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DB6" w:rsidRPr="00082AE6" w:rsidRDefault="00234DB6" w:rsidP="00234DB6">
      <w:pPr>
        <w:pStyle w:val="Akti"/>
      </w:pPr>
      <w:bookmarkStart w:id="0" w:name="_GoBack"/>
      <w:bookmarkEnd w:id="0"/>
      <w:r w:rsidRPr="00082AE6">
        <w:t>V E N D I M</w:t>
      </w:r>
    </w:p>
    <w:p w:rsidR="00234DB6" w:rsidRPr="00082AE6" w:rsidRDefault="00234DB6" w:rsidP="00234DB6">
      <w:pPr>
        <w:pStyle w:val="NumriData"/>
      </w:pPr>
      <w:r w:rsidRPr="00082AE6">
        <w:t>Nr.68, datë 20.2.2003</w:t>
      </w:r>
    </w:p>
    <w:p w:rsidR="00234DB6" w:rsidRPr="00082AE6" w:rsidRDefault="00234DB6" w:rsidP="00234DB6">
      <w:pPr>
        <w:pStyle w:val="Paragrafi"/>
      </w:pPr>
    </w:p>
    <w:p w:rsidR="00234DB6" w:rsidRPr="00082AE6" w:rsidRDefault="00234DB6" w:rsidP="00234DB6">
      <w:pPr>
        <w:pStyle w:val="Titulli"/>
      </w:pPr>
      <w:r w:rsidRPr="00082AE6">
        <w:t>PËR MËNYRËN E TRAJTIMIT TË DEPUTETËVE</w:t>
      </w:r>
    </w:p>
    <w:p w:rsidR="00234DB6" w:rsidRPr="00082AE6" w:rsidRDefault="00234DB6" w:rsidP="00234DB6">
      <w:pPr>
        <w:pStyle w:val="Paragrafi"/>
      </w:pPr>
    </w:p>
    <w:p w:rsidR="00234DB6" w:rsidRPr="00082AE6" w:rsidRDefault="00234DB6" w:rsidP="00234DB6">
      <w:pPr>
        <w:pStyle w:val="BazLigjPropozues"/>
      </w:pPr>
      <w:r w:rsidRPr="00082AE6">
        <w:t>Në mbështetje të neneve 13, 14, 18 dhe 19 të ligjit nr.8550, datë 18.11.1999 “Për statusin e deputetit”, ndryshuar me ligjin nr.8988, datë 24.12.2002, me propozimin e një grupi deputetësh të Komisionit të Përhershëm të Mandateve, Imunitetit dhe Rregullores,</w:t>
      </w:r>
    </w:p>
    <w:p w:rsidR="00234DB6" w:rsidRPr="00082AE6" w:rsidRDefault="00234DB6" w:rsidP="00234DB6">
      <w:pPr>
        <w:pStyle w:val="Paragrafi"/>
      </w:pPr>
    </w:p>
    <w:p w:rsidR="00234DB6" w:rsidRPr="00082AE6" w:rsidRDefault="00234DB6" w:rsidP="00234DB6">
      <w:pPr>
        <w:pStyle w:val="Institucioni"/>
      </w:pPr>
      <w:r w:rsidRPr="00082AE6">
        <w:t>K U V E N D I</w:t>
      </w:r>
    </w:p>
    <w:p w:rsidR="00234DB6" w:rsidRPr="00082AE6" w:rsidRDefault="00234DB6" w:rsidP="00234DB6">
      <w:pPr>
        <w:pStyle w:val="Institucioni"/>
      </w:pPr>
      <w:r w:rsidRPr="00082AE6">
        <w:t>I REPUBLIKËS SË SHQIPËRISË</w:t>
      </w:r>
    </w:p>
    <w:p w:rsidR="00234DB6" w:rsidRPr="00082AE6" w:rsidRDefault="00234DB6" w:rsidP="00234DB6">
      <w:pPr>
        <w:pStyle w:val="Paragrafi"/>
      </w:pPr>
    </w:p>
    <w:p w:rsidR="00234DB6" w:rsidRPr="00082AE6" w:rsidRDefault="00234DB6" w:rsidP="00234DB6">
      <w:pPr>
        <w:pStyle w:val="VENDOSI"/>
      </w:pPr>
      <w:r w:rsidRPr="00082AE6">
        <w:t>V E N D O S I:</w:t>
      </w:r>
    </w:p>
    <w:p w:rsidR="00234DB6" w:rsidRPr="00082AE6" w:rsidRDefault="00234DB6" w:rsidP="00234DB6">
      <w:pPr>
        <w:pStyle w:val="Paragrafi"/>
      </w:pPr>
    </w:p>
    <w:p w:rsidR="00234DB6" w:rsidRPr="00082AE6" w:rsidRDefault="00234DB6" w:rsidP="00234DB6">
      <w:pPr>
        <w:pStyle w:val="Paragrafi"/>
      </w:pPr>
      <w:r w:rsidRPr="00082AE6">
        <w:t>I. Paga e deputetit përcaktohet sipas ligjit nr.8550, datë 18.11.1999 “Për statusin e deputetit” neni 13 pika 2. Për çdo mungesë pa arsye në seancat plenare të Kuvendit, deputetit i ndalohet nga paga 4 000 lekë. Mungesë pa arsye për efekt page quhen të gjitha mungesat, përjashtuar rastet kur me miratimin e Kryetarit të Kuvendit, deputeti merr pjesë në veprimtari zyrtare brenda ose jashtë vendit.</w:t>
      </w:r>
    </w:p>
    <w:p w:rsidR="00234DB6" w:rsidRPr="00082AE6" w:rsidRDefault="00234DB6" w:rsidP="00234DB6">
      <w:pPr>
        <w:pStyle w:val="Paragrafi"/>
      </w:pPr>
      <w:r w:rsidRPr="00082AE6">
        <w:t>Kryetari i Kuvendit përcakton me udhëzim mënyrën e evidentimit të pjesëmarrjes së deputetëve në seancë plenare.</w:t>
      </w:r>
    </w:p>
    <w:p w:rsidR="00234DB6" w:rsidRPr="00082AE6" w:rsidRDefault="00234DB6" w:rsidP="00234DB6">
      <w:pPr>
        <w:pStyle w:val="Paragrafi"/>
      </w:pPr>
      <w:r w:rsidRPr="00082AE6">
        <w:t>II. Përveç pagës bazë, deputeti shpërblehet për pjesëmarrje në mbledhje të komisionit të përhershëm ku bën pjesë. Në këtë rast, masa e shpërblimit është 2 000 lekë për çdo mbledhje.</w:t>
      </w:r>
    </w:p>
    <w:p w:rsidR="00234DB6" w:rsidRPr="00082AE6" w:rsidRDefault="00234DB6" w:rsidP="00234DB6">
      <w:pPr>
        <w:pStyle w:val="Paragrafi"/>
      </w:pPr>
      <w:r w:rsidRPr="00082AE6">
        <w:t>Masa e shpërblimit për kryetarët e komisioneve të përhershme të Kuvendit është 2 500 lekë dhe për kryetarët e nënkomisioneve 2 200 lekë për mbledhje.</w:t>
      </w:r>
    </w:p>
    <w:p w:rsidR="00234DB6" w:rsidRPr="00082AE6" w:rsidRDefault="00234DB6" w:rsidP="00234DB6">
      <w:pPr>
        <w:pStyle w:val="Paragrafi"/>
      </w:pPr>
      <w:r w:rsidRPr="00082AE6">
        <w:t>Kryetari i grupit parlamentar merr 5-15 për qind mbi pagën e deputetit, në raport me numrin e anëtarëve të grupit.</w:t>
      </w:r>
    </w:p>
    <w:p w:rsidR="00234DB6" w:rsidRPr="00082AE6" w:rsidRDefault="00234DB6" w:rsidP="00234DB6">
      <w:pPr>
        <w:pStyle w:val="Paragrafi"/>
      </w:pPr>
      <w:r w:rsidRPr="00082AE6">
        <w:t>Pjesëmarrja për Komisionin e Përhershëm të Ekonomisë, Financës e Privatizimit dhe për Komisionin e Përhershëm për Çështjet Kushtetuese e Ligjore të paguhet për 12 mbledhje në muaj, kurse për komisionet e tjera për 8 mbledhje në muaj, ndërsa komisionet e posaçme do të paguhen sipas vendimit të Kuvendit për krijimin e tyre. Pagesa do të bëhet sipas listëprezencës së pjesëmarrjes të deputetëve në komision.</w:t>
      </w:r>
    </w:p>
    <w:p w:rsidR="00234DB6" w:rsidRPr="00082AE6" w:rsidRDefault="00234DB6" w:rsidP="00234DB6">
      <w:pPr>
        <w:pStyle w:val="Paragrafi"/>
      </w:pPr>
      <w:r w:rsidRPr="00082AE6">
        <w:t>III. Përfitojnë dietë 12 ditë në muaj deputetët që banojnë jashtë qytetit të Tiranës; 6 ditë në muaj deputetët që banojnë në qytetin e Tiranës dhe kanë zonën jashtë këtij qyteti, si dhe 6 ditë në muaj të gjithë deputetët e tjerë.</w:t>
      </w:r>
    </w:p>
    <w:p w:rsidR="00234DB6" w:rsidRPr="00082AE6" w:rsidRDefault="00234DB6" w:rsidP="00234DB6">
      <w:pPr>
        <w:pStyle w:val="Paragrafi"/>
      </w:pPr>
      <w:r w:rsidRPr="00082AE6">
        <w:t>IV. Deputetëve u paguhet për shërbime telefonike 17 000 lekë në muaj, ndërsa kryetarëve të komisioneve të përhershme dhe kryetarëve të dy grupeve parlamentare më të mëdha 20 000 lekë në muaj.</w:t>
      </w:r>
    </w:p>
    <w:p w:rsidR="00234DB6" w:rsidRPr="00082AE6" w:rsidRDefault="00234DB6" w:rsidP="00234DB6">
      <w:pPr>
        <w:pStyle w:val="Paragrafi"/>
      </w:pPr>
      <w:r w:rsidRPr="00082AE6">
        <w:t>V. Kuvendi merr përsipër pajisjen me makina të deputetëve dhe për lëvizjen e tyre ata marrin vlerën në lekë të karburantit. Çmimet e karburantit përcaktohen mbi bazën e çmimeve të raporteve zyrtare të INSTAT-it dhe mund të korrigjohen në çdo tre muaj.</w:t>
      </w:r>
    </w:p>
    <w:p w:rsidR="00234DB6" w:rsidRPr="00082AE6" w:rsidRDefault="00234DB6" w:rsidP="00234DB6">
      <w:pPr>
        <w:pStyle w:val="Paragrafi"/>
      </w:pPr>
      <w:r w:rsidRPr="00082AE6">
        <w:t>Sasia e karburantit llogaritet në bazë të metodikës së miratuar nga Sekretari i Përgjithshëm i Kuvendit mbi normat e transportit të deputetëve.</w:t>
      </w:r>
    </w:p>
    <w:p w:rsidR="00234DB6" w:rsidRPr="00082AE6" w:rsidRDefault="00234DB6" w:rsidP="00234DB6">
      <w:pPr>
        <w:pStyle w:val="Paragrafi"/>
      </w:pPr>
      <w:r w:rsidRPr="00082AE6">
        <w:t>VI. Deputetët marrin vlerën në lekë për shpenzimet e shërbimeve periodike dhe mirëmbajtjen e makinave të Kuvendit, të cilat i kanë në përdorim. Shpenzimet për mirëmbajtjen e makinave llogariten në bazë të metodikës së miratuar nga Sekretari i Përgjithshëm, sipas tipit të automjetit, gjendjes teknike dhe distancës së zonës elektorale. Për deputetët që përdorin makinë private, kjo pagesë do të jetë e barabartë me mesataren e shpenzimeve të llogaritura për deputetët që përdorin makinat e Kuvendit.</w:t>
      </w:r>
    </w:p>
    <w:p w:rsidR="00234DB6" w:rsidRPr="00082AE6" w:rsidRDefault="00234DB6" w:rsidP="00234DB6">
      <w:pPr>
        <w:pStyle w:val="Paragrafi"/>
      </w:pPr>
      <w:r w:rsidRPr="00082AE6">
        <w:t>Këto fonde do të përdoren nga vetë deputetët, duke zbatuar të gjitha kërkesat teknike për shërbimet periodike dhe mirëmbajtjen.</w:t>
      </w:r>
    </w:p>
    <w:p w:rsidR="00234DB6" w:rsidRPr="00082AE6" w:rsidRDefault="00234DB6" w:rsidP="00234DB6">
      <w:pPr>
        <w:pStyle w:val="Paragrafi"/>
      </w:pPr>
      <w:r w:rsidRPr="00082AE6">
        <w:t>Kuvendi nuk përgjigjet për sigurimin e mjeteve private të deputetëve, si dhe nuk mbulon shpenzimet për dëmtimet që vijnë si pasojë e keqpërdorimit të makinës nga përdoruesi.</w:t>
      </w:r>
    </w:p>
    <w:p w:rsidR="00234DB6" w:rsidRPr="00082AE6" w:rsidRDefault="00234DB6" w:rsidP="00234DB6">
      <w:pPr>
        <w:pStyle w:val="Paragrafi"/>
      </w:pPr>
      <w:r w:rsidRPr="00082AE6">
        <w:t xml:space="preserve">VII. Kuvendi mbulon shpenzimet për strehimin e deputetëve në hotelin e caktuar për këtë qëllim ose paguan kundrejt një kontrate qiraje të rregullt, shpenzimet për strehimin e tyre në apartamente banimi private, me kusht që ky shpenzim të jetë jo më shumë se 45 000 (dyzet e pesë </w:t>
      </w:r>
      <w:r w:rsidRPr="00082AE6">
        <w:lastRenderedPageBreak/>
        <w:t>mijë) lekë në muaj.</w:t>
      </w:r>
    </w:p>
    <w:p w:rsidR="00234DB6" w:rsidRPr="00082AE6" w:rsidRDefault="00234DB6" w:rsidP="00234DB6">
      <w:pPr>
        <w:pStyle w:val="Paragrafi"/>
      </w:pPr>
      <w:r w:rsidRPr="00082AE6">
        <w:t>VIII. Pagesat e llogaritura sipas pikave III, IV dhe V u jepen cash në dorë deputetëve në datën 10 të çdo muaji. Pagesa e llogaritur sipas pikës VI jepet në të njëjtën mënyrë çdo tre muaj. Për pikën VII pagesa bëhet në datën 10 të çdo muaji, sipas kontratave të paraqitura.</w:t>
      </w:r>
    </w:p>
    <w:p w:rsidR="00234DB6" w:rsidRPr="00082AE6" w:rsidRDefault="00234DB6" w:rsidP="00234DB6">
      <w:pPr>
        <w:pStyle w:val="Paragrafi"/>
      </w:pPr>
      <w:r w:rsidRPr="00082AE6">
        <w:t>IX. Efektet financiare të këtij vendimi fillojnë në datën 1.3.2003.</w:t>
      </w:r>
    </w:p>
    <w:p w:rsidR="00234DB6" w:rsidRPr="00082AE6" w:rsidRDefault="00234DB6" w:rsidP="00234DB6">
      <w:pPr>
        <w:pStyle w:val="Paragrafi"/>
      </w:pPr>
      <w:r w:rsidRPr="00082AE6">
        <w:t>X. Ky vendim hyn në fuqi menjëherë.</w:t>
      </w:r>
    </w:p>
    <w:p w:rsidR="00234DB6" w:rsidRPr="00082AE6" w:rsidRDefault="00234DB6" w:rsidP="00234DB6">
      <w:pPr>
        <w:pStyle w:val="Paragrafi"/>
      </w:pPr>
    </w:p>
    <w:p w:rsidR="00234DB6" w:rsidRPr="00082AE6" w:rsidRDefault="00234DB6" w:rsidP="00234DB6">
      <w:pPr>
        <w:pStyle w:val="Autoriteti"/>
      </w:pPr>
      <w:r w:rsidRPr="00082AE6">
        <w:t>K R Y E T A R I</w:t>
      </w:r>
    </w:p>
    <w:p w:rsidR="00234DB6" w:rsidRPr="00082AE6" w:rsidRDefault="00234DB6" w:rsidP="00234DB6">
      <w:pPr>
        <w:pStyle w:val="AutoritetiEmer"/>
      </w:pPr>
      <w:r w:rsidRPr="00082AE6">
        <w:t xml:space="preserve">                       Servet Pëllumbi</w:t>
      </w:r>
    </w:p>
    <w:p w:rsidR="00234DB6" w:rsidRPr="00082AE6" w:rsidRDefault="00234DB6" w:rsidP="00234DB6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34DB6"/>
    <w:rsid w:val="002C6BAB"/>
    <w:rsid w:val="002C6BE7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0AD1F87-C782-4E97-89E2-5D860A5E7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2019-03-14T16:08:00Z</dcterms:created>
  <dcterms:modified xsi:type="dcterms:W3CDTF">2019-03-14T16:08:00Z</dcterms:modified>
</cp:coreProperties>
</file>