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DEE" w:rsidRDefault="001B7DEE" w:rsidP="001B7DEE">
      <w:pPr>
        <w:pStyle w:val="Akti"/>
      </w:pPr>
      <w:bookmarkStart w:id="0" w:name="_GoBack"/>
      <w:bookmarkEnd w:id="0"/>
      <w:r>
        <w:t>Vendim</w:t>
      </w:r>
    </w:p>
    <w:p w:rsidR="001B7DEE" w:rsidRDefault="001B7DEE" w:rsidP="001B7DEE">
      <w:pPr>
        <w:pStyle w:val="NumriData"/>
      </w:pPr>
      <w:r>
        <w:t>Nr.128, datë 23.3.2004</w:t>
      </w:r>
    </w:p>
    <w:p w:rsidR="001B7DEE" w:rsidRDefault="001B7DEE" w:rsidP="001B7DEE">
      <w:pPr>
        <w:pStyle w:val="Paragrafi"/>
      </w:pPr>
    </w:p>
    <w:p w:rsidR="001B7DEE" w:rsidRDefault="001B7DEE" w:rsidP="001B7DEE">
      <w:pPr>
        <w:pStyle w:val="Titulli"/>
      </w:pPr>
      <w:r>
        <w:t xml:space="preserve">Për dhënien e pëlqimit për emërimin e një gjyqtari të gjykatës </w:t>
      </w:r>
    </w:p>
    <w:p w:rsidR="001B7DEE" w:rsidRDefault="001B7DEE" w:rsidP="001B7DEE">
      <w:pPr>
        <w:pStyle w:val="Titulli"/>
      </w:pPr>
      <w:r>
        <w:t>së lartë</w:t>
      </w:r>
    </w:p>
    <w:p w:rsidR="001B7DEE" w:rsidRDefault="001B7DEE" w:rsidP="001B7DEE">
      <w:pPr>
        <w:pStyle w:val="Paragrafi"/>
      </w:pPr>
    </w:p>
    <w:p w:rsidR="001B7DEE" w:rsidRDefault="001B7DEE" w:rsidP="001B7DEE">
      <w:pPr>
        <w:pStyle w:val="BazLigjPropozues"/>
      </w:pPr>
      <w:r>
        <w:t>Në mbështetje të neneve 78 dhe 136 pika 1 të Kushtetutës dhe të nenit 92 të Rregullores së Kuvendit, bazuar në dekretin e Presidentit të Republikës nr.4156, datë 2.3.2004,</w:t>
      </w:r>
    </w:p>
    <w:p w:rsidR="001B7DEE" w:rsidRDefault="001B7DEE" w:rsidP="001B7DEE">
      <w:pPr>
        <w:pStyle w:val="Institucioni"/>
      </w:pPr>
    </w:p>
    <w:p w:rsidR="001B7DEE" w:rsidRDefault="001B7DEE" w:rsidP="001B7DEE">
      <w:pPr>
        <w:pStyle w:val="Institucioni"/>
      </w:pPr>
      <w:r>
        <w:t>Kuvendi</w:t>
      </w:r>
    </w:p>
    <w:p w:rsidR="001B7DEE" w:rsidRDefault="001B7DEE" w:rsidP="001B7DEE">
      <w:pPr>
        <w:pStyle w:val="Institucioni"/>
      </w:pPr>
      <w:r>
        <w:t>I Republikës së Shqipërisë</w:t>
      </w:r>
    </w:p>
    <w:p w:rsidR="001B7DEE" w:rsidRDefault="001B7DEE" w:rsidP="001B7DEE">
      <w:pPr>
        <w:pStyle w:val="VENDOSI"/>
      </w:pPr>
    </w:p>
    <w:p w:rsidR="001B7DEE" w:rsidRDefault="001B7DEE" w:rsidP="001B7DEE">
      <w:pPr>
        <w:pStyle w:val="VENDOSI"/>
      </w:pPr>
      <w:r>
        <w:t>Vendosi:</w:t>
      </w:r>
    </w:p>
    <w:p w:rsidR="001B7DEE" w:rsidRDefault="001B7DEE" w:rsidP="001B7DEE">
      <w:pPr>
        <w:pStyle w:val="Paragrafi"/>
      </w:pPr>
    </w:p>
    <w:p w:rsidR="001B7DEE" w:rsidRDefault="001B7DEE" w:rsidP="001B7DEE">
      <w:pPr>
        <w:pStyle w:val="Paragrafi"/>
      </w:pPr>
      <w:r>
        <w:t>I. Jepet pëlqimi për emërimin e zonjës Shpresa Beçaj në detyrën e anëtares së Gjykatës së Lartë.</w:t>
      </w:r>
    </w:p>
    <w:p w:rsidR="001B7DEE" w:rsidRDefault="001B7DEE" w:rsidP="001B7DEE">
      <w:pPr>
        <w:pStyle w:val="Paragrafi"/>
      </w:pPr>
      <w:r>
        <w:t>II. Ky vendim hyn në fuqi menjëherë.</w:t>
      </w:r>
    </w:p>
    <w:p w:rsidR="001B7DEE" w:rsidRDefault="001B7DEE" w:rsidP="001B7DEE">
      <w:pPr>
        <w:pStyle w:val="Paragrafi"/>
      </w:pPr>
    </w:p>
    <w:p w:rsidR="001B7DEE" w:rsidRDefault="001B7DEE" w:rsidP="001B7DEE">
      <w:pPr>
        <w:pStyle w:val="Autoriteti"/>
      </w:pPr>
      <w:r>
        <w:t>Kryetari</w:t>
      </w:r>
    </w:p>
    <w:p w:rsidR="001B7DEE" w:rsidRDefault="001B7DEE" w:rsidP="001B7DEE">
      <w:pPr>
        <w:pStyle w:val="AutoritetiEmer"/>
      </w:pPr>
      <w:r>
        <w:t>Servet Pëllumbi</w:t>
      </w:r>
    </w:p>
    <w:p w:rsidR="001B7DEE" w:rsidRDefault="001B7DEE" w:rsidP="001B7DEE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B7DEE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149E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C5D981-042F-4472-A226-33307484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B7DE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1B7DE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