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EA" w:rsidRDefault="002D43EA" w:rsidP="002D43EA">
      <w:pPr>
        <w:pStyle w:val="Akti"/>
      </w:pPr>
      <w:bookmarkStart w:id="0" w:name="_GoBack"/>
      <w:bookmarkEnd w:id="0"/>
      <w:r>
        <w:t>Vendim</w:t>
      </w:r>
    </w:p>
    <w:p w:rsidR="002D43EA" w:rsidRDefault="002D43EA" w:rsidP="002D43EA">
      <w:pPr>
        <w:pStyle w:val="NumriData"/>
      </w:pPr>
      <w:r>
        <w:t>Nr.131, datë 19.4.2004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Titulli"/>
      </w:pPr>
      <w:r>
        <w:t>Për Komisionin hetimor parlamentar për hetimin në Korporatën elektroenergjetike shqiptare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BazLigjPropozues"/>
      </w:pPr>
      <w:r>
        <w:t>Në mbështetje të nenit 77 të Kushtetutës, të ligjit nr.8891, datë 2.5.2002 "Për organizimin dhe funksionimin e komisioneve hetimore të Kuvendit" dhe të nenit 164 të Rregullores së Kuvendit, me propozimin e një grupi deputetësh,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Institucioni"/>
      </w:pPr>
      <w:r>
        <w:t xml:space="preserve">Kuvendi </w:t>
      </w:r>
    </w:p>
    <w:p w:rsidR="002D43EA" w:rsidRDefault="002D43EA" w:rsidP="002D43EA">
      <w:pPr>
        <w:pStyle w:val="Institucioni"/>
      </w:pPr>
      <w:r>
        <w:t xml:space="preserve">I republikës së shqipërisë 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VENDOSI"/>
      </w:pPr>
      <w:r>
        <w:t>Vendosi: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Paragrafi"/>
      </w:pPr>
      <w:r>
        <w:t>I. Ngrihet Komisioni Hetimor Parlamentar për hetimin në Korporatën Elektroenergjetike Shqiptare (KESH).</w:t>
      </w:r>
    </w:p>
    <w:p w:rsidR="002D43EA" w:rsidRDefault="002D43EA" w:rsidP="002D43EA">
      <w:pPr>
        <w:pStyle w:val="Paragrafi"/>
      </w:pPr>
      <w:r>
        <w:t>II. Komisioni Hetimor Parlamentar ka për detyrë hetimin e informacioneve publike dhe të denoncimeve të bëra për problemet dhe detyrat që kryen KESH-i. Në mënyrë të veçantë komisioni hetimor duhet të hetojë rreth informacioneve dhe denoncimeve për menaxhimin e rezervës ujore të sistemit hidroenergjetik, për praktikat e prokurimeve publike, sidomos për shitblerjen e energjisë elektrike nga KESH-i, për praktikat e faturimit të konsumit të energjisë elektrike për konsumatorët privatë, si dhe për aplikimin e regjimit të kufizimeve të energjisë elektrike.</w:t>
      </w:r>
    </w:p>
    <w:p w:rsidR="002D43EA" w:rsidRDefault="002D43EA" w:rsidP="002D43EA">
      <w:pPr>
        <w:pStyle w:val="Paragrafi"/>
      </w:pPr>
      <w:r>
        <w:t>III. Periudha që do të mbulohet nga hetimi është periudha nga data 1 janar 2002 deri në datën 30 prill 2004, por, nëse del e nevojshme, Komisioni mund të hetojë edhe që nga viti 1994.</w:t>
      </w:r>
    </w:p>
    <w:p w:rsidR="002D43EA" w:rsidRDefault="002D43EA" w:rsidP="002D43EA">
      <w:pPr>
        <w:pStyle w:val="Paragrafi"/>
      </w:pPr>
      <w:r>
        <w:t>IV. Komisioni përbëhet nga 11 anëtarë, 6 nga maxhoranca parlamentare dhe 5 nga opozita, si më poshtë: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Paragrafi"/>
      </w:pPr>
      <w:r>
        <w:t xml:space="preserve">1. Jemin Gjana </w:t>
      </w:r>
      <w:r>
        <w:tab/>
      </w:r>
      <w:r>
        <w:tab/>
        <w:t>- Kryetar</w:t>
      </w:r>
    </w:p>
    <w:p w:rsidR="002D43EA" w:rsidRDefault="002D43EA" w:rsidP="002D43EA">
      <w:pPr>
        <w:pStyle w:val="Paragrafi"/>
      </w:pPr>
      <w:r>
        <w:t>2. Eduard Alushi</w:t>
      </w:r>
      <w:r>
        <w:tab/>
        <w:t>- Zëvendëskryetar</w:t>
      </w:r>
    </w:p>
    <w:p w:rsidR="002D43EA" w:rsidRDefault="002D43EA" w:rsidP="002D43EA">
      <w:pPr>
        <w:pStyle w:val="Paragrafi"/>
      </w:pPr>
      <w:r>
        <w:t>3. Dilaver Qesja</w:t>
      </w:r>
      <w:r>
        <w:tab/>
        <w:t>- anëtar</w:t>
      </w:r>
    </w:p>
    <w:p w:rsidR="002D43EA" w:rsidRDefault="002D43EA" w:rsidP="002D43EA">
      <w:pPr>
        <w:pStyle w:val="Paragrafi"/>
      </w:pPr>
      <w:r>
        <w:t>4. Edi Paloka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>5. Alfred Çako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>6. Jak Ndokaj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>7. Ejup Tabaku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 xml:space="preserve">8. Flamur Hoxha </w:t>
      </w:r>
      <w:r>
        <w:tab/>
        <w:t>- anëtar</w:t>
      </w:r>
    </w:p>
    <w:p w:rsidR="002D43EA" w:rsidRDefault="002D43EA" w:rsidP="002D43EA">
      <w:pPr>
        <w:pStyle w:val="Paragrafi"/>
      </w:pPr>
      <w:r>
        <w:t>9. Lekë Çukaj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 xml:space="preserve">10. Kristo Goci </w:t>
      </w:r>
      <w:r>
        <w:tab/>
        <w:t>- anëtar</w:t>
      </w:r>
    </w:p>
    <w:p w:rsidR="002D43EA" w:rsidRDefault="002D43EA" w:rsidP="002D43EA">
      <w:pPr>
        <w:pStyle w:val="Paragrafi"/>
      </w:pPr>
      <w:r>
        <w:t>11. Ndue Preka</w:t>
      </w:r>
      <w:r>
        <w:tab/>
      </w:r>
      <w:r>
        <w:tab/>
        <w:t>- anëtar</w:t>
      </w:r>
    </w:p>
    <w:p w:rsidR="002D43EA" w:rsidRDefault="002D43EA" w:rsidP="002D43EA">
      <w:pPr>
        <w:pStyle w:val="Paragrafi"/>
      </w:pPr>
      <w:r>
        <w:t>V. Komisioni e ushtron veprimtarinë e tij për një afat prej dy muajsh nga data e miratimit të këtij vendimi.</w:t>
      </w:r>
    </w:p>
    <w:p w:rsidR="002D43EA" w:rsidRDefault="002D43EA" w:rsidP="002D43EA">
      <w:pPr>
        <w:pStyle w:val="Paragrafi"/>
      </w:pPr>
      <w:r>
        <w:t>VI. Ngarkohet Kryetari i Kuvendit të marrë të gjitha masat administrative të nevojshme për zbatimin e këtj vendimi.</w:t>
      </w:r>
    </w:p>
    <w:p w:rsidR="002D43EA" w:rsidRDefault="002D43EA" w:rsidP="002D43EA">
      <w:pPr>
        <w:pStyle w:val="Paragrafi"/>
      </w:pPr>
      <w:r>
        <w:t>VII. Ky vendim hyn në fuqi menjëherë.</w:t>
      </w:r>
    </w:p>
    <w:p w:rsidR="002D43EA" w:rsidRDefault="002D43EA" w:rsidP="002D43EA">
      <w:pPr>
        <w:pStyle w:val="Paragrafi"/>
      </w:pPr>
    </w:p>
    <w:p w:rsidR="002D43EA" w:rsidRDefault="002D43EA" w:rsidP="002D43EA">
      <w:pPr>
        <w:pStyle w:val="Autoriteti"/>
      </w:pPr>
      <w:r>
        <w:t xml:space="preserve">Kryetari </w:t>
      </w:r>
    </w:p>
    <w:p w:rsidR="002D43EA" w:rsidRDefault="002D43EA" w:rsidP="002D43EA">
      <w:pPr>
        <w:pStyle w:val="AutoritetiEmer"/>
      </w:pPr>
      <w:r>
        <w:t>Servet Pëllumbi</w:t>
      </w:r>
    </w:p>
    <w:p w:rsidR="002D43EA" w:rsidRDefault="002D43EA" w:rsidP="002D43EA">
      <w:pPr>
        <w:pStyle w:val="Akti"/>
        <w:keepNext w:val="0"/>
      </w:pPr>
    </w:p>
    <w:p w:rsidR="002D43EA" w:rsidRDefault="002D43EA" w:rsidP="002D43EA">
      <w:pPr>
        <w:pStyle w:val="Akti"/>
        <w:keepNext w:val="0"/>
      </w:pPr>
    </w:p>
    <w:p w:rsidR="002D43EA" w:rsidRDefault="002D43EA" w:rsidP="002D43EA">
      <w:pPr>
        <w:pStyle w:val="Akti"/>
        <w:keepNext w:val="0"/>
      </w:pPr>
    </w:p>
    <w:p w:rsidR="002D43EA" w:rsidRDefault="002D43EA" w:rsidP="002D43EA">
      <w:pPr>
        <w:pStyle w:val="Akti"/>
        <w:keepNext w:val="0"/>
      </w:pPr>
    </w:p>
    <w:p w:rsidR="002D43EA" w:rsidRDefault="002D43EA" w:rsidP="002D43EA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2D43EA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F2EA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9733D6-2F96-4BAD-A874-3F92F9E1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