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3D3" w:rsidRPr="00C25E4F" w:rsidRDefault="00EA23D3" w:rsidP="00EA23D3">
      <w:pPr>
        <w:pStyle w:val="Akti"/>
        <w:keepNext w:val="0"/>
      </w:pPr>
      <w:bookmarkStart w:id="0" w:name="_GoBack"/>
      <w:bookmarkEnd w:id="0"/>
      <w:r>
        <w:t>VENDI</w:t>
      </w:r>
      <w:r w:rsidRPr="00C25E4F">
        <w:t>M</w:t>
      </w:r>
    </w:p>
    <w:p w:rsidR="00EA23D3" w:rsidRPr="00C25E4F" w:rsidRDefault="00EA23D3" w:rsidP="00EA23D3">
      <w:pPr>
        <w:pStyle w:val="NumriData"/>
        <w:keepNext w:val="0"/>
      </w:pPr>
      <w:r w:rsidRPr="00C25E4F">
        <w:t>Nr.160, datë 22.11.2004</w:t>
      </w:r>
    </w:p>
    <w:p w:rsidR="00EA23D3" w:rsidRPr="003E7C4F" w:rsidRDefault="00EA23D3" w:rsidP="00EA23D3">
      <w:pPr>
        <w:pStyle w:val="Paragrafi"/>
        <w:rPr>
          <w:sz w:val="18"/>
        </w:rPr>
      </w:pPr>
    </w:p>
    <w:p w:rsidR="00EA23D3" w:rsidRPr="00C25E4F" w:rsidRDefault="00EA23D3" w:rsidP="00EA23D3">
      <w:pPr>
        <w:pStyle w:val="Titulli"/>
        <w:keepNext w:val="0"/>
      </w:pPr>
      <w:r w:rsidRPr="00C25E4F">
        <w:t>PËR PËRBËRJEN E KOMISIONIT HETIMOR TË KUVENDIT, NGRITUR ME VENDIMIN NR.158, DATË 18.11.2004</w:t>
      </w:r>
    </w:p>
    <w:p w:rsidR="00EA23D3" w:rsidRPr="00C25E4F" w:rsidRDefault="00EA23D3" w:rsidP="00EA23D3">
      <w:pPr>
        <w:pStyle w:val="Paragrafi"/>
        <w:ind w:firstLine="0"/>
      </w:pPr>
    </w:p>
    <w:p w:rsidR="00EA23D3" w:rsidRPr="00C25E4F" w:rsidRDefault="00EA23D3" w:rsidP="00EA23D3">
      <w:pPr>
        <w:pStyle w:val="Paragrafi"/>
      </w:pPr>
      <w:r w:rsidRPr="00C25E4F">
        <w:t xml:space="preserve">Në mbështetje të nenit 77 të Kushtetutës dhe të ligjit nr.8891, datë 2.5.2002 “Për organizimin dhe funksionimin e komisioneve hetimore të Kuvendit”, si dhe të vendimit të Kuvendit nr.158, datë  18.11.2004, </w:t>
      </w:r>
    </w:p>
    <w:p w:rsidR="00EA23D3" w:rsidRPr="00C25E4F" w:rsidRDefault="00EA23D3" w:rsidP="00EA23D3">
      <w:pPr>
        <w:pStyle w:val="Paragrafi"/>
      </w:pPr>
    </w:p>
    <w:p w:rsidR="00EA23D3" w:rsidRPr="00C25E4F" w:rsidRDefault="00EA23D3" w:rsidP="00EA23D3">
      <w:pPr>
        <w:pStyle w:val="Institucioni"/>
        <w:keepNext w:val="0"/>
      </w:pPr>
      <w:r>
        <w:t>KUVEND</w:t>
      </w:r>
      <w:r w:rsidRPr="00C25E4F">
        <w:t xml:space="preserve">I </w:t>
      </w:r>
    </w:p>
    <w:p w:rsidR="00EA23D3" w:rsidRPr="00C25E4F" w:rsidRDefault="00EA23D3" w:rsidP="00EA23D3">
      <w:pPr>
        <w:pStyle w:val="Institucioni"/>
        <w:keepNext w:val="0"/>
      </w:pPr>
      <w:r w:rsidRPr="00C25E4F">
        <w:t xml:space="preserve">I REPUBLIKËS SË SHQIPËRISË </w:t>
      </w:r>
    </w:p>
    <w:p w:rsidR="00EA23D3" w:rsidRPr="003E7C4F" w:rsidRDefault="00EA23D3" w:rsidP="00EA23D3">
      <w:pPr>
        <w:pStyle w:val="Institucioni"/>
        <w:keepNext w:val="0"/>
        <w:rPr>
          <w:sz w:val="18"/>
        </w:rPr>
      </w:pPr>
    </w:p>
    <w:p w:rsidR="00EA23D3" w:rsidRPr="00C25E4F" w:rsidRDefault="00EA23D3" w:rsidP="00EA23D3">
      <w:pPr>
        <w:pStyle w:val="VENDOSI"/>
        <w:keepNext w:val="0"/>
      </w:pPr>
      <w:r>
        <w:t>VENDOS</w:t>
      </w:r>
      <w:r w:rsidRPr="00C25E4F">
        <w:t>I:</w:t>
      </w:r>
    </w:p>
    <w:p w:rsidR="00EA23D3" w:rsidRPr="003E7C4F" w:rsidRDefault="00EA23D3" w:rsidP="00EA23D3">
      <w:pPr>
        <w:pStyle w:val="Paragrafi"/>
        <w:rPr>
          <w:sz w:val="18"/>
        </w:rPr>
      </w:pPr>
    </w:p>
    <w:p w:rsidR="00EA23D3" w:rsidRPr="00C25E4F" w:rsidRDefault="00EA23D3" w:rsidP="00EA23D3">
      <w:pPr>
        <w:pStyle w:val="Paragrafi"/>
      </w:pPr>
      <w:r w:rsidRPr="00C25E4F">
        <w:t>I. Përbërja e Komisionit Hetimor të Kuvendit, ngritur me vendimin e Kuvendit nr.158, datë 18.11.2004 “Për ngritjen e Komisionit Hetimor të Kuvendit për Hetimin e Prokurimeve Publike të Kryeministrisë dhe Ministrive”, është si më poshtë:</w:t>
      </w:r>
    </w:p>
    <w:p w:rsidR="00EA23D3" w:rsidRPr="00C25E4F" w:rsidRDefault="00EA23D3" w:rsidP="00EA23D3">
      <w:pPr>
        <w:pStyle w:val="Paragrafi"/>
      </w:pPr>
      <w:r w:rsidRPr="00C25E4F">
        <w:t>1. Ilir Bano</w:t>
      </w:r>
      <w:r w:rsidRPr="00C25E4F">
        <w:tab/>
      </w:r>
      <w:r w:rsidRPr="00C25E4F">
        <w:tab/>
        <w:t>- Kryetar</w:t>
      </w:r>
    </w:p>
    <w:p w:rsidR="00EA23D3" w:rsidRPr="00C25E4F" w:rsidRDefault="00EA23D3" w:rsidP="00EA23D3">
      <w:pPr>
        <w:pStyle w:val="Paragrafi"/>
      </w:pPr>
      <w:r w:rsidRPr="00C25E4F">
        <w:t>2. Mezan Malaj</w:t>
      </w:r>
      <w:r w:rsidRPr="00C25E4F">
        <w:tab/>
      </w:r>
      <w:r>
        <w:tab/>
      </w:r>
      <w:r w:rsidRPr="00C25E4F">
        <w:t>- Zëvendëskryetar</w:t>
      </w:r>
    </w:p>
    <w:p w:rsidR="00EA23D3" w:rsidRPr="00C25E4F" w:rsidRDefault="00EA23D3" w:rsidP="00EA23D3">
      <w:pPr>
        <w:pStyle w:val="Paragrafi"/>
      </w:pPr>
      <w:r w:rsidRPr="00C25E4F">
        <w:t>3. Durim Hushi</w:t>
      </w:r>
      <w:r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4. Flamur Hoxha</w:t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5. Ejup Tabaku</w:t>
      </w:r>
      <w:r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6. Albert Çaçi</w:t>
      </w:r>
      <w:r w:rsidRPr="00C25E4F"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7. Ardit Kaja</w:t>
      </w:r>
      <w:r w:rsidRPr="00C25E4F"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8. Luan Skuqi</w:t>
      </w:r>
      <w:r w:rsidRPr="00C25E4F"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9. Nikollë Lesi</w:t>
      </w:r>
      <w:r w:rsidRPr="00C25E4F">
        <w:tab/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10. Fatmir Mediu</w:t>
      </w:r>
      <w:r w:rsidRPr="00C25E4F">
        <w:tab/>
        <w:t>- Anëtar</w:t>
      </w:r>
    </w:p>
    <w:p w:rsidR="00EA23D3" w:rsidRPr="00C25E4F" w:rsidRDefault="00EA23D3" w:rsidP="00EA23D3">
      <w:pPr>
        <w:pStyle w:val="Paragrafi"/>
      </w:pPr>
      <w:r w:rsidRPr="00C25E4F">
        <w:t>11. Jak Ndokaj</w:t>
      </w:r>
      <w:r w:rsidRPr="00C25E4F">
        <w:tab/>
      </w:r>
      <w:r>
        <w:tab/>
      </w:r>
      <w:r w:rsidRPr="00C25E4F">
        <w:t>- Anëtar.</w:t>
      </w:r>
    </w:p>
    <w:p w:rsidR="00EA23D3" w:rsidRPr="00C25E4F" w:rsidRDefault="00EA23D3" w:rsidP="00EA23D3">
      <w:pPr>
        <w:pStyle w:val="Paragrafi"/>
      </w:pPr>
      <w:r w:rsidRPr="00C25E4F">
        <w:t>II. Ky vendim hyn në fuqi menjëherë.</w:t>
      </w:r>
      <w:r w:rsidRPr="00C25E4F">
        <w:tab/>
      </w:r>
      <w:r w:rsidRPr="00C25E4F">
        <w:tab/>
      </w:r>
    </w:p>
    <w:p w:rsidR="00EA23D3" w:rsidRPr="008D2E6B" w:rsidRDefault="00EA23D3" w:rsidP="00EA23D3">
      <w:pPr>
        <w:pStyle w:val="Autoriteti"/>
        <w:keepNext w:val="0"/>
      </w:pPr>
      <w:r>
        <w:t>KRYETA</w:t>
      </w:r>
      <w:r w:rsidRPr="008D2E6B">
        <w:t>RI</w:t>
      </w:r>
    </w:p>
    <w:p w:rsidR="00EA23D3" w:rsidRDefault="00EA23D3" w:rsidP="00EA23D3">
      <w:pPr>
        <w:pStyle w:val="AutoritetiEmer"/>
      </w:pPr>
      <w:r w:rsidRPr="008D2E6B">
        <w:t>Servet Pëllumbi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2BD9"/>
    <w:rsid w:val="00E06AA7"/>
    <w:rsid w:val="00E624E2"/>
    <w:rsid w:val="00E645E3"/>
    <w:rsid w:val="00EA206E"/>
    <w:rsid w:val="00EA23D3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203109-8754-40EA-ADC0-997268DD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A23D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23D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