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64F" w:rsidRPr="007F5C53" w:rsidRDefault="0017664F" w:rsidP="0017664F">
      <w:pPr>
        <w:pStyle w:val="Akti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7F5C53">
        <w:rPr>
          <w:lang w:val="it-IT"/>
        </w:rPr>
        <w:t>M</w:t>
      </w:r>
    </w:p>
    <w:p w:rsidR="0017664F" w:rsidRPr="007F5C53" w:rsidRDefault="0017664F" w:rsidP="0017664F">
      <w:pPr>
        <w:pStyle w:val="NumriData"/>
        <w:rPr>
          <w:lang w:val="it-IT"/>
        </w:rPr>
      </w:pPr>
      <w:r w:rsidRPr="007F5C53">
        <w:rPr>
          <w:lang w:val="it-IT"/>
        </w:rPr>
        <w:t>Nr.180, datë 23.3.2005</w:t>
      </w:r>
    </w:p>
    <w:p w:rsidR="0017664F" w:rsidRPr="007F5C53" w:rsidRDefault="0017664F" w:rsidP="0017664F">
      <w:pPr>
        <w:pStyle w:val="Paragrafi"/>
        <w:rPr>
          <w:lang w:val="it-IT"/>
        </w:rPr>
      </w:pPr>
    </w:p>
    <w:p w:rsidR="0017664F" w:rsidRPr="007F5C53" w:rsidRDefault="0017664F" w:rsidP="0017664F">
      <w:pPr>
        <w:pStyle w:val="Titulli"/>
        <w:rPr>
          <w:lang w:val="it-IT"/>
        </w:rPr>
      </w:pPr>
      <w:r w:rsidRPr="007F5C53">
        <w:rPr>
          <w:rStyle w:val="TabeleChar"/>
          <w:lang w:val="it-IT"/>
        </w:rPr>
        <w:t>PËR MIRATIMIN E RAPORTIT PËRFUNDIMTAR DHE KONKLUZIONEVE TË KOMISIONIT HETIMOR PARLA</w:t>
      </w:r>
      <w:r w:rsidRPr="007F5C53">
        <w:rPr>
          <w:lang w:val="it-IT"/>
        </w:rPr>
        <w:t>MENTAR PËR PROKURIMET PUBLIKE TË KRYEMINISTRISË DHE MINISTRIVE</w:t>
      </w:r>
    </w:p>
    <w:p w:rsidR="0017664F" w:rsidRPr="007F5C53" w:rsidRDefault="0017664F" w:rsidP="0017664F">
      <w:pPr>
        <w:pStyle w:val="Paragrafi"/>
        <w:ind w:firstLine="0"/>
        <w:rPr>
          <w:lang w:val="it-IT"/>
        </w:rPr>
      </w:pPr>
    </w:p>
    <w:p w:rsidR="0017664F" w:rsidRPr="007F5C53" w:rsidRDefault="0017664F" w:rsidP="0017664F">
      <w:pPr>
        <w:pStyle w:val="Paragrafi"/>
        <w:rPr>
          <w:lang w:val="it-IT"/>
        </w:rPr>
      </w:pPr>
      <w:r w:rsidRPr="007F5C53">
        <w:rPr>
          <w:lang w:val="it-IT"/>
        </w:rPr>
        <w:t>Në mbështetje të nenit 78 të Kushtetutës dhe të neneve 20, 21 dhe 22 të ligjit nr.8891, datë 2.5.2002 "Për organizimin dhe funksionimin e komisioneve hetimore të Kuvendit",</w:t>
      </w:r>
    </w:p>
    <w:p w:rsidR="0017664F" w:rsidRPr="007F5C53" w:rsidRDefault="0017664F" w:rsidP="0017664F">
      <w:pPr>
        <w:pStyle w:val="Paragrafi"/>
        <w:rPr>
          <w:lang w:val="it-IT"/>
        </w:rPr>
      </w:pPr>
    </w:p>
    <w:p w:rsidR="0017664F" w:rsidRPr="007F5C53" w:rsidRDefault="0017664F" w:rsidP="0017664F">
      <w:pPr>
        <w:pStyle w:val="VENDOSI"/>
        <w:rPr>
          <w:lang w:val="it-IT"/>
        </w:rPr>
      </w:pPr>
      <w:r>
        <w:rPr>
          <w:lang w:val="it-IT"/>
        </w:rPr>
        <w:t>KUVEND</w:t>
      </w:r>
      <w:r w:rsidRPr="007F5C53">
        <w:rPr>
          <w:lang w:val="it-IT"/>
        </w:rPr>
        <w:t xml:space="preserve">I </w:t>
      </w:r>
    </w:p>
    <w:p w:rsidR="0017664F" w:rsidRPr="007F5C53" w:rsidRDefault="0017664F" w:rsidP="0017664F">
      <w:pPr>
        <w:pStyle w:val="VENDOSI"/>
        <w:rPr>
          <w:lang w:val="it-IT"/>
        </w:rPr>
      </w:pPr>
      <w:r w:rsidRPr="007F5C53">
        <w:rPr>
          <w:lang w:val="it-IT"/>
        </w:rPr>
        <w:t xml:space="preserve">I REPUBLIKËS SË SHQIPËRISË </w:t>
      </w:r>
    </w:p>
    <w:p w:rsidR="0017664F" w:rsidRPr="007F5C53" w:rsidRDefault="0017664F" w:rsidP="0017664F">
      <w:pPr>
        <w:pStyle w:val="VENDOSI"/>
        <w:rPr>
          <w:lang w:val="it-IT"/>
        </w:rPr>
      </w:pPr>
    </w:p>
    <w:p w:rsidR="0017664F" w:rsidRPr="007F5C53" w:rsidRDefault="0017664F" w:rsidP="0017664F">
      <w:pPr>
        <w:pStyle w:val="VENDOSI"/>
        <w:rPr>
          <w:lang w:val="it-IT"/>
        </w:rPr>
      </w:pPr>
      <w:r>
        <w:rPr>
          <w:lang w:val="it-IT"/>
        </w:rPr>
        <w:t>VE</w:t>
      </w:r>
      <w:r w:rsidRPr="007F5C53">
        <w:rPr>
          <w:lang w:val="it-IT"/>
        </w:rPr>
        <w:t>N</w:t>
      </w:r>
      <w:r>
        <w:rPr>
          <w:lang w:val="it-IT"/>
        </w:rPr>
        <w:t>DOS</w:t>
      </w:r>
      <w:r w:rsidRPr="007F5C53">
        <w:rPr>
          <w:lang w:val="it-IT"/>
        </w:rPr>
        <w:t>I:</w:t>
      </w:r>
    </w:p>
    <w:p w:rsidR="0017664F" w:rsidRPr="007F5C53" w:rsidRDefault="0017664F" w:rsidP="0017664F">
      <w:pPr>
        <w:pStyle w:val="Paragrafi"/>
        <w:rPr>
          <w:lang w:val="it-IT"/>
        </w:rPr>
      </w:pPr>
    </w:p>
    <w:p w:rsidR="0017664F" w:rsidRPr="007F5C53" w:rsidRDefault="0017664F" w:rsidP="0017664F">
      <w:pPr>
        <w:pStyle w:val="Paragrafi"/>
        <w:rPr>
          <w:lang w:val="it-IT"/>
        </w:rPr>
      </w:pPr>
      <w:r w:rsidRPr="007F5C53">
        <w:rPr>
          <w:lang w:val="it-IT"/>
        </w:rPr>
        <w:t>I. Miratohet Raporti Përfundimtar dhe konkluzionet e Komisionit Hetimor Parlamentar, të ngritur me vendimin nr.158, datë 18.11.2005 "Për ngritjen e Komisionit Hetimor Parlamentar për Prokurimet Publike të Kryeministrisë dhe Ministrive".</w:t>
      </w:r>
    </w:p>
    <w:p w:rsidR="0017664F" w:rsidRPr="00046C12" w:rsidRDefault="0017664F" w:rsidP="0017664F">
      <w:pPr>
        <w:pStyle w:val="Paragrafi"/>
        <w:rPr>
          <w:lang w:val="it-IT"/>
        </w:rPr>
      </w:pPr>
      <w:r w:rsidRPr="00046C12">
        <w:rPr>
          <w:lang w:val="it-IT"/>
        </w:rPr>
        <w:t>II. Këtij Raporti i bashkëlidhet mendimi i pakicës në Komisionin Hetimor Parlamentar.</w:t>
      </w:r>
    </w:p>
    <w:p w:rsidR="0017664F" w:rsidRPr="00046C12" w:rsidRDefault="0017664F" w:rsidP="0017664F">
      <w:pPr>
        <w:pStyle w:val="Paragrafi"/>
        <w:rPr>
          <w:lang w:val="it-IT"/>
        </w:rPr>
      </w:pPr>
      <w:r w:rsidRPr="00046C12">
        <w:rPr>
          <w:lang w:val="it-IT"/>
        </w:rPr>
        <w:t>III. Ky vendim hyn në fuqi menjëherë.</w:t>
      </w:r>
    </w:p>
    <w:p w:rsidR="0017664F" w:rsidRPr="00046C12" w:rsidRDefault="0017664F" w:rsidP="0017664F">
      <w:pPr>
        <w:pStyle w:val="Paragrafi"/>
        <w:rPr>
          <w:lang w:val="it-IT"/>
        </w:rPr>
      </w:pPr>
    </w:p>
    <w:p w:rsidR="0017664F" w:rsidRPr="007F5C53" w:rsidRDefault="0017664F" w:rsidP="0017664F">
      <w:pPr>
        <w:pStyle w:val="Autoriteti"/>
        <w:rPr>
          <w:lang w:val="it-IT"/>
        </w:rPr>
      </w:pPr>
      <w:r w:rsidRPr="007F5C53">
        <w:rPr>
          <w:lang w:val="it-IT"/>
        </w:rPr>
        <w:t xml:space="preserve">KRYETARI </w:t>
      </w:r>
    </w:p>
    <w:p w:rsidR="0017664F" w:rsidRPr="007F5C53" w:rsidRDefault="0017664F" w:rsidP="0017664F">
      <w:pPr>
        <w:pStyle w:val="AutoritetiEmer"/>
        <w:rPr>
          <w:lang w:val="it-IT"/>
        </w:rPr>
      </w:pPr>
      <w:r w:rsidRPr="007F5C53">
        <w:rPr>
          <w:lang w:val="it-IT"/>
        </w:rPr>
        <w:t>Servet Pëllumbi</w:t>
      </w:r>
    </w:p>
    <w:p w:rsidR="0017664F" w:rsidRPr="007F5C53" w:rsidRDefault="0017664F" w:rsidP="0017664F">
      <w:pPr>
        <w:pStyle w:val="Paragrafi"/>
        <w:rPr>
          <w:lang w:val="it-IT"/>
        </w:rPr>
      </w:pPr>
    </w:p>
    <w:p w:rsidR="0017664F" w:rsidRPr="007F5C53" w:rsidRDefault="0017664F" w:rsidP="0017664F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664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D6D1F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816F92-2CAC-4CB4-9B42-D149FE74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link w:val="TabeleChar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abeleChar">
    <w:name w:val="Tabele Char"/>
    <w:basedOn w:val="DefaultParagraphFont"/>
    <w:link w:val="Tabele"/>
    <w:rsid w:val="0017664F"/>
    <w:rPr>
      <w:rFonts w:ascii="CG Times" w:hAnsi="CG Times"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7664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