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DF9" w:rsidRDefault="000D0DF9" w:rsidP="000D0DF9">
      <w:pPr>
        <w:pStyle w:val="Akti"/>
      </w:pPr>
      <w:bookmarkStart w:id="0" w:name="_GoBack"/>
      <w:bookmarkEnd w:id="0"/>
      <w:r>
        <w:t>Vendim</w:t>
      </w:r>
    </w:p>
    <w:p w:rsidR="000D0DF9" w:rsidRDefault="000D0DF9" w:rsidP="000D0DF9">
      <w:pPr>
        <w:pStyle w:val="NumriData"/>
      </w:pPr>
      <w:r>
        <w:t>Nr.8, datë 20.10.2005</w:t>
      </w:r>
    </w:p>
    <w:p w:rsidR="000D0DF9" w:rsidRDefault="000D0DF9" w:rsidP="000D0DF9">
      <w:pPr>
        <w:pStyle w:val="Paragrafi"/>
      </w:pPr>
    </w:p>
    <w:p w:rsidR="000D0DF9" w:rsidRDefault="000D0DF9" w:rsidP="000D0DF9">
      <w:pPr>
        <w:pStyle w:val="Titulli"/>
      </w:pPr>
      <w:r>
        <w:t xml:space="preserve">Për ngritjen e Komisionit hetimor të Kuvendit për zbatimin e Legjislacionit në përgatitjen dhe zhvillimin e procesit zgjedhor </w:t>
      </w:r>
    </w:p>
    <w:p w:rsidR="000D0DF9" w:rsidRDefault="000D0DF9" w:rsidP="000D0DF9">
      <w:pPr>
        <w:pStyle w:val="Titulli"/>
      </w:pPr>
      <w:r>
        <w:t>të datës 3 korrik 2005</w:t>
      </w:r>
    </w:p>
    <w:p w:rsidR="000D0DF9" w:rsidRDefault="000D0DF9" w:rsidP="000D0DF9">
      <w:pPr>
        <w:pStyle w:val="Paragrafi"/>
      </w:pPr>
    </w:p>
    <w:p w:rsidR="000D0DF9" w:rsidRDefault="000D0DF9" w:rsidP="000D0DF9">
      <w:pPr>
        <w:pStyle w:val="BazLigjPropozues"/>
      </w:pPr>
      <w:r>
        <w:t>Në mbështetje të neneve 77 dhe 78 të Kushtetutës dhe të ligjit nr.8891, datë 2.5.2002 “Për organizimin dhe funksionimin e komisioneve hetimore të Kuvendit”, me propozimin e një grupi deputetësh,</w:t>
      </w:r>
    </w:p>
    <w:p w:rsidR="000D0DF9" w:rsidRDefault="000D0DF9" w:rsidP="000D0DF9">
      <w:pPr>
        <w:pStyle w:val="Paragrafi"/>
      </w:pPr>
    </w:p>
    <w:p w:rsidR="000D0DF9" w:rsidRDefault="000D0DF9" w:rsidP="000D0DF9">
      <w:pPr>
        <w:pStyle w:val="Institucioni"/>
      </w:pPr>
      <w:r>
        <w:t xml:space="preserve">Kuvendi </w:t>
      </w:r>
    </w:p>
    <w:p w:rsidR="000D0DF9" w:rsidRDefault="000D0DF9" w:rsidP="000D0DF9">
      <w:pPr>
        <w:pStyle w:val="Institucioni"/>
      </w:pPr>
      <w:r>
        <w:t>i republikës së Shqipërisë</w:t>
      </w:r>
    </w:p>
    <w:p w:rsidR="000D0DF9" w:rsidRDefault="000D0DF9" w:rsidP="000D0DF9">
      <w:pPr>
        <w:pStyle w:val="Paragrafi"/>
      </w:pPr>
    </w:p>
    <w:p w:rsidR="000D0DF9" w:rsidRDefault="000D0DF9" w:rsidP="000D0DF9">
      <w:pPr>
        <w:pStyle w:val="VENDOSI"/>
      </w:pPr>
      <w:r>
        <w:t>Vendosi:</w:t>
      </w:r>
    </w:p>
    <w:p w:rsidR="000D0DF9" w:rsidRDefault="000D0DF9" w:rsidP="000D0DF9">
      <w:pPr>
        <w:pStyle w:val="Paragrafi"/>
      </w:pPr>
    </w:p>
    <w:p w:rsidR="000D0DF9" w:rsidRDefault="000D0DF9" w:rsidP="000D0DF9">
      <w:pPr>
        <w:pStyle w:val="Paragrafi"/>
      </w:pPr>
      <w:r>
        <w:t>I. Ngrihet Komisioni Hetimor i Kuvendit për hetimin e zbatimit të legjislacionit në përgatitjen dhe zhvillimin e procesit zgjedhor të datës 3 korrik 2005.</w:t>
      </w:r>
    </w:p>
    <w:p w:rsidR="000D0DF9" w:rsidRDefault="000D0DF9" w:rsidP="000D0DF9">
      <w:pPr>
        <w:pStyle w:val="Paragrafi"/>
      </w:pPr>
      <w:r>
        <w:t>II. Objekti dhe fusha e veprimit të këtij komisioni hetimor duhet të respektojë parimet kushtetuese dhe normat e gjithëpranuara të së drejtës ndërkombëtare, duke mos cenuar pavarësinë dhe veprimtarinë e organeve të tjera. Këto parime përjashtojnë çdo formë kontrolli parlamentar mbi veprimtarinë juridiksionale të gjykatave.</w:t>
      </w:r>
    </w:p>
    <w:p w:rsidR="000D0DF9" w:rsidRDefault="000D0DF9" w:rsidP="000D0DF9">
      <w:pPr>
        <w:pStyle w:val="Paragrafi"/>
      </w:pPr>
      <w:r>
        <w:t>III. Objekt i hetimit të Komisionit Hetimor Parlamentar është:</w:t>
      </w:r>
    </w:p>
    <w:p w:rsidR="000D0DF9" w:rsidRDefault="000D0DF9" w:rsidP="000D0DF9">
      <w:pPr>
        <w:pStyle w:val="Paragrafi"/>
      </w:pPr>
      <w:r>
        <w:t>a) hetimi i akuzave publike për moszbatimin e legjislacionit zgjedhor në zgjedhjet e datës 3 korrik 2005 nga Komisionet e Qendrave të Votimit, Komisionet e Zonave Zgjedhore dhe Grupet e Numërimit të Votave;</w:t>
      </w:r>
    </w:p>
    <w:p w:rsidR="000D0DF9" w:rsidRDefault="000D0DF9" w:rsidP="000D0DF9">
      <w:pPr>
        <w:pStyle w:val="Paragrafi"/>
      </w:pPr>
      <w:r>
        <w:t>b) Zbatimi i dispozitave të Kodit Zgjedhor dhe akteve të dala në zbatim të tij, në lidhje me procesin e numërimit të votave për partitë politike dhe koalicionet nga Grupet e Numërimit të Votave, si dhe pasaqyrimi i tabelave të rezultateve të grupeve të numërimit në procesverbalin përfundimtar të hartuar nga KZZ-ja;</w:t>
      </w:r>
    </w:p>
    <w:p w:rsidR="000D0DF9" w:rsidRDefault="000D0DF9" w:rsidP="000D0DF9">
      <w:pPr>
        <w:pStyle w:val="Paragrafi"/>
      </w:pPr>
      <w:r>
        <w:t>c) përdorimi i certifikatave të lindjes për votim në datën 3 korrik 2005 në qarkun e Tiranës, në qarkun e Durrësit dhe në qarkun e Beratit, si dhe hetimi i akuzave publike për përdorimin e certifikatave false në këto votime;</w:t>
      </w:r>
    </w:p>
    <w:p w:rsidR="000D0DF9" w:rsidRDefault="000D0DF9" w:rsidP="000D0DF9">
      <w:pPr>
        <w:pStyle w:val="Paragrafi"/>
      </w:pPr>
      <w:r>
        <w:t>ç) hetimi i rrethanave të nxjerrjes së urdhrit të Ministrit të Pushtetit Vendor dhe Decentralizimit nr.166, datë 30.12.2004, me nr.5787 prot. “Për kodet e certifikatave të lindjes lëshuar nga zyrat e gjendjes civile” dhe pasojat e tij në procesin zgjedhor;</w:t>
      </w:r>
    </w:p>
    <w:p w:rsidR="000D0DF9" w:rsidRDefault="000D0DF9" w:rsidP="000D0DF9">
      <w:pPr>
        <w:pStyle w:val="Paragrafi"/>
      </w:pPr>
      <w:r>
        <w:t>d) aktet e nxjerra nga Ministria e Pushtetit Vendor dhe Decentralizimit lidhur me hartimin e listave të zgjedhësve, procedurat e ndjekura për hartimin e listave të zgjedhësve dhe gjendja e tyre; heqja në mënyrë të qëllimshme e zgjedhësve nga listat e tyre dhe dublikimet;</w:t>
      </w:r>
    </w:p>
    <w:p w:rsidR="000D0DF9" w:rsidRDefault="000D0DF9" w:rsidP="000D0DF9">
      <w:pPr>
        <w:pStyle w:val="Paragrafi"/>
      </w:pPr>
      <w:r>
        <w:t>dh) shkelja e dispozitave ligjore të Kodit Zgjedhor në njësitë e qeverisjes vendore në Kolonjë, Berat, Përmet dhe Skrapar, lidhur me kriterin numerik minimal për caktimin e qendrave të votimit;</w:t>
      </w:r>
    </w:p>
    <w:p w:rsidR="000D0DF9" w:rsidRDefault="000D0DF9" w:rsidP="000D0DF9">
      <w:pPr>
        <w:pStyle w:val="Paragrafi"/>
      </w:pPr>
      <w:r>
        <w:t>e) përdorimi i burimeve të administratës publike gjatë fushatës zgjedhore; rasti i dhënies së tokës në komunën Ksamil;</w:t>
      </w:r>
    </w:p>
    <w:p w:rsidR="000D0DF9" w:rsidRDefault="000D0DF9" w:rsidP="000D0DF9">
      <w:pPr>
        <w:pStyle w:val="Paragrafi"/>
      </w:pPr>
      <w:r>
        <w:t>ë) përdorimi i dhunës nga bandat e armatosura në zonën zgjedhore nr.62 Lushnjë, në zonën nr.90 Gjirokastër dhe në zona të tjera dhe veçanërisht në zonën nr.37 Tiranë, në të cilën u vra zoti Vathi-vëzhgues i Partisë Demokratike në qendrën e votimit;</w:t>
      </w:r>
    </w:p>
    <w:p w:rsidR="000D0DF9" w:rsidRDefault="000D0DF9" w:rsidP="000D0DF9">
      <w:pPr>
        <w:pStyle w:val="Paragrafi"/>
      </w:pPr>
      <w:r>
        <w:t>f) financimet në kundërshtim dhe në tejkalim të dispozitave ligjore nga kandidatët për deputetë.</w:t>
      </w:r>
    </w:p>
    <w:p w:rsidR="000D0DF9" w:rsidRDefault="000D0DF9" w:rsidP="000D0DF9">
      <w:pPr>
        <w:pStyle w:val="Paragrafi"/>
      </w:pPr>
    </w:p>
    <w:p w:rsidR="000D0DF9" w:rsidRDefault="000D0DF9" w:rsidP="000D0DF9">
      <w:pPr>
        <w:pStyle w:val="Paragrafi"/>
      </w:pPr>
    </w:p>
    <w:p w:rsidR="000D0DF9" w:rsidRDefault="000D0DF9" w:rsidP="000D0DF9">
      <w:pPr>
        <w:pStyle w:val="Paragrafi"/>
      </w:pPr>
    </w:p>
    <w:p w:rsidR="000D0DF9" w:rsidRDefault="000D0DF9" w:rsidP="000D0DF9">
      <w:pPr>
        <w:pStyle w:val="Paragrafi"/>
      </w:pPr>
      <w:r>
        <w:t>IV.Komisioni përbëhet nga:</w:t>
      </w:r>
    </w:p>
    <w:p w:rsidR="000D0DF9" w:rsidRDefault="000D0DF9" w:rsidP="000D0DF9">
      <w:pPr>
        <w:pStyle w:val="Paragrafi"/>
      </w:pPr>
      <w:r>
        <w:t>1.Arben Isaraj</w:t>
      </w:r>
      <w:r>
        <w:tab/>
      </w:r>
      <w:r>
        <w:tab/>
      </w:r>
      <w:r>
        <w:tab/>
        <w:t>Kryetar</w:t>
      </w:r>
    </w:p>
    <w:p w:rsidR="000D0DF9" w:rsidRDefault="000D0DF9" w:rsidP="000D0DF9">
      <w:pPr>
        <w:pStyle w:val="Paragrafi"/>
      </w:pPr>
      <w:r>
        <w:t>2.Bujar Nishani</w:t>
      </w:r>
      <w:r>
        <w:tab/>
      </w:r>
      <w:r>
        <w:tab/>
      </w:r>
      <w:r>
        <w:tab/>
        <w:t>zëvendëskryetar</w:t>
      </w:r>
    </w:p>
    <w:p w:rsidR="000D0DF9" w:rsidRDefault="000D0DF9" w:rsidP="000D0DF9">
      <w:pPr>
        <w:pStyle w:val="Paragrafi"/>
      </w:pPr>
      <w:r>
        <w:t>3.Paskal Milo</w:t>
      </w:r>
      <w:r>
        <w:tab/>
      </w:r>
      <w:r>
        <w:tab/>
      </w:r>
      <w:r>
        <w:tab/>
        <w:t>anëtar</w:t>
      </w:r>
    </w:p>
    <w:p w:rsidR="000D0DF9" w:rsidRDefault="000D0DF9" w:rsidP="000D0DF9">
      <w:pPr>
        <w:pStyle w:val="Paragrafi"/>
      </w:pPr>
      <w:r>
        <w:lastRenderedPageBreak/>
        <w:t>4.Blendi Klosi</w:t>
      </w:r>
      <w:r>
        <w:tab/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5.Rajmonda Stefa</w:t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6.Neritan Ceka</w:t>
      </w:r>
      <w:r>
        <w:tab/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7.Ndre Legisi</w:t>
      </w:r>
      <w:r>
        <w:tab/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8.Engjëll Bejtaj</w:t>
      </w:r>
      <w:r>
        <w:tab/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9.Ylli Pango</w:t>
      </w:r>
      <w:r>
        <w:tab/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10.Ferdinand Xhaferi</w:t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11.Astrit Patozi</w:t>
      </w:r>
      <w:r>
        <w:tab/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12.Ymer Tola</w:t>
      </w:r>
      <w:r>
        <w:tab/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13.Arjan Madhi</w:t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14.Nikollë Lesi</w:t>
      </w:r>
      <w:r>
        <w:tab/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15.Aurel Bylykbashi</w:t>
      </w:r>
      <w:r>
        <w:tab/>
      </w:r>
      <w:r>
        <w:tab/>
        <w:t>“</w:t>
      </w:r>
    </w:p>
    <w:p w:rsidR="000D0DF9" w:rsidRDefault="000D0DF9" w:rsidP="000D0DF9">
      <w:pPr>
        <w:pStyle w:val="Paragrafi"/>
      </w:pPr>
      <w:r>
        <w:t>V. Komisioni Hetimor e ushtron vepritmarinë e tij për një periudhë tremujore, duke filluar nga data e miratimit të këtij vendimi.</w:t>
      </w:r>
    </w:p>
    <w:p w:rsidR="000D0DF9" w:rsidRDefault="000D0DF9" w:rsidP="000D0DF9">
      <w:pPr>
        <w:pStyle w:val="Paragrafi"/>
      </w:pPr>
      <w:r>
        <w:t>VI. Ngarkohet Kryetarja e Kuvendit të caktojë mjediset dhe mjetet e punës së Komisionit Hetimor.</w:t>
      </w:r>
    </w:p>
    <w:p w:rsidR="000D0DF9" w:rsidRDefault="000D0DF9" w:rsidP="000D0DF9">
      <w:pPr>
        <w:pStyle w:val="Paragrafi"/>
      </w:pPr>
      <w:r>
        <w:t>VII. Ky vendim hyn në fuqi menjëherë.</w:t>
      </w:r>
    </w:p>
    <w:p w:rsidR="000D0DF9" w:rsidRDefault="000D0DF9" w:rsidP="000D0DF9">
      <w:pPr>
        <w:pStyle w:val="Paragrafi"/>
      </w:pPr>
    </w:p>
    <w:p w:rsidR="000D0DF9" w:rsidRDefault="000D0DF9" w:rsidP="000D0DF9">
      <w:pPr>
        <w:pStyle w:val="Autoriteti"/>
      </w:pPr>
      <w:r>
        <w:t>Kryetare</w:t>
      </w:r>
    </w:p>
    <w:p w:rsidR="000D0DF9" w:rsidRDefault="000D0DF9" w:rsidP="000D0DF9">
      <w:pPr>
        <w:pStyle w:val="AutoritetiEmer"/>
      </w:pPr>
      <w:r>
        <w:t>Jozefina Topalli (Çoba)</w:t>
      </w:r>
    </w:p>
    <w:p w:rsidR="000D0DF9" w:rsidRDefault="000D0DF9" w:rsidP="000D0DF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0DF9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3782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732333-A60A-47B9-8B08-6E2A5FA1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D0DF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0D0DF9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