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34A" w:rsidRPr="006E2A23" w:rsidRDefault="0099234A" w:rsidP="0099234A">
      <w:pPr>
        <w:pStyle w:val="Akti"/>
      </w:pPr>
      <w:bookmarkStart w:id="0" w:name="_GoBack"/>
      <w:bookmarkEnd w:id="0"/>
      <w:r>
        <w:t>VENDI</w:t>
      </w:r>
      <w:r w:rsidRPr="006E2A23">
        <w:t>M</w:t>
      </w:r>
    </w:p>
    <w:p w:rsidR="0099234A" w:rsidRPr="006E2A23" w:rsidRDefault="0099234A" w:rsidP="0099234A">
      <w:pPr>
        <w:pStyle w:val="NumriData"/>
      </w:pPr>
      <w:r w:rsidRPr="006E2A23">
        <w:t>Nr.17, datë 19.1.2006</w:t>
      </w:r>
    </w:p>
    <w:p w:rsidR="0099234A" w:rsidRPr="002F1A0D" w:rsidRDefault="0099234A" w:rsidP="0099234A">
      <w:pPr>
        <w:pStyle w:val="Paragrafi"/>
        <w:rPr>
          <w:sz w:val="16"/>
        </w:rPr>
      </w:pPr>
    </w:p>
    <w:p w:rsidR="0099234A" w:rsidRPr="006E2A23" w:rsidRDefault="0099234A" w:rsidP="0099234A">
      <w:pPr>
        <w:pStyle w:val="Titulli"/>
      </w:pPr>
      <w:r w:rsidRPr="006E2A23">
        <w:t>PËR NGRITJEN E KOMISIONIT  TË POSAÇËM PARLAMENTAR</w:t>
      </w:r>
    </w:p>
    <w:p w:rsidR="0099234A" w:rsidRPr="006E2A23" w:rsidRDefault="0099234A" w:rsidP="0099234A">
      <w:pPr>
        <w:pStyle w:val="Titulli"/>
      </w:pPr>
      <w:r w:rsidRPr="006E2A23">
        <w:t>PËR REFORMËN ZGJEDHORE</w:t>
      </w:r>
    </w:p>
    <w:p w:rsidR="0099234A" w:rsidRPr="002F1A0D" w:rsidRDefault="0099234A" w:rsidP="0099234A">
      <w:pPr>
        <w:pStyle w:val="Paragrafi"/>
        <w:ind w:firstLine="0"/>
        <w:rPr>
          <w:sz w:val="14"/>
        </w:rPr>
      </w:pPr>
    </w:p>
    <w:p w:rsidR="0099234A" w:rsidRPr="006E2A23" w:rsidRDefault="0099234A" w:rsidP="0099234A">
      <w:pPr>
        <w:pStyle w:val="BazLigjPropozues"/>
      </w:pPr>
      <w:r w:rsidRPr="006E2A23">
        <w:t>Në mbështetje të nenit 77 pika 1  të Kushtetutës, si dhe të nenit 24 të Rregullores së Kuvendit, me propozimin e një grupi deputetësh,</w:t>
      </w:r>
    </w:p>
    <w:p w:rsidR="0099234A" w:rsidRPr="002F1A0D" w:rsidRDefault="0099234A" w:rsidP="0099234A">
      <w:pPr>
        <w:pStyle w:val="Paragrafi"/>
        <w:rPr>
          <w:sz w:val="16"/>
        </w:rPr>
      </w:pPr>
    </w:p>
    <w:p w:rsidR="0099234A" w:rsidRPr="006E2A23" w:rsidRDefault="0099234A" w:rsidP="0099234A">
      <w:pPr>
        <w:pStyle w:val="Institucioni"/>
      </w:pPr>
      <w:r w:rsidRPr="006E2A23">
        <w:t>K U V E N D I</w:t>
      </w:r>
    </w:p>
    <w:p w:rsidR="0099234A" w:rsidRPr="006E2A23" w:rsidRDefault="0099234A" w:rsidP="0099234A">
      <w:pPr>
        <w:pStyle w:val="Institucioni"/>
      </w:pPr>
      <w:r w:rsidRPr="006E2A23">
        <w:t>I REPUBLIKËS SË SHQIPËRISË</w:t>
      </w:r>
    </w:p>
    <w:p w:rsidR="0099234A" w:rsidRPr="002F1A0D" w:rsidRDefault="0099234A" w:rsidP="0099234A">
      <w:pPr>
        <w:pStyle w:val="Paragrafi"/>
        <w:rPr>
          <w:sz w:val="12"/>
        </w:rPr>
      </w:pPr>
    </w:p>
    <w:p w:rsidR="0099234A" w:rsidRPr="006E2A23" w:rsidRDefault="0099234A" w:rsidP="0099234A">
      <w:pPr>
        <w:pStyle w:val="VENDOSI"/>
      </w:pPr>
      <w:r>
        <w:t>VENDOS</w:t>
      </w:r>
      <w:r w:rsidRPr="006E2A23">
        <w:t>I:</w:t>
      </w:r>
    </w:p>
    <w:p w:rsidR="0099234A" w:rsidRPr="002F1A0D" w:rsidRDefault="0099234A" w:rsidP="0099234A">
      <w:pPr>
        <w:pStyle w:val="Paragrafi"/>
        <w:rPr>
          <w:sz w:val="12"/>
        </w:rPr>
      </w:pPr>
    </w:p>
    <w:p w:rsidR="0099234A" w:rsidRPr="006E2A23" w:rsidRDefault="0099234A" w:rsidP="0099234A">
      <w:pPr>
        <w:pStyle w:val="Paragrafi"/>
      </w:pPr>
      <w:r>
        <w:t xml:space="preserve">I. </w:t>
      </w:r>
      <w:r w:rsidRPr="006E2A23">
        <w:t>Ngrihet Komisioni i Posaçëm Parlamentar për Reformën Zgjedhore.</w:t>
      </w:r>
    </w:p>
    <w:p w:rsidR="0099234A" w:rsidRPr="006E2A23" w:rsidRDefault="0099234A" w:rsidP="0099234A">
      <w:pPr>
        <w:pStyle w:val="Paragrafi"/>
      </w:pPr>
      <w:r w:rsidRPr="006E2A23">
        <w:t>II. Komisioni ka për detyrë përgatitjen e amendamenteve të nevojshme të kuadrit ligjor për arritjen e standardeve në zgjedhjet, mbështetur në rekomandimet e paraqitura në raportin e Komisionit Vëzhgues të OSBE/ODIHR-it për zgjedhjet parlamentare 2005.</w:t>
      </w:r>
    </w:p>
    <w:p w:rsidR="0099234A" w:rsidRPr="006E2A23" w:rsidRDefault="0099234A" w:rsidP="0099234A">
      <w:pPr>
        <w:pStyle w:val="Paragrafi"/>
      </w:pPr>
      <w:r w:rsidRPr="006E2A23">
        <w:t>III. Komisioni përbëhet nga 22 anëtarë, 12 (6+6) nga dy partitë e mëdha dhe 1 anëtar nga secila parti parlamentare.</w:t>
      </w:r>
    </w:p>
    <w:p w:rsidR="0099234A" w:rsidRPr="006E2A23" w:rsidRDefault="0099234A" w:rsidP="0099234A">
      <w:pPr>
        <w:pStyle w:val="Paragrafi"/>
      </w:pPr>
      <w:r w:rsidRPr="006E2A23">
        <w:t>IV. Komisioni i Posaçëm Parlamentar drejtohet nga dy bashkëkryetarë, një nga Partia Demokratike dhe një nga Partia Socialiste.</w:t>
      </w:r>
    </w:p>
    <w:p w:rsidR="0099234A" w:rsidRPr="006E2A23" w:rsidRDefault="0099234A" w:rsidP="0099234A">
      <w:pPr>
        <w:pStyle w:val="Paragrafi"/>
      </w:pPr>
      <w:r w:rsidRPr="006E2A23">
        <w:t>V. Pranë Komisionit të Posaçëm Parlamentar ngrihet grupi i ekspertëve teknikë. Përbërja dhe mënyra e funksionimit të tij përcaktohen me vendim të Komisionit të Posaçëm Parlamentar.</w:t>
      </w:r>
    </w:p>
    <w:p w:rsidR="0099234A" w:rsidRPr="006E2A23" w:rsidRDefault="0099234A" w:rsidP="0099234A">
      <w:pPr>
        <w:pStyle w:val="Paragrafi"/>
      </w:pPr>
      <w:r w:rsidRPr="006E2A23">
        <w:t>VI. Vendimet në Komision merren me shumicën e votave (12 vota), kur pro tyre kanë votuar në unanimitet përfaqësuesit e dy partive të mëdha (6+6).</w:t>
      </w:r>
    </w:p>
    <w:p w:rsidR="0099234A" w:rsidRPr="006E2A23" w:rsidRDefault="0099234A" w:rsidP="0099234A">
      <w:pPr>
        <w:pStyle w:val="Paragrafi"/>
      </w:pPr>
      <w:r w:rsidRPr="006E2A23">
        <w:t>VII. Komisioni e ushtron veprimtarinë për një afat prej tre muajsh nga data e vendimit.</w:t>
      </w:r>
    </w:p>
    <w:p w:rsidR="0099234A" w:rsidRPr="006E2A23" w:rsidRDefault="0099234A" w:rsidP="0099234A">
      <w:pPr>
        <w:pStyle w:val="Paragrafi"/>
      </w:pPr>
      <w:r w:rsidRPr="006E2A23">
        <w:t>VIII. Ngarkohet Kryetarja e Kuvendit për krijimin e kushteve të punës dhe mbështetjen logjistike të veprimtarisë së Komisionit.</w:t>
      </w:r>
    </w:p>
    <w:p w:rsidR="0099234A" w:rsidRDefault="0099234A" w:rsidP="0099234A">
      <w:pPr>
        <w:pStyle w:val="Paragrafi"/>
      </w:pPr>
      <w:r w:rsidRPr="006E2A23">
        <w:t>IX. Ky vendim hyn në fuqi menjëherë.</w:t>
      </w:r>
    </w:p>
    <w:p w:rsidR="0099234A" w:rsidRPr="006E2A23" w:rsidRDefault="0099234A" w:rsidP="0099234A">
      <w:pPr>
        <w:pStyle w:val="Paragrafi"/>
      </w:pPr>
    </w:p>
    <w:p w:rsidR="0099234A" w:rsidRPr="006E2A23" w:rsidRDefault="0099234A" w:rsidP="0099234A">
      <w:pPr>
        <w:pStyle w:val="Autoriteti"/>
      </w:pPr>
      <w:r w:rsidRPr="006E2A23">
        <w:t>K R Y E T A R E</w:t>
      </w:r>
    </w:p>
    <w:p w:rsidR="0099234A" w:rsidRPr="006E2A23" w:rsidRDefault="0099234A" w:rsidP="0099234A">
      <w:pPr>
        <w:pStyle w:val="AutoritetiEmer"/>
      </w:pPr>
      <w:r w:rsidRPr="006E2A23">
        <w:t>Jozefina Topalli (Çoba)</w:t>
      </w:r>
    </w:p>
    <w:p w:rsidR="0099234A" w:rsidRPr="0003399E" w:rsidRDefault="0099234A" w:rsidP="0099234A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211CC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234A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BF18E3-7FD5-4CBF-9892-C9985B63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9234A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