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097" w:rsidRPr="00164086" w:rsidRDefault="00071097" w:rsidP="00071097">
      <w:pPr>
        <w:pStyle w:val="Akti"/>
        <w:keepNext w:val="0"/>
      </w:pPr>
      <w:bookmarkStart w:id="0" w:name="_GoBack"/>
      <w:bookmarkEnd w:id="0"/>
      <w:r w:rsidRPr="00164086">
        <w:t>Vendim</w:t>
      </w:r>
    </w:p>
    <w:p w:rsidR="00071097" w:rsidRPr="00164086" w:rsidRDefault="00071097" w:rsidP="00071097">
      <w:pPr>
        <w:pStyle w:val="NumriData"/>
        <w:keepNext w:val="0"/>
        <w:rPr>
          <w:szCs w:val="22"/>
        </w:rPr>
      </w:pPr>
      <w:r w:rsidRPr="00164086">
        <w:rPr>
          <w:szCs w:val="22"/>
        </w:rPr>
        <w:t>Nr.19, datë 13.2.2006</w:t>
      </w:r>
    </w:p>
    <w:p w:rsidR="00071097" w:rsidRPr="00164086" w:rsidRDefault="00071097" w:rsidP="00071097">
      <w:pPr>
        <w:pStyle w:val="Paragrafi"/>
        <w:rPr>
          <w:szCs w:val="22"/>
        </w:rPr>
      </w:pPr>
    </w:p>
    <w:p w:rsidR="00071097" w:rsidRPr="00164086" w:rsidRDefault="00071097" w:rsidP="00071097">
      <w:pPr>
        <w:pStyle w:val="Titulli"/>
        <w:keepNext w:val="0"/>
      </w:pPr>
      <w:r w:rsidRPr="00164086">
        <w:t>Për dhënien e pëlqimit për emërimin e një anëtari të gjykatës së lartë</w:t>
      </w:r>
    </w:p>
    <w:p w:rsidR="00071097" w:rsidRPr="00164086" w:rsidRDefault="00071097" w:rsidP="00071097">
      <w:pPr>
        <w:pStyle w:val="Paragrafi"/>
        <w:rPr>
          <w:szCs w:val="22"/>
        </w:rPr>
      </w:pPr>
    </w:p>
    <w:p w:rsidR="00071097" w:rsidRPr="00164086" w:rsidRDefault="00071097" w:rsidP="00071097">
      <w:pPr>
        <w:pStyle w:val="BazLigjPropozues"/>
        <w:keepNext w:val="0"/>
      </w:pPr>
      <w:r w:rsidRPr="00164086">
        <w:t>Në mbështetje të neneve 78 dhe 136 pika 1 të Kusht</w:t>
      </w:r>
      <w:r>
        <w:t>1</w:t>
      </w:r>
      <w:r w:rsidRPr="00164086">
        <w:t>etutës, bazuar në dekretin e Presidentit të Republikës nr.4730, datë 15.12.2005,</w:t>
      </w:r>
    </w:p>
    <w:p w:rsidR="00071097" w:rsidRPr="00164086" w:rsidRDefault="00071097" w:rsidP="00071097">
      <w:pPr>
        <w:pStyle w:val="Paragrafi"/>
        <w:rPr>
          <w:szCs w:val="22"/>
        </w:rPr>
      </w:pPr>
    </w:p>
    <w:p w:rsidR="00071097" w:rsidRPr="00164086" w:rsidRDefault="00071097" w:rsidP="00071097">
      <w:pPr>
        <w:pStyle w:val="Institucioni"/>
        <w:keepNext w:val="0"/>
      </w:pPr>
      <w:r w:rsidRPr="00164086">
        <w:t>Kuvendi</w:t>
      </w:r>
    </w:p>
    <w:p w:rsidR="00071097" w:rsidRPr="00164086" w:rsidRDefault="00071097" w:rsidP="00071097">
      <w:pPr>
        <w:pStyle w:val="Institucioni"/>
        <w:keepNext w:val="0"/>
      </w:pPr>
      <w:r w:rsidRPr="00164086">
        <w:t>I republikës së shqipërisë</w:t>
      </w:r>
    </w:p>
    <w:p w:rsidR="00071097" w:rsidRPr="00164086" w:rsidRDefault="00071097" w:rsidP="00071097">
      <w:pPr>
        <w:pStyle w:val="Paragrafi"/>
        <w:rPr>
          <w:szCs w:val="22"/>
        </w:rPr>
      </w:pPr>
    </w:p>
    <w:p w:rsidR="00071097" w:rsidRPr="00164086" w:rsidRDefault="00071097" w:rsidP="00071097">
      <w:pPr>
        <w:pStyle w:val="VENDOSI"/>
        <w:keepNext w:val="0"/>
      </w:pPr>
      <w:r w:rsidRPr="00164086">
        <w:t>Vendosi:</w:t>
      </w:r>
    </w:p>
    <w:p w:rsidR="00071097" w:rsidRPr="00164086" w:rsidRDefault="00071097" w:rsidP="00071097">
      <w:pPr>
        <w:pStyle w:val="Paragrafi"/>
        <w:rPr>
          <w:szCs w:val="22"/>
        </w:rPr>
      </w:pPr>
    </w:p>
    <w:p w:rsidR="00071097" w:rsidRPr="00164086" w:rsidRDefault="00071097" w:rsidP="00071097">
      <w:pPr>
        <w:pStyle w:val="Paragrafi"/>
        <w:rPr>
          <w:szCs w:val="22"/>
        </w:rPr>
      </w:pPr>
      <w:r w:rsidRPr="00164086">
        <w:rPr>
          <w:szCs w:val="22"/>
        </w:rPr>
        <w:t>I. Jepet pëlqimi për emërimin e zotit Fatos Lulo në detyrën e anëtarit të Gjykatës së Lartë.</w:t>
      </w:r>
    </w:p>
    <w:p w:rsidR="00071097" w:rsidRPr="00164086" w:rsidRDefault="00071097" w:rsidP="00071097">
      <w:pPr>
        <w:pStyle w:val="Paragrafi"/>
        <w:rPr>
          <w:szCs w:val="22"/>
        </w:rPr>
      </w:pPr>
      <w:r w:rsidRPr="00164086">
        <w:rPr>
          <w:szCs w:val="22"/>
        </w:rPr>
        <w:t>II. Ky vendim hyn në fuqi menjëherë.</w:t>
      </w:r>
    </w:p>
    <w:p w:rsidR="00071097" w:rsidRPr="00164086" w:rsidRDefault="00071097" w:rsidP="00071097">
      <w:pPr>
        <w:pStyle w:val="Paragrafi"/>
        <w:rPr>
          <w:szCs w:val="22"/>
        </w:rPr>
      </w:pPr>
    </w:p>
    <w:p w:rsidR="00071097" w:rsidRPr="00164086" w:rsidRDefault="00071097" w:rsidP="00071097">
      <w:pPr>
        <w:pStyle w:val="Autoriteti"/>
      </w:pPr>
      <w:r w:rsidRPr="00164086">
        <w:t>Kryetare</w:t>
      </w:r>
    </w:p>
    <w:p w:rsidR="00071097" w:rsidRPr="00164086" w:rsidRDefault="00071097" w:rsidP="00071097">
      <w:pPr>
        <w:pStyle w:val="AutoritetiEmer"/>
      </w:pPr>
      <w:r w:rsidRPr="00164086">
        <w:t xml:space="preserve">Jozefina Topalli (Çoba) </w:t>
      </w:r>
    </w:p>
    <w:p w:rsidR="00071097" w:rsidRPr="00164086" w:rsidRDefault="00071097" w:rsidP="00071097">
      <w:pPr>
        <w:pStyle w:val="Paragrafi"/>
        <w:rPr>
          <w:szCs w:val="22"/>
        </w:rPr>
      </w:pPr>
    </w:p>
    <w:p w:rsidR="00071097" w:rsidRPr="00164086" w:rsidRDefault="00071097" w:rsidP="00071097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1097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159C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872FA0-1D9B-441A-A39C-75AB6BC9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7109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