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414" w:rsidRPr="00D11D0F" w:rsidRDefault="00D00414" w:rsidP="00D0041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Pr="00D11D0F">
        <w:rPr>
          <w:sz w:val="21"/>
          <w:szCs w:val="21"/>
        </w:rPr>
        <w:t>M</w:t>
      </w:r>
    </w:p>
    <w:p w:rsidR="00D00414" w:rsidRDefault="00D00414" w:rsidP="00D00414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Nr.34, datë 4.5.2006</w:t>
      </w:r>
    </w:p>
    <w:p w:rsidR="00D00414" w:rsidRPr="00D00414" w:rsidRDefault="00D00414" w:rsidP="00D00414">
      <w:pPr>
        <w:rPr>
          <w:lang w:val="en-GB"/>
        </w:rPr>
      </w:pPr>
    </w:p>
    <w:p w:rsidR="00D00414" w:rsidRPr="00680DB0" w:rsidRDefault="00D00414" w:rsidP="00D00414">
      <w:pPr>
        <w:pStyle w:val="Paragrafi"/>
        <w:rPr>
          <w:sz w:val="12"/>
          <w:szCs w:val="21"/>
        </w:rPr>
      </w:pPr>
    </w:p>
    <w:p w:rsidR="00D00414" w:rsidRPr="00D11D0F" w:rsidRDefault="00D00414" w:rsidP="00D00414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PËR NJË SHTESË NË VENDIMIN E KUVENDIT NR.31, DATË 2.5.2006 “PËR NGRITJEN, CAKTIMIN E OBJEKTIT, TË PËRBËRJES DHE TË AFATIT TË VEPRIMTARISË SË KOMISIONIT HETIMOR PËR SHQYRTIMIN E KËRKESËS SË NJË GRUPI DEPUTETËSH PËR NISJEN E PROCEDURËS SË SHKARKIMIT NGA DETYRA TË PROKURORIT TË PËRGJITHSHËM” </w:t>
      </w:r>
    </w:p>
    <w:p w:rsidR="00D00414" w:rsidRPr="00680DB0" w:rsidRDefault="00D00414" w:rsidP="00D00414">
      <w:pPr>
        <w:pStyle w:val="Paragrafi"/>
        <w:rPr>
          <w:sz w:val="12"/>
          <w:szCs w:val="21"/>
        </w:rPr>
      </w:pPr>
    </w:p>
    <w:p w:rsidR="00D00414" w:rsidRPr="00D11D0F" w:rsidRDefault="00D00414" w:rsidP="00D00414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Në mbështetje të nenit 78 të Kushtetutës dhe neneve 8 dhe 9 të ligjit nr. 8891, datë 2.5.2002 “Për organizimin dhe funksionimin e komisioneve hetimore të Kuvendit”, me propozimin e grupeve parlamentare,</w:t>
      </w:r>
    </w:p>
    <w:p w:rsidR="00D00414" w:rsidRPr="00680DB0" w:rsidRDefault="00D00414" w:rsidP="00D00414">
      <w:pPr>
        <w:pStyle w:val="Paragrafi"/>
        <w:rPr>
          <w:sz w:val="14"/>
          <w:szCs w:val="21"/>
        </w:rPr>
      </w:pPr>
    </w:p>
    <w:p w:rsidR="00D00414" w:rsidRPr="00D11D0F" w:rsidRDefault="00D00414" w:rsidP="00D00414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K U V E N D I </w:t>
      </w:r>
    </w:p>
    <w:p w:rsidR="00D00414" w:rsidRPr="00D11D0F" w:rsidRDefault="00D00414" w:rsidP="00D00414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D00414" w:rsidRPr="00680DB0" w:rsidRDefault="00D00414" w:rsidP="00D00414">
      <w:pPr>
        <w:pStyle w:val="Paragrafi"/>
        <w:rPr>
          <w:sz w:val="14"/>
          <w:szCs w:val="21"/>
        </w:rPr>
      </w:pPr>
    </w:p>
    <w:p w:rsidR="00D00414" w:rsidRPr="00D11D0F" w:rsidRDefault="00D00414" w:rsidP="00D00414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D00414" w:rsidRPr="00680DB0" w:rsidRDefault="00D00414" w:rsidP="00D00414">
      <w:pPr>
        <w:pStyle w:val="Paragrafi"/>
        <w:rPr>
          <w:sz w:val="10"/>
          <w:szCs w:val="21"/>
        </w:rPr>
      </w:pP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I. Pas pikës III të vendimit të Kuvendit nr.31, datë 2.5.2006 “Për ngritjen, caktimin e objektit, të përbërjes dhe të afatit të veprimtarisë së Komisionit Hetimor për shqyrtimin e kërkesës së një grupi deputetësh për nisjen e procedurës së shkarkimit nga detyra të Prokurorit të Përgjithshëm”, shtohet pika III/1 me këtë përmbajtje: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“III/1. Komisioni Hetimor përbëhet nga: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1. Astrit Patozi</w:t>
      </w:r>
      <w:r w:rsidRPr="00D11D0F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11D0F">
        <w:rPr>
          <w:sz w:val="21"/>
          <w:szCs w:val="21"/>
        </w:rPr>
        <w:t>Kryetar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11D0F">
        <w:rPr>
          <w:sz w:val="21"/>
          <w:szCs w:val="21"/>
        </w:rPr>
        <w:t>PD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2. Fatmir Xhafa</w:t>
      </w:r>
      <w:r w:rsidRPr="00D11D0F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11D0F">
        <w:rPr>
          <w:sz w:val="21"/>
          <w:szCs w:val="21"/>
        </w:rPr>
        <w:t>Zëvendëskryetar</w:t>
      </w:r>
      <w:r w:rsidRPr="00D11D0F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11D0F">
        <w:rPr>
          <w:sz w:val="21"/>
          <w:szCs w:val="21"/>
        </w:rPr>
        <w:t>PS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3. Bujar Nishani</w:t>
      </w:r>
      <w:r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anëtar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PD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4. Gazmend Oketa</w:t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PD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5. Preç Zogaj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PD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6. Ardian Kollozi</w:t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PD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7. Parid Teferiçi </w:t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PR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8. Flori Bajramaj</w:t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PAA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9. Arben Isaraj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PS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10. Erion Braçe </w:t>
      </w:r>
      <w:r w:rsidRPr="00D11D0F">
        <w:rPr>
          <w:sz w:val="21"/>
          <w:szCs w:val="21"/>
        </w:rPr>
        <w:tab/>
        <w:t xml:space="preserve">   </w:t>
      </w:r>
      <w:r>
        <w:rPr>
          <w:sz w:val="21"/>
          <w:szCs w:val="21"/>
        </w:rPr>
        <w:tab/>
        <w:t xml:space="preserve">   </w:t>
      </w:r>
      <w:r w:rsidRPr="00D11D0F">
        <w:rPr>
          <w:sz w:val="21"/>
          <w:szCs w:val="21"/>
        </w:rPr>
        <w:t>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PS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11. Skënder Gjinushi</w:t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PSD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12. Ndre Legisi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LSI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13. Piro Lutaj 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 xml:space="preserve">   “</w:t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</w:r>
      <w:r w:rsidRPr="00D11D0F">
        <w:rPr>
          <w:sz w:val="21"/>
          <w:szCs w:val="21"/>
        </w:rPr>
        <w:tab/>
        <w:t>PAD”.</w:t>
      </w:r>
    </w:p>
    <w:p w:rsidR="00D00414" w:rsidRPr="00D11D0F" w:rsidRDefault="00D00414" w:rsidP="00D00414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II. Ky vendim hyn në fuqi menjëherë.</w:t>
      </w:r>
    </w:p>
    <w:p w:rsidR="00D00414" w:rsidRPr="00D11D0F" w:rsidRDefault="00D00414" w:rsidP="00D00414">
      <w:pPr>
        <w:pStyle w:val="Autoritet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ZËVENDËSKRYETARI </w:t>
      </w:r>
    </w:p>
    <w:p w:rsidR="00D00414" w:rsidRPr="00D11D0F" w:rsidRDefault="00D00414" w:rsidP="00D00414">
      <w:pPr>
        <w:pStyle w:val="AutoritetiEmer"/>
        <w:rPr>
          <w:sz w:val="21"/>
          <w:szCs w:val="21"/>
        </w:rPr>
      </w:pPr>
      <w:r w:rsidRPr="00D11D0F">
        <w:rPr>
          <w:sz w:val="21"/>
          <w:szCs w:val="21"/>
        </w:rPr>
        <w:t>Fatos Beja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5914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0414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D8D441-60AB-445C-B53D-956E25CA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D0041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04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