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DE1" w:rsidRDefault="000D1DE1" w:rsidP="000D1DE1">
      <w:pPr>
        <w:pStyle w:val="Akti"/>
      </w:pPr>
      <w:bookmarkStart w:id="0" w:name="_GoBack"/>
      <w:bookmarkEnd w:id="0"/>
      <w:r>
        <w:t>Vendim</w:t>
      </w:r>
    </w:p>
    <w:p w:rsidR="000D1DE1" w:rsidRDefault="000D1DE1" w:rsidP="000D1DE1">
      <w:pPr>
        <w:pStyle w:val="NumriData"/>
      </w:pPr>
      <w:r>
        <w:t>Nr.20, datë 10.12.2009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Titulli0"/>
      </w:pPr>
      <w:r>
        <w:t>Për përcaktimin e masës së përfitimit financiar mujor për shërbimin e transportit të deputetëve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Paragrafi0"/>
      </w:pPr>
      <w:r>
        <w:t>Në mbështetje të nenit 78 të Kushtetutës, të nenit 2 pika 2 të ligjit nr.10 160, datë 15.10.2009 “Për rregullimin e shërbimit të transportit për funksionarët publikë dhe nëpunësit civilë“, si dhe të nenit 55 të Rregullores së Kuvendit, me propozimin e deputetëve Viktor Gumi, Gent Strazimiri, Florian Mima dhe Paulina Hoti,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Institucioni"/>
      </w:pPr>
      <w:r>
        <w:t>Kuvendi</w:t>
      </w:r>
    </w:p>
    <w:p w:rsidR="000D1DE1" w:rsidRDefault="000D1DE1" w:rsidP="000D1DE1">
      <w:pPr>
        <w:pStyle w:val="Institucioni"/>
      </w:pPr>
      <w:r>
        <w:t>I republikës së Shqipërisë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VENDOSI0"/>
      </w:pPr>
      <w:r>
        <w:t>Vendosi: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Paragrafi0"/>
      </w:pPr>
      <w:r>
        <w:t>I. Masa e përfitimit financiar mujor për çdo deputet për shërbimin e transportit përcaktohet sipas lidhjes bashkëngjitur këtij vendimi.</w:t>
      </w:r>
    </w:p>
    <w:p w:rsidR="000D1DE1" w:rsidRDefault="000D1DE1" w:rsidP="000D1DE1">
      <w:pPr>
        <w:pStyle w:val="Paragrafi0"/>
      </w:pPr>
      <w:r>
        <w:t>II. Në vendimin e Kuvendit nr.68, datë 20.2.2003 “Për mënyrën e trajtimit të deputetëve”, i ndryshuar:</w:t>
      </w:r>
    </w:p>
    <w:p w:rsidR="000D1DE1" w:rsidRDefault="000D1DE1" w:rsidP="000D1DE1">
      <w:pPr>
        <w:pStyle w:val="Paragrafi0"/>
      </w:pPr>
      <w:r>
        <w:t>1. Pikat V dhe VI shfuqizohen.</w:t>
      </w:r>
    </w:p>
    <w:p w:rsidR="000D1DE1" w:rsidRDefault="000D1DE1" w:rsidP="000D1DE1">
      <w:pPr>
        <w:pStyle w:val="Paragrafi0"/>
      </w:pPr>
      <w:r>
        <w:t>2. Në pikën VIII fjalët “dhe V”, si dhe fjalia “Pagesa e llogaritur sipas pikës VI jepet në të njëjtën mënyrë çdo tre muaj”, shfuqizohen.</w:t>
      </w:r>
    </w:p>
    <w:p w:rsidR="000D1DE1" w:rsidRDefault="000D1DE1" w:rsidP="000D1DE1">
      <w:pPr>
        <w:pStyle w:val="Paragrafi0"/>
      </w:pPr>
      <w:r>
        <w:t>III. Në ushtrim të mandatit, deputetëve të legjislaturës XVIII u rimbursohen shpenzimet financiare të karburantit për periudhën 7 shtator 2009 deri më 20 nëntor 2009. Masa e rimbursimit përcaktohet duke marrë në konsideratë një mesatare, sipas qarqeve ku janë zgjedhur.</w:t>
      </w:r>
    </w:p>
    <w:p w:rsidR="000D1DE1" w:rsidRDefault="000D1DE1" w:rsidP="000D1DE1">
      <w:pPr>
        <w:pStyle w:val="Paragrafi0"/>
      </w:pPr>
      <w:r>
        <w:t>IV. Ky vendim hyn në fuqi menjëherë dhe i shtrin efektet financiare prej datës 20.11.2009.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Autoriteti"/>
      </w:pPr>
      <w:r>
        <w:t>Kryetare</w:t>
      </w:r>
    </w:p>
    <w:p w:rsidR="000D1DE1" w:rsidRDefault="000D1DE1" w:rsidP="000D1DE1">
      <w:pPr>
        <w:pStyle w:val="AutoritetiEmer"/>
      </w:pPr>
      <w:r>
        <w:t>Jozefina Topalli (Çoba)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TitulliTitull"/>
      </w:pPr>
      <w:r>
        <w:t>MASA E PËRFITIMIT FINANCIAR MUJOR PëR SHëRBIMIN E TRANSPORTIT Të DEPUTETëVE</w:t>
      </w:r>
    </w:p>
    <w:p w:rsidR="000D1DE1" w:rsidRDefault="000D1DE1" w:rsidP="000D1DE1">
      <w:pPr>
        <w:pStyle w:val="Paragrafi0"/>
      </w:pPr>
    </w:p>
    <w:p w:rsidR="000D1DE1" w:rsidRDefault="000D1DE1" w:rsidP="000D1DE1">
      <w:pPr>
        <w:pStyle w:val="Paragrafi0"/>
        <w:ind w:left="7920" w:firstLine="0"/>
      </w:pPr>
      <w:r>
        <w:t>Lekë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35"/>
        <w:gridCol w:w="2851"/>
        <w:gridCol w:w="1806"/>
        <w:gridCol w:w="1791"/>
        <w:gridCol w:w="1773"/>
      </w:tblGrid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Nr.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Zonat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Nr.dept.sipas zonave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Vlera mujore/lekë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Gjithsej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1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Tirana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32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37,000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1,184,000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2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Durrësi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13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37,000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481,000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3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Lezhë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7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40,000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280,000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4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Elbasani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14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42,000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588,000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5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Dibra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6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57,000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342,000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6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Vlora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12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55,000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660,000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7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Shkodra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11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49,000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539,000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8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Fieri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16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45,000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720,000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9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Berati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8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45,000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360,000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10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Kukësi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4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56,000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224,000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11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Korça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12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53,000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636,000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  <w:r>
              <w:t>12</w:t>
            </w: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Gjirokastra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5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57,000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285,000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  <w:r>
              <w:t>Totali</w:t>
            </w: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  <w:r>
              <w:t>140</w:t>
            </w: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  <w:r>
              <w:t>6 299 000</w:t>
            </w:r>
          </w:p>
        </w:tc>
      </w:tr>
      <w:tr w:rsidR="000D1DE1" w:rsidTr="000D1DE1">
        <w:tc>
          <w:tcPr>
            <w:tcW w:w="648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3066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1857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</w:p>
        </w:tc>
        <w:tc>
          <w:tcPr>
            <w:tcW w:w="1858" w:type="dxa"/>
          </w:tcPr>
          <w:p w:rsidR="000D1DE1" w:rsidRDefault="000D1DE1" w:rsidP="000D1DE1">
            <w:pPr>
              <w:pStyle w:val="Tabele"/>
            </w:pPr>
          </w:p>
        </w:tc>
      </w:tr>
    </w:tbl>
    <w:p w:rsidR="000D1DE1" w:rsidRDefault="000D1DE1" w:rsidP="000D1DE1">
      <w:pPr>
        <w:pStyle w:val="Paragrafi0"/>
      </w:pPr>
    </w:p>
    <w:sectPr w:rsidR="000D1D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1DE1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DE1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0B3E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7F2C40-5F1F-43A9-8824-45C761A0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DE1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0D1DE1"/>
    <w:rPr>
      <w:rFonts w:ascii="CG Times" w:eastAsia="MS Mincho" w:hAnsi="CG Times"/>
      <w:sz w:val="22"/>
      <w:lang w:val="en-US" w:eastAsia="en-US" w:bidi="ar-SA"/>
    </w:rPr>
  </w:style>
  <w:style w:type="table" w:styleId="TableGrid">
    <w:name w:val="Table Grid"/>
    <w:basedOn w:val="TableNormal"/>
    <w:rsid w:val="000D1DE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