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3ED" w:rsidRPr="007C6CBB" w:rsidRDefault="002E03ED" w:rsidP="002E03ED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C6CBB">
        <w:rPr>
          <w:sz w:val="21"/>
          <w:szCs w:val="21"/>
        </w:rPr>
        <w:t>VENDIM</w:t>
      </w:r>
    </w:p>
    <w:p w:rsidR="002E03ED" w:rsidRPr="007C6CBB" w:rsidRDefault="002E03ED" w:rsidP="002E03ED">
      <w:pPr>
        <w:pStyle w:val="NumriData"/>
        <w:keepNext w:val="0"/>
        <w:rPr>
          <w:sz w:val="21"/>
          <w:szCs w:val="21"/>
        </w:rPr>
      </w:pPr>
      <w:r w:rsidRPr="007C6CBB">
        <w:rPr>
          <w:sz w:val="21"/>
          <w:szCs w:val="21"/>
        </w:rPr>
        <w:t>Nr.89, datë 24.2.2011</w:t>
      </w:r>
    </w:p>
    <w:p w:rsidR="002E03ED" w:rsidRPr="007C6CBB" w:rsidRDefault="002E03ED" w:rsidP="002E03ED">
      <w:pPr>
        <w:pStyle w:val="Paragrafi"/>
        <w:rPr>
          <w:sz w:val="21"/>
          <w:szCs w:val="21"/>
        </w:rPr>
      </w:pPr>
    </w:p>
    <w:p w:rsidR="002E03ED" w:rsidRPr="007C6CBB" w:rsidRDefault="002E03ED" w:rsidP="002E03ED">
      <w:pPr>
        <w:pStyle w:val="Titulli"/>
        <w:keepNext w:val="0"/>
        <w:rPr>
          <w:sz w:val="21"/>
          <w:szCs w:val="21"/>
        </w:rPr>
      </w:pPr>
      <w:r w:rsidRPr="007C6CBB">
        <w:rPr>
          <w:sz w:val="21"/>
          <w:szCs w:val="21"/>
        </w:rPr>
        <w:t>PËR KUFIZIMIN E IMUNITETIT TË DEPUTETIT DHE KUSHTET PËR AUTORIZIMIN E NDJEKJES PENALE</w:t>
      </w:r>
    </w:p>
    <w:p w:rsidR="002E03ED" w:rsidRPr="007C6CBB" w:rsidRDefault="002E03ED" w:rsidP="002E03ED">
      <w:pPr>
        <w:pStyle w:val="Paragrafi"/>
        <w:rPr>
          <w:sz w:val="21"/>
          <w:szCs w:val="21"/>
        </w:rPr>
      </w:pPr>
    </w:p>
    <w:p w:rsidR="002E03ED" w:rsidRPr="007C6CBB" w:rsidRDefault="002E03ED" w:rsidP="002E03ED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Në mbështetje të nenit 75 pika 2 të Kushtetutës, si dhe të nenit 117 të Rregullores së Kuvendit, me propozimin e një grupi deputetësh,</w:t>
      </w:r>
    </w:p>
    <w:p w:rsidR="002E03ED" w:rsidRPr="007C6CBB" w:rsidRDefault="002E03ED" w:rsidP="002E03ED">
      <w:pPr>
        <w:pStyle w:val="Paragrafi"/>
        <w:ind w:firstLine="0"/>
        <w:rPr>
          <w:sz w:val="21"/>
          <w:szCs w:val="21"/>
        </w:rPr>
      </w:pPr>
    </w:p>
    <w:p w:rsidR="002E03ED" w:rsidRPr="007C6CBB" w:rsidRDefault="002E03ED" w:rsidP="002E03ED">
      <w:pPr>
        <w:pStyle w:val="Institucioni"/>
        <w:keepNext w:val="0"/>
        <w:rPr>
          <w:sz w:val="21"/>
          <w:szCs w:val="21"/>
        </w:rPr>
      </w:pPr>
      <w:r w:rsidRPr="007C6CBB">
        <w:rPr>
          <w:sz w:val="21"/>
          <w:szCs w:val="21"/>
        </w:rPr>
        <w:t xml:space="preserve">KUVENDI </w:t>
      </w:r>
    </w:p>
    <w:p w:rsidR="002E03ED" w:rsidRPr="007C6CBB" w:rsidRDefault="002E03ED" w:rsidP="002E03ED">
      <w:pPr>
        <w:pStyle w:val="Institucioni"/>
        <w:keepNext w:val="0"/>
        <w:rPr>
          <w:sz w:val="21"/>
          <w:szCs w:val="21"/>
        </w:rPr>
      </w:pPr>
      <w:r w:rsidRPr="007C6CBB">
        <w:rPr>
          <w:sz w:val="21"/>
          <w:szCs w:val="21"/>
        </w:rPr>
        <w:t>I REPUBLIKËS SË SHQIPËRISË</w:t>
      </w:r>
    </w:p>
    <w:p w:rsidR="002E03ED" w:rsidRPr="007C6CBB" w:rsidRDefault="002E03ED" w:rsidP="002E03ED">
      <w:pPr>
        <w:pStyle w:val="Paragrafi"/>
        <w:rPr>
          <w:sz w:val="21"/>
          <w:szCs w:val="21"/>
        </w:rPr>
      </w:pPr>
    </w:p>
    <w:p w:rsidR="002E03ED" w:rsidRPr="007C6CBB" w:rsidRDefault="002E03ED" w:rsidP="002E03ED">
      <w:pPr>
        <w:pStyle w:val="VENDOSI"/>
        <w:keepNext w:val="0"/>
        <w:rPr>
          <w:sz w:val="21"/>
          <w:szCs w:val="21"/>
        </w:rPr>
      </w:pPr>
      <w:r w:rsidRPr="007C6CBB">
        <w:rPr>
          <w:sz w:val="21"/>
          <w:szCs w:val="21"/>
        </w:rPr>
        <w:t>VENDOSI:</w:t>
      </w:r>
    </w:p>
    <w:p w:rsidR="002E03ED" w:rsidRPr="007C6CBB" w:rsidRDefault="002E03ED" w:rsidP="002E03ED">
      <w:pPr>
        <w:pStyle w:val="Paragrafi"/>
        <w:rPr>
          <w:sz w:val="21"/>
          <w:szCs w:val="21"/>
        </w:rPr>
      </w:pPr>
    </w:p>
    <w:p w:rsidR="002E03ED" w:rsidRPr="007C6CBB" w:rsidRDefault="002E03ED" w:rsidP="002E03ED">
      <w:pPr>
        <w:pStyle w:val="NeniNr"/>
        <w:keepNext w:val="0"/>
        <w:rPr>
          <w:sz w:val="21"/>
          <w:szCs w:val="21"/>
        </w:rPr>
      </w:pPr>
      <w:r w:rsidRPr="007C6CBB">
        <w:rPr>
          <w:sz w:val="21"/>
          <w:szCs w:val="21"/>
        </w:rPr>
        <w:t>Neni 1</w:t>
      </w:r>
    </w:p>
    <w:p w:rsidR="002E03ED" w:rsidRPr="007C6CBB" w:rsidRDefault="002E03ED" w:rsidP="002E03ED">
      <w:pPr>
        <w:pStyle w:val="NeniTitull"/>
        <w:keepNext w:val="0"/>
        <w:rPr>
          <w:sz w:val="21"/>
          <w:szCs w:val="21"/>
        </w:rPr>
      </w:pPr>
      <w:r w:rsidRPr="007C6CBB">
        <w:rPr>
          <w:sz w:val="21"/>
          <w:szCs w:val="21"/>
        </w:rPr>
        <w:t>Kufizimi i imunitetit të deputetëve</w:t>
      </w:r>
    </w:p>
    <w:p w:rsidR="002E03ED" w:rsidRPr="007C6CBB" w:rsidRDefault="002E03ED" w:rsidP="002E03ED">
      <w:pPr>
        <w:pStyle w:val="Paragrafi"/>
        <w:rPr>
          <w:sz w:val="21"/>
          <w:szCs w:val="21"/>
        </w:rPr>
      </w:pPr>
    </w:p>
    <w:p w:rsidR="002E03ED" w:rsidRPr="007C6CBB" w:rsidRDefault="002E03ED" w:rsidP="002E03ED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1. Miratohet kufizimi i imunitetit të deputetëve  për fillimin e ndjekjes penale për veprat penale që lidhen me korrupsionin aktiv dhe pasiv, sipas dispozitave të Kodit Penal.</w:t>
      </w:r>
    </w:p>
    <w:p w:rsidR="002E03ED" w:rsidRPr="007C6CBB" w:rsidRDefault="002E03ED" w:rsidP="002E03ED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2. Për këto vepra penale kufizimi i imunitetit të deputetit bëhet për të gjithë kohëzgjatjen e mandatit, për ata deputetë që deklarojnë me shkrim pëlqimin për kufizimin e imunitetit. Pëlqimi me shkrim depozitohet te Kryetari i Kuvendit dhe është i vlefshëm deri në përfundimin e legjislaturës, me përjashtim të rastit kur deputeti deklaron me shkrim tërheqjen e saj.</w:t>
      </w:r>
    </w:p>
    <w:p w:rsidR="002E03ED" w:rsidRPr="007C6CBB" w:rsidRDefault="002E03ED" w:rsidP="002E03ED">
      <w:pPr>
        <w:pStyle w:val="Paragrafi"/>
        <w:rPr>
          <w:sz w:val="21"/>
          <w:szCs w:val="21"/>
        </w:rPr>
      </w:pPr>
    </w:p>
    <w:p w:rsidR="002E03ED" w:rsidRPr="007C6CBB" w:rsidRDefault="002E03ED" w:rsidP="002E03ED">
      <w:pPr>
        <w:pStyle w:val="NeniNr"/>
        <w:keepNext w:val="0"/>
        <w:rPr>
          <w:sz w:val="21"/>
          <w:szCs w:val="21"/>
        </w:rPr>
      </w:pPr>
      <w:r w:rsidRPr="007C6CBB">
        <w:rPr>
          <w:sz w:val="21"/>
          <w:szCs w:val="21"/>
        </w:rPr>
        <w:t>Neni 2</w:t>
      </w:r>
    </w:p>
    <w:p w:rsidR="002E03ED" w:rsidRPr="007C6CBB" w:rsidRDefault="002E03ED" w:rsidP="002E03ED">
      <w:pPr>
        <w:pStyle w:val="NeniTitull"/>
        <w:keepNext w:val="0"/>
        <w:rPr>
          <w:sz w:val="21"/>
          <w:szCs w:val="21"/>
        </w:rPr>
      </w:pPr>
      <w:r w:rsidRPr="007C6CBB">
        <w:rPr>
          <w:sz w:val="21"/>
          <w:szCs w:val="21"/>
        </w:rPr>
        <w:t>Masat dhe veprimet procedurale që nuk lejohen</w:t>
      </w:r>
    </w:p>
    <w:p w:rsidR="002E03ED" w:rsidRPr="007C6CBB" w:rsidRDefault="002E03ED" w:rsidP="002E03ED">
      <w:pPr>
        <w:pStyle w:val="Paragrafi"/>
        <w:rPr>
          <w:sz w:val="21"/>
          <w:szCs w:val="21"/>
        </w:rPr>
      </w:pPr>
    </w:p>
    <w:p w:rsidR="002E03ED" w:rsidRPr="007C6CBB" w:rsidRDefault="002E03ED" w:rsidP="002E03ED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Kufizimi i imunitetit, sipas nenit 1 të këtij vendimi, ka vlerën e autorizimit për fillimin e ndjekjes penale, por nuk i shtrin efektet mbi masat dhe veprimet procedurale të mëposhtme:</w:t>
      </w:r>
    </w:p>
    <w:p w:rsidR="002E03ED" w:rsidRPr="007C6CBB" w:rsidRDefault="002E03ED" w:rsidP="002E03ED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a) masat shtrënguese që shkaktojnë kufizim të lirisë së lëvizjes;</w:t>
      </w:r>
    </w:p>
    <w:p w:rsidR="002E03ED" w:rsidRPr="007C6CBB" w:rsidRDefault="002E03ED" w:rsidP="002E03ED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b) kontrollin e personit;</w:t>
      </w:r>
    </w:p>
    <w:p w:rsidR="002E03ED" w:rsidRPr="007C6CBB" w:rsidRDefault="002E03ED" w:rsidP="002E03ED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c) kontrollin e banesës ose të zyrës së deputetit;</w:t>
      </w:r>
    </w:p>
    <w:p w:rsidR="002E03ED" w:rsidRPr="007C6CBB" w:rsidRDefault="002E03ED" w:rsidP="002E03ED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ç) këqyrjen e personit;</w:t>
      </w:r>
    </w:p>
    <w:p w:rsidR="002E03ED" w:rsidRPr="007C6CBB" w:rsidRDefault="002E03ED" w:rsidP="002E03ED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d) masën e arrestit.</w:t>
      </w:r>
    </w:p>
    <w:p w:rsidR="002E03ED" w:rsidRPr="000F3111" w:rsidRDefault="002E03ED" w:rsidP="002E03ED">
      <w:pPr>
        <w:pStyle w:val="Paragrafi"/>
        <w:rPr>
          <w:sz w:val="14"/>
          <w:szCs w:val="21"/>
        </w:rPr>
      </w:pPr>
    </w:p>
    <w:p w:rsidR="002E03ED" w:rsidRPr="007C6CBB" w:rsidRDefault="002E03ED" w:rsidP="002E03ED">
      <w:pPr>
        <w:pStyle w:val="NeniNr"/>
        <w:keepNext w:val="0"/>
        <w:rPr>
          <w:sz w:val="21"/>
          <w:szCs w:val="21"/>
        </w:rPr>
      </w:pPr>
      <w:r w:rsidRPr="007C6CBB">
        <w:rPr>
          <w:sz w:val="21"/>
          <w:szCs w:val="21"/>
        </w:rPr>
        <w:t>Neni 3</w:t>
      </w:r>
    </w:p>
    <w:p w:rsidR="002E03ED" w:rsidRPr="007C6CBB" w:rsidRDefault="002E03ED" w:rsidP="002E03ED">
      <w:pPr>
        <w:pStyle w:val="NeniTitull"/>
        <w:keepNext w:val="0"/>
        <w:rPr>
          <w:sz w:val="21"/>
          <w:szCs w:val="21"/>
        </w:rPr>
      </w:pPr>
      <w:r w:rsidRPr="007C6CBB">
        <w:rPr>
          <w:sz w:val="21"/>
          <w:szCs w:val="21"/>
        </w:rPr>
        <w:t>Afati dhe procedurat e fillimit të ndjekjes penale</w:t>
      </w:r>
    </w:p>
    <w:p w:rsidR="002E03ED" w:rsidRPr="007C6CBB" w:rsidRDefault="002E03ED" w:rsidP="002E03ED">
      <w:pPr>
        <w:pStyle w:val="Paragrafi"/>
        <w:rPr>
          <w:sz w:val="21"/>
          <w:szCs w:val="21"/>
        </w:rPr>
      </w:pPr>
    </w:p>
    <w:p w:rsidR="002E03ED" w:rsidRPr="007C6CBB" w:rsidRDefault="002E03ED" w:rsidP="002E03ED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1. Pas hyrjes në fuqi të këtij vendimi, fillimi i ndjekjes penale për veprat penale të përcaktuara në nenin 1 të këtij vendimi,  për të cilat është vendosur kufizimi i imunitetit, mund të bëhet jo më herët se 24 orë pasi Kryetari i Kuvendit dhe deputeti që është subjekt i ndjekjes penale (kur qëllimi i ndjekjes penale e lejon), kanë marrë njoftimin me shkrim nga Prokurori i Përgjithshëm.</w:t>
      </w:r>
    </w:p>
    <w:p w:rsidR="002E03ED" w:rsidRPr="007C6CBB" w:rsidRDefault="002E03ED" w:rsidP="002E03ED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2.  Kryetari i Kuvendit, brenda 48 orëve nga marrja e njoftimit, vë në dijeni  dhe i dërgon njoftimin dhe materialet shoqëruese Këshillit për Rregulloren, Mandatet dhe Imunitetin dhe njofton Kuvendin në seancën plenare më të parë.</w:t>
      </w:r>
    </w:p>
    <w:p w:rsidR="002E03ED" w:rsidRPr="007C6CBB" w:rsidRDefault="002E03ED" w:rsidP="002E03ED">
      <w:pPr>
        <w:pStyle w:val="Paragrafi"/>
        <w:ind w:firstLine="0"/>
        <w:rPr>
          <w:sz w:val="21"/>
          <w:szCs w:val="21"/>
        </w:rPr>
      </w:pPr>
    </w:p>
    <w:p w:rsidR="002E03ED" w:rsidRPr="000F3111" w:rsidRDefault="002E03ED" w:rsidP="002E03ED">
      <w:pPr>
        <w:pStyle w:val="Paragrafi"/>
        <w:rPr>
          <w:sz w:val="12"/>
          <w:szCs w:val="21"/>
        </w:rPr>
      </w:pPr>
    </w:p>
    <w:p w:rsidR="002E03ED" w:rsidRPr="007C6CBB" w:rsidRDefault="002E03ED" w:rsidP="002E03ED">
      <w:pPr>
        <w:pStyle w:val="NeniNr"/>
        <w:keepNext w:val="0"/>
        <w:rPr>
          <w:sz w:val="21"/>
          <w:szCs w:val="21"/>
        </w:rPr>
      </w:pPr>
      <w:r w:rsidRPr="007C6CBB">
        <w:rPr>
          <w:sz w:val="21"/>
          <w:szCs w:val="21"/>
        </w:rPr>
        <w:t>Neni 4</w:t>
      </w:r>
    </w:p>
    <w:p w:rsidR="002E03ED" w:rsidRPr="007C6CBB" w:rsidRDefault="002E03ED" w:rsidP="002E03ED">
      <w:pPr>
        <w:pStyle w:val="NeniTitull"/>
        <w:keepNext w:val="0"/>
        <w:rPr>
          <w:sz w:val="21"/>
          <w:szCs w:val="21"/>
        </w:rPr>
      </w:pPr>
      <w:r w:rsidRPr="007C6CBB">
        <w:rPr>
          <w:sz w:val="21"/>
          <w:szCs w:val="21"/>
        </w:rPr>
        <w:t>Heqja e imunitetit</w:t>
      </w:r>
    </w:p>
    <w:p w:rsidR="002E03ED" w:rsidRPr="007C6CBB" w:rsidRDefault="002E03ED" w:rsidP="002E03ED">
      <w:pPr>
        <w:pStyle w:val="Paragrafi"/>
        <w:rPr>
          <w:sz w:val="21"/>
          <w:szCs w:val="21"/>
        </w:rPr>
      </w:pPr>
    </w:p>
    <w:p w:rsidR="002E03ED" w:rsidRPr="007C6CBB" w:rsidRDefault="002E03ED" w:rsidP="002E03ED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Në të gjitha rastet kur nevojat e hetimit dhe të ndjekjes penale nuk mbulohen nga kufizimi i imunitetit, sipas nenit 1 të këtij vendimi, ose kur deputeti nuk dorëzon ose tërheq pëlqimin me shkrim, atëherë Kuvendi vendos heqjen e imunitetit, sipas nenit 118 të Rregullores së Kuvendit.</w:t>
      </w:r>
    </w:p>
    <w:p w:rsidR="002E03ED" w:rsidRPr="007C6CBB" w:rsidRDefault="002E03ED" w:rsidP="002E03ED">
      <w:pPr>
        <w:pStyle w:val="NeniNr"/>
        <w:keepNext w:val="0"/>
        <w:rPr>
          <w:sz w:val="21"/>
          <w:szCs w:val="21"/>
        </w:rPr>
      </w:pPr>
      <w:r w:rsidRPr="007C6CBB">
        <w:rPr>
          <w:sz w:val="21"/>
          <w:szCs w:val="21"/>
        </w:rPr>
        <w:t>Neni 5</w:t>
      </w:r>
    </w:p>
    <w:p w:rsidR="002E03ED" w:rsidRPr="007C6CBB" w:rsidRDefault="002E03ED" w:rsidP="002E03ED">
      <w:pPr>
        <w:pStyle w:val="NeniTitull"/>
        <w:keepNext w:val="0"/>
        <w:rPr>
          <w:sz w:val="21"/>
          <w:szCs w:val="21"/>
        </w:rPr>
      </w:pPr>
      <w:r w:rsidRPr="007C6CBB">
        <w:rPr>
          <w:sz w:val="21"/>
          <w:szCs w:val="21"/>
        </w:rPr>
        <w:lastRenderedPageBreak/>
        <w:t>Statusi i vendimit</w:t>
      </w:r>
    </w:p>
    <w:p w:rsidR="002E03ED" w:rsidRPr="007C6CBB" w:rsidRDefault="002E03ED" w:rsidP="002E03ED">
      <w:pPr>
        <w:pStyle w:val="Paragrafi"/>
        <w:rPr>
          <w:sz w:val="21"/>
          <w:szCs w:val="21"/>
        </w:rPr>
      </w:pPr>
    </w:p>
    <w:p w:rsidR="002E03ED" w:rsidRPr="007C6CBB" w:rsidRDefault="002E03ED" w:rsidP="002E03ED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 xml:space="preserve">Ky vendim bëhet pjesë e Rregullores së Kuvendit si aneksi 1 i saj dhe është i hapur për nënshkrime nga deputetët gjatë gjithë legjislaturës. </w:t>
      </w:r>
    </w:p>
    <w:p w:rsidR="002E03ED" w:rsidRPr="007C6CBB" w:rsidRDefault="002E03ED" w:rsidP="002E03ED">
      <w:pPr>
        <w:pStyle w:val="Paragrafi"/>
        <w:rPr>
          <w:sz w:val="21"/>
          <w:szCs w:val="21"/>
        </w:rPr>
      </w:pPr>
    </w:p>
    <w:p w:rsidR="002E03ED" w:rsidRPr="007C6CBB" w:rsidRDefault="002E03ED" w:rsidP="002E03ED">
      <w:pPr>
        <w:pStyle w:val="NeniNr"/>
        <w:keepNext w:val="0"/>
        <w:rPr>
          <w:sz w:val="21"/>
          <w:szCs w:val="21"/>
        </w:rPr>
      </w:pPr>
      <w:r w:rsidRPr="007C6CBB">
        <w:rPr>
          <w:sz w:val="21"/>
          <w:szCs w:val="21"/>
        </w:rPr>
        <w:t>Neni 6</w:t>
      </w:r>
    </w:p>
    <w:p w:rsidR="002E03ED" w:rsidRPr="007C6CBB" w:rsidRDefault="002E03ED" w:rsidP="002E03ED">
      <w:pPr>
        <w:pStyle w:val="NeniTitull"/>
        <w:keepNext w:val="0"/>
        <w:rPr>
          <w:sz w:val="21"/>
          <w:szCs w:val="21"/>
        </w:rPr>
      </w:pPr>
      <w:r w:rsidRPr="007C6CBB">
        <w:rPr>
          <w:sz w:val="21"/>
          <w:szCs w:val="21"/>
        </w:rPr>
        <w:t>Zbatimi nga legjislatura aktuale</w:t>
      </w:r>
    </w:p>
    <w:p w:rsidR="002E03ED" w:rsidRPr="007C6CBB" w:rsidRDefault="002E03ED" w:rsidP="002E03ED">
      <w:pPr>
        <w:pStyle w:val="Paragrafi"/>
        <w:rPr>
          <w:sz w:val="21"/>
          <w:szCs w:val="21"/>
        </w:rPr>
      </w:pPr>
    </w:p>
    <w:p w:rsidR="002E03ED" w:rsidRPr="007C6CBB" w:rsidRDefault="002E03ED" w:rsidP="002E03ED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 xml:space="preserve">1. Për legjislaturën aktuale deputetët depozitojnë te Kryetari i Kuvendit pëlqimin me shkrim për kufizimin e imunitetit, sipas nenit 1 të këtij vendimi, brenda 10 ditëve nga hyrja në fuqi e këtij vendimi. </w:t>
      </w:r>
    </w:p>
    <w:p w:rsidR="002E03ED" w:rsidRPr="007C6CBB" w:rsidRDefault="002E03ED" w:rsidP="002E03ED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2. Lista e deputetëve bëhet publike dhe i dërgohet së bashku me një kopje të vendimit Prokurorit  të Përgjithshëm.</w:t>
      </w:r>
    </w:p>
    <w:p w:rsidR="002E03ED" w:rsidRPr="007C6CBB" w:rsidRDefault="002E03ED" w:rsidP="002E03ED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3. Çdo ndryshim i mëvonshëm i kësaj liste, nëpërmjet dhënies së pëlqimit me shkrim për deputetët që nuk e kanë bërë atë ose tërheqjes së deklaratës, depozitohet te Kryetari i Kuvendit, bëhet publik dhe i njoftohet menjëherë Prokurorit të Përgjithshëm.</w:t>
      </w:r>
    </w:p>
    <w:p w:rsidR="002E03ED" w:rsidRPr="007C6CBB" w:rsidRDefault="002E03ED" w:rsidP="002E03ED">
      <w:pPr>
        <w:pStyle w:val="Paragrafi"/>
        <w:rPr>
          <w:sz w:val="21"/>
          <w:szCs w:val="21"/>
        </w:rPr>
      </w:pPr>
    </w:p>
    <w:p w:rsidR="002E03ED" w:rsidRPr="007C6CBB" w:rsidRDefault="002E03ED" w:rsidP="002E03ED">
      <w:pPr>
        <w:pStyle w:val="NeniNr"/>
        <w:keepNext w:val="0"/>
        <w:rPr>
          <w:sz w:val="21"/>
          <w:szCs w:val="21"/>
        </w:rPr>
      </w:pPr>
      <w:r w:rsidRPr="007C6CBB">
        <w:rPr>
          <w:sz w:val="21"/>
          <w:szCs w:val="21"/>
        </w:rPr>
        <w:t>Neni 7</w:t>
      </w:r>
    </w:p>
    <w:p w:rsidR="002E03ED" w:rsidRPr="007C6CBB" w:rsidRDefault="002E03ED" w:rsidP="002E03ED">
      <w:pPr>
        <w:pStyle w:val="NeniTitull"/>
        <w:keepNext w:val="0"/>
        <w:rPr>
          <w:sz w:val="21"/>
          <w:szCs w:val="21"/>
        </w:rPr>
      </w:pPr>
      <w:r w:rsidRPr="007C6CBB">
        <w:rPr>
          <w:sz w:val="21"/>
          <w:szCs w:val="21"/>
        </w:rPr>
        <w:t>Hyrja në fuqi</w:t>
      </w:r>
    </w:p>
    <w:p w:rsidR="002E03ED" w:rsidRPr="007C6CBB" w:rsidRDefault="002E03ED" w:rsidP="002E03ED">
      <w:pPr>
        <w:pStyle w:val="Paragrafi"/>
        <w:rPr>
          <w:sz w:val="21"/>
          <w:szCs w:val="21"/>
        </w:rPr>
      </w:pPr>
    </w:p>
    <w:p w:rsidR="002E03ED" w:rsidRPr="007C6CBB" w:rsidRDefault="002E03ED" w:rsidP="002E03ED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Ky vendim hyn në fuqi menjëherë.</w:t>
      </w:r>
    </w:p>
    <w:p w:rsidR="002E03ED" w:rsidRPr="007C6CBB" w:rsidRDefault="002E03ED" w:rsidP="002E03ED">
      <w:pPr>
        <w:pStyle w:val="Paragrafi"/>
        <w:rPr>
          <w:sz w:val="21"/>
          <w:szCs w:val="21"/>
        </w:rPr>
      </w:pPr>
    </w:p>
    <w:p w:rsidR="002E03ED" w:rsidRPr="007C6CBB" w:rsidRDefault="002E03ED" w:rsidP="002E03ED">
      <w:pPr>
        <w:pStyle w:val="Autoriteti"/>
        <w:keepNext w:val="0"/>
        <w:rPr>
          <w:sz w:val="21"/>
          <w:szCs w:val="21"/>
        </w:rPr>
      </w:pPr>
      <w:r w:rsidRPr="007C6CBB">
        <w:rPr>
          <w:sz w:val="21"/>
          <w:szCs w:val="21"/>
        </w:rPr>
        <w:t>KRYETARE</w:t>
      </w:r>
    </w:p>
    <w:p w:rsidR="002E03ED" w:rsidRPr="007C6CBB" w:rsidRDefault="002E03ED" w:rsidP="002E03ED">
      <w:pPr>
        <w:pStyle w:val="AutoritetiEmer"/>
        <w:rPr>
          <w:sz w:val="21"/>
          <w:szCs w:val="21"/>
        </w:rPr>
      </w:pPr>
      <w:r w:rsidRPr="007C6CBB">
        <w:rPr>
          <w:sz w:val="21"/>
          <w:szCs w:val="21"/>
        </w:rPr>
        <w:t xml:space="preserve">Jozefina Topalli (Çoba) </w:t>
      </w:r>
    </w:p>
    <w:p w:rsidR="002E03ED" w:rsidRPr="007C6CBB" w:rsidRDefault="002E03ED" w:rsidP="002E03ED">
      <w:pPr>
        <w:pStyle w:val="Paragrafi"/>
        <w:rPr>
          <w:sz w:val="21"/>
          <w:szCs w:val="21"/>
        </w:rPr>
      </w:pPr>
    </w:p>
    <w:p w:rsidR="002E03ED" w:rsidRPr="007C6CBB" w:rsidRDefault="002E03ED" w:rsidP="002E03ED">
      <w:pPr>
        <w:pStyle w:val="Paragrafi"/>
        <w:ind w:firstLine="0"/>
        <w:rPr>
          <w:sz w:val="21"/>
          <w:szCs w:val="21"/>
        </w:rPr>
      </w:pPr>
    </w:p>
    <w:p w:rsidR="002E03ED" w:rsidRPr="007C6CBB" w:rsidRDefault="002E03ED" w:rsidP="002E03ED">
      <w:pPr>
        <w:pStyle w:val="Titulli"/>
        <w:rPr>
          <w:sz w:val="21"/>
          <w:szCs w:val="21"/>
        </w:rPr>
      </w:pPr>
      <w:r w:rsidRPr="007C6CBB">
        <w:rPr>
          <w:sz w:val="21"/>
          <w:szCs w:val="21"/>
        </w:rPr>
        <w:t>Deklaratë</w:t>
      </w:r>
    </w:p>
    <w:p w:rsidR="002E03ED" w:rsidRPr="007C6CBB" w:rsidRDefault="002E03ED" w:rsidP="002E03ED">
      <w:pPr>
        <w:pStyle w:val="Paragrafi"/>
        <w:rPr>
          <w:sz w:val="21"/>
          <w:szCs w:val="21"/>
        </w:rPr>
      </w:pPr>
    </w:p>
    <w:p w:rsidR="002E03ED" w:rsidRPr="007C6CBB" w:rsidRDefault="002E03ED" w:rsidP="002E03ED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Unë deputeti___________________deklaroj kufizimin e imunitetit tim për veprat penale të korrupsionit aktiv dhe pasiv sipas Kodit Penal.</w:t>
      </w:r>
    </w:p>
    <w:p w:rsidR="002E03ED" w:rsidRPr="007C6CBB" w:rsidRDefault="002E03ED" w:rsidP="002E03ED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Ky deklarim bëhet në përputhje me Rregulloren e Kuvendit dhe të aneksit 1 të saj.</w:t>
      </w:r>
    </w:p>
    <w:p w:rsidR="002E03ED" w:rsidRPr="007C6CBB" w:rsidRDefault="002E03ED" w:rsidP="002E03ED">
      <w:pPr>
        <w:pStyle w:val="Paragrafi"/>
        <w:rPr>
          <w:sz w:val="21"/>
          <w:szCs w:val="21"/>
        </w:rPr>
      </w:pPr>
    </w:p>
    <w:p w:rsidR="002E03ED" w:rsidRPr="007C6CBB" w:rsidRDefault="002E03ED" w:rsidP="002E03ED">
      <w:pPr>
        <w:pStyle w:val="Paragrafi"/>
        <w:jc w:val="right"/>
        <w:rPr>
          <w:sz w:val="21"/>
          <w:szCs w:val="21"/>
        </w:rPr>
      </w:pPr>
      <w:r w:rsidRPr="007C6CBB">
        <w:rPr>
          <w:sz w:val="21"/>
          <w:szCs w:val="21"/>
        </w:rPr>
        <w:t>DEPUTETI</w:t>
      </w:r>
    </w:p>
    <w:p w:rsidR="002E03ED" w:rsidRPr="007C6CBB" w:rsidRDefault="002E03ED" w:rsidP="002E03ED">
      <w:pPr>
        <w:pStyle w:val="Paragrafi"/>
        <w:rPr>
          <w:sz w:val="21"/>
          <w:szCs w:val="21"/>
        </w:rPr>
      </w:pPr>
    </w:p>
    <w:p w:rsidR="002E03ED" w:rsidRPr="007C6CBB" w:rsidRDefault="002E03ED" w:rsidP="002E03ED">
      <w:pPr>
        <w:pStyle w:val="Paragrafi"/>
        <w:rPr>
          <w:sz w:val="21"/>
          <w:szCs w:val="21"/>
        </w:rPr>
      </w:pPr>
    </w:p>
    <w:p w:rsidR="002E03ED" w:rsidRPr="007C6CBB" w:rsidRDefault="002E03ED" w:rsidP="002E03ED">
      <w:pPr>
        <w:pStyle w:val="Paragrafi"/>
        <w:rPr>
          <w:sz w:val="21"/>
          <w:szCs w:val="21"/>
        </w:rPr>
      </w:pPr>
      <w:r w:rsidRPr="007C6CBB">
        <w:rPr>
          <w:sz w:val="21"/>
          <w:szCs w:val="21"/>
        </w:rPr>
        <w:t>Tiranë</w:t>
      </w:r>
      <w:r>
        <w:rPr>
          <w:sz w:val="21"/>
          <w:szCs w:val="21"/>
        </w:rPr>
        <w:t xml:space="preserve">, më </w:t>
      </w:r>
      <w:r w:rsidRPr="007C6CBB">
        <w:rPr>
          <w:sz w:val="21"/>
          <w:szCs w:val="21"/>
        </w:rPr>
        <w:t>__________</w:t>
      </w:r>
    </w:p>
    <w:sectPr w:rsidR="002E03ED" w:rsidRPr="007C6CB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471241E3"/>
    <w:multiLevelType w:val="hybridMultilevel"/>
    <w:tmpl w:val="272286F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E03ED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03ED"/>
    <w:rsid w:val="002E20F9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C13704"/>
    <w:rsid w:val="00C81B3B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E89CE6-BFC9-4524-93F3-E56A35A66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2E03ED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2E03E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2019-03-19T14:06:00Z</dcterms:created>
  <dcterms:modified xsi:type="dcterms:W3CDTF">2019-03-19T14:06:00Z</dcterms:modified>
</cp:coreProperties>
</file>