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520" w:rsidRPr="00040EF6" w:rsidRDefault="00343520" w:rsidP="0034352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40EF6">
        <w:rPr>
          <w:sz w:val="21"/>
          <w:szCs w:val="21"/>
        </w:rPr>
        <w:t>VENDIM</w:t>
      </w:r>
    </w:p>
    <w:p w:rsidR="00343520" w:rsidRPr="00040EF6" w:rsidRDefault="00343520" w:rsidP="00343520">
      <w:pPr>
        <w:pStyle w:val="NumriData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 xml:space="preserve">Nr.110, datë 7.7.2011  </w:t>
      </w:r>
    </w:p>
    <w:p w:rsidR="00343520" w:rsidRPr="00040EF6" w:rsidRDefault="00343520" w:rsidP="00343520">
      <w:pPr>
        <w:pStyle w:val="Paragrafi"/>
        <w:rPr>
          <w:sz w:val="21"/>
          <w:szCs w:val="21"/>
        </w:rPr>
      </w:pPr>
    </w:p>
    <w:p w:rsidR="00343520" w:rsidRPr="00040EF6" w:rsidRDefault="00343520" w:rsidP="00343520">
      <w:pPr>
        <w:pStyle w:val="Titulli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>PËR SHTYRJEN E AFATIT TË VEPRIMTARISË SË KOMISIONIT HETIMOR TË KUVENDIT “PËR HETIMIN E FAKTEVE, RRETHANAVE DHE PËRGJEGJËSIVE TË MASAKRËS SË TIVARIT, 1945</w:t>
      </w:r>
      <w:r w:rsidRPr="00040EF6">
        <w:rPr>
          <w:bCs w:val="0"/>
          <w:iCs/>
          <w:sz w:val="21"/>
          <w:szCs w:val="21"/>
        </w:rPr>
        <w:t>”, T</w:t>
      </w:r>
      <w:r w:rsidRPr="00040EF6">
        <w:rPr>
          <w:sz w:val="21"/>
          <w:szCs w:val="21"/>
        </w:rPr>
        <w:t>Ë NGRITUR ME VENDIMIN E KUVENDIT NR.45, datë 15.7.2010</w:t>
      </w:r>
    </w:p>
    <w:p w:rsidR="00343520" w:rsidRPr="00040EF6" w:rsidRDefault="00343520" w:rsidP="00343520">
      <w:pPr>
        <w:pStyle w:val="Paragrafi"/>
        <w:rPr>
          <w:sz w:val="21"/>
          <w:szCs w:val="21"/>
        </w:rPr>
      </w:pPr>
    </w:p>
    <w:p w:rsidR="00343520" w:rsidRPr="00040EF6" w:rsidRDefault="00343520" w:rsidP="00343520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Në mbështetje të neneve 77 dhe 78 të Kushtetutës, të neneve 8 dhe 9 të ligjit nr.8891, datë 2.5.2002 “Për organizimin dhe funksionimin e komisioneve hetimore të Kuvendit”, si dhe të nenit 25 të Rregullores së Kuvendit, me propozimin e komisionit hetimor të Kuvendit,</w:t>
      </w:r>
    </w:p>
    <w:p w:rsidR="00343520" w:rsidRPr="00040EF6" w:rsidRDefault="00343520" w:rsidP="00343520">
      <w:pPr>
        <w:pStyle w:val="Paragrafi"/>
        <w:rPr>
          <w:sz w:val="21"/>
          <w:szCs w:val="21"/>
        </w:rPr>
      </w:pPr>
    </w:p>
    <w:p w:rsidR="00343520" w:rsidRPr="00040EF6" w:rsidRDefault="00343520" w:rsidP="00343520">
      <w:pPr>
        <w:pStyle w:val="Institucioni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>KUVENDI</w:t>
      </w:r>
    </w:p>
    <w:p w:rsidR="00343520" w:rsidRPr="00040EF6" w:rsidRDefault="00343520" w:rsidP="00343520">
      <w:pPr>
        <w:pStyle w:val="Institucioni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>I REPUBLIKËS SË SHQIPËRISË</w:t>
      </w:r>
    </w:p>
    <w:p w:rsidR="00343520" w:rsidRPr="00040EF6" w:rsidRDefault="00343520" w:rsidP="00343520">
      <w:pPr>
        <w:pStyle w:val="Paragrafi"/>
        <w:rPr>
          <w:sz w:val="21"/>
          <w:szCs w:val="21"/>
        </w:rPr>
      </w:pPr>
    </w:p>
    <w:p w:rsidR="00343520" w:rsidRPr="00040EF6" w:rsidRDefault="00343520" w:rsidP="00343520">
      <w:pPr>
        <w:pStyle w:val="VENDOSI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>VENDOSI:</w:t>
      </w:r>
    </w:p>
    <w:p w:rsidR="00343520" w:rsidRPr="00040EF6" w:rsidRDefault="00343520" w:rsidP="00343520">
      <w:pPr>
        <w:pStyle w:val="Paragrafi"/>
        <w:rPr>
          <w:sz w:val="21"/>
          <w:szCs w:val="21"/>
        </w:rPr>
      </w:pPr>
    </w:p>
    <w:p w:rsidR="00343520" w:rsidRPr="00040EF6" w:rsidRDefault="00343520" w:rsidP="00343520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 xml:space="preserve">I. Afati i veprimtarisë së komisionit hetimor të Kuvendit </w:t>
      </w:r>
      <w:r w:rsidRPr="00040EF6">
        <w:rPr>
          <w:bCs/>
          <w:sz w:val="21"/>
          <w:szCs w:val="21"/>
        </w:rPr>
        <w:t>“Për hetimin e fakteve, rrethanave dhe përgjegjësive të masakrës së Tivarit, 1945</w:t>
      </w:r>
      <w:r w:rsidRPr="00040EF6">
        <w:rPr>
          <w:bCs/>
          <w:iCs/>
          <w:sz w:val="21"/>
          <w:szCs w:val="21"/>
        </w:rPr>
        <w:t>”, t</w:t>
      </w:r>
      <w:r w:rsidRPr="00040EF6">
        <w:rPr>
          <w:sz w:val="21"/>
          <w:szCs w:val="21"/>
        </w:rPr>
        <w:t>ë ngritur me vendimin e Kuvendit nr.45, datë 15.7.2010, zgjatet për një periudhë 6-mujore, duke filluar nga data e miratimit të këtij vendimi.</w:t>
      </w:r>
    </w:p>
    <w:p w:rsidR="00343520" w:rsidRPr="00040EF6" w:rsidRDefault="00343520" w:rsidP="00343520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II. Ky vendim hyn në fuqi menjëherë.</w:t>
      </w:r>
    </w:p>
    <w:p w:rsidR="00343520" w:rsidRPr="00040EF6" w:rsidRDefault="00343520" w:rsidP="00343520">
      <w:pPr>
        <w:pStyle w:val="Paragrafi"/>
        <w:rPr>
          <w:sz w:val="21"/>
          <w:szCs w:val="21"/>
        </w:rPr>
      </w:pPr>
    </w:p>
    <w:p w:rsidR="00343520" w:rsidRPr="00040EF6" w:rsidRDefault="00343520" w:rsidP="00343520">
      <w:pPr>
        <w:pStyle w:val="Autoriteti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>KRYETARE</w:t>
      </w:r>
    </w:p>
    <w:p w:rsidR="00343520" w:rsidRPr="00040EF6" w:rsidRDefault="00343520" w:rsidP="00343520">
      <w:pPr>
        <w:pStyle w:val="AutoritetiEmer"/>
        <w:rPr>
          <w:sz w:val="21"/>
          <w:szCs w:val="21"/>
        </w:rPr>
      </w:pPr>
      <w:r w:rsidRPr="00040EF6">
        <w:rPr>
          <w:sz w:val="21"/>
          <w:szCs w:val="21"/>
        </w:rPr>
        <w:t>Jozefina Topalli (Çoba)</w:t>
      </w:r>
    </w:p>
    <w:sectPr w:rsidR="00343520" w:rsidRPr="00040E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3520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352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B34A7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81F53C-AB95-4928-B5B9-4BFBF8A0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34352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34352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34352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2019-03-19T14:30:00Z</dcterms:created>
  <dcterms:modified xsi:type="dcterms:W3CDTF">2019-03-19T14:30:00Z</dcterms:modified>
</cp:coreProperties>
</file>