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E5E" w:rsidRPr="00D31BF2" w:rsidRDefault="00977E5E" w:rsidP="00977E5E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977E5E" w:rsidRPr="00D31BF2" w:rsidRDefault="00977E5E" w:rsidP="00977E5E">
      <w:pPr>
        <w:pStyle w:val="NumriData"/>
        <w:rPr>
          <w:sz w:val="20"/>
        </w:rPr>
      </w:pPr>
      <w:r w:rsidRPr="00D31BF2">
        <w:rPr>
          <w:sz w:val="20"/>
        </w:rPr>
        <w:t>Nr.115, datë 21.7.2011</w:t>
      </w:r>
    </w:p>
    <w:p w:rsidR="00977E5E" w:rsidRPr="00D31BF2" w:rsidRDefault="00977E5E" w:rsidP="00977E5E">
      <w:pPr>
        <w:pStyle w:val="Paragrafi"/>
        <w:rPr>
          <w:sz w:val="20"/>
        </w:rPr>
      </w:pPr>
    </w:p>
    <w:p w:rsidR="00977E5E" w:rsidRPr="00D31BF2" w:rsidRDefault="00977E5E" w:rsidP="00977E5E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ZGJEDHJEN E NJË ANËTARI TË KOMISIONIT TË AUTORITETIT TË KONKURRENCËS</w:t>
      </w:r>
    </w:p>
    <w:p w:rsidR="00977E5E" w:rsidRPr="00D31BF2" w:rsidRDefault="00977E5E" w:rsidP="00977E5E">
      <w:pPr>
        <w:pStyle w:val="Paragrafi"/>
        <w:rPr>
          <w:sz w:val="20"/>
        </w:rPr>
      </w:pPr>
    </w:p>
    <w:p w:rsidR="00977E5E" w:rsidRPr="00D31BF2" w:rsidRDefault="00977E5E" w:rsidP="00977E5E">
      <w:pPr>
        <w:pStyle w:val="Paragrafi"/>
        <w:rPr>
          <w:sz w:val="20"/>
        </w:rPr>
      </w:pPr>
      <w:r w:rsidRPr="00D31BF2">
        <w:rPr>
          <w:sz w:val="20"/>
        </w:rPr>
        <w:t>Në mbështetje të nenit 78 të Kushtetutës, të neneve 20 dhe 21 të ligjit nr.9121, datë 28.7.2003 “Për mbrojtjen e konkurrencës”, të ndryshuar, si  dhe të nenit 111 të Rregullores së Kuvendit, me propozimin e Këshillit të Ministrave,</w:t>
      </w:r>
    </w:p>
    <w:p w:rsidR="00977E5E" w:rsidRPr="00D31BF2" w:rsidRDefault="00977E5E" w:rsidP="00977E5E">
      <w:pPr>
        <w:pStyle w:val="Paragrafi"/>
        <w:rPr>
          <w:sz w:val="20"/>
        </w:rPr>
      </w:pPr>
    </w:p>
    <w:p w:rsidR="00977E5E" w:rsidRPr="00D31BF2" w:rsidRDefault="00977E5E" w:rsidP="00977E5E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 xml:space="preserve">KUVENDI </w:t>
      </w:r>
    </w:p>
    <w:p w:rsidR="00977E5E" w:rsidRPr="00D31BF2" w:rsidRDefault="00977E5E" w:rsidP="00977E5E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977E5E" w:rsidRPr="00D31BF2" w:rsidRDefault="00977E5E" w:rsidP="00977E5E">
      <w:pPr>
        <w:pStyle w:val="VENDOSI"/>
        <w:rPr>
          <w:sz w:val="20"/>
          <w:szCs w:val="20"/>
        </w:rPr>
      </w:pPr>
    </w:p>
    <w:p w:rsidR="00977E5E" w:rsidRPr="00D31BF2" w:rsidRDefault="00977E5E" w:rsidP="00977E5E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977E5E" w:rsidRPr="00D31BF2" w:rsidRDefault="00977E5E" w:rsidP="00977E5E">
      <w:pPr>
        <w:pStyle w:val="VENDOSI"/>
        <w:rPr>
          <w:sz w:val="20"/>
          <w:szCs w:val="20"/>
        </w:rPr>
      </w:pPr>
    </w:p>
    <w:p w:rsidR="00977E5E" w:rsidRPr="00D31BF2" w:rsidRDefault="00977E5E" w:rsidP="00977E5E">
      <w:pPr>
        <w:pStyle w:val="Paragrafi"/>
        <w:rPr>
          <w:sz w:val="20"/>
        </w:rPr>
      </w:pPr>
      <w:r w:rsidRPr="00D31BF2">
        <w:rPr>
          <w:sz w:val="20"/>
        </w:rPr>
        <w:t>I. Zonja Servete Gruda zgjidhet anëtare e Komisionit të Autoritetit të Konkurrencës.</w:t>
      </w:r>
    </w:p>
    <w:p w:rsidR="00977E5E" w:rsidRPr="00D31BF2" w:rsidRDefault="00977E5E" w:rsidP="00977E5E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977E5E" w:rsidRPr="00D31BF2" w:rsidRDefault="00977E5E" w:rsidP="00977E5E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977E5E" w:rsidRPr="00D31BF2" w:rsidRDefault="00977E5E" w:rsidP="00977E5E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977E5E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7E5E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7E5E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C5790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B47D10-37AB-46F8-808F-03C02FCF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