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1A3" w:rsidRDefault="00E911A3" w:rsidP="00E911A3">
      <w:pPr>
        <w:pStyle w:val="Paragrafi"/>
      </w:pPr>
      <w:bookmarkStart w:id="0" w:name="_GoBack"/>
      <w:bookmarkEnd w:id="0"/>
    </w:p>
    <w:p w:rsidR="00E911A3" w:rsidRPr="00DE0858" w:rsidRDefault="00E911A3" w:rsidP="00E911A3">
      <w:pPr>
        <w:pStyle w:val="Akti"/>
      </w:pPr>
      <w:r w:rsidRPr="00DE0858">
        <w:t>VENDIM</w:t>
      </w:r>
    </w:p>
    <w:p w:rsidR="00E911A3" w:rsidRPr="00DE0858" w:rsidRDefault="00E911A3" w:rsidP="00E911A3">
      <w:pPr>
        <w:pStyle w:val="NumriData"/>
      </w:pPr>
      <w:r>
        <w:t>Nr.</w:t>
      </w:r>
      <w:r w:rsidRPr="00DE0858">
        <w:t>141, datë 17.11.2011</w:t>
      </w:r>
    </w:p>
    <w:p w:rsidR="00E911A3" w:rsidRPr="00DE0858" w:rsidRDefault="00E911A3" w:rsidP="00E911A3">
      <w:pPr>
        <w:pStyle w:val="Paragrafi"/>
      </w:pPr>
    </w:p>
    <w:p w:rsidR="00E911A3" w:rsidRPr="00DE0858" w:rsidRDefault="00E911A3" w:rsidP="00E911A3">
      <w:pPr>
        <w:pStyle w:val="Titulli"/>
      </w:pPr>
      <w:r w:rsidRPr="00DE0858">
        <w:t>PËR NGRITJEN E KOM</w:t>
      </w:r>
      <w:r>
        <w:t xml:space="preserve">ISIONIT TË POSAÇËM PARLAMENTAR </w:t>
      </w:r>
      <w:r w:rsidRPr="00DE0858">
        <w:t>PËR REFORMËN ZGJEDHORE</w:t>
      </w:r>
    </w:p>
    <w:p w:rsidR="00E911A3" w:rsidRPr="00DE0858" w:rsidRDefault="00E911A3" w:rsidP="00E911A3">
      <w:pPr>
        <w:pStyle w:val="Paragrafi"/>
      </w:pPr>
      <w:r w:rsidRPr="00DE0858">
        <w:t xml:space="preserve"> </w:t>
      </w:r>
    </w:p>
    <w:p w:rsidR="00E911A3" w:rsidRPr="00DE0858" w:rsidRDefault="00E911A3" w:rsidP="00E911A3">
      <w:pPr>
        <w:pStyle w:val="Paragrafi"/>
      </w:pPr>
      <w:r w:rsidRPr="00DE0858">
        <w:t xml:space="preserve">Në mbështetje të nenit 77 pika 1 të Kushtetutës dhe të nenit 24 të Rregullores së Kuvendit, me propozimin e Konferencës së Kryetarëve,   </w:t>
      </w:r>
    </w:p>
    <w:p w:rsidR="00E911A3" w:rsidRPr="00DE0858" w:rsidRDefault="00E911A3" w:rsidP="00E911A3">
      <w:pPr>
        <w:pStyle w:val="Paragrafi"/>
      </w:pPr>
      <w:r w:rsidRPr="00DE0858">
        <w:t xml:space="preserve"> </w:t>
      </w:r>
    </w:p>
    <w:p w:rsidR="00E911A3" w:rsidRPr="00DE0858" w:rsidRDefault="00E911A3" w:rsidP="00E911A3">
      <w:pPr>
        <w:pStyle w:val="VENDOSI"/>
      </w:pPr>
      <w:r>
        <w:t>KUVEND</w:t>
      </w:r>
      <w:r w:rsidRPr="00DE0858">
        <w:t xml:space="preserve">I </w:t>
      </w:r>
    </w:p>
    <w:p w:rsidR="00E911A3" w:rsidRPr="00DE0858" w:rsidRDefault="00E911A3" w:rsidP="00E911A3">
      <w:pPr>
        <w:pStyle w:val="VENDOSI"/>
      </w:pPr>
      <w:r w:rsidRPr="00DE0858">
        <w:t>I REPUBLIKËS SË SHQIPËRISË</w:t>
      </w:r>
    </w:p>
    <w:p w:rsidR="00E911A3" w:rsidRPr="00DE0858" w:rsidRDefault="00E911A3" w:rsidP="00E911A3">
      <w:pPr>
        <w:pStyle w:val="VENDOSI"/>
      </w:pPr>
    </w:p>
    <w:p w:rsidR="00E911A3" w:rsidRPr="00DE0858" w:rsidRDefault="00E911A3" w:rsidP="00E911A3">
      <w:pPr>
        <w:pStyle w:val="VENDOSI"/>
      </w:pPr>
      <w:r w:rsidRPr="00DE0858">
        <w:t>VENDOSI:</w:t>
      </w:r>
    </w:p>
    <w:p w:rsidR="00E911A3" w:rsidRPr="00DE0858" w:rsidRDefault="00E911A3" w:rsidP="00E911A3">
      <w:pPr>
        <w:pStyle w:val="Paragrafi"/>
      </w:pPr>
    </w:p>
    <w:p w:rsidR="00E911A3" w:rsidRPr="00DE0858" w:rsidRDefault="00E911A3" w:rsidP="00E911A3">
      <w:pPr>
        <w:pStyle w:val="Paragrafi"/>
      </w:pPr>
      <w:r w:rsidRPr="00DE0858">
        <w:t xml:space="preserve">I. </w:t>
      </w:r>
      <w:r>
        <w:t xml:space="preserve"> </w:t>
      </w:r>
      <w:r w:rsidRPr="00DE0858">
        <w:t>Ngrihet</w:t>
      </w:r>
      <w:r w:rsidRPr="001C6635">
        <w:rPr>
          <w:sz w:val="14"/>
        </w:rPr>
        <w:t xml:space="preserve">  </w:t>
      </w:r>
      <w:r w:rsidRPr="00DE0858">
        <w:t>Komisioni i</w:t>
      </w:r>
      <w:r w:rsidRPr="00822EA7">
        <w:rPr>
          <w:sz w:val="16"/>
        </w:rPr>
        <w:t xml:space="preserve"> </w:t>
      </w:r>
      <w:r w:rsidRPr="00DE0858">
        <w:t>Posaçëm Parlamentar për Reformën Zgjedhore (në vijim Komisioni).</w:t>
      </w:r>
    </w:p>
    <w:p w:rsidR="00E911A3" w:rsidRPr="00DE0858" w:rsidRDefault="00E911A3" w:rsidP="00E911A3">
      <w:pPr>
        <w:pStyle w:val="Paragrafi"/>
      </w:pPr>
      <w:r>
        <w:t>II.</w:t>
      </w:r>
      <w:r w:rsidRPr="001C6635">
        <w:rPr>
          <w:sz w:val="2"/>
        </w:rPr>
        <w:t xml:space="preserve"> </w:t>
      </w:r>
      <w:r>
        <w:rPr>
          <w:sz w:val="2"/>
        </w:rPr>
        <w:t xml:space="preserve">  </w:t>
      </w:r>
      <w:r w:rsidRPr="00DE0858">
        <w:t>Komisioni ka për detyrë hartimin e amendamenteve për kuadrin ligjor zgjedhor për trajtimin</w:t>
      </w:r>
      <w:r w:rsidRPr="00822EA7">
        <w:rPr>
          <w:sz w:val="12"/>
        </w:rPr>
        <w:t xml:space="preserve"> </w:t>
      </w:r>
      <w:r w:rsidRPr="00DE0858">
        <w:t>e rekomandimeve të raporteve të OSBE/ODHIR-it për vëzhgimin e zgjedhjeve parlamentare të vitit 2009 dhe ato vendore të vitit 2011.</w:t>
      </w:r>
    </w:p>
    <w:p w:rsidR="00E911A3" w:rsidRPr="00DE0858" w:rsidRDefault="00E911A3" w:rsidP="00E911A3">
      <w:pPr>
        <w:pStyle w:val="Paragrafi"/>
      </w:pPr>
      <w:r>
        <w:t xml:space="preserve">III. </w:t>
      </w:r>
      <w:r w:rsidRPr="00DE0858">
        <w:t>Anëtarësia e Komisionit formohet me pjesëmarrjen e partive parlamentare, me përbërje të barabartë mes shumicës dhe pakicës, sipas përbërjes së përcaktuar në këtë vendim.</w:t>
      </w:r>
    </w:p>
    <w:p w:rsidR="00E911A3" w:rsidRPr="00DE0858" w:rsidRDefault="00E911A3" w:rsidP="00E911A3">
      <w:pPr>
        <w:pStyle w:val="Paragrafi"/>
      </w:pPr>
      <w:r>
        <w:t xml:space="preserve">IV. </w:t>
      </w:r>
      <w:r w:rsidRPr="00DE0858">
        <w:t>Komisioni do të zhvillojë konsultime dhe seanca diskutimi me partitë politike joparlamentare të interesuara për reformën zgjedhore, të cilat në zgjedhjet e fundit kanë marrë më shumë se 1 për qind të votave në shkallë vendi, si dhe me përfaqësues të shoqërisë civile që kanë ekspertizë dhe eksperiencë në procesin zgjedhor. Konsultime e dëgjesa publike do të zhvillohen me kërkesën e palëve dhe me përfaqësues të Ministrisë së Brendshme, Komisionit Qendror të Zgjedhjeve, si dhe me institucione shtetërore që kanë rol në procesin zgjedhor.</w:t>
      </w:r>
    </w:p>
    <w:p w:rsidR="00E911A3" w:rsidRPr="00DE0858" w:rsidRDefault="00E911A3" w:rsidP="00E911A3">
      <w:pPr>
        <w:pStyle w:val="Paragrafi"/>
      </w:pPr>
      <w:r w:rsidRPr="00DE0858">
        <w:t>V. Komisioni drejtohet nga dy bashkëkryetarë një nga Partia Demokratike dhe një nga Partia Socialiste.</w:t>
      </w:r>
    </w:p>
    <w:p w:rsidR="00E911A3" w:rsidRPr="00DE0858" w:rsidRDefault="00E911A3" w:rsidP="00E911A3">
      <w:pPr>
        <w:pStyle w:val="Paragrafi"/>
      </w:pPr>
      <w:r w:rsidRPr="00DE0858">
        <w:t>VI. Pranë Komisionit ngrihet grupi i ekspertëve teknikë. Përbërja dhe mënyra e funksionimit të tij përcaktohen me vendim të Komisionit të Posaçëm Parlamentar.</w:t>
      </w:r>
    </w:p>
    <w:p w:rsidR="00E911A3" w:rsidRPr="00DE0858" w:rsidRDefault="00E911A3" w:rsidP="00E911A3">
      <w:pPr>
        <w:pStyle w:val="Paragrafi"/>
      </w:pPr>
      <w:r w:rsidRPr="00DE0858">
        <w:t>VII. Prezenca e OSBE-së në Shqipëri, OSBE/ODHIR-i dhe Komisioni i Venecias ftohen të ndjekin dhe të japin asistencë dhe ekspertizë teknike në punimet e Komisionit dhe të grupit të ekspertëve të ngritur pranë tij.</w:t>
      </w:r>
    </w:p>
    <w:p w:rsidR="00E911A3" w:rsidRPr="00DE0858" w:rsidRDefault="00E911A3" w:rsidP="00E911A3">
      <w:pPr>
        <w:pStyle w:val="Paragrafi"/>
      </w:pPr>
      <w:r>
        <w:t xml:space="preserve">VIII. </w:t>
      </w:r>
      <w:r w:rsidRPr="00DE0858">
        <w:t>Çdo parti parlamentare ka të drejtë të propozojë amendamente për diskutim dhe miratim. Shumica parlamentare mirëpret propozimet e pakicës parlamentare, të bazuara në rekomandimet e OSBE/ODHIR-it dhe palët angazhohen të gjejnë konsensusin në lidhje me to. Për çështje të veçanta, për të cilat palët nuk kanë gjetur konsensus, konsensusi do të kërkohet me asistencën e ekspertizës së OSBE/ODIHR-it dhe Komisionit të Venecias.</w:t>
      </w:r>
    </w:p>
    <w:p w:rsidR="00E911A3" w:rsidRPr="00DE0858" w:rsidRDefault="00E911A3" w:rsidP="00E911A3">
      <w:pPr>
        <w:pStyle w:val="Paragrafi"/>
      </w:pPr>
      <w:r w:rsidRPr="00DE0858">
        <w:t>IX. Mbledhjet e Komisionit janë të vlefshme kur janë të pranishëm më shumë se gjysma e anëtarëve të Komisionit. Vendimmarrja e Komisionit do të synojë konsensusin e gjerë për të gjitha propozimet. Vendimet e Komisionit quhen të miratuara me shumicën e votave të të gjithë anëtarëve dhe vetëm kur kanë marrë konsensusin e Partisë Demokratike dhe Partisë Socialiste.</w:t>
      </w:r>
    </w:p>
    <w:p w:rsidR="00E911A3" w:rsidRPr="00DE0858" w:rsidRDefault="00E911A3" w:rsidP="00E911A3">
      <w:pPr>
        <w:pStyle w:val="Paragrafi"/>
      </w:pPr>
      <w:r w:rsidRPr="00DE0858">
        <w:t>X. Komisioni përbëhet nga 10 anëtarë (5 anëtarë nga shumica parlamentare dhe 5 anëtarë nga pakica parlamentare). Anëtarët që i përkasin shumicës parlamentare caktohen 2 nga PD, 1 nga LSI, 1 nga PR dhe 1 nga PDIU. Anëtarët që i përkasin pakicës parlamentare caktohen 4 nga PS dhe 1 nga PBDNJ.</w:t>
      </w:r>
    </w:p>
    <w:p w:rsidR="00E911A3" w:rsidRDefault="00E911A3" w:rsidP="00E911A3">
      <w:pPr>
        <w:pStyle w:val="Paragrafi"/>
      </w:pPr>
    </w:p>
    <w:p w:rsidR="00E911A3" w:rsidRDefault="00E911A3" w:rsidP="00E911A3">
      <w:pPr>
        <w:pStyle w:val="Paragrafi"/>
      </w:pPr>
    </w:p>
    <w:p w:rsidR="00E911A3" w:rsidRPr="00DE0858" w:rsidRDefault="00E911A3" w:rsidP="00E911A3">
      <w:pPr>
        <w:pStyle w:val="Paragrafi"/>
      </w:pPr>
      <w:r w:rsidRPr="00DE0858">
        <w:t>Komisioni përbëhet nga këta anëtarë:</w:t>
      </w:r>
    </w:p>
    <w:p w:rsidR="00E911A3" w:rsidRPr="00DE0858" w:rsidRDefault="00E911A3" w:rsidP="00E911A3">
      <w:pPr>
        <w:pStyle w:val="Paragrafi"/>
      </w:pPr>
      <w:r w:rsidRPr="00DE0858">
        <w:t>1</w:t>
      </w:r>
      <w:r>
        <w:t>.  Ilir Rusmali</w:t>
      </w:r>
      <w:r>
        <w:tab/>
      </w:r>
      <w:r>
        <w:tab/>
        <w:t>- bashkëkryetar</w:t>
      </w:r>
      <w:r>
        <w:tab/>
      </w:r>
      <w:r w:rsidRPr="00DE0858">
        <w:t>(PD)</w:t>
      </w:r>
    </w:p>
    <w:p w:rsidR="00E911A3" w:rsidRPr="00DE0858" w:rsidRDefault="00E911A3" w:rsidP="00E911A3">
      <w:pPr>
        <w:pStyle w:val="Paragrafi"/>
      </w:pPr>
      <w:r>
        <w:t xml:space="preserve">2.  </w:t>
      </w:r>
      <w:r w:rsidRPr="00DE0858">
        <w:t>D</w:t>
      </w:r>
      <w:r>
        <w:t>amian Gjiknuri</w:t>
      </w:r>
      <w:r>
        <w:tab/>
        <w:t>- bashkëkryetar</w:t>
      </w:r>
      <w:r>
        <w:tab/>
      </w:r>
      <w:r w:rsidRPr="00DE0858">
        <w:t>(PS)</w:t>
      </w:r>
    </w:p>
    <w:p w:rsidR="00E911A3" w:rsidRPr="00DE0858" w:rsidRDefault="00E911A3" w:rsidP="00E911A3">
      <w:pPr>
        <w:pStyle w:val="Paragrafi"/>
      </w:pPr>
      <w:r>
        <w:lastRenderedPageBreak/>
        <w:t xml:space="preserve">3.  </w:t>
      </w:r>
      <w:r w:rsidRPr="00DE0858">
        <w:t>Viktor Gumi</w:t>
      </w:r>
      <w:r w:rsidRPr="00DE0858">
        <w:tab/>
      </w:r>
      <w:r>
        <w:t>- anëtar</w:t>
      </w:r>
      <w:r>
        <w:tab/>
      </w:r>
      <w:r>
        <w:tab/>
      </w:r>
      <w:r w:rsidRPr="00DE0858">
        <w:t>(PD)</w:t>
      </w:r>
    </w:p>
    <w:p w:rsidR="00E911A3" w:rsidRPr="00DE0858" w:rsidRDefault="00E911A3" w:rsidP="00E911A3">
      <w:pPr>
        <w:pStyle w:val="Paragrafi"/>
      </w:pPr>
      <w:r>
        <w:t xml:space="preserve">4.  </w:t>
      </w:r>
      <w:r w:rsidRPr="00DE0858">
        <w:t>Vangjel Tavo</w:t>
      </w:r>
      <w:r w:rsidRPr="00DE0858">
        <w:tab/>
        <w:t>- anëtar</w:t>
      </w:r>
      <w:r>
        <w:tab/>
      </w:r>
      <w:r>
        <w:tab/>
      </w:r>
      <w:r w:rsidRPr="00DE0858">
        <w:t>(LSI)</w:t>
      </w:r>
    </w:p>
    <w:p w:rsidR="00E911A3" w:rsidRPr="00DE0858" w:rsidRDefault="00E911A3" w:rsidP="00E911A3">
      <w:pPr>
        <w:pStyle w:val="Paragrafi"/>
      </w:pPr>
      <w:r>
        <w:t xml:space="preserve">5.  </w:t>
      </w:r>
      <w:r w:rsidRPr="00DE0858">
        <w:t>Fatmir Mediu</w:t>
      </w:r>
      <w:r w:rsidRPr="00DE0858">
        <w:tab/>
      </w:r>
      <w:r>
        <w:t>- anëtar</w:t>
      </w:r>
      <w:r>
        <w:tab/>
      </w:r>
      <w:r>
        <w:tab/>
      </w:r>
      <w:r w:rsidRPr="00DE0858">
        <w:t>(PR)</w:t>
      </w:r>
    </w:p>
    <w:p w:rsidR="00E911A3" w:rsidRPr="00DE0858" w:rsidRDefault="00E911A3" w:rsidP="00E911A3">
      <w:pPr>
        <w:pStyle w:val="Paragrafi"/>
      </w:pPr>
      <w:r>
        <w:t xml:space="preserve">6.  </w:t>
      </w:r>
      <w:r w:rsidRPr="00DE0858">
        <w:t>Shpëtim Idrizi</w:t>
      </w:r>
      <w:r w:rsidRPr="00DE0858">
        <w:tab/>
      </w:r>
      <w:r>
        <w:t>- anëtar</w:t>
      </w:r>
      <w:r>
        <w:tab/>
      </w:r>
      <w:r>
        <w:tab/>
      </w:r>
      <w:r w:rsidRPr="00DE0858">
        <w:t>(PDIU)</w:t>
      </w:r>
    </w:p>
    <w:p w:rsidR="00E911A3" w:rsidRPr="00DE0858" w:rsidRDefault="00E911A3" w:rsidP="00E911A3">
      <w:pPr>
        <w:pStyle w:val="Paragrafi"/>
      </w:pPr>
      <w:r>
        <w:t xml:space="preserve">7.  </w:t>
      </w:r>
      <w:r w:rsidRPr="00DE0858">
        <w:t>Vasilika Hysi</w:t>
      </w:r>
      <w:r w:rsidRPr="00DE0858">
        <w:tab/>
      </w:r>
      <w:r>
        <w:t>- anëtare</w:t>
      </w:r>
      <w:r>
        <w:tab/>
      </w:r>
      <w:r w:rsidRPr="00DE0858">
        <w:t>(PS)</w:t>
      </w:r>
    </w:p>
    <w:p w:rsidR="00E911A3" w:rsidRPr="00DE0858" w:rsidRDefault="00E911A3" w:rsidP="00E911A3">
      <w:pPr>
        <w:pStyle w:val="Paragrafi"/>
      </w:pPr>
      <w:r>
        <w:t>8.  Arben Isaraj</w:t>
      </w:r>
      <w:r>
        <w:tab/>
      </w:r>
      <w:r>
        <w:tab/>
        <w:t>- anëtar</w:t>
      </w:r>
      <w:r>
        <w:tab/>
      </w:r>
      <w:r>
        <w:tab/>
      </w:r>
      <w:r w:rsidRPr="00DE0858">
        <w:t>(PS)</w:t>
      </w:r>
    </w:p>
    <w:p w:rsidR="00E911A3" w:rsidRPr="00DE0858" w:rsidRDefault="00E911A3" w:rsidP="00E911A3">
      <w:pPr>
        <w:pStyle w:val="Paragrafi"/>
      </w:pPr>
      <w:r>
        <w:t>9.  Armando Subashi</w:t>
      </w:r>
      <w:r>
        <w:tab/>
        <w:t>- anëtar</w:t>
      </w:r>
      <w:r>
        <w:tab/>
      </w:r>
      <w:r>
        <w:tab/>
      </w:r>
      <w:r w:rsidRPr="00DE0858">
        <w:t>(PS)</w:t>
      </w:r>
    </w:p>
    <w:p w:rsidR="00E911A3" w:rsidRPr="00DE0858" w:rsidRDefault="00E911A3" w:rsidP="00E911A3">
      <w:pPr>
        <w:pStyle w:val="Paragrafi"/>
      </w:pPr>
      <w:r>
        <w:t xml:space="preserve">10. </w:t>
      </w:r>
      <w:r w:rsidRPr="00DE0858">
        <w:t>Vangjel Dule</w:t>
      </w:r>
      <w:r w:rsidRPr="00DE0858">
        <w:tab/>
      </w:r>
      <w:r>
        <w:t>- anëtar</w:t>
      </w:r>
      <w:r>
        <w:tab/>
      </w:r>
      <w:r>
        <w:tab/>
      </w:r>
      <w:r w:rsidRPr="00DE0858">
        <w:t>(PBDNJ)</w:t>
      </w:r>
    </w:p>
    <w:p w:rsidR="00E911A3" w:rsidRPr="00DE0858" w:rsidRDefault="00E911A3" w:rsidP="00E911A3">
      <w:pPr>
        <w:pStyle w:val="Paragrafi"/>
      </w:pPr>
      <w:r w:rsidRPr="00DE0858">
        <w:t>XI. Komisioni e ushtron veprimtarinë për një afat tremujor nga data e mbledhjes së parë të tij. Në rast nevoje, me kërkesë të arsyetuar të bashkëkryetarëve, Kuvendi vendos zgjatjen e afatit të ushtrimit të veprimtarisë së Komisionit.</w:t>
      </w:r>
    </w:p>
    <w:p w:rsidR="00E911A3" w:rsidRPr="00DE0858" w:rsidRDefault="00E911A3" w:rsidP="00E911A3">
      <w:pPr>
        <w:pStyle w:val="Paragrafi"/>
      </w:pPr>
      <w:r w:rsidRPr="00DE0858">
        <w:t>XII. Ngarkohet Kryetarja e Kuvendit dhe Sekretari i Përgjithshëm për krijimin e kushteve të punës dhe mbështetjen logjistike të veprimtarisë së Komisionit dhe të grupit të ekspertëve të ngritur pranë tij.</w:t>
      </w:r>
    </w:p>
    <w:p w:rsidR="00E911A3" w:rsidRPr="00DE0858" w:rsidRDefault="00E911A3" w:rsidP="00E911A3">
      <w:pPr>
        <w:pStyle w:val="Paragrafi"/>
      </w:pPr>
      <w:r w:rsidRPr="00DE0858">
        <w:t xml:space="preserve"> XIII. Ky vendim  hyn në fuqi menjëherë.</w:t>
      </w:r>
    </w:p>
    <w:p w:rsidR="00E911A3" w:rsidRPr="00DE0858" w:rsidRDefault="00E911A3" w:rsidP="00E911A3">
      <w:pPr>
        <w:pStyle w:val="Paragrafi"/>
      </w:pPr>
      <w:r w:rsidRPr="00DE0858">
        <w:t xml:space="preserve"> </w:t>
      </w:r>
    </w:p>
    <w:p w:rsidR="00E911A3" w:rsidRPr="00DE0858" w:rsidRDefault="00E911A3" w:rsidP="00E911A3">
      <w:pPr>
        <w:pStyle w:val="Autoriteti"/>
      </w:pPr>
      <w:r>
        <w:t>KRYETAR</w:t>
      </w:r>
      <w:r w:rsidRPr="00DE0858">
        <w:t>E</w:t>
      </w:r>
    </w:p>
    <w:p w:rsidR="00477590" w:rsidRDefault="00E911A3" w:rsidP="00E911A3">
      <w:pPr>
        <w:pStyle w:val="AutoritetiEmer"/>
      </w:pPr>
      <w:r w:rsidRPr="00EC4279">
        <w:rPr>
          <w:rStyle w:val="AutoritetiEmerCharChar"/>
          <w:b/>
        </w:rPr>
        <w:t>Jozefina</w:t>
      </w:r>
      <w:r w:rsidRPr="00DE0858">
        <w:t xml:space="preserve"> Topalli (Çoba)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11A3"/>
    <w:rsid w:val="000277EF"/>
    <w:rsid w:val="000C2ABA"/>
    <w:rsid w:val="00142F5D"/>
    <w:rsid w:val="001D4B57"/>
    <w:rsid w:val="00443285"/>
    <w:rsid w:val="00477590"/>
    <w:rsid w:val="004A533F"/>
    <w:rsid w:val="005749C4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A57"/>
    <w:rsid w:val="00D5435B"/>
    <w:rsid w:val="00E9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FD6E98-DF9E-4C8C-B3B1-2802A3D6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911A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911A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911A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911A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