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071" w:rsidRPr="005B525D" w:rsidRDefault="00CC4071" w:rsidP="00CC407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5B525D">
        <w:rPr>
          <w:rFonts w:ascii="Garamond" w:hAnsi="Garamond"/>
          <w:b/>
          <w:sz w:val="24"/>
          <w:szCs w:val="24"/>
          <w:lang w:val="sq-AL"/>
        </w:rPr>
        <w:t>VENDIM</w:t>
      </w:r>
    </w:p>
    <w:p w:rsidR="00CC4071" w:rsidRPr="005B525D" w:rsidRDefault="00CC4071" w:rsidP="00CC407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B525D">
        <w:rPr>
          <w:rFonts w:ascii="Garamond" w:hAnsi="Garamond"/>
          <w:b/>
          <w:sz w:val="24"/>
          <w:szCs w:val="24"/>
          <w:lang w:val="sq-AL"/>
        </w:rPr>
        <w:t>Nr. 66/2016</w:t>
      </w:r>
    </w:p>
    <w:p w:rsidR="00CC4071" w:rsidRPr="005B525D" w:rsidRDefault="00CC4071" w:rsidP="00CC4071">
      <w:pPr>
        <w:spacing w:after="0" w:line="240" w:lineRule="auto"/>
        <w:jc w:val="center"/>
        <w:rPr>
          <w:rFonts w:ascii="Garamond" w:hAnsi="Garamond"/>
          <w:b/>
          <w:sz w:val="14"/>
          <w:szCs w:val="24"/>
          <w:lang w:val="sq-AL"/>
        </w:rPr>
      </w:pPr>
    </w:p>
    <w:p w:rsidR="00CC4071" w:rsidRPr="005B525D" w:rsidRDefault="00CC4071" w:rsidP="00CC407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B525D">
        <w:rPr>
          <w:rFonts w:ascii="Garamond" w:hAnsi="Garamond"/>
          <w:b/>
          <w:sz w:val="24"/>
          <w:szCs w:val="24"/>
          <w:lang w:val="sq-AL"/>
        </w:rPr>
        <w:t>PËR NGRITJEN E KOMISIONIT HETIMOR TË KUVENDIT PËR TË KONTROLLUAR ZBATIMIN E LEGJISLACIONIT NË FUQI PËR PËRDORIMIN DHE ADMINISTRIMIN NGA STRUKTURAT E MINISTRISË SË BRENDSHME DHE POLICISË SË SHTETIT TË PAJISJES PËRGJUESE  “IMSI CATHCER” DHE REALIZIMIN NËPËRMJET SAJ TË PËRGJIMEVE TË PALIGJSHME</w:t>
      </w:r>
    </w:p>
    <w:p w:rsidR="00CC4071" w:rsidRPr="005B525D" w:rsidRDefault="00CC4071" w:rsidP="00CC4071">
      <w:pPr>
        <w:spacing w:after="0" w:line="240" w:lineRule="auto"/>
        <w:jc w:val="center"/>
        <w:rPr>
          <w:rFonts w:ascii="Garamond" w:hAnsi="Garamond"/>
          <w:b/>
          <w:sz w:val="14"/>
          <w:szCs w:val="24"/>
          <w:lang w:val="sq-AL"/>
        </w:rPr>
      </w:pPr>
    </w:p>
    <w:p w:rsidR="00CC4071" w:rsidRPr="005B525D" w:rsidRDefault="00CC4071" w:rsidP="00CC407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B525D">
        <w:rPr>
          <w:rFonts w:ascii="Garamond" w:hAnsi="Garamond"/>
          <w:sz w:val="24"/>
          <w:szCs w:val="24"/>
          <w:lang w:val="sq-AL"/>
        </w:rPr>
        <w:tab/>
        <w:t>Në mbështetje të neneve 7, 77 dhe 78 të Kushtetutës, të neneve 5, 6, 8 e 9 të ligjit nr. 8891, datë 2.5.2002, “Për organizimin dhe funksionimin e komisioneve hetimore të Kuvendit”, si dhe të nenit 25 të Rregullores së Kuvendit, me propozimin e një të katërtës së deputetëve, anëtarë të Grupit Parlamentar të Partisë Demokratike,</w:t>
      </w:r>
    </w:p>
    <w:p w:rsidR="00CC4071" w:rsidRPr="005B525D" w:rsidRDefault="00CC4071" w:rsidP="00CC4071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CC4071" w:rsidRPr="005B525D" w:rsidRDefault="00CC4071" w:rsidP="00CC407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B525D">
        <w:rPr>
          <w:rFonts w:ascii="Garamond" w:hAnsi="Garamond"/>
          <w:sz w:val="24"/>
          <w:szCs w:val="24"/>
          <w:lang w:val="sq-AL"/>
        </w:rPr>
        <w:t>KUVENDI</w:t>
      </w:r>
    </w:p>
    <w:p w:rsidR="00CC4071" w:rsidRPr="005B525D" w:rsidRDefault="00CC4071" w:rsidP="00CC407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B525D">
        <w:rPr>
          <w:rFonts w:ascii="Garamond" w:hAnsi="Garamond"/>
          <w:sz w:val="24"/>
          <w:szCs w:val="24"/>
          <w:lang w:val="sq-AL"/>
        </w:rPr>
        <w:t>I REPUBLIKËS SË SHQIPËRISË</w:t>
      </w:r>
    </w:p>
    <w:p w:rsidR="00CC4071" w:rsidRPr="005B525D" w:rsidRDefault="00CC4071" w:rsidP="00CC4071">
      <w:pPr>
        <w:spacing w:after="0" w:line="240" w:lineRule="auto"/>
        <w:jc w:val="center"/>
        <w:rPr>
          <w:rFonts w:ascii="Garamond" w:hAnsi="Garamond"/>
          <w:sz w:val="14"/>
          <w:szCs w:val="24"/>
          <w:lang w:val="sq-AL"/>
        </w:rPr>
      </w:pPr>
    </w:p>
    <w:p w:rsidR="00CC4071" w:rsidRPr="005B525D" w:rsidRDefault="00CC4071" w:rsidP="00CC407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B525D">
        <w:rPr>
          <w:rFonts w:ascii="Garamond" w:hAnsi="Garamond"/>
          <w:sz w:val="24"/>
          <w:szCs w:val="24"/>
          <w:lang w:val="sq-AL"/>
        </w:rPr>
        <w:t>VENDOSI:</w:t>
      </w:r>
    </w:p>
    <w:p w:rsidR="00CC4071" w:rsidRPr="005B525D" w:rsidRDefault="00CC4071" w:rsidP="00CC4071">
      <w:pPr>
        <w:spacing w:after="0" w:line="240" w:lineRule="auto"/>
        <w:jc w:val="center"/>
        <w:rPr>
          <w:rFonts w:ascii="Garamond" w:hAnsi="Garamond"/>
          <w:sz w:val="14"/>
          <w:szCs w:val="24"/>
          <w:lang w:val="sq-AL"/>
        </w:rPr>
      </w:pPr>
    </w:p>
    <w:p w:rsidR="00CC4071" w:rsidRPr="005B525D" w:rsidRDefault="00CC4071" w:rsidP="00CC407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B525D">
        <w:rPr>
          <w:rFonts w:ascii="Garamond" w:hAnsi="Garamond"/>
          <w:sz w:val="24"/>
          <w:szCs w:val="24"/>
          <w:lang w:val="sq-AL"/>
        </w:rPr>
        <w:tab/>
        <w:t>I. Ngritjen e Komisionit Hetimor të Kuvendit për shqyrtimin e kërkesës së një grupi deputetësh, për të kontrolluar zbatimin e legjislacionit në fuqi për përdorimin dhe administrimin nga strukturat e Ministrisë së Brendshme dhe Policisë së Shtetit të pajisjes përgjuese  “IMSI Cathcer” dhe realizimin nëpërmjet saj të përgjimeve të paligjshme, me synim parandalimin e këtij fenomeni negativ për shtetin, qytetarët dhe interesin publik, si dhe nxjerrjen e përgjegjësive konkrete.</w:t>
      </w:r>
    </w:p>
    <w:p w:rsidR="00CC4071" w:rsidRPr="005B525D" w:rsidRDefault="00CC4071" w:rsidP="00CC407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B525D">
        <w:rPr>
          <w:rFonts w:ascii="Garamond" w:hAnsi="Garamond"/>
          <w:sz w:val="24"/>
          <w:szCs w:val="24"/>
          <w:lang w:val="sq-AL"/>
        </w:rPr>
        <w:tab/>
        <w:t>II. Objekti i punës së komisionit hetimor është:</w:t>
      </w:r>
    </w:p>
    <w:p w:rsidR="00CC4071" w:rsidRPr="005B525D" w:rsidRDefault="00CC4071" w:rsidP="00CC407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B525D">
        <w:rPr>
          <w:rFonts w:ascii="Garamond" w:hAnsi="Garamond"/>
          <w:sz w:val="24"/>
          <w:szCs w:val="24"/>
          <w:lang w:val="sq-AL"/>
        </w:rPr>
        <w:tab/>
        <w:t xml:space="preserve">1. Kontrolli i zbatimit të legjislacionit në fuqi për hyrjen, administrimin dhe përdorimin e pajisjes përgjuese “IMSI Cathcher”. </w:t>
      </w:r>
    </w:p>
    <w:p w:rsidR="00CC4071" w:rsidRPr="005B525D" w:rsidRDefault="00CC4071" w:rsidP="00CC407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B525D">
        <w:rPr>
          <w:rFonts w:ascii="Garamond" w:hAnsi="Garamond"/>
          <w:sz w:val="24"/>
          <w:szCs w:val="24"/>
          <w:lang w:val="sq-AL"/>
        </w:rPr>
        <w:tab/>
        <w:t xml:space="preserve">2. Njohja dhe verifikimi i mënyrës së përdorimit të saj dhe lëvizjes së kryer nga kjo pajisje dhe mjetit ku ajo ndodhej. </w:t>
      </w:r>
    </w:p>
    <w:p w:rsidR="00CC4071" w:rsidRPr="005B525D" w:rsidRDefault="00CC4071" w:rsidP="00CC407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B525D">
        <w:rPr>
          <w:rFonts w:ascii="Garamond" w:hAnsi="Garamond"/>
          <w:sz w:val="24"/>
          <w:szCs w:val="24"/>
          <w:lang w:val="sq-AL"/>
        </w:rPr>
        <w:tab/>
        <w:t xml:space="preserve">3. Njohja me dokumentacionin e plotë ligjor për përdorimin e saj dhe veprimtarinë e kryer me pajisjen “IMSI Cathcher”, për të konkluduar në realizimin apo jo të përgjimeve të paligjshme nëpërmjet saj. </w:t>
      </w:r>
    </w:p>
    <w:p w:rsidR="00CC4071" w:rsidRPr="005B525D" w:rsidRDefault="00CC4071" w:rsidP="00CC407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B525D">
        <w:rPr>
          <w:rFonts w:ascii="Garamond" w:hAnsi="Garamond"/>
          <w:sz w:val="24"/>
          <w:szCs w:val="24"/>
          <w:lang w:val="sq-AL"/>
        </w:rPr>
        <w:tab/>
        <w:t>4. Kontrolli i sjelljes dhe veprimeve konkrete të autoriteteve të përfshira në këtë ngjarje, në raport me nevojën e zbardhjes së këtij skandali.</w:t>
      </w:r>
    </w:p>
    <w:p w:rsidR="00CC4071" w:rsidRPr="005B525D" w:rsidRDefault="00CC4071" w:rsidP="00CC407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B525D">
        <w:rPr>
          <w:rFonts w:ascii="Garamond" w:hAnsi="Garamond"/>
          <w:sz w:val="24"/>
          <w:szCs w:val="24"/>
          <w:lang w:val="sq-AL"/>
        </w:rPr>
        <w:tab/>
        <w:t>III. Komisioni ka të drejtë të hetojë dhe të bëjë transparencë të plotë për çdo çështje që përfshihet në objektin e punës së tij, në përputhje me parimet kushtetuese, veçanërisht parimin e ndarjes dhe balancimit të pushteteve, si dhe duke respektuar dhe duke mos mbivendosur kompetencat e organeve të drejtësisë.</w:t>
      </w:r>
    </w:p>
    <w:p w:rsidR="00CC4071" w:rsidRPr="005B525D" w:rsidRDefault="00CC4071" w:rsidP="00CC407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B525D">
        <w:rPr>
          <w:rFonts w:ascii="Garamond" w:hAnsi="Garamond"/>
          <w:sz w:val="24"/>
          <w:szCs w:val="24"/>
          <w:lang w:val="sq-AL"/>
        </w:rPr>
        <w:tab/>
        <w:t>IV. Komisioni hetimor, i ngritur sipas këtij vendimi, bashkë me raportin përfundimtar i paraqet Kuvendit në seancë plenare rekomandime në lidhje me nxjerrjen e përgjegjësive institucionale, ndryshime apo miratime ligjesh dhe, sipas rastit, njoftimin e prokurorisë për marrjen e masave të mëtejshme ligjore.</w:t>
      </w:r>
    </w:p>
    <w:p w:rsidR="00CC4071" w:rsidRPr="005B525D" w:rsidRDefault="00CC4071" w:rsidP="00CC407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5B525D">
        <w:rPr>
          <w:rFonts w:ascii="Garamond" w:hAnsi="Garamond"/>
          <w:sz w:val="24"/>
          <w:szCs w:val="24"/>
          <w:lang w:val="sq-AL"/>
        </w:rPr>
        <w:tab/>
        <w:t>V. Komisioni hetimor parlamentar përbëhet nga 9 deputetë, si më poshtë: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3020"/>
        <w:gridCol w:w="3179"/>
        <w:gridCol w:w="1908"/>
      </w:tblGrid>
      <w:tr w:rsidR="00CC4071" w:rsidRPr="005B525D" w:rsidTr="00E36247">
        <w:tc>
          <w:tcPr>
            <w:tcW w:w="614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1.</w:t>
            </w:r>
          </w:p>
        </w:tc>
        <w:tc>
          <w:tcPr>
            <w:tcW w:w="1634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Flamur Noka</w:t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</w:p>
        </w:tc>
        <w:tc>
          <w:tcPr>
            <w:tcW w:w="1720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 xml:space="preserve">- Kryetar  </w:t>
            </w:r>
          </w:p>
        </w:tc>
        <w:tc>
          <w:tcPr>
            <w:tcW w:w="1032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  <w:t>(PD)</w:t>
            </w:r>
          </w:p>
        </w:tc>
      </w:tr>
      <w:tr w:rsidR="00CC4071" w:rsidRPr="005B525D" w:rsidTr="00E36247">
        <w:tc>
          <w:tcPr>
            <w:tcW w:w="614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2.</w:t>
            </w:r>
          </w:p>
        </w:tc>
        <w:tc>
          <w:tcPr>
            <w:tcW w:w="1634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Pjerin Ndreu</w:t>
            </w:r>
          </w:p>
        </w:tc>
        <w:tc>
          <w:tcPr>
            <w:tcW w:w="1720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 xml:space="preserve">Zëvendëskryetar </w:t>
            </w:r>
          </w:p>
        </w:tc>
        <w:tc>
          <w:tcPr>
            <w:tcW w:w="1032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  <w:t>(PS)</w:t>
            </w:r>
          </w:p>
        </w:tc>
      </w:tr>
      <w:tr w:rsidR="00CC4071" w:rsidRPr="005B525D" w:rsidTr="00E36247">
        <w:tc>
          <w:tcPr>
            <w:tcW w:w="614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3.</w:t>
            </w:r>
          </w:p>
        </w:tc>
        <w:tc>
          <w:tcPr>
            <w:tcW w:w="1634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Piro Lutaj</w:t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</w:p>
        </w:tc>
        <w:tc>
          <w:tcPr>
            <w:tcW w:w="1720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 xml:space="preserve">Anëtar </w:t>
            </w:r>
          </w:p>
        </w:tc>
        <w:tc>
          <w:tcPr>
            <w:tcW w:w="1032" w:type="pct"/>
          </w:tcPr>
          <w:p w:rsidR="00CC4071" w:rsidRPr="005B525D" w:rsidRDefault="00FF300E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 w:rsidR="00CC4071" w:rsidRPr="005B525D">
              <w:rPr>
                <w:rFonts w:ascii="Garamond" w:hAnsi="Garamond"/>
                <w:sz w:val="22"/>
                <w:szCs w:val="22"/>
                <w:lang w:val="sq-AL"/>
              </w:rPr>
              <w:t>(PS)</w:t>
            </w:r>
          </w:p>
        </w:tc>
      </w:tr>
      <w:tr w:rsidR="00CC4071" w:rsidRPr="005B525D" w:rsidTr="00E36247">
        <w:tc>
          <w:tcPr>
            <w:tcW w:w="614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4.</w:t>
            </w:r>
          </w:p>
        </w:tc>
        <w:tc>
          <w:tcPr>
            <w:tcW w:w="1634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Paulin Sterkaj</w:t>
            </w:r>
          </w:p>
        </w:tc>
        <w:tc>
          <w:tcPr>
            <w:tcW w:w="1720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 xml:space="preserve">Anëtar </w:t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</w:p>
        </w:tc>
        <w:tc>
          <w:tcPr>
            <w:tcW w:w="1032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(PS)</w:t>
            </w:r>
          </w:p>
        </w:tc>
      </w:tr>
      <w:tr w:rsidR="00CC4071" w:rsidRPr="005B525D" w:rsidTr="00E36247">
        <w:tc>
          <w:tcPr>
            <w:tcW w:w="614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5.</w:t>
            </w:r>
          </w:p>
        </w:tc>
        <w:tc>
          <w:tcPr>
            <w:tcW w:w="1634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Xhemal Qefalia</w:t>
            </w:r>
          </w:p>
        </w:tc>
        <w:tc>
          <w:tcPr>
            <w:tcW w:w="1720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 xml:space="preserve">Anëtar </w:t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</w:p>
        </w:tc>
        <w:tc>
          <w:tcPr>
            <w:tcW w:w="1032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(PS)</w:t>
            </w:r>
          </w:p>
        </w:tc>
      </w:tr>
      <w:tr w:rsidR="00CC4071" w:rsidRPr="005B525D" w:rsidTr="00E36247">
        <w:tc>
          <w:tcPr>
            <w:tcW w:w="614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6.</w:t>
            </w:r>
          </w:p>
        </w:tc>
        <w:tc>
          <w:tcPr>
            <w:tcW w:w="1634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Luan Rama</w:t>
            </w:r>
          </w:p>
        </w:tc>
        <w:tc>
          <w:tcPr>
            <w:tcW w:w="1720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 xml:space="preserve">Anëtar </w:t>
            </w:r>
          </w:p>
        </w:tc>
        <w:tc>
          <w:tcPr>
            <w:tcW w:w="1032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  <w:t>(LSI)</w:t>
            </w:r>
          </w:p>
        </w:tc>
      </w:tr>
      <w:tr w:rsidR="00CC4071" w:rsidRPr="005B525D" w:rsidTr="00E36247">
        <w:tc>
          <w:tcPr>
            <w:tcW w:w="614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7.</w:t>
            </w:r>
          </w:p>
        </w:tc>
        <w:tc>
          <w:tcPr>
            <w:tcW w:w="1634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Keltis Kruja</w:t>
            </w:r>
          </w:p>
        </w:tc>
        <w:tc>
          <w:tcPr>
            <w:tcW w:w="1720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Anëtar</w:t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  <w:t xml:space="preserve"> </w:t>
            </w:r>
          </w:p>
        </w:tc>
        <w:tc>
          <w:tcPr>
            <w:tcW w:w="1032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lastRenderedPageBreak/>
              <w:tab/>
              <w:t>(PD)</w:t>
            </w:r>
          </w:p>
        </w:tc>
      </w:tr>
      <w:tr w:rsidR="00CC4071" w:rsidRPr="005B525D" w:rsidTr="00E36247">
        <w:tc>
          <w:tcPr>
            <w:tcW w:w="614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lastRenderedPageBreak/>
              <w:t>8.</w:t>
            </w:r>
          </w:p>
        </w:tc>
        <w:tc>
          <w:tcPr>
            <w:tcW w:w="1634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Asllan Dogjani</w:t>
            </w:r>
          </w:p>
        </w:tc>
        <w:tc>
          <w:tcPr>
            <w:tcW w:w="1720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 xml:space="preserve">Anëtar </w:t>
            </w:r>
          </w:p>
        </w:tc>
        <w:tc>
          <w:tcPr>
            <w:tcW w:w="1032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  <w:t>(PD)</w:t>
            </w:r>
          </w:p>
        </w:tc>
      </w:tr>
      <w:tr w:rsidR="00CC4071" w:rsidRPr="005B525D" w:rsidTr="00E36247">
        <w:tc>
          <w:tcPr>
            <w:tcW w:w="614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9.</w:t>
            </w:r>
          </w:p>
        </w:tc>
        <w:tc>
          <w:tcPr>
            <w:tcW w:w="1634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>Alban Zeneli</w:t>
            </w:r>
          </w:p>
        </w:tc>
        <w:tc>
          <w:tcPr>
            <w:tcW w:w="1720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 xml:space="preserve">Anëtar </w:t>
            </w:r>
          </w:p>
        </w:tc>
        <w:tc>
          <w:tcPr>
            <w:tcW w:w="1032" w:type="pct"/>
          </w:tcPr>
          <w:p w:rsidR="00CC4071" w:rsidRPr="005B525D" w:rsidRDefault="00CC4071" w:rsidP="00E36247">
            <w:pPr>
              <w:ind w:firstLine="0"/>
              <w:rPr>
                <w:rFonts w:ascii="Garamond" w:hAnsi="Garamond"/>
                <w:sz w:val="22"/>
                <w:szCs w:val="22"/>
                <w:lang w:val="sq-AL"/>
              </w:rPr>
            </w:pP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</w:r>
            <w:r w:rsidRPr="005B525D">
              <w:rPr>
                <w:rFonts w:ascii="Garamond" w:hAnsi="Garamond"/>
                <w:sz w:val="22"/>
                <w:szCs w:val="22"/>
                <w:lang w:val="sq-AL"/>
              </w:rPr>
              <w:tab/>
              <w:t>(PD)</w:t>
            </w:r>
          </w:p>
        </w:tc>
      </w:tr>
    </w:tbl>
    <w:p w:rsidR="00CC4071" w:rsidRPr="005B525D" w:rsidRDefault="00CC4071" w:rsidP="00523F58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5B525D">
        <w:rPr>
          <w:rFonts w:ascii="Garamond" w:hAnsi="Garamond"/>
          <w:sz w:val="24"/>
          <w:szCs w:val="24"/>
          <w:lang w:val="sq-AL"/>
        </w:rPr>
        <w:t>VI. Komisioni e ushtron veprimtarinë e tij për një afat 4-mujor nga miratimi i këtij vendimi.</w:t>
      </w:r>
    </w:p>
    <w:p w:rsidR="00CC4071" w:rsidRPr="005B525D" w:rsidRDefault="00CC4071" w:rsidP="00523F58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5B525D">
        <w:rPr>
          <w:rFonts w:ascii="Garamond" w:hAnsi="Garamond"/>
          <w:sz w:val="24"/>
          <w:szCs w:val="24"/>
          <w:lang w:val="sq-AL"/>
        </w:rPr>
        <w:t>VII. Ngarkohet Kryetari i Kuvendit që menjëherë të caktojë mjediset dhe mjetet e punës së komisionit, si dhe personelin e nevojshëm, duke vënë në dispozicion edhe ekspertë juristë.</w:t>
      </w:r>
    </w:p>
    <w:p w:rsidR="00CC4071" w:rsidRPr="005B525D" w:rsidRDefault="00CC4071" w:rsidP="00523F58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 w:rsidRPr="005B525D">
        <w:rPr>
          <w:rFonts w:ascii="Garamond" w:hAnsi="Garamond"/>
          <w:sz w:val="24"/>
          <w:szCs w:val="24"/>
          <w:lang w:val="sq-AL"/>
        </w:rPr>
        <w:t>VIII. Ngarkohet Sekretari i Përgjithshëm i Kuvendit që të marrë masa për zbatimin e vendimit të Kuvendit dhe të urdhrave të Kryetarit të Kuvendit për mbarëvajtjen e punës së komisionit, si dhe krijimin e kushteve të nevojshme logjistike për veprimtarinë normale të tij.</w:t>
      </w:r>
    </w:p>
    <w:p w:rsidR="00CC4071" w:rsidRPr="005B525D" w:rsidRDefault="00523F58" w:rsidP="00523F58">
      <w:pPr>
        <w:spacing w:after="0" w:line="240" w:lineRule="auto"/>
        <w:ind w:firstLine="720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IX. </w:t>
      </w:r>
      <w:r w:rsidR="00CC4071" w:rsidRPr="005B525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:rsidR="00CC4071" w:rsidRPr="005B525D" w:rsidRDefault="00CC4071" w:rsidP="00CC4071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CC4071" w:rsidRPr="005B525D" w:rsidRDefault="00CC4071" w:rsidP="00CC4071">
      <w:pPr>
        <w:pStyle w:val="Paragrafi"/>
        <w:jc w:val="right"/>
        <w:rPr>
          <w:lang w:val="sq-AL"/>
        </w:rPr>
      </w:pPr>
      <w:r w:rsidRPr="005B525D">
        <w:rPr>
          <w:lang w:val="sq-AL"/>
        </w:rPr>
        <w:t>KRYETARI</w:t>
      </w:r>
    </w:p>
    <w:p w:rsidR="00CC4071" w:rsidRPr="005B525D" w:rsidRDefault="00CC4071" w:rsidP="00CC4071">
      <w:pPr>
        <w:pStyle w:val="Paragrafi"/>
        <w:jc w:val="right"/>
        <w:rPr>
          <w:b/>
          <w:lang w:val="sq-AL"/>
        </w:rPr>
      </w:pPr>
      <w:r w:rsidRPr="005B525D">
        <w:rPr>
          <w:b/>
          <w:lang w:val="sq-AL"/>
        </w:rPr>
        <w:t>Ilir Meta</w:t>
      </w:r>
    </w:p>
    <w:p w:rsidR="00CC4071" w:rsidRPr="005B525D" w:rsidRDefault="00CC4071" w:rsidP="00CC4071">
      <w:pPr>
        <w:pStyle w:val="Paragrafi"/>
        <w:rPr>
          <w:sz w:val="14"/>
          <w:lang w:val="sq-AL"/>
        </w:rPr>
      </w:pPr>
    </w:p>
    <w:p w:rsidR="00CC4071" w:rsidRPr="005B525D" w:rsidRDefault="00CC4071" w:rsidP="00CC4071">
      <w:pPr>
        <w:pStyle w:val="Paragrafi"/>
        <w:rPr>
          <w:lang w:val="sq-AL"/>
        </w:rPr>
      </w:pPr>
      <w:r w:rsidRPr="005B525D">
        <w:rPr>
          <w:lang w:val="sq-AL"/>
        </w:rPr>
        <w:t>Miratuar në datën 6.10.2016</w:t>
      </w:r>
    </w:p>
    <w:p w:rsidR="00CC4071" w:rsidRPr="005B525D" w:rsidRDefault="00CC4071" w:rsidP="00CC4071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</w:p>
    <w:p w:rsidR="00670DCF" w:rsidRDefault="00670DCF"/>
    <w:sectPr w:rsidR="00670DC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071"/>
    <w:rsid w:val="00523F58"/>
    <w:rsid w:val="00670DCF"/>
    <w:rsid w:val="007235C3"/>
    <w:rsid w:val="00CC4071"/>
    <w:rsid w:val="00FF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07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C40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C4071"/>
    <w:rPr>
      <w:rFonts w:ascii="Garamond" w:eastAsia="MS Mincho" w:hAnsi="Garamond" w:cs="CG Times"/>
      <w:sz w:val="24"/>
      <w:lang w:val="en-US"/>
    </w:rPr>
  </w:style>
  <w:style w:type="table" w:styleId="TableGrid">
    <w:name w:val="Table Grid"/>
    <w:basedOn w:val="TableNormal"/>
    <w:uiPriority w:val="39"/>
    <w:rsid w:val="00CC407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unhideWhenUsed/>
    <w:rsid w:val="00FF3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F300E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07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C407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C4071"/>
    <w:rPr>
      <w:rFonts w:ascii="Garamond" w:eastAsia="MS Mincho" w:hAnsi="Garamond" w:cs="CG Times"/>
      <w:sz w:val="24"/>
      <w:lang w:val="en-US"/>
    </w:rPr>
  </w:style>
  <w:style w:type="table" w:styleId="TableGrid">
    <w:name w:val="Table Grid"/>
    <w:basedOn w:val="TableNormal"/>
    <w:uiPriority w:val="39"/>
    <w:rsid w:val="00CC4071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unhideWhenUsed/>
    <w:rsid w:val="00FF30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F300E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4</cp:revision>
  <cp:lastPrinted>2019-02-05T09:18:00Z</cp:lastPrinted>
  <dcterms:created xsi:type="dcterms:W3CDTF">2016-10-21T10:26:00Z</dcterms:created>
  <dcterms:modified xsi:type="dcterms:W3CDTF">2019-02-05T09:18:00Z</dcterms:modified>
</cp:coreProperties>
</file>