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A37" w:rsidRPr="00E71A37" w:rsidRDefault="00E71A37" w:rsidP="00E71A37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bookmarkStart w:id="0" w:name="_GoBack"/>
      <w:bookmarkEnd w:id="0"/>
      <w:r w:rsidRPr="00E71A37">
        <w:rPr>
          <w:rFonts w:ascii="Garamond" w:eastAsia="MS Mincho" w:hAnsi="Garamond" w:cs="CG Times"/>
          <w:b/>
          <w:bCs/>
          <w:sz w:val="24"/>
          <w:lang w:val="en-GB"/>
        </w:rPr>
        <w:t>VENDIM</w:t>
      </w:r>
    </w:p>
    <w:p w:rsidR="00E71A37" w:rsidRPr="00E71A37" w:rsidRDefault="00E71A37" w:rsidP="00E71A37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E71A37">
        <w:rPr>
          <w:rFonts w:ascii="Garamond" w:eastAsia="MS Mincho" w:hAnsi="Garamond" w:cs="CG Times"/>
          <w:b/>
          <w:bCs/>
          <w:sz w:val="24"/>
          <w:lang w:val="en-GB"/>
        </w:rPr>
        <w:t>Nr. 97/2016</w:t>
      </w:r>
    </w:p>
    <w:p w:rsidR="00E71A37" w:rsidRPr="00E71A37" w:rsidRDefault="00E71A37" w:rsidP="00E71A37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2"/>
          <w:lang w:val="en-GB"/>
        </w:rPr>
      </w:pPr>
    </w:p>
    <w:p w:rsidR="00E71A37" w:rsidRPr="00E71A37" w:rsidRDefault="00E71A37" w:rsidP="00E71A37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E71A37">
        <w:rPr>
          <w:rFonts w:ascii="Garamond" w:eastAsia="MS Mincho" w:hAnsi="Garamond" w:cs="CG Times"/>
          <w:b/>
          <w:bCs/>
          <w:sz w:val="24"/>
          <w:lang w:val="en-GB"/>
        </w:rPr>
        <w:t>PËR MBYLLJEN E KOMISIONIT TË POSAÇËM PARLAMENTAR PËR REFORMËN NË SISTEMIN E DREJTËSISË</w:t>
      </w:r>
    </w:p>
    <w:p w:rsidR="00E71A37" w:rsidRPr="00E71A37" w:rsidRDefault="00E71A37" w:rsidP="00E71A3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</w:rPr>
      </w:pPr>
    </w:p>
    <w:p w:rsidR="00E71A37" w:rsidRPr="00E71A37" w:rsidRDefault="00E71A37" w:rsidP="00E71A3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E71A37">
        <w:rPr>
          <w:rFonts w:ascii="Garamond" w:eastAsia="MS Mincho" w:hAnsi="Garamond" w:cs="CG Times"/>
          <w:spacing w:val="-4"/>
          <w:sz w:val="24"/>
        </w:rPr>
        <w:tab/>
        <w:t>Në mbështetje të nenit 78, të Kushtetutës, dhe të nenit 55, pika 1, të Rregullores së Kuvendit, me kërkesën e Kryetarit të Komisionit të Posaçëm për Parlamentar për Reformën në Sistemin e Drejtësisë,</w:t>
      </w:r>
    </w:p>
    <w:p w:rsidR="00E71A37" w:rsidRPr="00E71A37" w:rsidRDefault="00E71A37" w:rsidP="00E71A3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</w:rPr>
      </w:pPr>
    </w:p>
    <w:p w:rsidR="00E71A37" w:rsidRPr="00E71A37" w:rsidRDefault="00E71A37" w:rsidP="00E71A37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pacing w:val="-4"/>
          <w:sz w:val="24"/>
          <w:szCs w:val="24"/>
        </w:rPr>
      </w:pPr>
      <w:r w:rsidRPr="00E71A37">
        <w:rPr>
          <w:rFonts w:ascii="Garamond" w:eastAsia="MS Mincho" w:hAnsi="Garamond" w:cs="CG Times"/>
          <w:caps/>
          <w:spacing w:val="-4"/>
          <w:sz w:val="24"/>
          <w:szCs w:val="24"/>
        </w:rPr>
        <w:t>KUVENDI</w:t>
      </w:r>
    </w:p>
    <w:p w:rsidR="00E71A37" w:rsidRPr="00E71A37" w:rsidRDefault="00E71A37" w:rsidP="00E71A37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pacing w:val="-4"/>
          <w:sz w:val="24"/>
          <w:szCs w:val="24"/>
        </w:rPr>
      </w:pPr>
      <w:r w:rsidRPr="00E71A37">
        <w:rPr>
          <w:rFonts w:ascii="Garamond" w:eastAsia="MS Mincho" w:hAnsi="Garamond" w:cs="CG Times"/>
          <w:caps/>
          <w:spacing w:val="-4"/>
          <w:sz w:val="24"/>
          <w:szCs w:val="24"/>
        </w:rPr>
        <w:t xml:space="preserve">I REPUBLIKËS SË SHQIPËRISË </w:t>
      </w:r>
    </w:p>
    <w:p w:rsidR="00E71A37" w:rsidRPr="00E71A37" w:rsidRDefault="00E71A37" w:rsidP="00E71A3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</w:rPr>
      </w:pPr>
    </w:p>
    <w:p w:rsidR="00E71A37" w:rsidRPr="00E71A37" w:rsidRDefault="00E71A37" w:rsidP="00E71A37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pacing w:val="-4"/>
          <w:sz w:val="24"/>
          <w:szCs w:val="24"/>
        </w:rPr>
      </w:pPr>
      <w:r w:rsidRPr="00E71A37">
        <w:rPr>
          <w:rFonts w:ascii="Garamond" w:eastAsia="MS Mincho" w:hAnsi="Garamond" w:cs="CG Times"/>
          <w:caps/>
          <w:spacing w:val="-4"/>
          <w:sz w:val="24"/>
          <w:szCs w:val="24"/>
        </w:rPr>
        <w:t>VENDOSI:</w:t>
      </w:r>
    </w:p>
    <w:p w:rsidR="00E71A37" w:rsidRPr="00E71A37" w:rsidRDefault="00E71A37" w:rsidP="00E71A3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</w:rPr>
      </w:pPr>
    </w:p>
    <w:p w:rsidR="00E71A37" w:rsidRPr="00E71A37" w:rsidRDefault="00E71A37" w:rsidP="00E71A3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E71A37">
        <w:rPr>
          <w:rFonts w:ascii="Garamond" w:eastAsia="MS Mincho" w:hAnsi="Garamond" w:cs="CG Times"/>
          <w:spacing w:val="-4"/>
          <w:sz w:val="24"/>
        </w:rPr>
        <w:t>I. Të deklarojë të mbyllur veprimtarinë e Komisionit të Posaçëm Parlamentar për Reformën në Sistemin e Drejtësisë.</w:t>
      </w:r>
    </w:p>
    <w:p w:rsidR="00E71A37" w:rsidRPr="00E71A37" w:rsidRDefault="00E71A37" w:rsidP="00E71A3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E71A37">
        <w:rPr>
          <w:rFonts w:ascii="Garamond" w:eastAsia="MS Mincho" w:hAnsi="Garamond" w:cs="CG Times"/>
          <w:spacing w:val="-4"/>
          <w:sz w:val="24"/>
        </w:rPr>
        <w:t>II. 27 projektligjet e hartuara dhe të depozituara në Kuvend nga Grupi i Ekspertëve të Nivelit të Lartë, i ngritur pranë Komisionit të Posaçëm Parlamentar për Reformën në Sistemin e Drejtësisë, të shqyrtohen dhe të miratohen nga Komisioni për Çështjet Ligjore, Administratën Publike dhe të Drejtat e Njeriut, në përputhje me rregullat e parashikuara në Rregulloren e Kuvendit.</w:t>
      </w:r>
    </w:p>
    <w:p w:rsidR="00E71A37" w:rsidRPr="00E71A37" w:rsidRDefault="00E71A37" w:rsidP="00E71A3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E71A37">
        <w:rPr>
          <w:rFonts w:ascii="Garamond" w:eastAsia="MS Mincho" w:hAnsi="Garamond" w:cs="CG Times"/>
          <w:spacing w:val="-4"/>
          <w:sz w:val="24"/>
        </w:rPr>
        <w:t>III. Grupi i Ekspertëve të Nivelit të Lartë dhe Sekretariati Teknik, i ngritur në bazë të vendimit të Kuvendit nr. 96/2014 dhe vendimet e Komisionit të Posaçëm Parlamentar “Për reformën në sistemin e drejtësisë”</w:t>
      </w:r>
      <w:r w:rsidRPr="00E71A37">
        <w:rPr>
          <w:rFonts w:ascii="Garamond" w:eastAsia="MS Mincho" w:hAnsi="Garamond" w:cs="CG Times"/>
          <w:spacing w:val="-4"/>
          <w:sz w:val="24"/>
          <w:vertAlign w:val="superscript"/>
        </w:rPr>
        <w:footnoteReference w:id="1"/>
      </w:r>
      <w:r w:rsidRPr="00E71A37">
        <w:rPr>
          <w:rFonts w:ascii="Garamond" w:eastAsia="MS Mincho" w:hAnsi="Garamond" w:cs="CG Times"/>
          <w:spacing w:val="-4"/>
          <w:sz w:val="24"/>
        </w:rPr>
        <w:t>, të vazhdojnë të mbështesin Komisionin për Çështjet Ligjore, Administratën Publike dhe të Drejtat e Njeriut për shqyrtimin dhe miratimin e 27 projektligjeve të hartuara.</w:t>
      </w:r>
    </w:p>
    <w:p w:rsidR="00E71A37" w:rsidRPr="00E71A37" w:rsidRDefault="00E71A37" w:rsidP="00E71A3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E71A37">
        <w:rPr>
          <w:rFonts w:ascii="Garamond" w:eastAsia="MS Mincho" w:hAnsi="Garamond" w:cs="CG Times"/>
          <w:spacing w:val="-4"/>
          <w:sz w:val="24"/>
        </w:rPr>
        <w:t>IV. Ky vendim hyn në fuqi menjëherë.</w:t>
      </w:r>
    </w:p>
    <w:p w:rsidR="00E71A37" w:rsidRPr="00E71A37" w:rsidRDefault="00E71A37" w:rsidP="00E71A3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</w:rPr>
      </w:pPr>
    </w:p>
    <w:p w:rsidR="00E71A37" w:rsidRPr="00E71A37" w:rsidRDefault="00E71A37" w:rsidP="00E71A37">
      <w:pPr>
        <w:widowControl w:val="0"/>
        <w:spacing w:after="0" w:line="240" w:lineRule="auto"/>
        <w:jc w:val="right"/>
        <w:rPr>
          <w:rFonts w:ascii="Garamond" w:eastAsia="MS Mincho" w:hAnsi="Garamond" w:cs="CG Times"/>
          <w:caps/>
          <w:spacing w:val="-4"/>
          <w:sz w:val="24"/>
          <w:lang w:val="en-GB"/>
        </w:rPr>
      </w:pPr>
      <w:r w:rsidRPr="00E71A37">
        <w:rPr>
          <w:rFonts w:ascii="Garamond" w:eastAsia="MS Mincho" w:hAnsi="Garamond" w:cs="CG Times"/>
          <w:caps/>
          <w:spacing w:val="-4"/>
          <w:sz w:val="24"/>
          <w:lang w:val="en-GB"/>
        </w:rPr>
        <w:t>KRYETARI</w:t>
      </w:r>
    </w:p>
    <w:p w:rsidR="00E71A37" w:rsidRPr="00E71A37" w:rsidRDefault="00E71A37" w:rsidP="00E71A37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pacing w:val="-4"/>
          <w:sz w:val="24"/>
          <w:lang w:val="en-GB"/>
        </w:rPr>
      </w:pPr>
      <w:r w:rsidRPr="00E71A37">
        <w:rPr>
          <w:rFonts w:ascii="Garamond" w:eastAsia="MS Mincho" w:hAnsi="Garamond" w:cs="Times New Roman"/>
          <w:b/>
          <w:bCs/>
          <w:spacing w:val="-4"/>
          <w:sz w:val="24"/>
          <w:lang w:val="en-GB"/>
        </w:rPr>
        <w:t>Ilir Meta</w:t>
      </w:r>
    </w:p>
    <w:p w:rsidR="00E71A37" w:rsidRPr="00E71A37" w:rsidRDefault="00E71A37" w:rsidP="00E71A3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szCs w:val="24"/>
        </w:rPr>
      </w:pPr>
    </w:p>
    <w:p w:rsidR="00E71A37" w:rsidRPr="00E71A37" w:rsidRDefault="00E71A37" w:rsidP="00E71A37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E71A37">
        <w:rPr>
          <w:rFonts w:ascii="Garamond" w:eastAsia="MS Mincho" w:hAnsi="Garamond" w:cs="CG Times"/>
          <w:spacing w:val="-4"/>
          <w:sz w:val="24"/>
        </w:rPr>
        <w:t>Miratuar në datën 22.12.2016</w:t>
      </w:r>
    </w:p>
    <w:p w:rsidR="00E71A37" w:rsidRPr="00E71A37" w:rsidRDefault="00E71A37" w:rsidP="00E71A37">
      <w:pPr>
        <w:widowControl w:val="0"/>
        <w:jc w:val="both"/>
        <w:rPr>
          <w:rFonts w:ascii="Calibri" w:eastAsia="Calibri" w:hAnsi="Calibri" w:cs="Times New Roman"/>
          <w:spacing w:val="-4"/>
        </w:rPr>
      </w:pPr>
    </w:p>
    <w:p w:rsidR="00E71A37" w:rsidRPr="00E71A37" w:rsidRDefault="00E71A37" w:rsidP="00E71A37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F46748" w:rsidRDefault="00F46748"/>
    <w:sectPr w:rsidR="00F46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F88" w:rsidRDefault="00833F88" w:rsidP="00E71A37">
      <w:pPr>
        <w:spacing w:after="0" w:line="240" w:lineRule="auto"/>
      </w:pPr>
      <w:r>
        <w:separator/>
      </w:r>
    </w:p>
  </w:endnote>
  <w:endnote w:type="continuationSeparator" w:id="0">
    <w:p w:rsidR="00833F88" w:rsidRDefault="00833F88" w:rsidP="00E71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F88" w:rsidRDefault="00833F88" w:rsidP="00E71A37">
      <w:pPr>
        <w:spacing w:after="0" w:line="240" w:lineRule="auto"/>
      </w:pPr>
      <w:r>
        <w:separator/>
      </w:r>
    </w:p>
  </w:footnote>
  <w:footnote w:type="continuationSeparator" w:id="0">
    <w:p w:rsidR="00833F88" w:rsidRDefault="00833F88" w:rsidP="00E71A37">
      <w:pPr>
        <w:spacing w:after="0" w:line="240" w:lineRule="auto"/>
      </w:pPr>
      <w:r>
        <w:continuationSeparator/>
      </w:r>
    </w:p>
  </w:footnote>
  <w:footnote w:id="1">
    <w:p w:rsidR="00E71A37" w:rsidRPr="00BA36E2" w:rsidRDefault="00E71A37" w:rsidP="00E71A37">
      <w:pPr>
        <w:pStyle w:val="FootnoteText"/>
        <w:ind w:firstLine="0"/>
        <w:rPr>
          <w:rFonts w:ascii="Garamond" w:hAnsi="Garamond"/>
          <w:lang w:val="en-GB"/>
        </w:rPr>
      </w:pPr>
      <w:r w:rsidRPr="00BA36E2">
        <w:rPr>
          <w:rStyle w:val="FootnoteReference"/>
          <w:rFonts w:ascii="Garamond" w:hAnsi="Garamond"/>
        </w:rPr>
        <w:footnoteRef/>
      </w:r>
      <w:r w:rsidRPr="00BA36E2">
        <w:rPr>
          <w:rFonts w:ascii="Garamond" w:hAnsi="Garamond"/>
        </w:rPr>
        <w:t xml:space="preserve"> </w:t>
      </w:r>
      <w:r w:rsidRPr="00BA36E2">
        <w:rPr>
          <w:rFonts w:ascii="Garamond" w:hAnsi="Garamond"/>
          <w:lang w:val="en-GB"/>
        </w:rPr>
        <w:t>Vendimi nr. 2, datë 22.12.2014, vendimi nr. 3, datë 22.12.2014, vendimi nr. 4, datë 22.12.2014, vendimi nr.7, datë 23.1.2015 dhe vendimi nr. 8, datë 23.1.2015.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A37"/>
    <w:rsid w:val="007071DF"/>
    <w:rsid w:val="00833F88"/>
    <w:rsid w:val="00E71A37"/>
    <w:rsid w:val="00F4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E71A37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E71A3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E71A37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E71A37"/>
    <w:pPr>
      <w:spacing w:after="160" w:line="240" w:lineRule="exact"/>
    </w:pPr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E71A37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E71A3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E71A37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E71A37"/>
    <w:pPr>
      <w:spacing w:after="160"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2019-02-05T14:05:00Z</cp:lastPrinted>
  <dcterms:created xsi:type="dcterms:W3CDTF">2017-12-20T12:43:00Z</dcterms:created>
  <dcterms:modified xsi:type="dcterms:W3CDTF">2019-02-05T14:05:00Z</dcterms:modified>
</cp:coreProperties>
</file>