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3C4" w:rsidRPr="00736ED3" w:rsidRDefault="005B33C4" w:rsidP="005B33C4">
      <w:pPr>
        <w:pStyle w:val="NeniTitull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VENDIM </w:t>
      </w:r>
    </w:p>
    <w:p w:rsidR="005B33C4" w:rsidRPr="00736ED3" w:rsidRDefault="005B33C4" w:rsidP="005B33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3, datë 24.</w:t>
      </w:r>
      <w:r w:rsidRPr="00736ED3">
        <w:rPr>
          <w:spacing w:val="-4"/>
          <w:lang w:val="sq-AL"/>
        </w:rPr>
        <w:t>1.2017</w:t>
      </w:r>
    </w:p>
    <w:p w:rsidR="005B33C4" w:rsidRPr="00736ED3" w:rsidRDefault="005B33C4" w:rsidP="005B33C4">
      <w:pPr>
        <w:pStyle w:val="NeniTitull"/>
        <w:rPr>
          <w:spacing w:val="-4"/>
          <w:sz w:val="16"/>
          <w:lang w:val="sq-AL"/>
        </w:rPr>
      </w:pPr>
    </w:p>
    <w:p w:rsidR="005B33C4" w:rsidRPr="00736ED3" w:rsidRDefault="005B33C4" w:rsidP="005B33C4">
      <w:pPr>
        <w:pStyle w:val="NeniTitull"/>
        <w:rPr>
          <w:spacing w:val="-4"/>
          <w:lang w:val="sq-AL"/>
        </w:rPr>
      </w:pPr>
      <w:r w:rsidRPr="00736ED3">
        <w:rPr>
          <w:spacing w:val="-4"/>
          <w:lang w:val="sq-AL"/>
        </w:rPr>
        <w:t>PËR PËRCAKTIMIN E PROCEDURËS DHE RREGULLAVE TË HEDHJES SË SHORTIT PËR ZGJEDHJEN E ANËTARËVE TË KËSHILLIT TË EMËRIMEVE NË DREJTËSI</w:t>
      </w:r>
    </w:p>
    <w:p w:rsidR="005B33C4" w:rsidRPr="00736ED3" w:rsidRDefault="005B33C4" w:rsidP="005B33C4">
      <w:pPr>
        <w:pStyle w:val="Paragrafi"/>
        <w:rPr>
          <w:spacing w:val="-4"/>
          <w:sz w:val="16"/>
          <w:lang w:val="sq-AL"/>
        </w:rPr>
      </w:pP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Në mbështetje të pikës 3 të nenit 149/d dhe pikës 11 të nenit 179 të Kushtetutës së Republikës së Shqipërisë, neneve 221 dhe 284 të ligjit nr. 115/2016 “Për organet e qeverisjes së sistemit të drejtësisë”, dhe të nenit 106 të Rregullores së Kuvendit të Republikës së Shqipërisë, Kryetari i Kuvendit,  </w:t>
      </w:r>
    </w:p>
    <w:p w:rsidR="005B33C4" w:rsidRPr="00736ED3" w:rsidRDefault="005B33C4" w:rsidP="005B33C4">
      <w:pPr>
        <w:pStyle w:val="Paragrafi"/>
        <w:rPr>
          <w:spacing w:val="-4"/>
          <w:sz w:val="14"/>
          <w:lang w:val="sq-AL"/>
        </w:rPr>
      </w:pPr>
    </w:p>
    <w:p w:rsidR="005B33C4" w:rsidRPr="00736ED3" w:rsidRDefault="005B33C4" w:rsidP="005B33C4">
      <w:pPr>
        <w:pStyle w:val="NeniNr"/>
        <w:rPr>
          <w:spacing w:val="-4"/>
          <w:lang w:val="sq-AL"/>
        </w:rPr>
      </w:pPr>
      <w:r w:rsidRPr="00736ED3">
        <w:rPr>
          <w:spacing w:val="-4"/>
          <w:lang w:val="sq-AL"/>
        </w:rPr>
        <w:t>VENDOSI:</w:t>
      </w:r>
    </w:p>
    <w:p w:rsidR="005B33C4" w:rsidRPr="00736ED3" w:rsidRDefault="005B33C4" w:rsidP="005B33C4">
      <w:pPr>
        <w:pStyle w:val="Paragrafi"/>
        <w:rPr>
          <w:spacing w:val="-4"/>
          <w:sz w:val="14"/>
          <w:lang w:val="sq-AL"/>
        </w:rPr>
      </w:pPr>
    </w:p>
    <w:p w:rsidR="005B33C4" w:rsidRPr="00736ED3" w:rsidRDefault="005B33C4" w:rsidP="005B33C4">
      <w:pPr>
        <w:pStyle w:val="NeniNr"/>
        <w:rPr>
          <w:spacing w:val="-4"/>
          <w:lang w:val="sq-AL"/>
        </w:rPr>
      </w:pPr>
      <w:r w:rsidRPr="00736ED3">
        <w:rPr>
          <w:spacing w:val="-4"/>
          <w:lang w:val="sq-AL"/>
        </w:rPr>
        <w:t>KREU I</w:t>
      </w:r>
    </w:p>
    <w:p w:rsidR="005B33C4" w:rsidRPr="00736ED3" w:rsidRDefault="005B33C4" w:rsidP="005B33C4">
      <w:pPr>
        <w:pStyle w:val="NeniNr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RREGULLA TË PËRGJITHSHME PËR ORGANIZIMIN E PROCEDURËS SË HEDHJES SË SHORTIT. </w:t>
      </w:r>
    </w:p>
    <w:p w:rsidR="005B33C4" w:rsidRPr="00736ED3" w:rsidRDefault="005B33C4" w:rsidP="005B33C4">
      <w:pPr>
        <w:pStyle w:val="Paragrafi"/>
        <w:rPr>
          <w:spacing w:val="-4"/>
          <w:sz w:val="14"/>
          <w:lang w:val="sq-AL"/>
        </w:rPr>
      </w:pP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1. Miratimin e procedurës dhe rregullave të hedhjes së shortit për zgjedhjen e anëtarëve të Këshillit të Emërimeve në Drejtësi.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2. Hedhja e shortit për zgjedhjen e anëtarëve të Këshillit të Emërimeve në Drejtësi i nëënshtrohet parimeve të transparencës, gjurmueshmërisë dhe monitorimit të këtij proçesi.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3. Për organizimin e procedurave të hedhjes së shortit dhe dokumentimin e çdo faze të saj krijohet një Sekretariat Teknik. Numri i anëtarëve dhe përbërja e Sekretariatit Teknik caktohen nga Sekretari i Përgjithshëm i Kuvendit të Shqipërisë.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4. Kryetari i Kuvendit të Shqipërisë cakton datën dhe orën e organizimit të shortit.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Data dhe ora e organizimit të shortit publikohet në faqen zyrtare të Kuvendit të Shqipërisë.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5. Kryetari i Kuvendit njofton zyrtarisht për datën dhe orën e organizimit të shortit Prokurorin e Përgjithshëm, Sekretarin e Përgjithshëm të Këshillit të Lartë të Drejtësisë, Kryetarin e Gjykatës së Lartë dhe Kryetarin e Gjykatës Kushtetuese, të cilët ftohen të dërgojnë përfaqësuesit e tyre për të qenë prezent në organizimin e shortit.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Përfaqësuesit e këtyre institucioneve të caktuar për të marrë pjesë në organizimin e shortit nuk duhet të jenë të njëjtë me personat e përfshirë në listën e kandidatëve të paraqitur për Këshillin e Emërimeve në Drejtësi. 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6. Për zhvillimin e procedurës së hedhjes së shortit njoftohet dhe ftohet të marrë pjesë si vëzhgues Avokati i Popullit, përfaqësues të grupeve parlamentare, përfaqësitë e huaja diplomatike të akredituara në Republikën e Shqipërisë, organizata partnere ndërkombëtare dhe media.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7. Në datën dhe orën e caktuar për organizimin e shortit, Sekretariati Teknik sigurohet paraprakisht për praninë e: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a) përfaqësuesve të dërguar nga institucionet e përcaktuara nga neni 284 i ligjit nr.115/2016 “Për organet e qeverisjes së sistemit të drejtësisë”;  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b) Avokatit të Popullit ose të përfaqësuesit të autorizuar prej tij;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c) Përfaqësuesve të grupeve parlamentare, të përfaqësive të huaja diplomatike të akredituara në Republikën e Shqipërisë dhe të organizatave partnere ndërkombëtare, në cilësinë e vëzhguesve;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dhe i fton ata të zënë vendet e caktuara. 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Në datën dhe orën e caktuar për organizimin e shortit mund të marrin pjesë edhe kandidatët e propozuar nga institucionet e përcaktuara nga neni 284 i ligjit nr.</w:t>
      </w:r>
      <w:r>
        <w:rPr>
          <w:spacing w:val="-4"/>
          <w:lang w:val="sq-AL"/>
        </w:rPr>
        <w:t xml:space="preserve"> </w:t>
      </w:r>
      <w:r w:rsidRPr="00736ED3">
        <w:rPr>
          <w:spacing w:val="-4"/>
          <w:lang w:val="sq-AL"/>
        </w:rPr>
        <w:t>115/2016 “Për organet e qeverisjes së sistemit të drejtësisë”.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8. Mosparaqitja e përfaqësuesve të institu-cioneve të përcaktuara nga neni 284 i ligjit nr.</w:t>
      </w:r>
      <w:r>
        <w:rPr>
          <w:spacing w:val="-4"/>
          <w:lang w:val="sq-AL"/>
        </w:rPr>
        <w:t xml:space="preserve"> </w:t>
      </w:r>
      <w:r w:rsidRPr="00736ED3">
        <w:rPr>
          <w:spacing w:val="-4"/>
          <w:lang w:val="sq-AL"/>
        </w:rPr>
        <w:t xml:space="preserve">115/2016 “Për organet e qeverisjes së sistemit të drejtësisë” nuk pezullon procedurat e hedhjes së shortit. Në këtë </w:t>
      </w:r>
      <w:r w:rsidRPr="00736ED3">
        <w:rPr>
          <w:spacing w:val="-4"/>
          <w:lang w:val="sq-AL"/>
        </w:rPr>
        <w:lastRenderedPageBreak/>
        <w:t xml:space="preserve">rast tërheqja e shortit për institucionin përfaqësuesi i të cilit nuk është prezent bëhet nga përfaqësuesi i një institucioni tjetër dhe në rast se edhe këto mungojnë Sekretari i Përgjithshëm i Kuvendit cakton një punonjës të shërbimeve të Kuvendit për të tërhequr shortin për institucionin, përfaqësuesi i të cilit nuk është prezent. </w:t>
      </w:r>
    </w:p>
    <w:p w:rsidR="005B33C4" w:rsidRPr="00736ED3" w:rsidRDefault="005B33C4" w:rsidP="005B33C4">
      <w:pPr>
        <w:pStyle w:val="Paragrafi"/>
        <w:rPr>
          <w:spacing w:val="-4"/>
          <w:sz w:val="14"/>
          <w:lang w:val="sq-AL"/>
        </w:rPr>
      </w:pPr>
    </w:p>
    <w:p w:rsidR="005B33C4" w:rsidRPr="00736ED3" w:rsidRDefault="005B33C4" w:rsidP="005B33C4">
      <w:pPr>
        <w:pStyle w:val="NeniNr"/>
        <w:rPr>
          <w:spacing w:val="-4"/>
          <w:lang w:val="sq-AL"/>
        </w:rPr>
      </w:pPr>
      <w:r w:rsidRPr="00736ED3">
        <w:rPr>
          <w:spacing w:val="-4"/>
          <w:lang w:val="sq-AL"/>
        </w:rPr>
        <w:t>KREU II</w:t>
      </w:r>
    </w:p>
    <w:p w:rsidR="005B33C4" w:rsidRPr="00736ED3" w:rsidRDefault="005B33C4" w:rsidP="005B33C4">
      <w:pPr>
        <w:pStyle w:val="NeniNr"/>
        <w:rPr>
          <w:spacing w:val="-4"/>
          <w:lang w:val="sq-AL"/>
        </w:rPr>
      </w:pPr>
      <w:r w:rsidRPr="00736ED3">
        <w:rPr>
          <w:spacing w:val="-4"/>
          <w:lang w:val="sq-AL"/>
        </w:rPr>
        <w:t>PROÇESI I HEDHJES SË SHORTIT</w:t>
      </w:r>
    </w:p>
    <w:p w:rsidR="005B33C4" w:rsidRPr="00736ED3" w:rsidRDefault="005B33C4" w:rsidP="005B33C4">
      <w:pPr>
        <w:pStyle w:val="Paragrafi"/>
        <w:rPr>
          <w:spacing w:val="-4"/>
          <w:sz w:val="14"/>
          <w:lang w:val="sq-AL"/>
        </w:rPr>
      </w:pP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9. Shorti organizohet në dy kuti transparente. Në njërën prej kutive vendosen goglat dhe në kutinë tjetër më pas vendosen goglat në të cilat janë futur shiritat e letrës ku janë shënuar emrat e kandidatëve të propozuar nga secili institucion sipas listës së përcjellë Kuvendit të Shqipërisë.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10.  Shiritat e letrës me emrat e kandidatëve futen në gogla. Numri i goglave duhet të përputhet me numrin e kandidatëve të propozuar nga secili institucion, sipas listës përcjellë Kuvendit të Shqipërisë.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11. Radha e futjes së goglave në kuti dhe rradha e hedhjes së shortit përcaktohet duke u mbështetur në renditjen e mëposhtme: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a) kandidatë të Gjykatës Kushtetuese;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b) kandidatë të  Gjykatës së Lartë;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c) kandidatë nga Prokuroria e Përgjithshme;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ç) kandidatë nga gjykatat e apelit;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d) kandidatë nga zyrat e prokurorisë pranë gjykatave të apelit;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dh) kandidatë nga gjykatat administrative.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12. Përfaqësuesit e institucioneve të përcaktuara nga neni 284 i ligjit nr.115/2016 “Për organet e qeverisjes së sistemit të drejtësisë” tërheqin nga kutia përkatëse me rradhë goglat.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Përfaqësuesi pasi e hap goglën, e lexon me zë të lartë emrin e kandidatit për Këshillin e Emërimeve në Drejtësi që është i shënuar në të dhe ia tregon Sekretariatit Teknik dhe të gjithë përfaqësuesve pjesëmarrës emrin. 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Shiriti i letrës që gjendet brenda saj, i dorëzohet Sekretariatit Teknik. 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13. Kandidati, emri i të cilit është shënuar në shiritin e letrës, do të jetë anëtari i Këshillit të Emërimeve në Drejtësi.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14. Me të njëjtin short dhe të njëjtën  procedurë, të parashikuar nga pikat 9 deri në 13 të këtij vendimi, zgjidhen edhe një anëtar zëvendësues nga secili institucion sipas parashikimeve të pikës 7 të  nenit 221, të ligjit nr. 115/2016 “Për organet e qeverisjes së sistemit të drejtësisë”.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15. Pas tërheqjes së goglave nga përfaqësuesi i parë, kutia transparente zbrazet dhe në të futen goglat me emrat e kandidatëve të dërguar nga institucioni tjetër sipas rradhës së caktuar në pikën 11 të këtij vendimi.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16. Rezultati i Shortit shpallet nga Kryetari i Kuvendit të Shqipërisë.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17. Procedura e hedhjes së shortit regjistrohet në audio dhe video. </w:t>
      </w:r>
    </w:p>
    <w:p w:rsidR="005B33C4" w:rsidRPr="00736ED3" w:rsidRDefault="005B33C4" w:rsidP="005B33C4">
      <w:pPr>
        <w:pStyle w:val="Paragrafi"/>
        <w:rPr>
          <w:spacing w:val="-6"/>
          <w:lang w:val="sq-AL"/>
        </w:rPr>
      </w:pPr>
      <w:r w:rsidRPr="00736ED3">
        <w:rPr>
          <w:spacing w:val="-6"/>
          <w:lang w:val="sq-AL"/>
        </w:rPr>
        <w:t xml:space="preserve">18. Për dokumentimin e çdo faze të procedurës së organizimit dhe hedhjes së shortit sipas parashikimeve të këtij vendimi mbahet proçesverbal.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 xml:space="preserve">19. Rezultatet e shortit së bashku me një relacion për procesin e organizimit të shortit bëhen menjëherë publike në faqen zyrtare </w:t>
      </w:r>
      <w:r>
        <w:rPr>
          <w:spacing w:val="-4"/>
          <w:lang w:val="sq-AL"/>
        </w:rPr>
        <w:t>të internetit të Kuvendit të Sh</w:t>
      </w:r>
      <w:r w:rsidRPr="00736ED3">
        <w:rPr>
          <w:spacing w:val="-4"/>
          <w:lang w:val="sq-AL"/>
        </w:rPr>
        <w:t>qipërisë.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20. Avokati i Popullit bën menjëherë publik në faqen zyrtare të institucionit raportin e monitorimit të proçesit të shortit.</w:t>
      </w:r>
    </w:p>
    <w:p w:rsidR="005B33C4" w:rsidRPr="00736ED3" w:rsidRDefault="005B33C4" w:rsidP="00EC4077">
      <w:pPr>
        <w:pStyle w:val="Paragrafi"/>
        <w:rPr>
          <w:spacing w:val="-4"/>
          <w:lang w:val="sq-AL"/>
        </w:rPr>
      </w:pPr>
      <w:bookmarkStart w:id="0" w:name="_GoBack"/>
      <w:bookmarkEnd w:id="0"/>
      <w:r w:rsidRPr="00736ED3">
        <w:rPr>
          <w:spacing w:val="-4"/>
          <w:lang w:val="sq-AL"/>
        </w:rPr>
        <w:t xml:space="preserve">21. Ngarkohet Sekretari i Përgjithshëm i Kuvendit dhe Sekretariati Teknik për ndjekjen e procedurave të nevojshme të zbatimit të këtij vendimi. </w:t>
      </w:r>
    </w:p>
    <w:p w:rsidR="005B33C4" w:rsidRPr="00736ED3" w:rsidRDefault="005B33C4" w:rsidP="005B33C4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Ky vendim hyn në fuqi menjëherë dhe botohet në Fletoren Zyrtare.</w:t>
      </w:r>
    </w:p>
    <w:p w:rsidR="005B33C4" w:rsidRPr="00F96524" w:rsidRDefault="005B33C4" w:rsidP="005B33C4">
      <w:pPr>
        <w:pStyle w:val="Paragrafi"/>
        <w:rPr>
          <w:spacing w:val="-4"/>
          <w:sz w:val="10"/>
          <w:lang w:val="sq-AL"/>
        </w:rPr>
      </w:pPr>
    </w:p>
    <w:p w:rsidR="005B33C4" w:rsidRPr="00736ED3" w:rsidRDefault="005B33C4" w:rsidP="005B33C4">
      <w:pPr>
        <w:pStyle w:val="Paragrafi"/>
        <w:jc w:val="right"/>
        <w:rPr>
          <w:spacing w:val="-4"/>
          <w:lang w:val="sq-AL"/>
        </w:rPr>
      </w:pPr>
      <w:r w:rsidRPr="00736ED3">
        <w:rPr>
          <w:spacing w:val="-4"/>
          <w:lang w:val="sq-AL"/>
        </w:rPr>
        <w:t>KRYETARI</w:t>
      </w:r>
    </w:p>
    <w:p w:rsidR="005B33C4" w:rsidRPr="00736ED3" w:rsidRDefault="005B33C4" w:rsidP="005B33C4">
      <w:pPr>
        <w:pStyle w:val="Paragrafi"/>
        <w:jc w:val="right"/>
        <w:rPr>
          <w:b/>
          <w:spacing w:val="-4"/>
          <w:lang w:val="sq-AL"/>
        </w:rPr>
      </w:pPr>
      <w:r w:rsidRPr="00736ED3">
        <w:rPr>
          <w:b/>
          <w:spacing w:val="-4"/>
          <w:lang w:val="sq-AL"/>
        </w:rPr>
        <w:t>Ilir Meta</w:t>
      </w:r>
    </w:p>
    <w:p w:rsidR="005B33C4" w:rsidRPr="00736ED3" w:rsidRDefault="005B33C4" w:rsidP="00CE5478">
      <w:pPr>
        <w:pStyle w:val="Hapesira7"/>
        <w:rPr>
          <w:spacing w:val="-4"/>
          <w:lang w:val="sq-AL"/>
        </w:rPr>
      </w:pPr>
      <w:r w:rsidRPr="00736ED3">
        <w:rPr>
          <w:spacing w:val="-4"/>
          <w:lang w:val="sq-AL"/>
        </w:rPr>
        <w:lastRenderedPageBreak/>
        <w:tab/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06"/>
    <w:rsid w:val="00247006"/>
    <w:rsid w:val="004F59B3"/>
    <w:rsid w:val="005B33C4"/>
    <w:rsid w:val="00CE5478"/>
    <w:rsid w:val="00EC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3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B33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33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B33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33C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B33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B33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B33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B33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33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33C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B33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B33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B33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B33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B33C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B33C4"/>
    <w:rPr>
      <w:sz w:val="14"/>
      <w:szCs w:val="24"/>
    </w:rPr>
  </w:style>
  <w:style w:type="character" w:styleId="Strong">
    <w:name w:val="Strong"/>
    <w:uiPriority w:val="22"/>
    <w:qFormat/>
    <w:rsid w:val="005B33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3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B33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33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B33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33C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B33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B33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B33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B33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33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33C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B33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B33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B33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B33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B33C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B33C4"/>
    <w:rPr>
      <w:sz w:val="14"/>
      <w:szCs w:val="24"/>
    </w:rPr>
  </w:style>
  <w:style w:type="character" w:styleId="Strong">
    <w:name w:val="Strong"/>
    <w:uiPriority w:val="22"/>
    <w:qFormat/>
    <w:rsid w:val="005B33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2017-01-25T10:59:00Z</dcterms:created>
  <dcterms:modified xsi:type="dcterms:W3CDTF">2018-01-25T09:08:00Z</dcterms:modified>
</cp:coreProperties>
</file>