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09E" w:rsidRDefault="008A309E" w:rsidP="008A309E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8A309E" w:rsidRDefault="008A309E" w:rsidP="008A309E">
      <w:pPr>
        <w:pStyle w:val="NeniTitull"/>
        <w:keepNext w:val="0"/>
        <w:rPr>
          <w:lang w:val="sq-AL"/>
        </w:rPr>
      </w:pPr>
      <w:r>
        <w:rPr>
          <w:lang w:val="sq-AL"/>
        </w:rPr>
        <w:t>Nr. 86/2018</w:t>
      </w:r>
    </w:p>
    <w:p w:rsidR="008A309E" w:rsidRDefault="008A309E" w:rsidP="008A309E">
      <w:pPr>
        <w:pStyle w:val="NeniTitull"/>
        <w:keepNext w:val="0"/>
        <w:rPr>
          <w:sz w:val="14"/>
          <w:lang w:val="sq-AL"/>
        </w:rPr>
      </w:pPr>
    </w:p>
    <w:p w:rsidR="008A309E" w:rsidRDefault="008A309E" w:rsidP="008A309E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 PËR MIRATIMIN E STRUKTURËS, ORGANIKËS DHE KLASIFIKIMIN E PAGAVE TË KOMISIONERIT PËR TË DREJTËN E INFORMIMIT DHE MBROJTJEN E TË DHËNAVE PERSONALE </w:t>
      </w:r>
    </w:p>
    <w:p w:rsidR="00A17A49" w:rsidRDefault="00A17A49" w:rsidP="00A17A49">
      <w:pPr>
        <w:jc w:val="center"/>
        <w:rPr>
          <w:rFonts w:ascii="Garamond" w:hAnsi="Garamond"/>
          <w:i/>
          <w:sz w:val="24"/>
          <w:szCs w:val="24"/>
        </w:rPr>
      </w:pPr>
      <w:r w:rsidRPr="00A17A49">
        <w:rPr>
          <w:rFonts w:ascii="Garamond" w:hAnsi="Garamond"/>
          <w:i/>
          <w:sz w:val="24"/>
          <w:szCs w:val="24"/>
          <w:lang w:val="sq-AL"/>
        </w:rPr>
        <w:t xml:space="preserve">(Ndryshuar me vendimin </w:t>
      </w:r>
      <w:r w:rsidRPr="00A17A49">
        <w:rPr>
          <w:rFonts w:ascii="Garamond" w:hAnsi="Garamond"/>
          <w:i/>
          <w:sz w:val="24"/>
          <w:szCs w:val="24"/>
        </w:rPr>
        <w:t xml:space="preserve">nr. </w:t>
      </w:r>
      <w:r w:rsidRPr="00A17A49">
        <w:rPr>
          <w:rFonts w:ascii="Garamond" w:hAnsi="Garamond"/>
          <w:i/>
          <w:sz w:val="24"/>
          <w:szCs w:val="24"/>
        </w:rPr>
        <w:t>84/2020</w:t>
      </w:r>
      <w:r w:rsidRPr="00A17A4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A17A49">
        <w:rPr>
          <w:rFonts w:ascii="Garamond" w:hAnsi="Garamond"/>
          <w:i/>
          <w:sz w:val="24"/>
          <w:szCs w:val="24"/>
        </w:rPr>
        <w:t>datë</w:t>
      </w:r>
      <w:proofErr w:type="spellEnd"/>
      <w:r w:rsidRPr="00A17A49">
        <w:rPr>
          <w:rFonts w:ascii="Garamond" w:hAnsi="Garamond"/>
          <w:i/>
          <w:sz w:val="24"/>
          <w:szCs w:val="24"/>
        </w:rPr>
        <w:t xml:space="preserve"> </w:t>
      </w:r>
      <w:r w:rsidRPr="00A17A49">
        <w:rPr>
          <w:rFonts w:ascii="Garamond" w:hAnsi="Garamond"/>
          <w:i/>
          <w:sz w:val="24"/>
          <w:szCs w:val="24"/>
        </w:rPr>
        <w:t>23.12.2020</w:t>
      </w:r>
      <w:r w:rsidRPr="00A17A49">
        <w:rPr>
          <w:rFonts w:ascii="Garamond" w:hAnsi="Garamond"/>
          <w:i/>
          <w:sz w:val="24"/>
          <w:szCs w:val="24"/>
        </w:rPr>
        <w:t>)</w:t>
      </w:r>
    </w:p>
    <w:p w:rsidR="00A17A49" w:rsidRPr="00A17A49" w:rsidRDefault="00A17A49" w:rsidP="00A17A49">
      <w:pPr>
        <w:jc w:val="right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(I </w:t>
      </w:r>
      <w:proofErr w:type="spellStart"/>
      <w:r>
        <w:rPr>
          <w:rFonts w:ascii="Garamond" w:hAnsi="Garamond"/>
          <w:i/>
          <w:sz w:val="24"/>
          <w:szCs w:val="24"/>
        </w:rPr>
        <w:t>përditësuar</w:t>
      </w:r>
      <w:proofErr w:type="spellEnd"/>
      <w:r>
        <w:rPr>
          <w:rFonts w:ascii="Garamond" w:hAnsi="Garamond"/>
          <w:i/>
          <w:sz w:val="24"/>
          <w:szCs w:val="24"/>
        </w:rPr>
        <w:t>)</w:t>
      </w:r>
    </w:p>
    <w:p w:rsidR="008A309E" w:rsidRDefault="008A309E" w:rsidP="008A309E">
      <w:pPr>
        <w:pStyle w:val="Paragrafi"/>
        <w:rPr>
          <w:sz w:val="14"/>
          <w:lang w:val="sq-AL"/>
        </w:rPr>
      </w:pPr>
    </w:p>
    <w:p w:rsidR="008A309E" w:rsidRDefault="008A309E" w:rsidP="008A309E">
      <w:pPr>
        <w:pStyle w:val="Paragrafi"/>
        <w:rPr>
          <w:lang w:val="sq-AL"/>
        </w:rPr>
      </w:pPr>
      <w:r>
        <w:rPr>
          <w:lang w:val="sq-AL"/>
        </w:rPr>
        <w:tab/>
        <w:t>Në mbështetje të nenit 78 të Kushtetutës, të nenit 10, pika 1, të ligjit nr. 9584, datë 17.7.2006, “Për pagat, shpërblimet dhe strukturat e institucioneve të pavarura kushtetuese dhe të institucioneve të tjera të pavarura, të krijuara me ligj”, të ndryshuar, si dhe të nenit 37, të ligjit nr. 9887, datë 10.3.2008, “Për mbrojtjen e të dhënave personale”, të ndryshuar, me propozimin e Komisionerit për të Drejtën e Informimit dhe Mbrojtjen e të Dhënave Personale,</w:t>
      </w:r>
    </w:p>
    <w:p w:rsidR="008A309E" w:rsidRDefault="008A309E" w:rsidP="008A309E">
      <w:pPr>
        <w:pStyle w:val="NeniNr"/>
        <w:keepNext w:val="0"/>
        <w:jc w:val="both"/>
        <w:rPr>
          <w:lang w:val="sq-AL"/>
        </w:rPr>
      </w:pPr>
    </w:p>
    <w:p w:rsidR="008A309E" w:rsidRDefault="008A309E" w:rsidP="008A309E">
      <w:pPr>
        <w:pStyle w:val="NeniNr"/>
        <w:keepNext w:val="0"/>
        <w:rPr>
          <w:lang w:val="sq-AL"/>
        </w:rPr>
      </w:pPr>
      <w:r>
        <w:rPr>
          <w:lang w:val="sq-AL"/>
        </w:rPr>
        <w:t>KUVENDI</w:t>
      </w:r>
    </w:p>
    <w:p w:rsidR="008A309E" w:rsidRDefault="008A309E" w:rsidP="008A309E">
      <w:pPr>
        <w:pStyle w:val="NeniNr"/>
        <w:keepNext w:val="0"/>
        <w:rPr>
          <w:lang w:val="sq-AL"/>
        </w:rPr>
      </w:pPr>
      <w:r>
        <w:rPr>
          <w:lang w:val="sq-AL"/>
        </w:rPr>
        <w:t xml:space="preserve">I REPUBLIKËS SË SHQIPËRISË </w:t>
      </w:r>
    </w:p>
    <w:p w:rsidR="008A309E" w:rsidRDefault="008A309E" w:rsidP="008A309E">
      <w:pPr>
        <w:pStyle w:val="NeniNr"/>
        <w:keepNext w:val="0"/>
        <w:rPr>
          <w:sz w:val="14"/>
          <w:lang w:val="sq-AL"/>
        </w:rPr>
      </w:pPr>
    </w:p>
    <w:p w:rsidR="008A309E" w:rsidRDefault="008A309E" w:rsidP="008A309E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8A309E" w:rsidRDefault="008A309E" w:rsidP="008A309E">
      <w:pPr>
        <w:pStyle w:val="Paragrafi"/>
        <w:rPr>
          <w:sz w:val="14"/>
          <w:lang w:val="sq-AL"/>
        </w:rPr>
      </w:pPr>
    </w:p>
    <w:p w:rsidR="008A309E" w:rsidRDefault="008A309E" w:rsidP="008A309E">
      <w:pPr>
        <w:pStyle w:val="Paragrafi"/>
        <w:rPr>
          <w:lang w:val="sq-AL"/>
        </w:rPr>
      </w:pPr>
      <w:r>
        <w:rPr>
          <w:lang w:val="sq-AL"/>
        </w:rPr>
        <w:tab/>
        <w:t xml:space="preserve">I. Miratohet struktura, organika dhe klasifikimi i pagave të Komisionerit për të Drejtën e Informimit dhe Mbrojtjen e të Dhënave Personale. </w:t>
      </w:r>
    </w:p>
    <w:p w:rsidR="008A309E" w:rsidRDefault="008A309E" w:rsidP="008A309E">
      <w:pPr>
        <w:pStyle w:val="Paragrafi"/>
        <w:rPr>
          <w:lang w:val="sq-AL"/>
        </w:rPr>
      </w:pPr>
      <w:r>
        <w:rPr>
          <w:lang w:val="sq-AL"/>
        </w:rPr>
        <w:tab/>
        <w:t>II. Struktura e organizative e KDIMDHP-së është sipas lidhjes nr. 1 bashkëlidhur këtij vendimi.</w:t>
      </w:r>
    </w:p>
    <w:p w:rsidR="008A309E" w:rsidRDefault="008A309E" w:rsidP="008A309E">
      <w:pPr>
        <w:pStyle w:val="Paragrafi"/>
        <w:rPr>
          <w:lang w:val="sq-AL"/>
        </w:rPr>
      </w:pPr>
      <w:r>
        <w:rPr>
          <w:lang w:val="sq-AL"/>
        </w:rPr>
        <w:tab/>
        <w:t>III. Organika dhe kategorizimi i pozicioneve të punës së KDIMDHP-së është sipas lidhjes nr. 2 bashkëlidhur këtij vendimi.</w:t>
      </w:r>
    </w:p>
    <w:p w:rsidR="008A309E" w:rsidRDefault="008A309E" w:rsidP="008A309E">
      <w:pPr>
        <w:pStyle w:val="Paragrafi"/>
        <w:rPr>
          <w:lang w:val="sq-AL"/>
        </w:rPr>
      </w:pPr>
      <w:r>
        <w:rPr>
          <w:lang w:val="sq-AL"/>
        </w:rPr>
        <w:tab/>
        <w:t>IV. Vendimi i Kuvendit nr. 106/2014, “Për miratimin e strukturës, organikës dhe klasifikimin e pagave të Komisionerit për të Drejtën e Informimit dhe Mbrojtjen e të Dhënave Personale”, shfuqizohet.</w:t>
      </w:r>
    </w:p>
    <w:p w:rsidR="008A309E" w:rsidRDefault="008A309E" w:rsidP="008A309E">
      <w:pPr>
        <w:pStyle w:val="Paragrafi"/>
        <w:rPr>
          <w:lang w:val="sq-AL"/>
        </w:rPr>
      </w:pPr>
      <w:r>
        <w:rPr>
          <w:lang w:val="sq-AL"/>
        </w:rPr>
        <w:tab/>
        <w:t>V. Ky vendim hyn në fuqi menjëherë.</w:t>
      </w:r>
    </w:p>
    <w:p w:rsidR="008A309E" w:rsidRDefault="008A309E" w:rsidP="008A309E">
      <w:pPr>
        <w:pStyle w:val="Paragrafi"/>
        <w:rPr>
          <w:sz w:val="14"/>
          <w:lang w:val="sq-AL"/>
        </w:rPr>
      </w:pPr>
    </w:p>
    <w:p w:rsidR="008A309E" w:rsidRDefault="008A309E" w:rsidP="008A309E">
      <w:pPr>
        <w:pStyle w:val="Autoriteti"/>
        <w:keepNext w:val="0"/>
        <w:rPr>
          <w:lang w:val="sq-AL"/>
        </w:rPr>
      </w:pPr>
      <w:r>
        <w:rPr>
          <w:lang w:val="sq-AL"/>
        </w:rPr>
        <w:t xml:space="preserve">KRYETARI </w:t>
      </w:r>
    </w:p>
    <w:p w:rsidR="008A309E" w:rsidRDefault="008A309E" w:rsidP="008A309E">
      <w:pPr>
        <w:pStyle w:val="AutoritetiEmer"/>
        <w:rPr>
          <w:lang w:val="sq-AL"/>
        </w:rPr>
      </w:pPr>
      <w:r>
        <w:rPr>
          <w:lang w:val="sq-AL"/>
        </w:rPr>
        <w:t>Gramoz Ruçi</w:t>
      </w:r>
    </w:p>
    <w:p w:rsidR="008A309E" w:rsidRDefault="008A309E" w:rsidP="008A309E">
      <w:pPr>
        <w:pStyle w:val="Paragrafi"/>
        <w:rPr>
          <w:sz w:val="14"/>
          <w:lang w:val="sq-AL"/>
        </w:rPr>
      </w:pPr>
    </w:p>
    <w:p w:rsidR="008A309E" w:rsidRDefault="008A309E" w:rsidP="008A309E">
      <w:pPr>
        <w:pStyle w:val="Paragrafi"/>
        <w:rPr>
          <w:lang w:val="sq-AL"/>
        </w:rPr>
      </w:pPr>
      <w:r>
        <w:rPr>
          <w:lang w:val="sq-AL"/>
        </w:rPr>
        <w:t>Miratuar në datën 19.7.2018</w:t>
      </w:r>
    </w:p>
    <w:p w:rsidR="008A309E" w:rsidRDefault="008A309E" w:rsidP="008A309E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8A309E" w:rsidSect="008A309E">
          <w:pgSz w:w="11907" w:h="16840"/>
          <w:pgMar w:top="720" w:right="1134" w:bottom="720" w:left="1134" w:header="851" w:footer="851" w:gutter="0"/>
          <w:cols w:space="454"/>
        </w:sectPr>
      </w:pPr>
    </w:p>
    <w:p w:rsidR="008A309E" w:rsidRDefault="008A309E" w:rsidP="008A309E">
      <w:pPr>
        <w:pStyle w:val="Paragrafi"/>
        <w:rPr>
          <w:lang w:val="sq-AL"/>
        </w:rPr>
      </w:pPr>
    </w:p>
    <w:p w:rsidR="008A309E" w:rsidRDefault="008A309E" w:rsidP="008A309E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8A309E" w:rsidSect="008A309E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8A309E" w:rsidRDefault="008A309E" w:rsidP="008A309E">
      <w:pPr>
        <w:pStyle w:val="Paragrafi"/>
        <w:ind w:firstLine="0"/>
        <w:jc w:val="center"/>
        <w:rPr>
          <w:lang w:val="sq-AL"/>
        </w:rPr>
      </w:pPr>
      <w:bookmarkStart w:id="0" w:name="_GoBack"/>
      <w:bookmarkEnd w:id="0"/>
    </w:p>
    <w:p w:rsidR="008A309E" w:rsidRDefault="008A309E" w:rsidP="008A309E">
      <w:pPr>
        <w:pStyle w:val="Paragrafi"/>
        <w:rPr>
          <w:lang w:val="sq-AL"/>
        </w:rPr>
      </w:pPr>
    </w:p>
    <w:p w:rsidR="00A17A49" w:rsidRPr="00A17A49" w:rsidRDefault="00A17A49" w:rsidP="00A17A49">
      <w:pPr>
        <w:spacing w:after="0" w:line="240" w:lineRule="auto"/>
        <w:ind w:firstLine="0"/>
        <w:jc w:val="right"/>
        <w:rPr>
          <w:rFonts w:ascii="Garamond" w:eastAsia="Times New Roman" w:hAnsi="Garamond"/>
          <w:b/>
          <w:sz w:val="24"/>
          <w:szCs w:val="24"/>
          <w:lang w:val="sq-AL"/>
        </w:rPr>
      </w:pPr>
      <w:r w:rsidRPr="00A17A49">
        <w:rPr>
          <w:rFonts w:ascii="Garamond" w:eastAsia="Times New Roman" w:hAnsi="Garamond"/>
          <w:b/>
          <w:sz w:val="24"/>
          <w:szCs w:val="24"/>
          <w:lang w:val="sq-AL"/>
        </w:rPr>
        <w:t>Lidhja nr. 1</w:t>
      </w:r>
    </w:p>
    <w:p w:rsidR="00A17A49" w:rsidRPr="00A17A49" w:rsidRDefault="00A17A49" w:rsidP="00A17A49">
      <w:pPr>
        <w:spacing w:after="0" w:line="240" w:lineRule="auto"/>
        <w:ind w:firstLine="0"/>
        <w:jc w:val="right"/>
        <w:rPr>
          <w:rFonts w:ascii="Garamond" w:eastAsia="Times New Roman" w:hAnsi="Garamond"/>
          <w:i/>
          <w:sz w:val="24"/>
          <w:szCs w:val="24"/>
          <w:lang w:val="sq-AL"/>
        </w:rPr>
      </w:pPr>
    </w:p>
    <w:p w:rsidR="00A17A49" w:rsidRPr="00A17A49" w:rsidRDefault="00A17A49" w:rsidP="00A17A49">
      <w:pPr>
        <w:spacing w:after="0" w:line="240" w:lineRule="auto"/>
        <w:ind w:firstLine="0"/>
        <w:jc w:val="right"/>
        <w:rPr>
          <w:rFonts w:ascii="Garamond" w:eastAsia="Times New Roman" w:hAnsi="Garamond"/>
          <w:i/>
          <w:sz w:val="24"/>
          <w:szCs w:val="24"/>
          <w:lang w:val="sq-AL"/>
        </w:rPr>
      </w:pPr>
    </w:p>
    <w:p w:rsidR="00A17A49" w:rsidRPr="00A17A49" w:rsidRDefault="00A17A49" w:rsidP="00A17A49">
      <w:pPr>
        <w:spacing w:after="0" w:line="240" w:lineRule="auto"/>
        <w:ind w:firstLine="0"/>
        <w:jc w:val="center"/>
        <w:rPr>
          <w:rFonts w:ascii="Garamond" w:eastAsia="Times New Roman" w:hAnsi="Garamond"/>
          <w:sz w:val="24"/>
          <w:szCs w:val="24"/>
          <w:lang w:val="sq-AL"/>
        </w:rPr>
      </w:pPr>
      <w:r w:rsidRPr="00A17A49">
        <w:rPr>
          <w:rFonts w:ascii="Garamond" w:eastAsia="Times New Roman" w:hAnsi="Garamond"/>
          <w:sz w:val="24"/>
          <w:szCs w:val="24"/>
          <w:lang w:val="sq-AL"/>
        </w:rPr>
        <w:t>ORGANIKA DHE KATEGORIZIMI I POZICIONEVE TË PUNËS TË ZYRËS SË KOMISIONERIT PËR TË DREJTËN E INFORMIMIT DHE MBROJTJEN E TË DHËNAVE PERSONALE</w:t>
      </w:r>
    </w:p>
    <w:p w:rsidR="00A17A49" w:rsidRPr="00A17A49" w:rsidRDefault="00A17A49" w:rsidP="00A17A49">
      <w:pPr>
        <w:spacing w:after="0" w:line="240" w:lineRule="auto"/>
        <w:ind w:firstLine="0"/>
        <w:jc w:val="center"/>
        <w:rPr>
          <w:rFonts w:ascii="Garamond" w:eastAsia="Times New Roman" w:hAnsi="Garamond"/>
          <w:sz w:val="24"/>
          <w:szCs w:val="24"/>
          <w:lang w:val="sq-AL"/>
        </w:rPr>
      </w:pPr>
    </w:p>
    <w:p w:rsidR="00A17A49" w:rsidRPr="00A17A49" w:rsidRDefault="00A17A49" w:rsidP="00A17A49">
      <w:pPr>
        <w:spacing w:after="0" w:line="240" w:lineRule="auto"/>
        <w:ind w:firstLine="0"/>
        <w:jc w:val="left"/>
        <w:rPr>
          <w:rFonts w:ascii="Times New Roman" w:eastAsia="Times New Roman" w:hAnsi="Times New Roman"/>
          <w:sz w:val="24"/>
          <w:szCs w:val="24"/>
          <w:lang w:val="sq-AL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786"/>
        <w:gridCol w:w="1843"/>
        <w:gridCol w:w="2613"/>
      </w:tblGrid>
      <w:tr w:rsidR="00A17A49" w:rsidRPr="00A17A49" w:rsidTr="00196D68"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Funksioni</w:t>
            </w: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Nr. i punonjësve</w:t>
            </w: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Kategoria/klasa</w:t>
            </w:r>
          </w:p>
        </w:tc>
      </w:tr>
      <w:tr w:rsidR="00A17A49" w:rsidRPr="00A17A49" w:rsidTr="00196D68"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I. Komisioneri</w:t>
            </w: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I-D Ligji nr. 9584, datë 17.7.2006, i ndryshuar</w:t>
            </w:r>
          </w:p>
        </w:tc>
      </w:tr>
      <w:tr w:rsidR="00A17A49" w:rsidRPr="00A17A49" w:rsidTr="00196D68"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II. Kabineti</w:t>
            </w:r>
            <w:r w:rsidRPr="00A17A49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(3)</w:t>
            </w: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VKM-ja nr. 187, datë 8.3.2017</w:t>
            </w:r>
          </w:p>
        </w:tc>
      </w:tr>
      <w:tr w:rsidR="00A17A49" w:rsidRPr="00A17A49" w:rsidTr="00196D68"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Drejtor</w:t>
            </w:r>
            <w:r w:rsidRPr="00A17A49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II-a</w:t>
            </w:r>
          </w:p>
        </w:tc>
      </w:tr>
      <w:tr w:rsidR="00A17A49" w:rsidRPr="00A17A49" w:rsidTr="00196D68"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Këshilltar</w:t>
            </w: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1</w:t>
            </w:r>
            <w:r w:rsidRPr="00A17A49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II-b</w:t>
            </w:r>
          </w:p>
        </w:tc>
      </w:tr>
      <w:tr w:rsidR="00A17A49" w:rsidRPr="00A17A49" w:rsidTr="00196D68"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Zëdhënës</w:t>
            </w: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II-b</w:t>
            </w:r>
          </w:p>
        </w:tc>
      </w:tr>
      <w:tr w:rsidR="00A17A49" w:rsidRPr="00A17A49" w:rsidTr="00196D68"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III. Drejtoria e Përgjithshme për të Drejtën e Informimit</w:t>
            </w: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(10)</w:t>
            </w:r>
          </w:p>
        </w:tc>
      </w:tr>
      <w:tr w:rsidR="00A17A49" w:rsidRPr="00A17A49" w:rsidTr="00196D68"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Drejtor i Përgjithshëm</w:t>
            </w: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II-a</w:t>
            </w:r>
          </w:p>
        </w:tc>
      </w:tr>
      <w:tr w:rsidR="00A17A49" w:rsidRPr="00A17A49" w:rsidTr="00196D68"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III/I Drejtoria e Monitorimit të Programeve të Transparencës</w:t>
            </w:r>
          </w:p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</w:tr>
      <w:tr w:rsidR="00A17A49" w:rsidRPr="00A17A49" w:rsidTr="00196D68"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Drejtor</w:t>
            </w:r>
            <w:r w:rsidRPr="00A17A49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II-b</w:t>
            </w:r>
          </w:p>
        </w:tc>
      </w:tr>
      <w:tr w:rsidR="00A17A49" w:rsidRPr="00A17A49" w:rsidTr="00196D68"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Inspektor</w:t>
            </w: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3</w:t>
            </w: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III-a</w:t>
            </w:r>
          </w:p>
        </w:tc>
      </w:tr>
      <w:tr w:rsidR="00A17A49" w:rsidRPr="00A17A49" w:rsidTr="00196D68"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III/II Drejtoria e Vlerësimit të Ankesave</w:t>
            </w: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</w:tr>
      <w:tr w:rsidR="00A17A49" w:rsidRPr="00A17A49" w:rsidTr="00196D68">
        <w:trPr>
          <w:trHeight w:val="56"/>
        </w:trPr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Drejtor</w:t>
            </w:r>
            <w:r w:rsidRPr="00A17A49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II-b</w:t>
            </w:r>
          </w:p>
        </w:tc>
      </w:tr>
      <w:tr w:rsidR="00A17A49" w:rsidRPr="00A17A49" w:rsidTr="00196D68"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Inspektor</w:t>
            </w: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4</w:t>
            </w: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III-a</w:t>
            </w:r>
          </w:p>
        </w:tc>
      </w:tr>
      <w:tr w:rsidR="00A17A49" w:rsidRPr="00A17A49" w:rsidTr="00196D68"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IV. Drejtoria e Përgjithshme për Mbrojtjen e të Dhënave Personale</w:t>
            </w: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(12)</w:t>
            </w:r>
            <w:r w:rsidRPr="00A17A49">
              <w:rPr>
                <w:rFonts w:ascii="Garamond" w:hAnsi="Garamond"/>
                <w:sz w:val="20"/>
                <w:szCs w:val="20"/>
              </w:rPr>
              <w:tab/>
            </w:r>
          </w:p>
        </w:tc>
      </w:tr>
      <w:tr w:rsidR="00A17A49" w:rsidRPr="00A17A49" w:rsidTr="00196D68"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Drejtor i Përgjithshëm</w:t>
            </w: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II-a</w:t>
            </w:r>
          </w:p>
        </w:tc>
      </w:tr>
      <w:tr w:rsidR="00A17A49" w:rsidRPr="00A17A49" w:rsidTr="00196D68"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IV/I Drejtoria e Ankesave dhe Harmonizimit</w:t>
            </w: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</w:tr>
      <w:tr w:rsidR="00A17A49" w:rsidRPr="00A17A49" w:rsidTr="00196D68"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Drejtor</w:t>
            </w: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II-b</w:t>
            </w:r>
          </w:p>
        </w:tc>
      </w:tr>
      <w:tr w:rsidR="00A17A49" w:rsidRPr="00A17A49" w:rsidTr="00196D68"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Inspektor</w:t>
            </w: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4</w:t>
            </w: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III-a</w:t>
            </w:r>
          </w:p>
        </w:tc>
      </w:tr>
      <w:tr w:rsidR="00A17A49" w:rsidRPr="00A17A49" w:rsidTr="00196D68"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IV/II Drejtoria e Hetimit Sektorial dhe Sigurisë së të Dhënave</w:t>
            </w: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</w:tr>
      <w:tr w:rsidR="00A17A49" w:rsidRPr="00A17A49" w:rsidTr="00196D68"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Drejtor</w:t>
            </w:r>
            <w:r w:rsidRPr="00A17A49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II-b</w:t>
            </w:r>
          </w:p>
        </w:tc>
      </w:tr>
      <w:tr w:rsidR="00A17A49" w:rsidRPr="00A17A49" w:rsidTr="00196D68"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Inspektor</w:t>
            </w: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5</w:t>
            </w: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III-a</w:t>
            </w:r>
            <w:r w:rsidRPr="00A17A49">
              <w:rPr>
                <w:rFonts w:ascii="Garamond" w:hAnsi="Garamond"/>
                <w:sz w:val="20"/>
                <w:szCs w:val="20"/>
              </w:rPr>
              <w:tab/>
            </w:r>
          </w:p>
        </w:tc>
      </w:tr>
      <w:tr w:rsidR="00A17A49" w:rsidRPr="00A17A49" w:rsidTr="00196D68"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V. Drejtoria e Çështjeve Juridike dhe Integrimit</w:t>
            </w: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(7)</w:t>
            </w:r>
          </w:p>
        </w:tc>
      </w:tr>
      <w:tr w:rsidR="00A17A49" w:rsidRPr="00A17A49" w:rsidTr="00196D68"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Drejtor</w:t>
            </w:r>
            <w:r w:rsidRPr="00A17A49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II-b</w:t>
            </w:r>
            <w:r w:rsidRPr="00A17A49">
              <w:rPr>
                <w:rFonts w:ascii="Garamond" w:hAnsi="Garamond"/>
                <w:sz w:val="20"/>
                <w:szCs w:val="20"/>
              </w:rPr>
              <w:tab/>
            </w:r>
          </w:p>
        </w:tc>
      </w:tr>
      <w:tr w:rsidR="00A17A49" w:rsidRPr="00A17A49" w:rsidTr="00196D68"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V/I Sektori Rregullator, i Integrimit dhe Procedurave Administrative</w:t>
            </w:r>
          </w:p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</w:tr>
      <w:tr w:rsidR="00A17A49" w:rsidRPr="00A17A49" w:rsidTr="00196D68"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Shef sektori</w:t>
            </w: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III-a</w:t>
            </w:r>
          </w:p>
        </w:tc>
      </w:tr>
      <w:tr w:rsidR="00A17A49" w:rsidRPr="00A17A49" w:rsidTr="00196D68"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 xml:space="preserve">Inspektorë </w:t>
            </w: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2</w:t>
            </w: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III-a</w:t>
            </w:r>
          </w:p>
        </w:tc>
      </w:tr>
      <w:tr w:rsidR="00A17A49" w:rsidRPr="00A17A49" w:rsidTr="00196D68"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 xml:space="preserve">V/II Sektori i Projekteve dhe Marrëdhënieve me Jashtë </w:t>
            </w:r>
          </w:p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</w:tr>
      <w:tr w:rsidR="00A17A49" w:rsidRPr="00A17A49" w:rsidTr="00196D68"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Shef sektori</w:t>
            </w: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III-a</w:t>
            </w:r>
          </w:p>
        </w:tc>
      </w:tr>
      <w:tr w:rsidR="00A17A49" w:rsidRPr="00A17A49" w:rsidTr="00196D68"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Specialistë</w:t>
            </w: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2</w:t>
            </w: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III-b</w:t>
            </w:r>
            <w:r w:rsidRPr="00A17A49">
              <w:rPr>
                <w:rFonts w:ascii="Garamond" w:hAnsi="Garamond"/>
                <w:sz w:val="20"/>
                <w:szCs w:val="20"/>
              </w:rPr>
              <w:tab/>
            </w:r>
          </w:p>
        </w:tc>
      </w:tr>
      <w:tr w:rsidR="00A17A49" w:rsidRPr="00A17A49" w:rsidTr="00196D68"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VI. Drejtoria e Shërbimeve të Brendshme dhe Financës</w:t>
            </w: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(11)</w:t>
            </w:r>
          </w:p>
        </w:tc>
      </w:tr>
      <w:tr w:rsidR="00A17A49" w:rsidRPr="00A17A49" w:rsidTr="00196D68"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Drejtor</w:t>
            </w: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II-b</w:t>
            </w:r>
          </w:p>
        </w:tc>
      </w:tr>
      <w:tr w:rsidR="00A17A49" w:rsidRPr="00A17A49" w:rsidTr="00196D68"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VI/I Sektori i Burimeve Njerëzore dhe Marrëdhënieve me Publikun</w:t>
            </w:r>
          </w:p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</w:tr>
      <w:tr w:rsidR="00A17A49" w:rsidRPr="00A17A49" w:rsidTr="00196D68"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Shef sektori</w:t>
            </w: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III-a</w:t>
            </w:r>
          </w:p>
        </w:tc>
      </w:tr>
      <w:tr w:rsidR="00A17A49" w:rsidRPr="00A17A49" w:rsidTr="00196D68"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Specialist IT</w:t>
            </w: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III-b</w:t>
            </w:r>
          </w:p>
        </w:tc>
      </w:tr>
      <w:tr w:rsidR="00A17A49" w:rsidRPr="00A17A49" w:rsidTr="00196D68"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Specialist i burimeve njerëzore/analist i punës</w:t>
            </w: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III-b</w:t>
            </w:r>
          </w:p>
        </w:tc>
      </w:tr>
      <w:tr w:rsidR="00A17A49" w:rsidRPr="00A17A49" w:rsidTr="00196D68"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Specialist për marrëdhënieve me publikun</w:t>
            </w: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III-b</w:t>
            </w:r>
          </w:p>
        </w:tc>
      </w:tr>
      <w:tr w:rsidR="00A17A49" w:rsidRPr="00A17A49" w:rsidTr="00196D68"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Nëpunës informacioni</w:t>
            </w: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 xml:space="preserve">Kl. III </w:t>
            </w:r>
            <w:r w:rsidRPr="00A17A49">
              <w:rPr>
                <w:rFonts w:ascii="Garamond" w:hAnsi="Garamond"/>
                <w:sz w:val="20"/>
                <w:szCs w:val="20"/>
              </w:rPr>
              <w:tab/>
              <w:t>(VKM-ja nr. 717, datë 23.6.2009, e ndryshuar)</w:t>
            </w:r>
          </w:p>
        </w:tc>
      </w:tr>
      <w:tr w:rsidR="00A17A49" w:rsidRPr="00A17A49" w:rsidTr="00196D68"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VI/II. Sektori i Shërbimeve dhe Financës</w:t>
            </w: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</w:tr>
      <w:tr w:rsidR="00A17A49" w:rsidRPr="00A17A49" w:rsidTr="00196D68"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Shef sektori (pers. përgj. prokurimet)</w:t>
            </w: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III-a</w:t>
            </w:r>
          </w:p>
        </w:tc>
      </w:tr>
      <w:tr w:rsidR="00A17A49" w:rsidRPr="00A17A49" w:rsidTr="00196D68"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Specialist financë – buxhet/shërbime</w:t>
            </w: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III-b</w:t>
            </w:r>
          </w:p>
        </w:tc>
      </w:tr>
      <w:tr w:rsidR="00A17A49" w:rsidRPr="00A17A49" w:rsidTr="00196D68"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Specialist redaktor/protokoll/arkiv</w:t>
            </w: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IV-a</w:t>
            </w:r>
          </w:p>
        </w:tc>
      </w:tr>
      <w:tr w:rsidR="00A17A49" w:rsidRPr="00A17A49" w:rsidTr="00196D68"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Magazinier/shofer</w:t>
            </w: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 xml:space="preserve">Kl. VI (VKM-ja nr. 717, datë </w:t>
            </w:r>
            <w:r w:rsidRPr="00A17A49">
              <w:rPr>
                <w:rFonts w:ascii="Garamond" w:hAnsi="Garamond"/>
                <w:sz w:val="20"/>
                <w:szCs w:val="20"/>
              </w:rPr>
              <w:lastRenderedPageBreak/>
              <w:t>23.6.2009, e ndryshuar)</w:t>
            </w:r>
          </w:p>
        </w:tc>
      </w:tr>
      <w:tr w:rsidR="00A17A49" w:rsidRPr="00A17A49" w:rsidTr="00196D68"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lastRenderedPageBreak/>
              <w:t>Punonjës pastrimi</w:t>
            </w: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Kl. I (VKM-ja nr. 717, datë 23.6.2009, e ndryshuar)</w:t>
            </w:r>
          </w:p>
        </w:tc>
      </w:tr>
      <w:tr w:rsidR="00A17A49" w:rsidRPr="00A17A49" w:rsidTr="00196D68">
        <w:tc>
          <w:tcPr>
            <w:tcW w:w="4786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Gjithsej</w:t>
            </w:r>
          </w:p>
        </w:tc>
        <w:tc>
          <w:tcPr>
            <w:tcW w:w="184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  <w:r w:rsidRPr="00A17A49">
              <w:rPr>
                <w:rFonts w:ascii="Garamond" w:hAnsi="Garamond"/>
                <w:sz w:val="20"/>
                <w:szCs w:val="20"/>
              </w:rPr>
              <w:t>44 punonjës</w:t>
            </w:r>
          </w:p>
        </w:tc>
        <w:tc>
          <w:tcPr>
            <w:tcW w:w="2613" w:type="dxa"/>
          </w:tcPr>
          <w:p w:rsidR="00A17A49" w:rsidRPr="00A17A49" w:rsidRDefault="00A17A49" w:rsidP="00A17A49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</w:rPr>
            </w:pPr>
          </w:p>
        </w:tc>
      </w:tr>
    </w:tbl>
    <w:p w:rsidR="00A17A49" w:rsidRPr="00A17A49" w:rsidRDefault="00A17A49" w:rsidP="00A17A49">
      <w:pPr>
        <w:spacing w:after="0" w:line="240" w:lineRule="auto"/>
        <w:ind w:firstLine="0"/>
        <w:jc w:val="left"/>
        <w:rPr>
          <w:rFonts w:ascii="Times New Roman" w:eastAsia="Times New Roman" w:hAnsi="Times New Roman"/>
          <w:sz w:val="24"/>
          <w:szCs w:val="24"/>
          <w:lang w:val="sq-AL"/>
        </w:rPr>
      </w:pPr>
    </w:p>
    <w:p w:rsidR="00A17A49" w:rsidRPr="00A17A49" w:rsidRDefault="00A17A49" w:rsidP="00A17A49">
      <w:pPr>
        <w:spacing w:after="0" w:line="240" w:lineRule="auto"/>
        <w:ind w:firstLine="0"/>
        <w:jc w:val="left"/>
        <w:rPr>
          <w:rFonts w:ascii="Times New Roman" w:eastAsia="Times New Roman" w:hAnsi="Times New Roman"/>
          <w:sz w:val="24"/>
          <w:szCs w:val="24"/>
          <w:lang w:val="sq-AL"/>
        </w:rPr>
      </w:pPr>
    </w:p>
    <w:p w:rsidR="00A17A49" w:rsidRPr="00A17A49" w:rsidRDefault="00A17A49" w:rsidP="00A17A49">
      <w:pPr>
        <w:spacing w:after="0" w:line="240" w:lineRule="auto"/>
        <w:ind w:firstLine="0"/>
        <w:jc w:val="left"/>
        <w:rPr>
          <w:rFonts w:ascii="Times New Roman" w:eastAsia="Times New Roman" w:hAnsi="Times New Roman"/>
          <w:sz w:val="24"/>
          <w:szCs w:val="24"/>
          <w:lang w:val="sq-AL"/>
        </w:rPr>
      </w:pPr>
    </w:p>
    <w:p w:rsidR="00A17A49" w:rsidRPr="00A17A49" w:rsidRDefault="00A17A49" w:rsidP="00A17A49">
      <w:pPr>
        <w:spacing w:after="0" w:line="240" w:lineRule="auto"/>
        <w:ind w:firstLine="0"/>
        <w:jc w:val="left"/>
        <w:rPr>
          <w:rFonts w:ascii="Times New Roman" w:eastAsia="Times New Roman" w:hAnsi="Times New Roman"/>
          <w:sz w:val="24"/>
          <w:szCs w:val="24"/>
          <w:lang w:val="sq-AL"/>
        </w:rPr>
      </w:pPr>
    </w:p>
    <w:p w:rsidR="00A17A49" w:rsidRPr="00A17A49" w:rsidRDefault="00A17A49" w:rsidP="00A17A49">
      <w:pPr>
        <w:spacing w:after="0" w:line="240" w:lineRule="auto"/>
        <w:ind w:firstLine="0"/>
        <w:jc w:val="left"/>
        <w:rPr>
          <w:rFonts w:ascii="Times New Roman" w:eastAsia="Times New Roman" w:hAnsi="Times New Roman"/>
          <w:sz w:val="24"/>
          <w:szCs w:val="24"/>
          <w:lang w:val="sq-AL"/>
        </w:rPr>
      </w:pPr>
    </w:p>
    <w:p w:rsidR="00A17A49" w:rsidRPr="00A17A49" w:rsidRDefault="00A17A49" w:rsidP="00A17A49">
      <w:pPr>
        <w:spacing w:after="0" w:line="240" w:lineRule="auto"/>
        <w:ind w:firstLine="0"/>
        <w:jc w:val="left"/>
        <w:rPr>
          <w:rFonts w:ascii="Times New Roman" w:eastAsia="Times New Roman" w:hAnsi="Times New Roman"/>
          <w:sz w:val="24"/>
          <w:szCs w:val="24"/>
          <w:lang w:val="sq-AL"/>
        </w:rPr>
      </w:pPr>
    </w:p>
    <w:p w:rsidR="008A309E" w:rsidRDefault="008A309E" w:rsidP="008A309E">
      <w:pPr>
        <w:spacing w:after="0" w:line="240" w:lineRule="auto"/>
        <w:ind w:firstLine="0"/>
        <w:jc w:val="left"/>
        <w:rPr>
          <w:rFonts w:ascii="Garamond" w:eastAsia="Times New Roman" w:hAnsi="Garamond"/>
          <w:b/>
          <w:sz w:val="24"/>
          <w:szCs w:val="24"/>
          <w:lang w:val="sq-AL"/>
        </w:rPr>
        <w:sectPr w:rsidR="008A309E" w:rsidSect="00A17A49">
          <w:pgSz w:w="11907" w:h="16840"/>
          <w:pgMar w:top="720" w:right="1134" w:bottom="720" w:left="1134" w:header="851" w:footer="851" w:gutter="0"/>
          <w:cols w:space="720"/>
          <w:docGrid w:linePitch="299"/>
        </w:sectPr>
      </w:pPr>
    </w:p>
    <w:p w:rsidR="00B71060" w:rsidRDefault="00A17A49">
      <w:r w:rsidRPr="00A17A49"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61A86B6C" wp14:editId="152E0BD1">
            <wp:extent cx="5943600" cy="324054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27794" t="17737" r="14412" b="22918"/>
                    <a:stretch/>
                  </pic:blipFill>
                  <pic:spPr bwMode="auto">
                    <a:xfrm>
                      <a:off x="0" y="0"/>
                      <a:ext cx="5943600" cy="32405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710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3FB"/>
    <w:rsid w:val="000363FB"/>
    <w:rsid w:val="008A309E"/>
    <w:rsid w:val="00A17A49"/>
    <w:rsid w:val="00B7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09E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A309E"/>
    <w:rPr>
      <w:color w:val="0563C1" w:themeColor="hyperlink"/>
      <w:u w:val="single"/>
    </w:rPr>
  </w:style>
  <w:style w:type="character" w:customStyle="1" w:styleId="ParagrafiChar">
    <w:name w:val="Paragrafi Char"/>
    <w:link w:val="Paragrafi"/>
    <w:locked/>
    <w:rsid w:val="008A309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8A309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8A309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A309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A309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A309E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8A309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A309E"/>
    <w:rPr>
      <w:rFonts w:ascii="Garamond" w:eastAsia="MS Mincho" w:hAnsi="Garamond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A309E"/>
    <w:pPr>
      <w:widowControl w:val="0"/>
      <w:spacing w:after="0" w:line="240" w:lineRule="auto"/>
      <w:jc w:val="right"/>
    </w:pPr>
    <w:rPr>
      <w:rFonts w:ascii="Garamond" w:eastAsia="MS Mincho" w:hAnsi="Garamond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7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A49"/>
    <w:rPr>
      <w:rFonts w:ascii="Tahoma" w:eastAsia="Calibri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A17A49"/>
    <w:pPr>
      <w:spacing w:after="0" w:line="240" w:lineRule="auto"/>
    </w:pPr>
    <w:rPr>
      <w:lang w:val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A17A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09E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A309E"/>
    <w:rPr>
      <w:color w:val="0563C1" w:themeColor="hyperlink"/>
      <w:u w:val="single"/>
    </w:rPr>
  </w:style>
  <w:style w:type="character" w:customStyle="1" w:styleId="ParagrafiChar">
    <w:name w:val="Paragrafi Char"/>
    <w:link w:val="Paragrafi"/>
    <w:locked/>
    <w:rsid w:val="008A309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8A309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8A309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A309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A309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A309E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8A309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A309E"/>
    <w:rPr>
      <w:rFonts w:ascii="Garamond" w:eastAsia="MS Mincho" w:hAnsi="Garamond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A309E"/>
    <w:pPr>
      <w:widowControl w:val="0"/>
      <w:spacing w:after="0" w:line="240" w:lineRule="auto"/>
      <w:jc w:val="right"/>
    </w:pPr>
    <w:rPr>
      <w:rFonts w:ascii="Garamond" w:eastAsia="MS Mincho" w:hAnsi="Garamond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7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A49"/>
    <w:rPr>
      <w:rFonts w:ascii="Tahoma" w:eastAsia="Calibri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A17A49"/>
    <w:pPr>
      <w:spacing w:after="0" w:line="240" w:lineRule="auto"/>
    </w:pPr>
    <w:rPr>
      <w:lang w:val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A17A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07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Vilma Belishta</cp:lastModifiedBy>
  <cp:revision>2</cp:revision>
  <dcterms:created xsi:type="dcterms:W3CDTF">2021-01-11T10:19:00Z</dcterms:created>
  <dcterms:modified xsi:type="dcterms:W3CDTF">2021-01-11T10:19:00Z</dcterms:modified>
</cp:coreProperties>
</file>