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9E570" w14:textId="77777777" w:rsidR="003F2FD1" w:rsidRPr="006B7D9F" w:rsidRDefault="006076D0" w:rsidP="006B7D9F">
      <w:pPr>
        <w:jc w:val="center"/>
        <w:rPr>
          <w:rFonts w:ascii="Garamond" w:hAnsi="Garamond"/>
          <w:b/>
        </w:rPr>
      </w:pPr>
      <w:r w:rsidRPr="006B7D9F">
        <w:rPr>
          <w:rFonts w:ascii="Garamond" w:hAnsi="Garamond"/>
          <w:b/>
        </w:rPr>
        <w:t>VENDIM</w:t>
      </w:r>
    </w:p>
    <w:p w14:paraId="10A9E572" w14:textId="77777777" w:rsidR="00FD3A29" w:rsidRPr="006B7D9F" w:rsidRDefault="007E1432" w:rsidP="006B7D9F">
      <w:pPr>
        <w:jc w:val="center"/>
        <w:rPr>
          <w:rFonts w:ascii="Garamond" w:hAnsi="Garamond"/>
          <w:b/>
        </w:rPr>
      </w:pPr>
      <w:r w:rsidRPr="006B7D9F">
        <w:rPr>
          <w:rFonts w:ascii="Garamond" w:hAnsi="Garamond"/>
          <w:b/>
        </w:rPr>
        <w:t>Nr. 71</w:t>
      </w:r>
      <w:r w:rsidR="00FD3A29" w:rsidRPr="006B7D9F">
        <w:rPr>
          <w:rFonts w:ascii="Garamond" w:hAnsi="Garamond"/>
          <w:b/>
        </w:rPr>
        <w:t>/2020</w:t>
      </w:r>
    </w:p>
    <w:p w14:paraId="10A9E573" w14:textId="77777777" w:rsidR="00FD3A29" w:rsidRPr="006B7D9F" w:rsidRDefault="00FD3A29" w:rsidP="006B7D9F">
      <w:pPr>
        <w:jc w:val="center"/>
        <w:rPr>
          <w:rFonts w:ascii="Garamond" w:hAnsi="Garamond"/>
          <w:b/>
        </w:rPr>
      </w:pPr>
    </w:p>
    <w:p w14:paraId="10A9E575" w14:textId="74E7D14E" w:rsidR="007E1432" w:rsidRPr="006B7D9F" w:rsidRDefault="007E1432" w:rsidP="006B7D9F">
      <w:pPr>
        <w:jc w:val="center"/>
        <w:rPr>
          <w:rFonts w:ascii="Garamond" w:hAnsi="Garamond"/>
          <w:b/>
        </w:rPr>
      </w:pPr>
      <w:r w:rsidRPr="006B7D9F">
        <w:rPr>
          <w:rFonts w:ascii="Garamond" w:hAnsi="Garamond"/>
          <w:b/>
        </w:rPr>
        <w:t>PËR NGRITJEN E KOMISIONIT TË POSAÇËM TË KUVENDIT TË SHQIPËRISË PËR ADMINISTRIMIN E DOKUMENTACIONIT DHE HARTIMIN E NJË RAPORTI PËRMBLEDHËS DHE INFORMUES</w:t>
      </w:r>
      <w:r w:rsidR="0046023D">
        <w:rPr>
          <w:rFonts w:ascii="Garamond" w:hAnsi="Garamond"/>
          <w:b/>
        </w:rPr>
        <w:t>,</w:t>
      </w:r>
      <w:r w:rsidRPr="006B7D9F">
        <w:rPr>
          <w:rFonts w:ascii="Garamond" w:hAnsi="Garamond"/>
          <w:b/>
        </w:rPr>
        <w:t xml:space="preserve"> PËR GJETJET DHE KONKLUZIONET QË KANË NXJERRË VERIFIKIMET E KRYERA NGA INSTITUCIONET PËRKATËSE NË SHQIPËRI</w:t>
      </w:r>
      <w:r w:rsidR="0046023D">
        <w:rPr>
          <w:rFonts w:ascii="Garamond" w:hAnsi="Garamond"/>
          <w:b/>
        </w:rPr>
        <w:t>,</w:t>
      </w:r>
      <w:r w:rsidRPr="006B7D9F">
        <w:rPr>
          <w:rFonts w:ascii="Garamond" w:hAnsi="Garamond"/>
          <w:b/>
        </w:rPr>
        <w:t xml:space="preserve"> PËR ÇËSHTJET E RAPORTIT TË ANËTARIT TË </w:t>
      </w:r>
      <w:r w:rsidR="00855C26" w:rsidRPr="006B7D9F">
        <w:rPr>
          <w:rFonts w:ascii="Garamond" w:hAnsi="Garamond"/>
          <w:b/>
        </w:rPr>
        <w:t xml:space="preserve">ASAMBLESË PARLAMENTARE TË KËSHILLIT TË </w:t>
      </w:r>
      <w:r w:rsidR="00C841A0" w:rsidRPr="006B7D9F">
        <w:rPr>
          <w:rFonts w:ascii="Garamond" w:hAnsi="Garamond"/>
          <w:b/>
        </w:rPr>
        <w:t>EVROPËS</w:t>
      </w:r>
      <w:r w:rsidR="00C841A0">
        <w:rPr>
          <w:rFonts w:ascii="Garamond" w:hAnsi="Garamond"/>
          <w:b/>
        </w:rPr>
        <w:t>,</w:t>
      </w:r>
      <w:r w:rsidR="00855C26" w:rsidRPr="006B7D9F">
        <w:rPr>
          <w:rFonts w:ascii="Garamond" w:hAnsi="Garamond"/>
          <w:b/>
        </w:rPr>
        <w:t xml:space="preserve"> </w:t>
      </w:r>
      <w:r w:rsidRPr="0046023D">
        <w:rPr>
          <w:rFonts w:ascii="Garamond" w:hAnsi="Garamond"/>
          <w:b/>
          <w:i/>
        </w:rPr>
        <w:t>DICK MARTY</w:t>
      </w:r>
      <w:r w:rsidR="0046023D">
        <w:rPr>
          <w:rFonts w:ascii="Garamond" w:hAnsi="Garamond"/>
          <w:b/>
        </w:rPr>
        <w:t xml:space="preserve">, </w:t>
      </w:r>
      <w:r w:rsidR="007F09DD" w:rsidRPr="006B7D9F">
        <w:rPr>
          <w:rFonts w:ascii="Garamond" w:hAnsi="Garamond"/>
          <w:b/>
        </w:rPr>
        <w:t xml:space="preserve">PËR </w:t>
      </w:r>
      <w:r w:rsidRPr="006B7D9F">
        <w:rPr>
          <w:rFonts w:ascii="Garamond" w:hAnsi="Garamond"/>
          <w:b/>
        </w:rPr>
        <w:t>BASHKËPUNIMIN DHE ROLIN PËR TË CI</w:t>
      </w:r>
      <w:r w:rsidR="007F09DD" w:rsidRPr="006B7D9F">
        <w:rPr>
          <w:rFonts w:ascii="Garamond" w:hAnsi="Garamond"/>
          <w:b/>
        </w:rPr>
        <w:t>LIN PRETENDOHET SE KANË LUAJTUR</w:t>
      </w:r>
      <w:r w:rsidRPr="006B7D9F">
        <w:rPr>
          <w:rFonts w:ascii="Garamond" w:hAnsi="Garamond"/>
          <w:b/>
        </w:rPr>
        <w:t xml:space="preserve"> PËRFAQËSUES POLITIKË SHQIPTARË OSE</w:t>
      </w:r>
      <w:r w:rsidR="007F09DD" w:rsidRPr="006B7D9F">
        <w:rPr>
          <w:rFonts w:ascii="Garamond" w:hAnsi="Garamond"/>
          <w:b/>
        </w:rPr>
        <w:t xml:space="preserve"> INSTITUCIONE PUBLIKE SHQIPTARE,</w:t>
      </w:r>
      <w:r w:rsidRPr="006B7D9F">
        <w:rPr>
          <w:rFonts w:ascii="Garamond" w:hAnsi="Garamond"/>
          <w:b/>
        </w:rPr>
        <w:t xml:space="preserve"> NËPËRMJET VEPRIMEVE DHE MOSVEPRIMEVE, NË NDIHMË TË SË ASHTUQUAJTURËS VEPRIMTARI KRIMINALE E DREJTUESVE TË </w:t>
      </w:r>
      <w:r w:rsidR="00855C26" w:rsidRPr="006B7D9F">
        <w:rPr>
          <w:rFonts w:ascii="Garamond" w:hAnsi="Garamond"/>
          <w:b/>
        </w:rPr>
        <w:t>USHTRISË ÇLIRIMTARE TË KOSOVËS</w:t>
      </w:r>
      <w:r w:rsidR="00C841A0">
        <w:rPr>
          <w:rFonts w:ascii="Garamond" w:hAnsi="Garamond"/>
          <w:b/>
        </w:rPr>
        <w:t xml:space="preserve"> </w:t>
      </w:r>
      <w:r w:rsidRPr="006B7D9F">
        <w:rPr>
          <w:rFonts w:ascii="Garamond" w:hAnsi="Garamond"/>
          <w:b/>
        </w:rPr>
        <w:t xml:space="preserve">NË TERRITORIN </w:t>
      </w:r>
      <w:r w:rsidR="00855C26" w:rsidRPr="006B7D9F">
        <w:rPr>
          <w:rFonts w:ascii="Garamond" w:hAnsi="Garamond"/>
          <w:b/>
        </w:rPr>
        <w:t>E REPUBLIKËS SË SHQIPËRISË</w:t>
      </w:r>
    </w:p>
    <w:p w14:paraId="09FC27FF" w14:textId="77C04988" w:rsidR="005D5ACD" w:rsidRPr="005D5ACD" w:rsidRDefault="005D5ACD" w:rsidP="005D5ACD">
      <w:pPr>
        <w:jc w:val="center"/>
        <w:rPr>
          <w:rFonts w:ascii="Garamond" w:hAnsi="Garamond"/>
          <w:i/>
        </w:rPr>
      </w:pPr>
      <w:r w:rsidRPr="005D5ACD">
        <w:rPr>
          <w:rFonts w:ascii="Garamond" w:hAnsi="Garamond"/>
          <w:i/>
        </w:rPr>
        <w:t>(Ndryshuar me vendimin n</w:t>
      </w:r>
      <w:r w:rsidRPr="005D5ACD">
        <w:rPr>
          <w:rFonts w:ascii="Garamond" w:hAnsi="Garamond"/>
          <w:i/>
        </w:rPr>
        <w:t>r. 23/2021</w:t>
      </w:r>
      <w:r w:rsidRPr="005D5ACD">
        <w:rPr>
          <w:rFonts w:ascii="Garamond" w:hAnsi="Garamond"/>
          <w:i/>
        </w:rPr>
        <w:t xml:space="preserve">, datë </w:t>
      </w:r>
      <w:r w:rsidRPr="005D5ACD">
        <w:rPr>
          <w:rFonts w:ascii="Garamond" w:hAnsi="Garamond"/>
          <w:i/>
        </w:rPr>
        <w:t>22.2.2021</w:t>
      </w:r>
      <w:r>
        <w:rPr>
          <w:rStyle w:val="FootnoteReference"/>
          <w:rFonts w:ascii="Garamond" w:hAnsi="Garamond"/>
          <w:i/>
        </w:rPr>
        <w:footnoteReference w:id="2"/>
      </w:r>
      <w:r w:rsidRPr="005D5ACD">
        <w:rPr>
          <w:rFonts w:ascii="Garamond" w:hAnsi="Garamond"/>
          <w:i/>
        </w:rPr>
        <w:t>)</w:t>
      </w:r>
    </w:p>
    <w:p w14:paraId="30742652" w14:textId="0701FEBA" w:rsidR="005D5ACD" w:rsidRPr="005D5ACD" w:rsidRDefault="005D5ACD" w:rsidP="005D5ACD">
      <w:pPr>
        <w:ind w:firstLine="284"/>
        <w:jc w:val="right"/>
        <w:rPr>
          <w:rFonts w:ascii="Garamond" w:hAnsi="Garamond"/>
          <w:i/>
        </w:rPr>
      </w:pPr>
      <w:r w:rsidRPr="005D5ACD">
        <w:rPr>
          <w:rFonts w:ascii="Garamond" w:hAnsi="Garamond"/>
          <w:i/>
        </w:rPr>
        <w:t>(I përditësuar)</w:t>
      </w:r>
    </w:p>
    <w:p w14:paraId="10A9E576" w14:textId="77777777" w:rsidR="007E1432" w:rsidRPr="006B7D9F" w:rsidRDefault="007E1432" w:rsidP="006B7D9F">
      <w:pPr>
        <w:ind w:firstLine="284"/>
        <w:jc w:val="both"/>
        <w:rPr>
          <w:rFonts w:ascii="Garamond" w:hAnsi="Garamond"/>
        </w:rPr>
      </w:pPr>
    </w:p>
    <w:p w14:paraId="10A9E577" w14:textId="77777777" w:rsidR="007E1432" w:rsidRPr="006B7D9F" w:rsidRDefault="007E1432" w:rsidP="006B7D9F">
      <w:pPr>
        <w:ind w:firstLine="284"/>
        <w:jc w:val="both"/>
        <w:rPr>
          <w:rFonts w:ascii="Garamond" w:hAnsi="Garamond"/>
        </w:rPr>
      </w:pPr>
      <w:r w:rsidRPr="006B7D9F">
        <w:rPr>
          <w:rFonts w:ascii="Garamond" w:hAnsi="Garamond"/>
        </w:rPr>
        <w:t xml:space="preserve">Në mbështetje të nenit 77, pika 1, të Kushtetutës, </w:t>
      </w:r>
      <w:r w:rsidR="007F09DD" w:rsidRPr="006B7D9F">
        <w:rPr>
          <w:rFonts w:ascii="Garamond" w:hAnsi="Garamond"/>
        </w:rPr>
        <w:t xml:space="preserve">dhe </w:t>
      </w:r>
      <w:r w:rsidRPr="006B7D9F">
        <w:rPr>
          <w:rFonts w:ascii="Garamond" w:hAnsi="Garamond"/>
        </w:rPr>
        <w:t>të nenit 24 të Rregullores së Kuvendit, bazuar në kërkesën e 18 deputetëve,</w:t>
      </w:r>
    </w:p>
    <w:p w14:paraId="10A9E578" w14:textId="77777777" w:rsidR="007E1432" w:rsidRPr="006B7D9F" w:rsidRDefault="007E1432" w:rsidP="006B7D9F">
      <w:pPr>
        <w:ind w:firstLine="284"/>
        <w:jc w:val="both"/>
        <w:rPr>
          <w:rFonts w:ascii="Garamond" w:hAnsi="Garamond"/>
        </w:rPr>
      </w:pPr>
    </w:p>
    <w:p w14:paraId="10A9E579" w14:textId="044F5F58" w:rsidR="007E1432" w:rsidRPr="006B7D9F" w:rsidRDefault="006B7D9F" w:rsidP="006B7D9F">
      <w:pPr>
        <w:jc w:val="center"/>
        <w:rPr>
          <w:rFonts w:ascii="Garamond" w:hAnsi="Garamond"/>
        </w:rPr>
      </w:pPr>
      <w:r>
        <w:rPr>
          <w:rFonts w:ascii="Garamond" w:hAnsi="Garamond"/>
        </w:rPr>
        <w:t>KUVEND</w:t>
      </w:r>
      <w:r w:rsidR="007E1432" w:rsidRPr="006B7D9F">
        <w:rPr>
          <w:rFonts w:ascii="Garamond" w:hAnsi="Garamond"/>
        </w:rPr>
        <w:t>I</w:t>
      </w:r>
    </w:p>
    <w:p w14:paraId="10A9E57B" w14:textId="77777777" w:rsidR="007E1432" w:rsidRPr="006B7D9F" w:rsidRDefault="007E1432" w:rsidP="006B7D9F">
      <w:pPr>
        <w:jc w:val="center"/>
        <w:rPr>
          <w:rFonts w:ascii="Garamond" w:hAnsi="Garamond"/>
        </w:rPr>
      </w:pPr>
      <w:r w:rsidRPr="006B7D9F">
        <w:rPr>
          <w:rFonts w:ascii="Garamond" w:hAnsi="Garamond"/>
        </w:rPr>
        <w:t>I REPUBLIKËS SË SHQIPËRISË</w:t>
      </w:r>
    </w:p>
    <w:p w14:paraId="10A9E57C" w14:textId="77777777" w:rsidR="007E1432" w:rsidRPr="006B7D9F" w:rsidRDefault="007E1432" w:rsidP="006B7D9F">
      <w:pPr>
        <w:jc w:val="center"/>
        <w:rPr>
          <w:rFonts w:ascii="Garamond" w:hAnsi="Garamond"/>
        </w:rPr>
      </w:pPr>
    </w:p>
    <w:p w14:paraId="10A9E57D" w14:textId="729F57E8" w:rsidR="007E1432" w:rsidRPr="006B7D9F" w:rsidRDefault="006B7D9F" w:rsidP="006B7D9F">
      <w:pPr>
        <w:jc w:val="center"/>
        <w:rPr>
          <w:rFonts w:ascii="Garamond" w:hAnsi="Garamond"/>
        </w:rPr>
      </w:pPr>
      <w:bookmarkStart w:id="0" w:name="_GoBack"/>
      <w:r>
        <w:rPr>
          <w:rFonts w:ascii="Garamond" w:hAnsi="Garamond"/>
        </w:rPr>
        <w:t>VENDOS</w:t>
      </w:r>
      <w:r w:rsidR="007E1432" w:rsidRPr="006B7D9F">
        <w:rPr>
          <w:rFonts w:ascii="Garamond" w:hAnsi="Garamond"/>
        </w:rPr>
        <w:t>I:</w:t>
      </w:r>
    </w:p>
    <w:bookmarkEnd w:id="0"/>
    <w:p w14:paraId="10A9E57E" w14:textId="77777777" w:rsidR="007E1432" w:rsidRPr="006B7D9F" w:rsidRDefault="007E1432" w:rsidP="006B7D9F">
      <w:pPr>
        <w:ind w:firstLine="284"/>
        <w:jc w:val="both"/>
        <w:rPr>
          <w:rFonts w:ascii="Garamond" w:hAnsi="Garamond"/>
        </w:rPr>
      </w:pPr>
    </w:p>
    <w:p w14:paraId="10A9E57F" w14:textId="371811FD" w:rsidR="007E1432" w:rsidRPr="006B7D9F" w:rsidRDefault="007E1432" w:rsidP="006B7D9F">
      <w:pPr>
        <w:ind w:firstLine="284"/>
        <w:jc w:val="both"/>
        <w:rPr>
          <w:rFonts w:ascii="Garamond" w:hAnsi="Garamond"/>
        </w:rPr>
      </w:pPr>
      <w:r w:rsidRPr="006B7D9F">
        <w:rPr>
          <w:rFonts w:ascii="Garamond" w:hAnsi="Garamond"/>
        </w:rPr>
        <w:t>I. Ngritjen e Komisionit të Posaçëm të Kuvendit të Shqipërisë për administrimin e dokumentacionit dhe hartimin e një raporti përmbledhës dhe informues</w:t>
      </w:r>
      <w:r w:rsidR="0046023D">
        <w:rPr>
          <w:rFonts w:ascii="Garamond" w:hAnsi="Garamond"/>
        </w:rPr>
        <w:t>,</w:t>
      </w:r>
      <w:r w:rsidRPr="006B7D9F">
        <w:rPr>
          <w:rFonts w:ascii="Garamond" w:hAnsi="Garamond"/>
        </w:rPr>
        <w:t xml:space="preserve"> për gjetjet dhe konkluzionet që kanë nxjerrë verifikimet e kryera nga institucionet përkatëse në Shqipëri</w:t>
      </w:r>
      <w:r w:rsidR="0046023D">
        <w:rPr>
          <w:rFonts w:ascii="Garamond" w:hAnsi="Garamond"/>
        </w:rPr>
        <w:t>,</w:t>
      </w:r>
      <w:r w:rsidRPr="006B7D9F">
        <w:rPr>
          <w:rFonts w:ascii="Garamond" w:hAnsi="Garamond"/>
        </w:rPr>
        <w:t xml:space="preserve"> për çështjet e raportit të anëtarit të APKiE</w:t>
      </w:r>
      <w:r w:rsidR="00855C26" w:rsidRPr="006B7D9F">
        <w:rPr>
          <w:rFonts w:ascii="Garamond" w:hAnsi="Garamond"/>
        </w:rPr>
        <w:t>-s</w:t>
      </w:r>
      <w:r w:rsidR="00C841A0">
        <w:rPr>
          <w:rFonts w:ascii="Garamond" w:hAnsi="Garamond"/>
        </w:rPr>
        <w:t>,</w:t>
      </w:r>
      <w:r w:rsidRPr="006B7D9F">
        <w:rPr>
          <w:rFonts w:ascii="Garamond" w:hAnsi="Garamond"/>
        </w:rPr>
        <w:t xml:space="preserve"> </w:t>
      </w:r>
      <w:r w:rsidRPr="0046023D">
        <w:rPr>
          <w:rFonts w:ascii="Garamond" w:hAnsi="Garamond"/>
          <w:i/>
        </w:rPr>
        <w:t>Dick Marty</w:t>
      </w:r>
      <w:r w:rsidR="0046023D">
        <w:rPr>
          <w:rFonts w:ascii="Garamond" w:hAnsi="Garamond"/>
          <w:i/>
        </w:rPr>
        <w:t>,</w:t>
      </w:r>
      <w:r w:rsidRPr="006B7D9F">
        <w:rPr>
          <w:rFonts w:ascii="Garamond" w:hAnsi="Garamond"/>
        </w:rPr>
        <w:t xml:space="preserve"> për bashkëpunimin dhe rolin për të ci</w:t>
      </w:r>
      <w:r w:rsidR="007F09DD" w:rsidRPr="006B7D9F">
        <w:rPr>
          <w:rFonts w:ascii="Garamond" w:hAnsi="Garamond"/>
        </w:rPr>
        <w:t>lin pretendohet se kanë luajtur</w:t>
      </w:r>
      <w:r w:rsidRPr="006B7D9F">
        <w:rPr>
          <w:rFonts w:ascii="Garamond" w:hAnsi="Garamond"/>
        </w:rPr>
        <w:t xml:space="preserve"> përfaqësues politikë shqiptarë ose institucione publike shqiptare, nëpërmjet veprimeve dhe mosveprimeve, në ndihmë të së ashtuquajturës veprimtari kriminale e drejtuesve të UÇK-s në territorin e Republikës së Shqipërisë</w:t>
      </w:r>
      <w:r w:rsidR="007F09DD" w:rsidRPr="006B7D9F">
        <w:rPr>
          <w:rFonts w:ascii="Garamond" w:hAnsi="Garamond"/>
        </w:rPr>
        <w:t>.</w:t>
      </w:r>
    </w:p>
    <w:p w14:paraId="10A9E581" w14:textId="77777777" w:rsidR="007E1432" w:rsidRPr="006B7D9F" w:rsidRDefault="007E1432" w:rsidP="006B7D9F">
      <w:pPr>
        <w:ind w:firstLine="284"/>
        <w:jc w:val="both"/>
        <w:rPr>
          <w:rFonts w:ascii="Garamond" w:hAnsi="Garamond"/>
        </w:rPr>
      </w:pPr>
      <w:r w:rsidRPr="006B7D9F">
        <w:rPr>
          <w:rFonts w:ascii="Garamond" w:hAnsi="Garamond"/>
        </w:rPr>
        <w:t>II. Objekt</w:t>
      </w:r>
      <w:r w:rsidR="007F09DD" w:rsidRPr="006B7D9F">
        <w:rPr>
          <w:rFonts w:ascii="Garamond" w:hAnsi="Garamond"/>
        </w:rPr>
        <w:t>et</w:t>
      </w:r>
      <w:r w:rsidRPr="006B7D9F">
        <w:rPr>
          <w:rFonts w:ascii="Garamond" w:hAnsi="Garamond"/>
        </w:rPr>
        <w:t xml:space="preserve"> </w:t>
      </w:r>
      <w:r w:rsidR="007F09DD" w:rsidRPr="006B7D9F">
        <w:rPr>
          <w:rFonts w:ascii="Garamond" w:hAnsi="Garamond"/>
        </w:rPr>
        <w:t>e</w:t>
      </w:r>
      <w:r w:rsidRPr="006B7D9F">
        <w:rPr>
          <w:rFonts w:ascii="Garamond" w:hAnsi="Garamond"/>
        </w:rPr>
        <w:t xml:space="preserve"> punës së Komisionit të Posaçëm janë:</w:t>
      </w:r>
    </w:p>
    <w:p w14:paraId="10A9E582" w14:textId="178E2F6B" w:rsidR="007E1432" w:rsidRPr="006B7D9F" w:rsidRDefault="007E1432" w:rsidP="006B7D9F">
      <w:pPr>
        <w:ind w:firstLine="284"/>
        <w:jc w:val="both"/>
        <w:rPr>
          <w:rFonts w:ascii="Garamond" w:hAnsi="Garamond"/>
        </w:rPr>
      </w:pPr>
      <w:r w:rsidRPr="006B7D9F">
        <w:rPr>
          <w:rFonts w:ascii="Garamond" w:hAnsi="Garamond"/>
        </w:rPr>
        <w:t>a) administrimi i dokumentacionit dhe konkluzioneve të nxjerra nga verifikimet e kryera nga institucionet përkatëse në Shqipëri</w:t>
      </w:r>
      <w:r w:rsidR="0046023D">
        <w:rPr>
          <w:rFonts w:ascii="Garamond" w:hAnsi="Garamond"/>
        </w:rPr>
        <w:t>,</w:t>
      </w:r>
      <w:r w:rsidRPr="006B7D9F">
        <w:rPr>
          <w:rFonts w:ascii="Garamond" w:hAnsi="Garamond"/>
        </w:rPr>
        <w:t xml:space="preserve"> </w:t>
      </w:r>
      <w:r w:rsidR="007F09DD" w:rsidRPr="006B7D9F">
        <w:rPr>
          <w:rFonts w:ascii="Garamond" w:hAnsi="Garamond"/>
        </w:rPr>
        <w:t>për</w:t>
      </w:r>
      <w:r w:rsidRPr="006B7D9F">
        <w:rPr>
          <w:rFonts w:ascii="Garamond" w:hAnsi="Garamond"/>
        </w:rPr>
        <w:t xml:space="preserve"> çështjet e raportit të anëtarit të APKiE</w:t>
      </w:r>
      <w:r w:rsidR="007F09DD" w:rsidRPr="006B7D9F">
        <w:rPr>
          <w:rFonts w:ascii="Garamond" w:hAnsi="Garamond"/>
        </w:rPr>
        <w:t>-s</w:t>
      </w:r>
      <w:r w:rsidR="00FF3797">
        <w:rPr>
          <w:rFonts w:ascii="Garamond" w:hAnsi="Garamond"/>
        </w:rPr>
        <w:t>,</w:t>
      </w:r>
      <w:r w:rsidRPr="006B7D9F">
        <w:rPr>
          <w:rFonts w:ascii="Garamond" w:hAnsi="Garamond"/>
        </w:rPr>
        <w:t xml:space="preserve"> </w:t>
      </w:r>
      <w:r w:rsidRPr="0046023D">
        <w:rPr>
          <w:rFonts w:ascii="Garamond" w:hAnsi="Garamond"/>
          <w:i/>
        </w:rPr>
        <w:t>Dick Marty</w:t>
      </w:r>
      <w:r w:rsidR="00FF3797">
        <w:rPr>
          <w:rFonts w:ascii="Garamond" w:hAnsi="Garamond"/>
        </w:rPr>
        <w:t>;</w:t>
      </w:r>
    </w:p>
    <w:p w14:paraId="10A9E583" w14:textId="2BFC3E6E" w:rsidR="007E1432" w:rsidRPr="006B7D9F" w:rsidRDefault="007F09DD" w:rsidP="006B7D9F">
      <w:pPr>
        <w:ind w:firstLine="284"/>
        <w:jc w:val="both"/>
        <w:rPr>
          <w:rFonts w:ascii="Garamond" w:hAnsi="Garamond"/>
        </w:rPr>
      </w:pPr>
      <w:r w:rsidRPr="006B7D9F">
        <w:rPr>
          <w:rFonts w:ascii="Garamond" w:hAnsi="Garamond"/>
        </w:rPr>
        <w:t>b) hartimi</w:t>
      </w:r>
      <w:r w:rsidR="007E1432" w:rsidRPr="006B7D9F">
        <w:rPr>
          <w:rFonts w:ascii="Garamond" w:hAnsi="Garamond"/>
        </w:rPr>
        <w:t xml:space="preserve"> </w:t>
      </w:r>
      <w:r w:rsidRPr="006B7D9F">
        <w:rPr>
          <w:rFonts w:ascii="Garamond" w:hAnsi="Garamond"/>
        </w:rPr>
        <w:t>i</w:t>
      </w:r>
      <w:r w:rsidR="007E1432" w:rsidRPr="006B7D9F">
        <w:rPr>
          <w:rFonts w:ascii="Garamond" w:hAnsi="Garamond"/>
        </w:rPr>
        <w:t xml:space="preserve"> një raporti të plotë përmbledhës dhe informues </w:t>
      </w:r>
      <w:r w:rsidRPr="006B7D9F">
        <w:rPr>
          <w:rFonts w:ascii="Garamond" w:hAnsi="Garamond"/>
        </w:rPr>
        <w:t>për</w:t>
      </w:r>
      <w:r w:rsidR="007E1432" w:rsidRPr="006B7D9F">
        <w:rPr>
          <w:rFonts w:ascii="Garamond" w:hAnsi="Garamond"/>
        </w:rPr>
        <w:t xml:space="preserve"> gjetjet dhe konkluzionet që kanë nxjerrë këto institucione</w:t>
      </w:r>
      <w:r w:rsidR="0046023D">
        <w:rPr>
          <w:rFonts w:ascii="Garamond" w:hAnsi="Garamond"/>
        </w:rPr>
        <w:t>,</w:t>
      </w:r>
      <w:r w:rsidR="007E1432" w:rsidRPr="006B7D9F">
        <w:rPr>
          <w:rFonts w:ascii="Garamond" w:hAnsi="Garamond"/>
        </w:rPr>
        <w:t xml:space="preserve"> nga verifikimet e kryera </w:t>
      </w:r>
      <w:r w:rsidRPr="006B7D9F">
        <w:rPr>
          <w:rFonts w:ascii="Garamond" w:hAnsi="Garamond"/>
        </w:rPr>
        <w:t>për</w:t>
      </w:r>
      <w:r w:rsidR="007E1432" w:rsidRPr="006B7D9F">
        <w:rPr>
          <w:rFonts w:ascii="Garamond" w:hAnsi="Garamond"/>
        </w:rPr>
        <w:t xml:space="preserve"> bashkëpunimin dhe rolin për të ci</w:t>
      </w:r>
      <w:r w:rsidRPr="006B7D9F">
        <w:rPr>
          <w:rFonts w:ascii="Garamond" w:hAnsi="Garamond"/>
        </w:rPr>
        <w:t>lin pretendohet se kanë luajtur</w:t>
      </w:r>
      <w:r w:rsidR="007E1432" w:rsidRPr="006B7D9F">
        <w:rPr>
          <w:rFonts w:ascii="Garamond" w:hAnsi="Garamond"/>
        </w:rPr>
        <w:t xml:space="preserve"> përfaqësues politikë shqiptarë ose institucione publike shqiptare, </w:t>
      </w:r>
      <w:r w:rsidR="007E1432" w:rsidRPr="006B7D9F">
        <w:rPr>
          <w:rFonts w:ascii="Garamond" w:hAnsi="Garamond"/>
        </w:rPr>
        <w:lastRenderedPageBreak/>
        <w:t>nëpërmjet veprimeve dhe mosveprimeve, në ndihmë të së ashtuquajturës veprimtari kriminale e drejtuesve të UÇK-s në territorin e Republikës së Shqipërisë.</w:t>
      </w:r>
    </w:p>
    <w:p w14:paraId="10A9E585" w14:textId="38940B6F" w:rsidR="007E1432" w:rsidRPr="006B7D9F" w:rsidRDefault="007E1432" w:rsidP="006B7D9F">
      <w:pPr>
        <w:ind w:firstLine="284"/>
        <w:jc w:val="both"/>
        <w:rPr>
          <w:rFonts w:ascii="Garamond" w:hAnsi="Garamond"/>
        </w:rPr>
      </w:pPr>
      <w:r w:rsidRPr="006B7D9F">
        <w:rPr>
          <w:rFonts w:ascii="Garamond" w:hAnsi="Garamond"/>
        </w:rPr>
        <w:t xml:space="preserve">III. Komisioni i Posaçëm i Kuvendit </w:t>
      </w:r>
      <w:r w:rsidR="00855C26" w:rsidRPr="006B7D9F">
        <w:rPr>
          <w:rFonts w:ascii="Garamond" w:hAnsi="Garamond"/>
        </w:rPr>
        <w:t>harton</w:t>
      </w:r>
      <w:r w:rsidRPr="006B7D9F">
        <w:rPr>
          <w:rFonts w:ascii="Garamond" w:hAnsi="Garamond"/>
        </w:rPr>
        <w:t xml:space="preserve"> një raport të detajuar përmbledhës dhe informues për të gjitha këto çështje dhe t’ia prezantojë Kuvendit të Shqipërisë</w:t>
      </w:r>
      <w:r w:rsidR="0046023D">
        <w:rPr>
          <w:rFonts w:ascii="Garamond" w:hAnsi="Garamond"/>
        </w:rPr>
        <w:t>,</w:t>
      </w:r>
      <w:r w:rsidRPr="006B7D9F">
        <w:rPr>
          <w:rFonts w:ascii="Garamond" w:hAnsi="Garamond"/>
        </w:rPr>
        <w:t xml:space="preserve"> brenda një afati kohor 3</w:t>
      </w:r>
      <w:r w:rsidR="0046023D">
        <w:rPr>
          <w:rFonts w:ascii="Garamond" w:hAnsi="Garamond"/>
        </w:rPr>
        <w:t>-mujor</w:t>
      </w:r>
      <w:r w:rsidRPr="006B7D9F">
        <w:rPr>
          <w:rFonts w:ascii="Garamond" w:hAnsi="Garamond"/>
        </w:rPr>
        <w:t xml:space="preserve"> (tre</w:t>
      </w:r>
      <w:r w:rsidR="0046023D" w:rsidRPr="006B7D9F">
        <w:rPr>
          <w:rFonts w:ascii="Garamond" w:hAnsi="Garamond"/>
        </w:rPr>
        <w:t>mujor</w:t>
      </w:r>
      <w:r w:rsidRPr="006B7D9F">
        <w:rPr>
          <w:rFonts w:ascii="Garamond" w:hAnsi="Garamond"/>
        </w:rPr>
        <w:t>).</w:t>
      </w:r>
    </w:p>
    <w:p w14:paraId="10A9E587" w14:textId="5DEF18B7" w:rsidR="007E1432" w:rsidRPr="006B7D9F" w:rsidRDefault="007E1432" w:rsidP="006B7D9F">
      <w:pPr>
        <w:ind w:firstLine="284"/>
        <w:jc w:val="both"/>
        <w:rPr>
          <w:rFonts w:ascii="Garamond" w:hAnsi="Garamond"/>
        </w:rPr>
      </w:pPr>
      <w:r w:rsidRPr="006B7D9F">
        <w:rPr>
          <w:rFonts w:ascii="Garamond" w:hAnsi="Garamond"/>
        </w:rPr>
        <w:t xml:space="preserve">IV. Komisionit </w:t>
      </w:r>
      <w:r w:rsidR="00855C26" w:rsidRPr="006B7D9F">
        <w:rPr>
          <w:rFonts w:ascii="Garamond" w:hAnsi="Garamond"/>
        </w:rPr>
        <w:t xml:space="preserve">të </w:t>
      </w:r>
      <w:r w:rsidR="0046023D" w:rsidRPr="006B7D9F">
        <w:rPr>
          <w:rFonts w:ascii="Garamond" w:hAnsi="Garamond"/>
        </w:rPr>
        <w:t>Posaçëm</w:t>
      </w:r>
      <w:r w:rsidR="00855C26" w:rsidRPr="006B7D9F">
        <w:rPr>
          <w:rFonts w:ascii="Garamond" w:hAnsi="Garamond"/>
        </w:rPr>
        <w:t xml:space="preserve"> të Kuvendit i vihet në dis</w:t>
      </w:r>
      <w:r w:rsidRPr="006B7D9F">
        <w:rPr>
          <w:rFonts w:ascii="Garamond" w:hAnsi="Garamond"/>
        </w:rPr>
        <w:t xml:space="preserve">pozicion dokumentacioni i plotë që disponojnë institucionet publike, sipas legjislacionit në fuqi </w:t>
      </w:r>
      <w:r w:rsidR="007F09DD" w:rsidRPr="006B7D9F">
        <w:rPr>
          <w:rFonts w:ascii="Garamond" w:hAnsi="Garamond"/>
        </w:rPr>
        <w:t>për</w:t>
      </w:r>
      <w:r w:rsidRPr="006B7D9F">
        <w:rPr>
          <w:rFonts w:ascii="Garamond" w:hAnsi="Garamond"/>
        </w:rPr>
        <w:t xml:space="preserve"> dokumentacionin zyrtar dhe atë të klasifikuar.</w:t>
      </w:r>
    </w:p>
    <w:p w14:paraId="10A9E589" w14:textId="468216B0" w:rsidR="007E1432" w:rsidRPr="006B7D9F" w:rsidRDefault="007E1432" w:rsidP="006B7D9F">
      <w:pPr>
        <w:ind w:firstLine="284"/>
        <w:jc w:val="both"/>
        <w:rPr>
          <w:rFonts w:ascii="Garamond" w:hAnsi="Garamond"/>
        </w:rPr>
      </w:pPr>
      <w:r w:rsidRPr="006B7D9F">
        <w:rPr>
          <w:rFonts w:ascii="Garamond" w:hAnsi="Garamond"/>
        </w:rPr>
        <w:t>V. Komisio</w:t>
      </w:r>
      <w:r w:rsidR="0046023D">
        <w:rPr>
          <w:rFonts w:ascii="Garamond" w:hAnsi="Garamond"/>
        </w:rPr>
        <w:t>ni i Posaçëm i Kuvendit,</w:t>
      </w:r>
      <w:r w:rsidRPr="006B7D9F">
        <w:rPr>
          <w:rFonts w:ascii="Garamond" w:hAnsi="Garamond"/>
        </w:rPr>
        <w:t xml:space="preserve"> në përfundim të punës, sipas objektit dhe raportit të miratuar përmb</w:t>
      </w:r>
      <w:r w:rsidR="007F09DD" w:rsidRPr="006B7D9F">
        <w:rPr>
          <w:rFonts w:ascii="Garamond" w:hAnsi="Garamond"/>
        </w:rPr>
        <w:t>ledhës</w:t>
      </w:r>
      <w:r w:rsidR="00855C26" w:rsidRPr="006B7D9F">
        <w:rPr>
          <w:rFonts w:ascii="Garamond" w:hAnsi="Garamond"/>
        </w:rPr>
        <w:t>, harton</w:t>
      </w:r>
      <w:r w:rsidR="007F09DD" w:rsidRPr="006B7D9F">
        <w:rPr>
          <w:rFonts w:ascii="Garamond" w:hAnsi="Garamond"/>
        </w:rPr>
        <w:t xml:space="preserve"> një projektr</w:t>
      </w:r>
      <w:r w:rsidRPr="006B7D9F">
        <w:rPr>
          <w:rFonts w:ascii="Garamond" w:hAnsi="Garamond"/>
        </w:rPr>
        <w:t>ezolutë të Kuvendit të Shqipërisë për çështjet e mësipërme.</w:t>
      </w:r>
    </w:p>
    <w:p w14:paraId="10A9E58B" w14:textId="77777777" w:rsidR="007E1432" w:rsidRPr="006B7D9F" w:rsidRDefault="007E1432" w:rsidP="006B7D9F">
      <w:pPr>
        <w:ind w:firstLine="284"/>
        <w:jc w:val="both"/>
        <w:rPr>
          <w:rFonts w:ascii="Garamond" w:hAnsi="Garamond"/>
        </w:rPr>
      </w:pPr>
      <w:r w:rsidRPr="006B7D9F">
        <w:rPr>
          <w:rFonts w:ascii="Garamond" w:hAnsi="Garamond"/>
        </w:rPr>
        <w:t>VI. Ngarkohet Kryetari i Kuvendit që menjëherë të caktojë mjediset dhe mjetet e punës së komisionit, si dhe personelin e nevojshëm, duke vënë në dispozicion edhe ekspertë juristë.</w:t>
      </w:r>
    </w:p>
    <w:p w14:paraId="10A9E58C" w14:textId="77777777" w:rsidR="007E1432" w:rsidRPr="006B7D9F" w:rsidRDefault="007E1432" w:rsidP="006B7D9F">
      <w:pPr>
        <w:ind w:firstLine="284"/>
        <w:jc w:val="both"/>
        <w:rPr>
          <w:rFonts w:ascii="Garamond" w:hAnsi="Garamond"/>
        </w:rPr>
      </w:pPr>
    </w:p>
    <w:p w14:paraId="10A9E58E" w14:textId="515FE512" w:rsidR="007E1432" w:rsidRPr="006B7D9F" w:rsidRDefault="007E1432" w:rsidP="0046023D">
      <w:pPr>
        <w:ind w:firstLine="284"/>
        <w:jc w:val="both"/>
        <w:rPr>
          <w:rFonts w:ascii="Garamond" w:hAnsi="Garamond"/>
        </w:rPr>
      </w:pPr>
      <w:r w:rsidRPr="006B7D9F">
        <w:rPr>
          <w:rFonts w:ascii="Garamond" w:hAnsi="Garamond"/>
        </w:rPr>
        <w:t>VII. Ngarkohet Sekretari i Përgjithshëm i Kuvendit që të marrë masa për zbatimin e vendimit të Kuvendit dhe të urdhrave të Kryetarit të Kuvendit për mbarëvajtjen e punës së komisionit, si dhe krijimin e kushteve të nevojshme logjistike për veprimtarinë normale të tij.</w:t>
      </w:r>
    </w:p>
    <w:p w14:paraId="10A9E590" w14:textId="5ACB3663" w:rsidR="007E1432" w:rsidRPr="006B7D9F" w:rsidRDefault="007E1432" w:rsidP="002839F5">
      <w:pPr>
        <w:ind w:firstLine="284"/>
        <w:jc w:val="both"/>
        <w:rPr>
          <w:rFonts w:ascii="Garamond" w:hAnsi="Garamond"/>
        </w:rPr>
      </w:pPr>
      <w:r w:rsidRPr="006B7D9F">
        <w:rPr>
          <w:rFonts w:ascii="Garamond" w:hAnsi="Garamond"/>
        </w:rPr>
        <w:t>VIII. Ky vendim hyn në fuqi menjëherë.</w:t>
      </w:r>
    </w:p>
    <w:p w14:paraId="10A9E592" w14:textId="16D3FE40" w:rsidR="003F2FD1" w:rsidRPr="006B7D9F" w:rsidRDefault="006B7D9F" w:rsidP="006B7D9F">
      <w:pPr>
        <w:ind w:firstLine="284"/>
        <w:jc w:val="right"/>
        <w:rPr>
          <w:rFonts w:ascii="Garamond" w:hAnsi="Garamond"/>
        </w:rPr>
      </w:pPr>
      <w:r>
        <w:rPr>
          <w:rFonts w:ascii="Garamond" w:hAnsi="Garamond"/>
        </w:rPr>
        <w:t>KRYETAR</w:t>
      </w:r>
    </w:p>
    <w:p w14:paraId="10A9E594" w14:textId="55D5F1DD" w:rsidR="000D6EF8" w:rsidRPr="006B7D9F" w:rsidRDefault="00C91738" w:rsidP="006B7D9F">
      <w:pPr>
        <w:ind w:firstLine="284"/>
        <w:jc w:val="right"/>
        <w:rPr>
          <w:rFonts w:ascii="Garamond" w:hAnsi="Garamond"/>
          <w:b/>
        </w:rPr>
      </w:pPr>
      <w:r w:rsidRPr="006B7D9F">
        <w:rPr>
          <w:rFonts w:ascii="Garamond" w:hAnsi="Garamond"/>
          <w:b/>
        </w:rPr>
        <w:t xml:space="preserve">Gramoz </w:t>
      </w:r>
      <w:r w:rsidR="006B7D9F" w:rsidRPr="006B7D9F">
        <w:rPr>
          <w:rFonts w:ascii="Garamond" w:hAnsi="Garamond"/>
          <w:b/>
        </w:rPr>
        <w:t>Ruçi</w:t>
      </w:r>
    </w:p>
    <w:p w14:paraId="10A9E595" w14:textId="77777777" w:rsidR="000D6EF8" w:rsidRPr="006B7D9F" w:rsidRDefault="000D6EF8" w:rsidP="006B7D9F">
      <w:pPr>
        <w:ind w:firstLine="284"/>
        <w:jc w:val="both"/>
        <w:rPr>
          <w:rFonts w:ascii="Garamond" w:hAnsi="Garamond"/>
        </w:rPr>
      </w:pPr>
    </w:p>
    <w:p w14:paraId="10A9E596" w14:textId="77777777" w:rsidR="005E2825" w:rsidRPr="006B7D9F" w:rsidRDefault="005E2825" w:rsidP="006B7D9F">
      <w:pPr>
        <w:ind w:firstLine="284"/>
        <w:jc w:val="both"/>
        <w:rPr>
          <w:rFonts w:ascii="Garamond" w:hAnsi="Garamond"/>
        </w:rPr>
      </w:pPr>
      <w:r w:rsidRPr="006B7D9F">
        <w:rPr>
          <w:rFonts w:ascii="Garamond" w:hAnsi="Garamond"/>
        </w:rPr>
        <w:t>Miratuar n</w:t>
      </w:r>
      <w:r w:rsidR="006076D0" w:rsidRPr="006B7D9F">
        <w:rPr>
          <w:rFonts w:ascii="Garamond" w:hAnsi="Garamond"/>
        </w:rPr>
        <w:t>ë</w:t>
      </w:r>
      <w:r w:rsidRPr="006B7D9F">
        <w:rPr>
          <w:rFonts w:ascii="Garamond" w:hAnsi="Garamond"/>
        </w:rPr>
        <w:t xml:space="preserve"> dat</w:t>
      </w:r>
      <w:r w:rsidR="006076D0" w:rsidRPr="006B7D9F">
        <w:rPr>
          <w:rFonts w:ascii="Garamond" w:hAnsi="Garamond"/>
        </w:rPr>
        <w:t>ë</w:t>
      </w:r>
      <w:r w:rsidRPr="006B7D9F">
        <w:rPr>
          <w:rFonts w:ascii="Garamond" w:hAnsi="Garamond"/>
        </w:rPr>
        <w:t xml:space="preserve">n </w:t>
      </w:r>
      <w:r w:rsidR="007E1432" w:rsidRPr="006B7D9F">
        <w:rPr>
          <w:rFonts w:ascii="Garamond" w:hAnsi="Garamond"/>
        </w:rPr>
        <w:t>26</w:t>
      </w:r>
      <w:r w:rsidR="00D040CA" w:rsidRPr="006B7D9F">
        <w:rPr>
          <w:rFonts w:ascii="Garamond" w:hAnsi="Garamond"/>
        </w:rPr>
        <w:t>.</w:t>
      </w:r>
      <w:r w:rsidR="008D1E6C" w:rsidRPr="006B7D9F">
        <w:rPr>
          <w:rFonts w:ascii="Garamond" w:hAnsi="Garamond"/>
        </w:rPr>
        <w:t>1</w:t>
      </w:r>
      <w:r w:rsidR="0001388E" w:rsidRPr="006B7D9F">
        <w:rPr>
          <w:rFonts w:ascii="Garamond" w:hAnsi="Garamond"/>
        </w:rPr>
        <w:t>1</w:t>
      </w:r>
      <w:r w:rsidR="007F3019" w:rsidRPr="006B7D9F">
        <w:rPr>
          <w:rFonts w:ascii="Garamond" w:hAnsi="Garamond"/>
        </w:rPr>
        <w:t>.20</w:t>
      </w:r>
      <w:r w:rsidR="008D1E6C" w:rsidRPr="006B7D9F">
        <w:rPr>
          <w:rFonts w:ascii="Garamond" w:hAnsi="Garamond"/>
        </w:rPr>
        <w:t>20</w:t>
      </w:r>
    </w:p>
    <w:p w14:paraId="10A9E597" w14:textId="77777777" w:rsidR="00B5054A" w:rsidRPr="006B7D9F" w:rsidRDefault="00B5054A" w:rsidP="006B7D9F">
      <w:pPr>
        <w:ind w:firstLine="284"/>
        <w:jc w:val="both"/>
        <w:rPr>
          <w:rFonts w:ascii="Garamond" w:hAnsi="Garamond"/>
        </w:rPr>
      </w:pPr>
    </w:p>
    <w:p w14:paraId="10A9E598" w14:textId="77777777" w:rsidR="00B5054A" w:rsidRPr="006B7D9F" w:rsidRDefault="00B5054A" w:rsidP="006B7D9F">
      <w:pPr>
        <w:ind w:firstLine="284"/>
        <w:jc w:val="both"/>
        <w:rPr>
          <w:rFonts w:ascii="Garamond" w:hAnsi="Garamond"/>
        </w:rPr>
      </w:pPr>
    </w:p>
    <w:p w14:paraId="10A9E599" w14:textId="77777777" w:rsidR="00B5054A" w:rsidRPr="006B7D9F" w:rsidRDefault="00B5054A" w:rsidP="006B7D9F">
      <w:pPr>
        <w:ind w:firstLine="284"/>
        <w:jc w:val="both"/>
        <w:rPr>
          <w:rFonts w:ascii="Garamond" w:hAnsi="Garamond"/>
        </w:rPr>
      </w:pPr>
    </w:p>
    <w:sectPr w:rsidR="00B5054A" w:rsidRPr="006B7D9F" w:rsidSect="00D040CA">
      <w:headerReference w:type="even" r:id="rId14"/>
      <w:headerReference w:type="default" r:id="rId15"/>
      <w:footerReference w:type="even" r:id="rId16"/>
      <w:footerReference w:type="default" r:id="rId17"/>
      <w:headerReference w:type="first" r:id="rId18"/>
      <w:footerReference w:type="first" r:id="rId19"/>
      <w:pgSz w:w="11907" w:h="16840"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0BD1E5" w14:textId="77777777" w:rsidR="009F1142" w:rsidRDefault="009F1142">
      <w:r>
        <w:separator/>
      </w:r>
    </w:p>
  </w:endnote>
  <w:endnote w:type="continuationSeparator" w:id="0">
    <w:p w14:paraId="59E6236B" w14:textId="77777777" w:rsidR="009F1142" w:rsidRDefault="009F1142">
      <w:r>
        <w:continuationSeparator/>
      </w:r>
    </w:p>
  </w:endnote>
  <w:endnote w:type="continuationNotice" w:id="1">
    <w:p w14:paraId="5902898E" w14:textId="77777777" w:rsidR="009F1142" w:rsidRDefault="009F11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9E5A0" w14:textId="77777777" w:rsidR="002839F5" w:rsidRDefault="002839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A9E5A1" w14:textId="77777777" w:rsidR="002839F5" w:rsidRDefault="002839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9E5A2" w14:textId="77777777" w:rsidR="002839F5" w:rsidRDefault="002839F5">
    <w:pPr>
      <w:pStyle w:val="Footer"/>
      <w:framePr w:wrap="around" w:vAnchor="text" w:hAnchor="margin" w:xAlign="center" w:y="1"/>
      <w:rPr>
        <w:rStyle w:val="PageNumber"/>
      </w:rPr>
    </w:pPr>
  </w:p>
  <w:p w14:paraId="10A9E5A3" w14:textId="77777777" w:rsidR="002839F5" w:rsidRDefault="002839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9E5A5" w14:textId="77777777" w:rsidR="002839F5" w:rsidRDefault="002839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C005E9" w14:textId="77777777" w:rsidR="009F1142" w:rsidRDefault="009F1142">
      <w:r>
        <w:separator/>
      </w:r>
    </w:p>
  </w:footnote>
  <w:footnote w:type="continuationSeparator" w:id="0">
    <w:p w14:paraId="667419D3" w14:textId="77777777" w:rsidR="009F1142" w:rsidRDefault="009F1142">
      <w:r>
        <w:continuationSeparator/>
      </w:r>
    </w:p>
  </w:footnote>
  <w:footnote w:type="continuationNotice" w:id="1">
    <w:p w14:paraId="62DC2AA2" w14:textId="77777777" w:rsidR="009F1142" w:rsidRDefault="009F1142"/>
  </w:footnote>
  <w:footnote w:id="2">
    <w:p w14:paraId="250DBF65" w14:textId="77777777" w:rsidR="005D5ACD" w:rsidRPr="005D5ACD" w:rsidRDefault="005D5ACD" w:rsidP="005D5ACD">
      <w:pPr>
        <w:ind w:firstLine="284"/>
        <w:jc w:val="both"/>
        <w:rPr>
          <w:rFonts w:ascii="Garamond" w:hAnsi="Garamond"/>
          <w:i/>
        </w:rPr>
      </w:pPr>
      <w:r w:rsidRPr="005D5ACD">
        <w:rPr>
          <w:rStyle w:val="FootnoteReference"/>
          <w:rFonts w:ascii="Garamond" w:hAnsi="Garamond"/>
          <w:i/>
        </w:rPr>
        <w:footnoteRef/>
      </w:r>
      <w:r w:rsidRPr="005D5ACD">
        <w:rPr>
          <w:rFonts w:ascii="Garamond" w:hAnsi="Garamond"/>
          <w:i/>
        </w:rPr>
        <w:t>M</w:t>
      </w:r>
      <w:r w:rsidRPr="005D5ACD">
        <w:rPr>
          <w:rFonts w:ascii="Garamond" w:hAnsi="Garamond"/>
          <w:i/>
        </w:rPr>
        <w:t>e vendimin nr. 23/2021, datë 22.2.2021</w:t>
      </w:r>
      <w:r w:rsidRPr="005D5ACD">
        <w:rPr>
          <w:rFonts w:ascii="Garamond" w:hAnsi="Garamond"/>
          <w:i/>
        </w:rPr>
        <w:t xml:space="preserve"> u vendos:</w:t>
      </w:r>
    </w:p>
    <w:p w14:paraId="4B3CAFBF" w14:textId="1B743CD7" w:rsidR="005D5ACD" w:rsidRPr="005D5ACD" w:rsidRDefault="005D5ACD" w:rsidP="005D5ACD">
      <w:pPr>
        <w:ind w:firstLine="284"/>
        <w:jc w:val="both"/>
        <w:rPr>
          <w:rFonts w:ascii="Garamond" w:hAnsi="Garamond"/>
          <w:i/>
        </w:rPr>
      </w:pPr>
      <w:r w:rsidRPr="005D5ACD">
        <w:rPr>
          <w:rFonts w:ascii="Garamond" w:hAnsi="Garamond"/>
          <w:i/>
        </w:rPr>
        <w:t>I. Afati i veprimtarisë së Komisionit të Posaçëm për administrimin e dokumentacionit dhe hartimin e një raporti përmbledhës dhe informues, për gjetjet dhe konkluzionet që kanë nxjerrë verifikimet e kryera nga institucionet përkatëse në Shqipëri, për çështjet e raportit të anëtarit të Asamblesë Parlamentare të Këshillit të Evropës, Dick Marty, për bashkëpunimin dhe rolin për të cilin pretendohet se kanë luajtur përfaqësues politikë shqiptarë ose institucione publike shqiptare, nëpërmjet veprimeve dhe mosveprimeve, në ndihmë të së ashtuquajturës veprimtari kriminale e drejtuesve të Ushtrisë Çlirimtare të Kosovës në territorin e Republikës së Shqipërisë”, ngritur me vendimin e Kuvendit nr. 71/2020, zgjatet për një periudhë 3-mujore nga data e përfundimit të këtij afati.</w:t>
      </w:r>
    </w:p>
    <w:p w14:paraId="26D1DA52" w14:textId="3D2ED329" w:rsidR="005D5ACD" w:rsidRPr="005D5ACD" w:rsidRDefault="005D5ACD">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9E59E" w14:textId="77777777" w:rsidR="002839F5" w:rsidRDefault="002839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9E59F" w14:textId="77777777" w:rsidR="002839F5" w:rsidRDefault="002839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9E5A4" w14:textId="77777777" w:rsidR="002839F5" w:rsidRDefault="002839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07EB7"/>
    <w:multiLevelType w:val="hybridMultilevel"/>
    <w:tmpl w:val="00F2A642"/>
    <w:lvl w:ilvl="0" w:tplc="37726EF4">
      <w:start w:val="1"/>
      <w:numFmt w:val="upp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
    <w:nsid w:val="20383AFE"/>
    <w:multiLevelType w:val="hybridMultilevel"/>
    <w:tmpl w:val="B22A98DC"/>
    <w:lvl w:ilvl="0" w:tplc="56EAA75A">
      <w:start w:val="1"/>
      <w:numFmt w:val="upperRoman"/>
      <w:lvlText w:val="%1."/>
      <w:lvlJc w:val="left"/>
      <w:pPr>
        <w:ind w:left="1080" w:hanging="720"/>
      </w:pPr>
      <w:rPr>
        <w:rFonts w:hint="default"/>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2D821EEA"/>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4FF07A7F"/>
    <w:multiLevelType w:val="hybridMultilevel"/>
    <w:tmpl w:val="8B8ACC3C"/>
    <w:lvl w:ilvl="0" w:tplc="A650FD28">
      <w:start w:val="1"/>
      <w:numFmt w:val="upp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nsid w:val="59BC5425"/>
    <w:multiLevelType w:val="hybridMultilevel"/>
    <w:tmpl w:val="2AF68C84"/>
    <w:lvl w:ilvl="0" w:tplc="9EF0E05E">
      <w:start w:val="1"/>
      <w:numFmt w:val="decimal"/>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5">
    <w:nsid w:val="5F365866"/>
    <w:multiLevelType w:val="hybridMultilevel"/>
    <w:tmpl w:val="DF767736"/>
    <w:lvl w:ilvl="0" w:tplc="041C000F">
      <w:start w:val="1"/>
      <w:numFmt w:val="decimal"/>
      <w:lvlText w:val="%1."/>
      <w:lvlJc w:val="left"/>
      <w:pPr>
        <w:ind w:left="2520" w:hanging="360"/>
      </w:pPr>
      <w:rPr>
        <w:rFonts w:hint="default"/>
      </w:rPr>
    </w:lvl>
    <w:lvl w:ilvl="1" w:tplc="041C0019" w:tentative="1">
      <w:start w:val="1"/>
      <w:numFmt w:val="lowerLetter"/>
      <w:lvlText w:val="%2."/>
      <w:lvlJc w:val="left"/>
      <w:pPr>
        <w:ind w:left="3240" w:hanging="360"/>
      </w:pPr>
    </w:lvl>
    <w:lvl w:ilvl="2" w:tplc="041C001B" w:tentative="1">
      <w:start w:val="1"/>
      <w:numFmt w:val="lowerRoman"/>
      <w:lvlText w:val="%3."/>
      <w:lvlJc w:val="right"/>
      <w:pPr>
        <w:ind w:left="3960" w:hanging="180"/>
      </w:pPr>
    </w:lvl>
    <w:lvl w:ilvl="3" w:tplc="041C000F" w:tentative="1">
      <w:start w:val="1"/>
      <w:numFmt w:val="decimal"/>
      <w:lvlText w:val="%4."/>
      <w:lvlJc w:val="left"/>
      <w:pPr>
        <w:ind w:left="4680" w:hanging="360"/>
      </w:pPr>
    </w:lvl>
    <w:lvl w:ilvl="4" w:tplc="041C0019" w:tentative="1">
      <w:start w:val="1"/>
      <w:numFmt w:val="lowerLetter"/>
      <w:lvlText w:val="%5."/>
      <w:lvlJc w:val="left"/>
      <w:pPr>
        <w:ind w:left="5400" w:hanging="360"/>
      </w:pPr>
    </w:lvl>
    <w:lvl w:ilvl="5" w:tplc="041C001B" w:tentative="1">
      <w:start w:val="1"/>
      <w:numFmt w:val="lowerRoman"/>
      <w:lvlText w:val="%6."/>
      <w:lvlJc w:val="right"/>
      <w:pPr>
        <w:ind w:left="6120" w:hanging="180"/>
      </w:pPr>
    </w:lvl>
    <w:lvl w:ilvl="6" w:tplc="041C000F" w:tentative="1">
      <w:start w:val="1"/>
      <w:numFmt w:val="decimal"/>
      <w:lvlText w:val="%7."/>
      <w:lvlJc w:val="left"/>
      <w:pPr>
        <w:ind w:left="6840" w:hanging="360"/>
      </w:pPr>
    </w:lvl>
    <w:lvl w:ilvl="7" w:tplc="041C0019" w:tentative="1">
      <w:start w:val="1"/>
      <w:numFmt w:val="lowerLetter"/>
      <w:lvlText w:val="%8."/>
      <w:lvlJc w:val="left"/>
      <w:pPr>
        <w:ind w:left="7560" w:hanging="360"/>
      </w:pPr>
    </w:lvl>
    <w:lvl w:ilvl="8" w:tplc="041C001B" w:tentative="1">
      <w:start w:val="1"/>
      <w:numFmt w:val="lowerRoman"/>
      <w:lvlText w:val="%9."/>
      <w:lvlJc w:val="right"/>
      <w:pPr>
        <w:ind w:left="8280" w:hanging="180"/>
      </w:pPr>
    </w:lvl>
  </w:abstractNum>
  <w:abstractNum w:abstractNumId="6">
    <w:nsid w:val="66C269D8"/>
    <w:multiLevelType w:val="hybridMultilevel"/>
    <w:tmpl w:val="3FEC901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70A00114"/>
    <w:multiLevelType w:val="hybridMultilevel"/>
    <w:tmpl w:val="2BEC82F6"/>
    <w:lvl w:ilvl="0" w:tplc="041C000F">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nsid w:val="7DEB6CBC"/>
    <w:multiLevelType w:val="singleLevel"/>
    <w:tmpl w:val="04090013"/>
    <w:lvl w:ilvl="0">
      <w:start w:val="1"/>
      <w:numFmt w:val="upperRoman"/>
      <w:lvlText w:val="%1."/>
      <w:lvlJc w:val="left"/>
      <w:pPr>
        <w:tabs>
          <w:tab w:val="num" w:pos="720"/>
        </w:tabs>
        <w:ind w:left="720" w:hanging="720"/>
      </w:pPr>
      <w:rPr>
        <w:rFonts w:hint="default"/>
      </w:rPr>
    </w:lvl>
  </w:abstractNum>
  <w:num w:numId="1">
    <w:abstractNumId w:val="8"/>
  </w:num>
  <w:num w:numId="2">
    <w:abstractNumId w:val="2"/>
  </w:num>
  <w:num w:numId="3">
    <w:abstractNumId w:val="1"/>
  </w:num>
  <w:num w:numId="4">
    <w:abstractNumId w:val="4"/>
  </w:num>
  <w:num w:numId="5">
    <w:abstractNumId w:val="5"/>
  </w:num>
  <w:num w:numId="6">
    <w:abstractNumId w:val="6"/>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340"/>
  <w:drawingGridHorizontalSpacing w:val="120"/>
  <w:drawingGridVerticalSpacing w:val="163"/>
  <w:displayHorizontalDrawingGridEvery w:val="0"/>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249"/>
    <w:rsid w:val="0001388E"/>
    <w:rsid w:val="000416F1"/>
    <w:rsid w:val="000472ED"/>
    <w:rsid w:val="000D6EF8"/>
    <w:rsid w:val="00110E10"/>
    <w:rsid w:val="00154444"/>
    <w:rsid w:val="00172498"/>
    <w:rsid w:val="001D28A5"/>
    <w:rsid w:val="001E0C3D"/>
    <w:rsid w:val="002162B7"/>
    <w:rsid w:val="00223139"/>
    <w:rsid w:val="0027454F"/>
    <w:rsid w:val="00274CD0"/>
    <w:rsid w:val="002839F5"/>
    <w:rsid w:val="00292A7A"/>
    <w:rsid w:val="002C6769"/>
    <w:rsid w:val="002D0320"/>
    <w:rsid w:val="002E2849"/>
    <w:rsid w:val="00333CEF"/>
    <w:rsid w:val="00360A13"/>
    <w:rsid w:val="003A7ECE"/>
    <w:rsid w:val="003B1B09"/>
    <w:rsid w:val="003F2FD1"/>
    <w:rsid w:val="00405249"/>
    <w:rsid w:val="00406AB3"/>
    <w:rsid w:val="00406D3F"/>
    <w:rsid w:val="00451A94"/>
    <w:rsid w:val="0046023D"/>
    <w:rsid w:val="00463C58"/>
    <w:rsid w:val="004B72DD"/>
    <w:rsid w:val="004C6A9A"/>
    <w:rsid w:val="004D1579"/>
    <w:rsid w:val="005026F0"/>
    <w:rsid w:val="00524156"/>
    <w:rsid w:val="00527B6E"/>
    <w:rsid w:val="00573058"/>
    <w:rsid w:val="0058075D"/>
    <w:rsid w:val="005834E2"/>
    <w:rsid w:val="005D5ACD"/>
    <w:rsid w:val="005E2825"/>
    <w:rsid w:val="005E4FE2"/>
    <w:rsid w:val="006076D0"/>
    <w:rsid w:val="006637BB"/>
    <w:rsid w:val="006717D3"/>
    <w:rsid w:val="006866C8"/>
    <w:rsid w:val="006B7D9F"/>
    <w:rsid w:val="006F2D86"/>
    <w:rsid w:val="006F5098"/>
    <w:rsid w:val="00704378"/>
    <w:rsid w:val="00717953"/>
    <w:rsid w:val="007E1432"/>
    <w:rsid w:val="007F09DD"/>
    <w:rsid w:val="007F3019"/>
    <w:rsid w:val="007F62A6"/>
    <w:rsid w:val="008313E4"/>
    <w:rsid w:val="00853D51"/>
    <w:rsid w:val="00855C26"/>
    <w:rsid w:val="008A5AB9"/>
    <w:rsid w:val="008B1B44"/>
    <w:rsid w:val="008D1E6C"/>
    <w:rsid w:val="00956E7A"/>
    <w:rsid w:val="009607E7"/>
    <w:rsid w:val="0096674B"/>
    <w:rsid w:val="009767ED"/>
    <w:rsid w:val="009B472A"/>
    <w:rsid w:val="009D5D53"/>
    <w:rsid w:val="009F1142"/>
    <w:rsid w:val="00A06F4F"/>
    <w:rsid w:val="00A3187E"/>
    <w:rsid w:val="00A60258"/>
    <w:rsid w:val="00A63A51"/>
    <w:rsid w:val="00AA44FD"/>
    <w:rsid w:val="00AB4E3B"/>
    <w:rsid w:val="00B0264E"/>
    <w:rsid w:val="00B04358"/>
    <w:rsid w:val="00B5054A"/>
    <w:rsid w:val="00B73E38"/>
    <w:rsid w:val="00C553EF"/>
    <w:rsid w:val="00C74933"/>
    <w:rsid w:val="00C841A0"/>
    <w:rsid w:val="00C86C09"/>
    <w:rsid w:val="00C91738"/>
    <w:rsid w:val="00CB56F5"/>
    <w:rsid w:val="00CD3567"/>
    <w:rsid w:val="00D040CA"/>
    <w:rsid w:val="00D11B9D"/>
    <w:rsid w:val="00D6357B"/>
    <w:rsid w:val="00D74E03"/>
    <w:rsid w:val="00DA17E6"/>
    <w:rsid w:val="00DC3A7A"/>
    <w:rsid w:val="00DE484E"/>
    <w:rsid w:val="00E17AB7"/>
    <w:rsid w:val="00E35C21"/>
    <w:rsid w:val="00E56FDD"/>
    <w:rsid w:val="00E749AE"/>
    <w:rsid w:val="00E81E4F"/>
    <w:rsid w:val="00E85865"/>
    <w:rsid w:val="00E94534"/>
    <w:rsid w:val="00EE1B72"/>
    <w:rsid w:val="00F77D0A"/>
    <w:rsid w:val="00FC2506"/>
    <w:rsid w:val="00FD3A29"/>
    <w:rsid w:val="00FF379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9E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Arial Narrow" w:hAnsi="Arial Narrow"/>
      <w:sz w:val="28"/>
      <w:szCs w:val="20"/>
      <w:lang w:val="en-US"/>
    </w:rPr>
  </w:style>
  <w:style w:type="paragraph" w:styleId="Heading2">
    <w:name w:val="heading 2"/>
    <w:basedOn w:val="Normal"/>
    <w:next w:val="Normal"/>
    <w:qFormat/>
    <w:pPr>
      <w:keepNext/>
      <w:outlineLvl w:val="1"/>
    </w:pPr>
    <w:rPr>
      <w:b/>
      <w:szCs w:val="20"/>
      <w:lang w:val="en-US"/>
    </w:rPr>
  </w:style>
  <w:style w:type="paragraph" w:styleId="Heading5">
    <w:name w:val="heading 5"/>
    <w:basedOn w:val="Normal"/>
    <w:next w:val="Normal"/>
    <w:qFormat/>
    <w:pPr>
      <w:keepNext/>
      <w:jc w:val="center"/>
      <w:outlineLvl w:val="4"/>
    </w:pPr>
    <w:rPr>
      <w:rFonts w:ascii="Arial Narrow" w:hAnsi="Arial Narrow"/>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sz w:val="28"/>
      <w:szCs w:val="20"/>
      <w:lang w:val="en-US"/>
    </w:rPr>
  </w:style>
  <w:style w:type="paragraph" w:styleId="BodyText2">
    <w:name w:val="Body Text 2"/>
    <w:basedOn w:val="Normal"/>
    <w:semiHidden/>
    <w:rPr>
      <w:b/>
      <w:szCs w:val="20"/>
      <w:lang w:val="en-US"/>
    </w:rPr>
  </w:style>
  <w:style w:type="paragraph" w:styleId="BodyTextIndent">
    <w:name w:val="Body Text Indent"/>
    <w:basedOn w:val="Normal"/>
    <w:semiHidden/>
    <w:pPr>
      <w:tabs>
        <w:tab w:val="left" w:pos="360"/>
      </w:tabs>
      <w:ind w:left="2880" w:hanging="2280"/>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405249"/>
    <w:rPr>
      <w:rFonts w:ascii="Segoe UI" w:hAnsi="Segoe UI" w:cs="Segoe UI"/>
      <w:sz w:val="18"/>
      <w:szCs w:val="18"/>
    </w:rPr>
  </w:style>
  <w:style w:type="character" w:customStyle="1" w:styleId="BalloonTextChar">
    <w:name w:val="Balloon Text Char"/>
    <w:link w:val="BalloonText"/>
    <w:uiPriority w:val="99"/>
    <w:semiHidden/>
    <w:rsid w:val="00405249"/>
    <w:rPr>
      <w:rFonts w:ascii="Segoe UI" w:hAnsi="Segoe UI" w:cs="Segoe UI"/>
      <w:sz w:val="18"/>
      <w:szCs w:val="18"/>
      <w:lang w:eastAsia="en-US"/>
    </w:rPr>
  </w:style>
  <w:style w:type="paragraph" w:styleId="Header">
    <w:name w:val="header"/>
    <w:basedOn w:val="Normal"/>
    <w:link w:val="HeaderChar"/>
    <w:uiPriority w:val="99"/>
    <w:unhideWhenUsed/>
    <w:rsid w:val="00CD3567"/>
    <w:pPr>
      <w:tabs>
        <w:tab w:val="center" w:pos="4513"/>
        <w:tab w:val="right" w:pos="9026"/>
      </w:tabs>
    </w:pPr>
  </w:style>
  <w:style w:type="character" w:customStyle="1" w:styleId="HeaderChar">
    <w:name w:val="Header Char"/>
    <w:link w:val="Header"/>
    <w:uiPriority w:val="99"/>
    <w:rsid w:val="00CD3567"/>
    <w:rPr>
      <w:sz w:val="24"/>
      <w:szCs w:val="24"/>
      <w:lang w:eastAsia="en-US"/>
    </w:rPr>
  </w:style>
  <w:style w:type="character" w:customStyle="1" w:styleId="FooterChar">
    <w:name w:val="Footer Char"/>
    <w:basedOn w:val="DefaultParagraphFont"/>
    <w:link w:val="Footer"/>
    <w:uiPriority w:val="99"/>
    <w:rsid w:val="003A7ECE"/>
    <w:rPr>
      <w:sz w:val="24"/>
      <w:szCs w:val="24"/>
      <w:lang w:eastAsia="en-US"/>
    </w:rPr>
  </w:style>
  <w:style w:type="paragraph" w:styleId="FootnoteText">
    <w:name w:val="footnote text"/>
    <w:basedOn w:val="Normal"/>
    <w:link w:val="FootnoteTextChar"/>
    <w:uiPriority w:val="99"/>
    <w:semiHidden/>
    <w:unhideWhenUsed/>
    <w:rsid w:val="005D5ACD"/>
    <w:rPr>
      <w:sz w:val="20"/>
      <w:szCs w:val="20"/>
    </w:rPr>
  </w:style>
  <w:style w:type="character" w:customStyle="1" w:styleId="FootnoteTextChar">
    <w:name w:val="Footnote Text Char"/>
    <w:basedOn w:val="DefaultParagraphFont"/>
    <w:link w:val="FootnoteText"/>
    <w:uiPriority w:val="99"/>
    <w:semiHidden/>
    <w:rsid w:val="005D5ACD"/>
    <w:rPr>
      <w:lang w:eastAsia="en-US"/>
    </w:rPr>
  </w:style>
  <w:style w:type="character" w:styleId="FootnoteReference">
    <w:name w:val="footnote reference"/>
    <w:basedOn w:val="DefaultParagraphFont"/>
    <w:uiPriority w:val="99"/>
    <w:semiHidden/>
    <w:unhideWhenUsed/>
    <w:rsid w:val="005D5AC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Arial Narrow" w:hAnsi="Arial Narrow"/>
      <w:sz w:val="28"/>
      <w:szCs w:val="20"/>
      <w:lang w:val="en-US"/>
    </w:rPr>
  </w:style>
  <w:style w:type="paragraph" w:styleId="Heading2">
    <w:name w:val="heading 2"/>
    <w:basedOn w:val="Normal"/>
    <w:next w:val="Normal"/>
    <w:qFormat/>
    <w:pPr>
      <w:keepNext/>
      <w:outlineLvl w:val="1"/>
    </w:pPr>
    <w:rPr>
      <w:b/>
      <w:szCs w:val="20"/>
      <w:lang w:val="en-US"/>
    </w:rPr>
  </w:style>
  <w:style w:type="paragraph" w:styleId="Heading5">
    <w:name w:val="heading 5"/>
    <w:basedOn w:val="Normal"/>
    <w:next w:val="Normal"/>
    <w:qFormat/>
    <w:pPr>
      <w:keepNext/>
      <w:jc w:val="center"/>
      <w:outlineLvl w:val="4"/>
    </w:pPr>
    <w:rPr>
      <w:rFonts w:ascii="Arial Narrow" w:hAnsi="Arial Narrow"/>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rPr>
      <w:sz w:val="28"/>
      <w:szCs w:val="20"/>
      <w:lang w:val="en-US"/>
    </w:rPr>
  </w:style>
  <w:style w:type="paragraph" w:styleId="BodyText2">
    <w:name w:val="Body Text 2"/>
    <w:basedOn w:val="Normal"/>
    <w:semiHidden/>
    <w:rPr>
      <w:b/>
      <w:szCs w:val="20"/>
      <w:lang w:val="en-US"/>
    </w:rPr>
  </w:style>
  <w:style w:type="paragraph" w:styleId="BodyTextIndent">
    <w:name w:val="Body Text Indent"/>
    <w:basedOn w:val="Normal"/>
    <w:semiHidden/>
    <w:pPr>
      <w:tabs>
        <w:tab w:val="left" w:pos="360"/>
      </w:tabs>
      <w:ind w:left="2880" w:hanging="2280"/>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405249"/>
    <w:rPr>
      <w:rFonts w:ascii="Segoe UI" w:hAnsi="Segoe UI" w:cs="Segoe UI"/>
      <w:sz w:val="18"/>
      <w:szCs w:val="18"/>
    </w:rPr>
  </w:style>
  <w:style w:type="character" w:customStyle="1" w:styleId="BalloonTextChar">
    <w:name w:val="Balloon Text Char"/>
    <w:link w:val="BalloonText"/>
    <w:uiPriority w:val="99"/>
    <w:semiHidden/>
    <w:rsid w:val="00405249"/>
    <w:rPr>
      <w:rFonts w:ascii="Segoe UI" w:hAnsi="Segoe UI" w:cs="Segoe UI"/>
      <w:sz w:val="18"/>
      <w:szCs w:val="18"/>
      <w:lang w:eastAsia="en-US"/>
    </w:rPr>
  </w:style>
  <w:style w:type="paragraph" w:styleId="Header">
    <w:name w:val="header"/>
    <w:basedOn w:val="Normal"/>
    <w:link w:val="HeaderChar"/>
    <w:uiPriority w:val="99"/>
    <w:unhideWhenUsed/>
    <w:rsid w:val="00CD3567"/>
    <w:pPr>
      <w:tabs>
        <w:tab w:val="center" w:pos="4513"/>
        <w:tab w:val="right" w:pos="9026"/>
      </w:tabs>
    </w:pPr>
  </w:style>
  <w:style w:type="character" w:customStyle="1" w:styleId="HeaderChar">
    <w:name w:val="Header Char"/>
    <w:link w:val="Header"/>
    <w:uiPriority w:val="99"/>
    <w:rsid w:val="00CD3567"/>
    <w:rPr>
      <w:sz w:val="24"/>
      <w:szCs w:val="24"/>
      <w:lang w:eastAsia="en-US"/>
    </w:rPr>
  </w:style>
  <w:style w:type="character" w:customStyle="1" w:styleId="FooterChar">
    <w:name w:val="Footer Char"/>
    <w:basedOn w:val="DefaultParagraphFont"/>
    <w:link w:val="Footer"/>
    <w:uiPriority w:val="99"/>
    <w:rsid w:val="003A7ECE"/>
    <w:rPr>
      <w:sz w:val="24"/>
      <w:szCs w:val="24"/>
      <w:lang w:eastAsia="en-US"/>
    </w:rPr>
  </w:style>
  <w:style w:type="paragraph" w:styleId="FootnoteText">
    <w:name w:val="footnote text"/>
    <w:basedOn w:val="Normal"/>
    <w:link w:val="FootnoteTextChar"/>
    <w:uiPriority w:val="99"/>
    <w:semiHidden/>
    <w:unhideWhenUsed/>
    <w:rsid w:val="005D5ACD"/>
    <w:rPr>
      <w:sz w:val="20"/>
      <w:szCs w:val="20"/>
    </w:rPr>
  </w:style>
  <w:style w:type="character" w:customStyle="1" w:styleId="FootnoteTextChar">
    <w:name w:val="Footnote Text Char"/>
    <w:basedOn w:val="DefaultParagraphFont"/>
    <w:link w:val="FootnoteText"/>
    <w:uiPriority w:val="99"/>
    <w:semiHidden/>
    <w:rsid w:val="005D5ACD"/>
    <w:rPr>
      <w:lang w:eastAsia="en-US"/>
    </w:rPr>
  </w:style>
  <w:style w:type="character" w:styleId="FootnoteReference">
    <w:name w:val="footnote reference"/>
    <w:basedOn w:val="DefaultParagraphFont"/>
    <w:uiPriority w:val="99"/>
    <w:semiHidden/>
    <w:unhideWhenUsed/>
    <w:rsid w:val="005D5A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02301">
      <w:bodyDiv w:val="1"/>
      <w:marLeft w:val="0"/>
      <w:marRight w:val="0"/>
      <w:marTop w:val="0"/>
      <w:marBottom w:val="0"/>
      <w:divBdr>
        <w:top w:val="none" w:sz="0" w:space="0" w:color="auto"/>
        <w:left w:val="none" w:sz="0" w:space="0" w:color="auto"/>
        <w:bottom w:val="none" w:sz="0" w:space="0" w:color="auto"/>
        <w:right w:val="none" w:sz="0" w:space="0" w:color="auto"/>
      </w:divBdr>
    </w:div>
    <w:div w:id="343634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14AFEA87F33497D8C8223E3356B70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Nr_x002e__x0020_akti>
    <Data_x0020_e_x0020_Krijimit xmlns="0e656187-b300-4fb0-8bf4-3a50f872073c">2020-12-09T09:52:40Z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2020-12-02T23:00:00Z</Date_x0020_protokolli>
    <Titulli xmlns="0e656187-b300-4fb0-8bf4-3a50f872073c">Pёr ngritjen e komisionit tё  posaҫёm tё Kuvendit tё Shqipёrisё pёr administrimin e dokumentacionit dhe hartimin e njё raporti pёrmbledhёs dhe informues pёr gjetjet dhe konkluzionet, qё kanё nxjerrё verifikimet e kryera nga institucionet pёrkatёse nё Shqipёri pёr ҫёshtjet e raportit tё anёtarit tё Asamblesё Parlamentare tё Kёshillit tё Europёs Dick Marty pёr bashkёpunimin dhe rolin pёr tё cilin pretendohet se kanё luajtur pёrfaqёsues politikё shqiptarё ose institucionet publike shqiptare, nёpёrmjet veprimeve dhe mosveprimeve, nё ndihmё tё sё ashtuquajturёs veprimtari kriminale e drejtuesve tё Ushtrisё Çlirimtare tё Kosovёs nё territorin e Republikёs sё Shqipёrisё  </Titulli>
    <Modifikuesi xmlns="0e656187-b300-4fb0-8bf4-3a50f872073c">vjollca.pacrami</Modifikuesi>
    <Nr_x002e__x0020_prot_x0020_QBZ xmlns="0e656187-b300-4fb0-8bf4-3a50f872073c">1789/4</Nr_x002e__x0020_prot_x0020_QBZ>
    <Data_x0020_e_x0020_Modifikimit xmlns="0e656187-b300-4fb0-8bf4-3a50f872073c">2020-12-09T10:15:03Z</Data_x0020_e_x0020_Modifikimit>
    <Dekretuar xmlns="0e656187-b300-4fb0-8bf4-3a50f872073c">false</Dekretuar>
    <Data xmlns="0e656187-b300-4fb0-8bf4-3a50f872073c">2020-11-25T23:00:00Z</Data>
    <Nr_x002e__x0020_protokolli_x0020_i_x0020_aktit xmlns="0e656187-b300-4fb0-8bf4-3a50f872073c">3051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114AFEA87F33497D8C8223E3356B70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DA342-3F06-41B2-90F7-1C6EEB06C1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69FC747-F8CB-4C3E-B37B-8C3F63F04515}">
  <ds:schemaRefs>
    <ds:schemaRef ds:uri="http://schemas.microsoft.com/sharepoint/v3/contenttype/forms"/>
  </ds:schemaRefs>
</ds:datastoreItem>
</file>

<file path=customXml/itemProps3.xml><?xml version="1.0" encoding="utf-8"?>
<ds:datastoreItem xmlns:ds="http://schemas.openxmlformats.org/officeDocument/2006/customXml" ds:itemID="{11C89F86-22F0-4A5F-8129-F3ADB5E76D46}">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7FAEBCE-7E92-484D-AF96-C5B9FFBEC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1BDF0E3-294F-415E-9977-43C91CE1BB32}">
  <ds:schemaRefs>
    <ds:schemaRef ds:uri="http://schemas.microsoft.com/sharepoint/v3/contenttype/forms"/>
  </ds:schemaRefs>
</ds:datastoreItem>
</file>

<file path=customXml/itemProps6.xml><?xml version="1.0" encoding="utf-8"?>
<ds:datastoreItem xmlns:ds="http://schemas.openxmlformats.org/officeDocument/2006/customXml" ds:itemID="{4CCC8DE6-C665-4744-AE09-15058E199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Pёr ngritjen e komisionit tё posaҫёm tё Kuvendit tё Shqipёrisё pёr administrimin e dokumentacionit dhe hartimin e njё raporti pёrmbledhёs dhe informues pёr gjetjet dhe konkluzionet, qё kanё nxjerrё verifikimet e kryera nga institucionet pёrkatёse nё Shqip</vt:lpstr>
    </vt:vector>
  </TitlesOfParts>
  <Company>user</Company>
  <LinksUpToDate>false</LinksUpToDate>
  <CharactersWithSpaces>3363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ngritjen e komisionit tё posaҫёm tё Kuvendit tё Shqipёrisё pёr administrimin e dokumentacionit dhe hartimin e njё raporti pёrmbledhёs dhe informues pёr gjetjet dhe konkluzionet, qё kanё nxjerrё verifikimet e kryera nga institucionet pёrkatёse nё Shqipёri pёr ҫёshtjet e raportit tё anёtarit tё Asamblesё Parlamentare tё Kёshillit tё Europёs Dick Marty pёr bashkёpunimin dhe rolin pёr tё cilin pretendohet se kanё luajtur pёrfaqёsues politikё shqiptarё ose institucionet publike shqiptare, nёpёrmjet veprimeve dhe mosveprimeve, nё ndihmё tё sё ashtuquajturёs veprimtari kriminale e drejtuesve tё Ushtrisё Çlirimtare tё Kosovёs nё territorin e Republikёs sё Shqipёrisё</dc:title>
  <dc:creator>Servete</dc:creator>
  <cp:lastModifiedBy>Vilma Belishta</cp:lastModifiedBy>
  <cp:revision>2</cp:revision>
  <cp:lastPrinted>2020-12-01T09:28:00Z</cp:lastPrinted>
  <dcterms:created xsi:type="dcterms:W3CDTF">2021-03-01T11:22:00Z</dcterms:created>
  <dcterms:modified xsi:type="dcterms:W3CDTF">2021-03-01T11:22:00Z</dcterms:modified>
</cp:coreProperties>
</file>