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8DE7C4" w14:textId="77777777" w:rsidR="00B54D07" w:rsidRPr="00091678" w:rsidRDefault="00B54D07" w:rsidP="00B54D07">
      <w:pPr>
        <w:autoSpaceDE w:val="0"/>
        <w:autoSpaceDN w:val="0"/>
        <w:adjustRightInd w:val="0"/>
        <w:ind w:firstLine="284"/>
        <w:jc w:val="center"/>
        <w:rPr>
          <w:rFonts w:ascii="Garamond" w:hAnsi="Garamond"/>
          <w:b/>
          <w:bCs/>
          <w:color w:val="000000"/>
          <w:lang w:eastAsia="sq-AL"/>
        </w:rPr>
      </w:pPr>
      <w:bookmarkStart w:id="0" w:name="_GoBack"/>
      <w:bookmarkEnd w:id="0"/>
      <w:r w:rsidRPr="00091678">
        <w:rPr>
          <w:rFonts w:ascii="Garamond" w:hAnsi="Garamond"/>
          <w:b/>
          <w:bCs/>
          <w:color w:val="000000"/>
          <w:lang w:eastAsia="sq-AL"/>
        </w:rPr>
        <w:t>VENDIM</w:t>
      </w:r>
    </w:p>
    <w:p w14:paraId="4257A597" w14:textId="77777777" w:rsidR="00B54D07" w:rsidRPr="00091678" w:rsidRDefault="00B54D07" w:rsidP="00B54D07">
      <w:pPr>
        <w:autoSpaceDE w:val="0"/>
        <w:autoSpaceDN w:val="0"/>
        <w:adjustRightInd w:val="0"/>
        <w:ind w:firstLine="284"/>
        <w:jc w:val="center"/>
        <w:rPr>
          <w:rFonts w:ascii="Garamond" w:hAnsi="Garamond"/>
          <w:b/>
          <w:bCs/>
          <w:color w:val="000000"/>
          <w:lang w:eastAsia="sq-AL"/>
        </w:rPr>
      </w:pPr>
      <w:r w:rsidRPr="00091678">
        <w:rPr>
          <w:rFonts w:ascii="Garamond" w:hAnsi="Garamond"/>
          <w:b/>
          <w:bCs/>
          <w:color w:val="000000"/>
          <w:lang w:eastAsia="sq-AL"/>
        </w:rPr>
        <w:t>Nr. 13/2022</w:t>
      </w:r>
    </w:p>
    <w:p w14:paraId="3778695F" w14:textId="77777777" w:rsidR="00B54D07" w:rsidRPr="00091678" w:rsidRDefault="00B54D07" w:rsidP="00B54D07">
      <w:pPr>
        <w:autoSpaceDE w:val="0"/>
        <w:autoSpaceDN w:val="0"/>
        <w:adjustRightInd w:val="0"/>
        <w:ind w:firstLine="284"/>
        <w:jc w:val="center"/>
        <w:rPr>
          <w:rFonts w:ascii="Garamond" w:hAnsi="Garamond"/>
          <w:color w:val="000000"/>
          <w:lang w:eastAsia="sq-AL"/>
        </w:rPr>
      </w:pPr>
    </w:p>
    <w:p w14:paraId="216F4159" w14:textId="77777777" w:rsidR="00B54D07" w:rsidRDefault="00B54D07" w:rsidP="00B54D07">
      <w:pPr>
        <w:autoSpaceDE w:val="0"/>
        <w:autoSpaceDN w:val="0"/>
        <w:adjustRightInd w:val="0"/>
        <w:ind w:firstLine="284"/>
        <w:jc w:val="center"/>
        <w:rPr>
          <w:rFonts w:ascii="Garamond" w:hAnsi="Garamond"/>
          <w:b/>
          <w:bCs/>
          <w:color w:val="000000"/>
          <w:lang w:eastAsia="sq-AL"/>
        </w:rPr>
      </w:pPr>
      <w:r w:rsidRPr="00091678">
        <w:rPr>
          <w:rFonts w:ascii="Garamond" w:hAnsi="Garamond"/>
          <w:b/>
          <w:bCs/>
          <w:color w:val="000000"/>
          <w:lang w:eastAsia="sq-AL"/>
        </w:rPr>
        <w:t>PËR NGRITJEN E KOMISIONIT TË POSAÇËM PËR REFORMËN ADMINISTRATIVO-TERRITORIALE NË REPUBLIKËN E SHQIPËRISË</w:t>
      </w:r>
    </w:p>
    <w:p w14:paraId="2E01CB8A" w14:textId="63113BBF" w:rsidR="009806B1" w:rsidRPr="009806B1" w:rsidRDefault="009806B1" w:rsidP="00B54D07">
      <w:pPr>
        <w:autoSpaceDE w:val="0"/>
        <w:autoSpaceDN w:val="0"/>
        <w:adjustRightInd w:val="0"/>
        <w:ind w:firstLine="284"/>
        <w:jc w:val="center"/>
        <w:rPr>
          <w:rFonts w:ascii="Garamond" w:hAnsi="Garamond"/>
          <w:bCs/>
          <w:i/>
          <w:color w:val="000000"/>
          <w:lang w:eastAsia="sq-AL"/>
        </w:rPr>
      </w:pPr>
      <w:r w:rsidRPr="009806B1">
        <w:rPr>
          <w:rFonts w:ascii="Garamond" w:hAnsi="Garamond"/>
          <w:bCs/>
          <w:i/>
          <w:color w:val="000000"/>
          <w:lang w:eastAsia="sq-AL"/>
        </w:rPr>
        <w:t>(ndryshuar me vendimin  e Kuvendit nr. 49/2022, datë 9.6.2022</w:t>
      </w:r>
      <w:r>
        <w:rPr>
          <w:rStyle w:val="EndnoteReference"/>
          <w:rFonts w:ascii="Garamond" w:hAnsi="Garamond"/>
          <w:bCs/>
          <w:i/>
          <w:color w:val="000000"/>
          <w:lang w:eastAsia="sq-AL"/>
        </w:rPr>
        <w:endnoteReference w:id="2"/>
      </w:r>
      <w:r w:rsidRPr="009806B1">
        <w:rPr>
          <w:rFonts w:ascii="Garamond" w:hAnsi="Garamond"/>
          <w:bCs/>
          <w:i/>
          <w:color w:val="000000"/>
          <w:lang w:eastAsia="sq-AL"/>
        </w:rPr>
        <w:t>)</w:t>
      </w:r>
    </w:p>
    <w:p w14:paraId="442AB305" w14:textId="77777777" w:rsidR="00B54D07" w:rsidRPr="00091678" w:rsidRDefault="00B54D07" w:rsidP="00B54D07">
      <w:pPr>
        <w:autoSpaceDE w:val="0"/>
        <w:autoSpaceDN w:val="0"/>
        <w:adjustRightInd w:val="0"/>
        <w:ind w:firstLine="284"/>
        <w:jc w:val="both"/>
        <w:rPr>
          <w:rFonts w:ascii="Garamond" w:hAnsi="Garamond"/>
          <w:color w:val="000000"/>
          <w:lang w:eastAsia="sq-AL"/>
        </w:rPr>
      </w:pPr>
    </w:p>
    <w:p w14:paraId="3522AFCB" w14:textId="001CEA2C" w:rsidR="00B54D07" w:rsidRPr="00091678" w:rsidRDefault="00B54D07" w:rsidP="00B54D07">
      <w:pPr>
        <w:autoSpaceDE w:val="0"/>
        <w:autoSpaceDN w:val="0"/>
        <w:adjustRightInd w:val="0"/>
        <w:ind w:firstLine="284"/>
        <w:jc w:val="both"/>
        <w:rPr>
          <w:rFonts w:ascii="Garamond" w:hAnsi="Garamond"/>
          <w:color w:val="000000"/>
          <w:lang w:eastAsia="sq-AL"/>
        </w:rPr>
      </w:pPr>
      <w:r w:rsidRPr="00091678">
        <w:rPr>
          <w:rFonts w:ascii="Garamond" w:hAnsi="Garamond"/>
          <w:color w:val="000000"/>
          <w:lang w:eastAsia="sq-AL"/>
        </w:rPr>
        <w:t>Në mbështetje të neneve 77, pika 1, dhe 78, pika 1, të Kushtetutës dhe të neneve 24 dhe 55, pika 1, të Rregullores së Kuvendit, me propozimin e një grupi deputetësh,</w:t>
      </w:r>
    </w:p>
    <w:p w14:paraId="0EBEC495" w14:textId="77777777" w:rsidR="00B54D07" w:rsidRPr="00091678" w:rsidRDefault="00B54D07" w:rsidP="00B54D07">
      <w:pPr>
        <w:autoSpaceDE w:val="0"/>
        <w:autoSpaceDN w:val="0"/>
        <w:adjustRightInd w:val="0"/>
        <w:ind w:firstLine="284"/>
        <w:jc w:val="both"/>
        <w:rPr>
          <w:rFonts w:ascii="Garamond" w:hAnsi="Garamond"/>
          <w:color w:val="000000"/>
          <w:lang w:eastAsia="sq-AL"/>
        </w:rPr>
      </w:pPr>
    </w:p>
    <w:p w14:paraId="478846B2" w14:textId="6609127D" w:rsidR="00B54D07" w:rsidRPr="00091678" w:rsidRDefault="00B54D07" w:rsidP="00B54D07">
      <w:pPr>
        <w:autoSpaceDE w:val="0"/>
        <w:autoSpaceDN w:val="0"/>
        <w:adjustRightInd w:val="0"/>
        <w:ind w:firstLine="284"/>
        <w:jc w:val="center"/>
        <w:rPr>
          <w:rFonts w:ascii="Garamond" w:hAnsi="Garamond"/>
          <w:color w:val="000000"/>
          <w:lang w:eastAsia="sq-AL"/>
        </w:rPr>
      </w:pPr>
      <w:r w:rsidRPr="00091678">
        <w:rPr>
          <w:rFonts w:ascii="Garamond" w:hAnsi="Garamond"/>
          <w:color w:val="000000"/>
          <w:lang w:eastAsia="sq-AL"/>
        </w:rPr>
        <w:t>KUVENDI</w:t>
      </w:r>
    </w:p>
    <w:p w14:paraId="54270064" w14:textId="77777777" w:rsidR="00B54D07" w:rsidRPr="00091678" w:rsidRDefault="00B54D07" w:rsidP="00B54D07">
      <w:pPr>
        <w:autoSpaceDE w:val="0"/>
        <w:autoSpaceDN w:val="0"/>
        <w:adjustRightInd w:val="0"/>
        <w:ind w:firstLine="284"/>
        <w:jc w:val="center"/>
        <w:rPr>
          <w:rFonts w:ascii="Garamond" w:hAnsi="Garamond"/>
          <w:color w:val="000000"/>
          <w:lang w:eastAsia="sq-AL"/>
        </w:rPr>
      </w:pPr>
      <w:r w:rsidRPr="00091678">
        <w:rPr>
          <w:rFonts w:ascii="Garamond" w:hAnsi="Garamond"/>
          <w:color w:val="000000"/>
          <w:lang w:eastAsia="sq-AL"/>
        </w:rPr>
        <w:t>I REPUBLIKËS SË SHQIPËRISË</w:t>
      </w:r>
    </w:p>
    <w:p w14:paraId="7746DBA2" w14:textId="77777777" w:rsidR="00B54D07" w:rsidRPr="00091678" w:rsidRDefault="00B54D07" w:rsidP="00B54D07">
      <w:pPr>
        <w:autoSpaceDE w:val="0"/>
        <w:autoSpaceDN w:val="0"/>
        <w:adjustRightInd w:val="0"/>
        <w:ind w:firstLine="284"/>
        <w:jc w:val="center"/>
        <w:rPr>
          <w:rFonts w:ascii="Garamond" w:hAnsi="Garamond"/>
          <w:color w:val="000000"/>
          <w:lang w:eastAsia="sq-AL"/>
        </w:rPr>
      </w:pPr>
    </w:p>
    <w:p w14:paraId="7464D7D9" w14:textId="04EA743B" w:rsidR="00B54D07" w:rsidRPr="00091678" w:rsidRDefault="00B54D07" w:rsidP="00B54D07">
      <w:pPr>
        <w:autoSpaceDE w:val="0"/>
        <w:autoSpaceDN w:val="0"/>
        <w:adjustRightInd w:val="0"/>
        <w:ind w:firstLine="284"/>
        <w:jc w:val="center"/>
        <w:rPr>
          <w:rFonts w:ascii="Garamond" w:hAnsi="Garamond"/>
          <w:color w:val="000000"/>
          <w:lang w:eastAsia="sq-AL"/>
        </w:rPr>
      </w:pPr>
      <w:r w:rsidRPr="00091678">
        <w:rPr>
          <w:rFonts w:ascii="Garamond" w:hAnsi="Garamond"/>
          <w:color w:val="000000"/>
          <w:lang w:eastAsia="sq-AL"/>
        </w:rPr>
        <w:t>VENDOSI:</w:t>
      </w:r>
    </w:p>
    <w:p w14:paraId="5BB9A5BA" w14:textId="77777777" w:rsidR="00B54D07" w:rsidRPr="00091678" w:rsidRDefault="00B54D07" w:rsidP="00B54D07">
      <w:pPr>
        <w:autoSpaceDE w:val="0"/>
        <w:autoSpaceDN w:val="0"/>
        <w:adjustRightInd w:val="0"/>
        <w:ind w:firstLine="284"/>
        <w:jc w:val="both"/>
        <w:rPr>
          <w:rFonts w:ascii="Garamond" w:hAnsi="Garamond"/>
          <w:color w:val="000000"/>
          <w:lang w:eastAsia="sq-AL"/>
        </w:rPr>
      </w:pPr>
    </w:p>
    <w:p w14:paraId="7C17C12F" w14:textId="4B53F92F" w:rsidR="00B54D07" w:rsidRPr="00091678" w:rsidRDefault="00B54D07" w:rsidP="00B54D07">
      <w:pPr>
        <w:autoSpaceDE w:val="0"/>
        <w:autoSpaceDN w:val="0"/>
        <w:adjustRightInd w:val="0"/>
        <w:ind w:firstLine="284"/>
        <w:jc w:val="both"/>
        <w:rPr>
          <w:rFonts w:ascii="Garamond" w:hAnsi="Garamond"/>
          <w:color w:val="000000"/>
          <w:lang w:eastAsia="sq-AL"/>
        </w:rPr>
      </w:pPr>
      <w:r w:rsidRPr="00091678">
        <w:rPr>
          <w:rFonts w:ascii="Garamond" w:hAnsi="Garamond"/>
          <w:color w:val="000000"/>
          <w:lang w:eastAsia="sq-AL"/>
        </w:rPr>
        <w:t>I. Ngritjen e Komisionit të Posaçëm Parlamentar për Reformën Administrativo-Territoriale në Republikën e Shqipërisë.</w:t>
      </w:r>
    </w:p>
    <w:p w14:paraId="622D9D3A" w14:textId="77777777" w:rsidR="00B54D07" w:rsidRPr="00091678" w:rsidRDefault="00B54D07" w:rsidP="00B54D07">
      <w:pPr>
        <w:autoSpaceDE w:val="0"/>
        <w:autoSpaceDN w:val="0"/>
        <w:adjustRightInd w:val="0"/>
        <w:ind w:firstLine="284"/>
        <w:jc w:val="both"/>
        <w:rPr>
          <w:rFonts w:ascii="Garamond" w:hAnsi="Garamond"/>
          <w:color w:val="000000"/>
          <w:lang w:eastAsia="sq-AL"/>
        </w:rPr>
      </w:pPr>
      <w:r w:rsidRPr="00091678">
        <w:rPr>
          <w:rFonts w:ascii="Garamond" w:hAnsi="Garamond"/>
          <w:color w:val="000000"/>
          <w:lang w:eastAsia="sq-AL"/>
        </w:rPr>
        <w:t>II. Komisioni i Posaçëm ka për objekt të veprimtarisë së tij:</w:t>
      </w:r>
    </w:p>
    <w:p w14:paraId="0AF59509" w14:textId="77777777" w:rsidR="00B54D07" w:rsidRPr="00B906E4" w:rsidRDefault="00B54D07" w:rsidP="00B54D07">
      <w:pPr>
        <w:autoSpaceDE w:val="0"/>
        <w:autoSpaceDN w:val="0"/>
        <w:adjustRightInd w:val="0"/>
        <w:ind w:firstLine="284"/>
        <w:jc w:val="both"/>
        <w:rPr>
          <w:rFonts w:ascii="Garamond" w:hAnsi="Garamond"/>
          <w:color w:val="000000"/>
          <w:lang w:eastAsia="sq-AL"/>
        </w:rPr>
      </w:pPr>
      <w:r w:rsidRPr="00091678">
        <w:rPr>
          <w:rFonts w:ascii="Garamond" w:hAnsi="Garamond"/>
          <w:color w:val="000000"/>
          <w:lang w:eastAsia="sq-AL"/>
        </w:rPr>
        <w:t xml:space="preserve">a) përcaktimin e kritereve për ndarjen e re </w:t>
      </w:r>
      <w:r w:rsidRPr="00B906E4">
        <w:rPr>
          <w:rFonts w:ascii="Garamond" w:hAnsi="Garamond"/>
          <w:color w:val="000000"/>
          <w:lang w:eastAsia="sq-AL"/>
        </w:rPr>
        <w:t>administrativo-territoriale në Republikën e Shqipërisë;</w:t>
      </w:r>
    </w:p>
    <w:p w14:paraId="0A634161" w14:textId="0478D79B" w:rsidR="00B54D07" w:rsidRPr="00B906E4" w:rsidRDefault="00B54D07" w:rsidP="00B54D07">
      <w:pPr>
        <w:autoSpaceDE w:val="0"/>
        <w:autoSpaceDN w:val="0"/>
        <w:adjustRightInd w:val="0"/>
        <w:ind w:firstLine="284"/>
        <w:jc w:val="both"/>
        <w:rPr>
          <w:rFonts w:ascii="Garamond" w:hAnsi="Garamond"/>
          <w:color w:val="000000"/>
          <w:lang w:eastAsia="sq-AL"/>
        </w:rPr>
      </w:pPr>
      <w:r w:rsidRPr="00B906E4">
        <w:rPr>
          <w:rFonts w:ascii="Garamond" w:hAnsi="Garamond"/>
          <w:color w:val="000000"/>
          <w:lang w:eastAsia="sq-AL"/>
        </w:rPr>
        <w:t>b) hartimin dhe përcaktimin</w:t>
      </w:r>
      <w:r w:rsidRPr="00B906E4">
        <w:rPr>
          <w:rFonts w:ascii="Garamond" w:hAnsi="Garamond"/>
          <w:color w:val="000000"/>
          <w:lang w:eastAsia="sq-AL"/>
        </w:rPr>
        <w:tab/>
        <w:t>e kalendarit të zbatimit të reformës administrativ</w:t>
      </w:r>
      <w:r w:rsidR="00B906E4" w:rsidRPr="00B906E4">
        <w:rPr>
          <w:rFonts w:ascii="Garamond" w:hAnsi="Garamond"/>
          <w:color w:val="000000"/>
          <w:lang w:eastAsia="sq-AL"/>
        </w:rPr>
        <w:t>o-</w:t>
      </w:r>
      <w:r w:rsidRPr="00B906E4">
        <w:rPr>
          <w:rFonts w:ascii="Garamond" w:hAnsi="Garamond"/>
          <w:color w:val="000000"/>
          <w:lang w:eastAsia="sq-AL"/>
        </w:rPr>
        <w:t>territoriale;</w:t>
      </w:r>
    </w:p>
    <w:p w14:paraId="1CCFE82D" w14:textId="77777777" w:rsidR="00B54D07" w:rsidRPr="00091678" w:rsidRDefault="00B54D07" w:rsidP="00B54D07">
      <w:pPr>
        <w:autoSpaceDE w:val="0"/>
        <w:autoSpaceDN w:val="0"/>
        <w:adjustRightInd w:val="0"/>
        <w:ind w:firstLine="284"/>
        <w:jc w:val="both"/>
        <w:rPr>
          <w:rFonts w:ascii="Garamond" w:hAnsi="Garamond"/>
          <w:color w:val="000000"/>
          <w:lang w:eastAsia="sq-AL"/>
        </w:rPr>
      </w:pPr>
      <w:r w:rsidRPr="00B906E4">
        <w:rPr>
          <w:rFonts w:ascii="Garamond" w:hAnsi="Garamond"/>
          <w:color w:val="000000"/>
          <w:lang w:eastAsia="sq-AL"/>
        </w:rPr>
        <w:t>c) përgatitjen e projektit për ndarjen e re administrativo-territoriale</w:t>
      </w:r>
      <w:r w:rsidRPr="00091678">
        <w:rPr>
          <w:rFonts w:ascii="Garamond" w:hAnsi="Garamond"/>
          <w:color w:val="000000"/>
          <w:lang w:eastAsia="sq-AL"/>
        </w:rPr>
        <w:t xml:space="preserve"> në Republikën e Shqipërisë.</w:t>
      </w:r>
    </w:p>
    <w:p w14:paraId="1DCD9C10" w14:textId="77777777" w:rsidR="009806B1" w:rsidRPr="009806B1" w:rsidRDefault="00B54D07" w:rsidP="00B54D07">
      <w:pPr>
        <w:autoSpaceDE w:val="0"/>
        <w:autoSpaceDN w:val="0"/>
        <w:adjustRightInd w:val="0"/>
        <w:ind w:firstLine="284"/>
        <w:jc w:val="both"/>
        <w:rPr>
          <w:rFonts w:ascii="Garamond" w:hAnsi="Garamond"/>
          <w:i/>
          <w:color w:val="000000"/>
          <w:lang w:eastAsia="sq-AL"/>
        </w:rPr>
      </w:pPr>
      <w:r w:rsidRPr="009806B1">
        <w:rPr>
          <w:rFonts w:ascii="Garamond" w:hAnsi="Garamond"/>
          <w:i/>
          <w:color w:val="000000"/>
          <w:lang w:eastAsia="sq-AL"/>
        </w:rPr>
        <w:t xml:space="preserve">III. </w:t>
      </w:r>
      <w:r w:rsidR="009806B1" w:rsidRPr="009806B1">
        <w:rPr>
          <w:rFonts w:ascii="Garamond" w:hAnsi="Garamond"/>
          <w:i/>
          <w:color w:val="000000"/>
          <w:lang w:eastAsia="sq-AL"/>
        </w:rPr>
        <w:t>Komisioni i Posaçëm ngrihet mbi bazën e barazisë pozitë-opozitë. Në përbërje të tij do të ketë 18 anëtarë, nga të cilët 9 janë përfaqësues të Grupit Parlamentar të Partisë Socialiste, 6 përfaqësues të Grupit Parlamentar të Partisë Demokratike, 1 përfaqësues i Grupit Parlamentar Aleanca për Ndryshim, 1 përfaqësues i Grupit Parlamentar Demokraci dhe Integrim dhe 1  deputet i pavarur.</w:t>
      </w:r>
    </w:p>
    <w:p w14:paraId="0045CC10" w14:textId="1F8C2562" w:rsidR="00B54D07" w:rsidRPr="00091678" w:rsidRDefault="00B54D07" w:rsidP="00B54D07">
      <w:pPr>
        <w:autoSpaceDE w:val="0"/>
        <w:autoSpaceDN w:val="0"/>
        <w:adjustRightInd w:val="0"/>
        <w:ind w:firstLine="284"/>
        <w:jc w:val="both"/>
        <w:rPr>
          <w:rFonts w:ascii="Garamond" w:hAnsi="Garamond"/>
          <w:color w:val="000000"/>
          <w:lang w:eastAsia="sq-AL"/>
        </w:rPr>
      </w:pPr>
      <w:r w:rsidRPr="00091678">
        <w:rPr>
          <w:rFonts w:ascii="Garamond" w:hAnsi="Garamond"/>
          <w:color w:val="000000"/>
          <w:lang w:eastAsia="sq-AL"/>
        </w:rPr>
        <w:t>IV. Komisioni i Posaçëm do të kryesohet nga dy bashkëkryetarë, një nga Partia Socialiste dhe një nga Partia Demokratike.</w:t>
      </w:r>
    </w:p>
    <w:p w14:paraId="1E547956" w14:textId="249F6DAA" w:rsidR="00B54D07" w:rsidRPr="00091678" w:rsidRDefault="00B54D07" w:rsidP="00B54D07">
      <w:pPr>
        <w:autoSpaceDE w:val="0"/>
        <w:autoSpaceDN w:val="0"/>
        <w:adjustRightInd w:val="0"/>
        <w:ind w:firstLine="284"/>
        <w:jc w:val="both"/>
        <w:rPr>
          <w:rFonts w:ascii="Garamond" w:hAnsi="Garamond"/>
          <w:color w:val="000000"/>
          <w:lang w:eastAsia="sq-AL"/>
        </w:rPr>
      </w:pPr>
      <w:r w:rsidRPr="00091678">
        <w:rPr>
          <w:rFonts w:ascii="Garamond" w:hAnsi="Garamond"/>
          <w:color w:val="000000"/>
          <w:lang w:eastAsia="sq-AL"/>
        </w:rPr>
        <w:t>V. Komisioni i Posaçëm do të zhvillojë veprimtarinë e tij në një afat kohor 6-mujor nga data e miratimit të këtij vendimi. Në rast nevoje, me kërkesë të arsyetuar të bashkëkryetarëve të tij, Kuvendi vendos zgjatjen e afatit të ushtrimit të veprimtarisë së Komisionit.</w:t>
      </w:r>
    </w:p>
    <w:p w14:paraId="37110C88" w14:textId="5E82EC34" w:rsidR="00B54D07" w:rsidRPr="00091678" w:rsidRDefault="00B54D07" w:rsidP="00B54D07">
      <w:pPr>
        <w:autoSpaceDE w:val="0"/>
        <w:autoSpaceDN w:val="0"/>
        <w:adjustRightInd w:val="0"/>
        <w:ind w:firstLine="284"/>
        <w:jc w:val="both"/>
        <w:rPr>
          <w:rFonts w:ascii="Garamond" w:hAnsi="Garamond"/>
          <w:color w:val="000000"/>
          <w:lang w:eastAsia="sq-AL"/>
        </w:rPr>
      </w:pPr>
      <w:r w:rsidRPr="00091678">
        <w:rPr>
          <w:rFonts w:ascii="Garamond" w:hAnsi="Garamond"/>
          <w:color w:val="000000"/>
          <w:lang w:eastAsia="sq-AL"/>
        </w:rPr>
        <w:t xml:space="preserve">VI. Pranë Komisionit ngrihet grupi i ekspertëve teknikë, numri, afatet e punës dhe detyrat specifike të </w:t>
      </w:r>
      <w:proofErr w:type="spellStart"/>
      <w:r w:rsidRPr="00091678">
        <w:rPr>
          <w:rFonts w:ascii="Garamond" w:hAnsi="Garamond"/>
          <w:color w:val="000000"/>
          <w:lang w:eastAsia="sq-AL"/>
        </w:rPr>
        <w:t>të</w:t>
      </w:r>
      <w:proofErr w:type="spellEnd"/>
      <w:r w:rsidRPr="00091678">
        <w:rPr>
          <w:rFonts w:ascii="Garamond" w:hAnsi="Garamond"/>
          <w:color w:val="000000"/>
          <w:lang w:eastAsia="sq-AL"/>
        </w:rPr>
        <w:t xml:space="preserve"> cilëve përcaktohen më vendim të komisionit.</w:t>
      </w:r>
    </w:p>
    <w:p w14:paraId="6FE12EAE" w14:textId="767FD67E" w:rsidR="00B54D07" w:rsidRPr="00091678" w:rsidRDefault="00B54D07" w:rsidP="00B54D07">
      <w:pPr>
        <w:autoSpaceDE w:val="0"/>
        <w:autoSpaceDN w:val="0"/>
        <w:adjustRightInd w:val="0"/>
        <w:ind w:firstLine="284"/>
        <w:jc w:val="both"/>
        <w:rPr>
          <w:rFonts w:ascii="Garamond" w:hAnsi="Garamond"/>
          <w:color w:val="000000"/>
          <w:lang w:eastAsia="sq-AL"/>
        </w:rPr>
      </w:pPr>
      <w:r w:rsidRPr="00091678">
        <w:rPr>
          <w:rFonts w:ascii="Garamond" w:hAnsi="Garamond"/>
          <w:color w:val="000000"/>
          <w:lang w:eastAsia="sq-AL"/>
        </w:rPr>
        <w:t>VII. Komisioni i Posaçëm në veprimtarinë e tij do të zhvillojë konsultime dhe seanca diskutimi me ministrinë përgjegjëse për çështjet vendore, me përfaqësues të qeverisjes vendore dhe të shoqatave të zgjedhura vendore, ekspertë të fushës, të shoqërisë civile dhe përfaqësues të organizatave ndërkombëtare</w:t>
      </w:r>
      <w:r w:rsidR="00912F56">
        <w:rPr>
          <w:rFonts w:ascii="Garamond" w:hAnsi="Garamond"/>
          <w:color w:val="000000"/>
          <w:lang w:eastAsia="sq-AL"/>
        </w:rPr>
        <w:t>,</w:t>
      </w:r>
      <w:r w:rsidRPr="00091678">
        <w:rPr>
          <w:rFonts w:ascii="Garamond" w:hAnsi="Garamond"/>
          <w:color w:val="000000"/>
          <w:lang w:eastAsia="sq-AL"/>
        </w:rPr>
        <w:t xml:space="preserve"> që mbulojnë çështjet e qeverisjes vendore.</w:t>
      </w:r>
    </w:p>
    <w:p w14:paraId="2E6DB30C" w14:textId="2D83FDE3" w:rsidR="00B54D07" w:rsidRPr="00091678" w:rsidRDefault="00B54D07" w:rsidP="00B54D07">
      <w:pPr>
        <w:autoSpaceDE w:val="0"/>
        <w:autoSpaceDN w:val="0"/>
        <w:adjustRightInd w:val="0"/>
        <w:ind w:firstLine="284"/>
        <w:jc w:val="both"/>
        <w:rPr>
          <w:rFonts w:ascii="Garamond" w:hAnsi="Garamond"/>
          <w:color w:val="000000"/>
          <w:lang w:eastAsia="sq-AL"/>
        </w:rPr>
      </w:pPr>
      <w:r w:rsidRPr="00091678">
        <w:rPr>
          <w:rFonts w:ascii="Garamond" w:hAnsi="Garamond"/>
          <w:color w:val="000000"/>
          <w:lang w:eastAsia="sq-AL"/>
        </w:rPr>
        <w:t>VIII. Çdo parti tjetër parlamentare, e cila nuk është e përfshirë në këtë komision, ka të drejtë të bëjë propozime.</w:t>
      </w:r>
    </w:p>
    <w:p w14:paraId="1A676E4C" w14:textId="2EEDF697" w:rsidR="00B54D07" w:rsidRPr="00091678" w:rsidRDefault="00B54D07" w:rsidP="00B54D07">
      <w:pPr>
        <w:autoSpaceDE w:val="0"/>
        <w:autoSpaceDN w:val="0"/>
        <w:adjustRightInd w:val="0"/>
        <w:ind w:firstLine="284"/>
        <w:jc w:val="both"/>
        <w:rPr>
          <w:rFonts w:ascii="Garamond" w:hAnsi="Garamond"/>
          <w:color w:val="000000"/>
          <w:lang w:eastAsia="sq-AL"/>
        </w:rPr>
      </w:pPr>
      <w:r w:rsidRPr="00091678">
        <w:rPr>
          <w:rFonts w:ascii="Garamond" w:hAnsi="Garamond"/>
          <w:color w:val="000000"/>
          <w:lang w:eastAsia="sq-AL"/>
        </w:rPr>
        <w:t>IX. Prezenca e Bashkimit E</w:t>
      </w:r>
      <w:r w:rsidR="00912F56">
        <w:rPr>
          <w:rFonts w:ascii="Garamond" w:hAnsi="Garamond"/>
          <w:color w:val="000000"/>
          <w:lang w:eastAsia="sq-AL"/>
        </w:rPr>
        <w:t>v</w:t>
      </w:r>
      <w:r w:rsidRPr="00091678">
        <w:rPr>
          <w:rFonts w:ascii="Garamond" w:hAnsi="Garamond"/>
          <w:color w:val="000000"/>
          <w:lang w:eastAsia="sq-AL"/>
        </w:rPr>
        <w:t>ropian, Këshillit të E</w:t>
      </w:r>
      <w:r w:rsidR="00912F56">
        <w:rPr>
          <w:rFonts w:ascii="Garamond" w:hAnsi="Garamond"/>
          <w:color w:val="000000"/>
          <w:lang w:eastAsia="sq-AL"/>
        </w:rPr>
        <w:t>v</w:t>
      </w:r>
      <w:r w:rsidRPr="00091678">
        <w:rPr>
          <w:rFonts w:ascii="Garamond" w:hAnsi="Garamond"/>
          <w:color w:val="000000"/>
          <w:lang w:eastAsia="sq-AL"/>
        </w:rPr>
        <w:t>ropës, Prezenca e OSBE-së në Shqipëri, si dhe organizatat e tjera ndërkombëtare, me përvojë në çështjet e qeverisjes vendore, ftohen të ndjekin, të japin asistencë dhe ekspertizë teknike në punimet e komisionit dhe grupit të ekspertëve të ngritur pranë tij.</w:t>
      </w:r>
    </w:p>
    <w:p w14:paraId="3101A704" w14:textId="7A19DC37" w:rsidR="00B54D07" w:rsidRPr="00091678" w:rsidRDefault="00B54D07" w:rsidP="00B54D07">
      <w:pPr>
        <w:autoSpaceDE w:val="0"/>
        <w:autoSpaceDN w:val="0"/>
        <w:adjustRightInd w:val="0"/>
        <w:ind w:firstLine="284"/>
        <w:jc w:val="both"/>
        <w:rPr>
          <w:rFonts w:ascii="Garamond" w:hAnsi="Garamond"/>
          <w:color w:val="000000"/>
          <w:lang w:eastAsia="sq-AL"/>
        </w:rPr>
      </w:pPr>
      <w:r w:rsidRPr="00091678">
        <w:rPr>
          <w:rFonts w:ascii="Garamond" w:hAnsi="Garamond"/>
          <w:color w:val="000000"/>
          <w:lang w:eastAsia="sq-AL"/>
        </w:rPr>
        <w:t>X. Mbledhjet e komisionit janë të vlefshme</w:t>
      </w:r>
      <w:r w:rsidR="00912F56">
        <w:rPr>
          <w:rFonts w:ascii="Garamond" w:hAnsi="Garamond"/>
          <w:color w:val="000000"/>
          <w:lang w:eastAsia="sq-AL"/>
        </w:rPr>
        <w:t>,</w:t>
      </w:r>
      <w:r w:rsidRPr="00091678">
        <w:rPr>
          <w:rFonts w:ascii="Garamond" w:hAnsi="Garamond"/>
          <w:color w:val="000000"/>
          <w:lang w:eastAsia="sq-AL"/>
        </w:rPr>
        <w:t xml:space="preserve"> kur në to janë të pranishëm më shumë se gjysma e anëtarëve të tij. Vendimmarrja e komisionit do të synojë të arrijë konsensusin për të gjitha propozimet e marra. Vendimet e Komisionit quhen të miratuara me shumicën e votave të </w:t>
      </w:r>
      <w:proofErr w:type="spellStart"/>
      <w:r w:rsidRPr="00091678">
        <w:rPr>
          <w:rFonts w:ascii="Garamond" w:hAnsi="Garamond"/>
          <w:color w:val="000000"/>
          <w:lang w:eastAsia="sq-AL"/>
        </w:rPr>
        <w:t>të</w:t>
      </w:r>
      <w:proofErr w:type="spellEnd"/>
      <w:r w:rsidRPr="00091678">
        <w:rPr>
          <w:rFonts w:ascii="Garamond" w:hAnsi="Garamond"/>
          <w:color w:val="000000"/>
          <w:lang w:eastAsia="sq-AL"/>
        </w:rPr>
        <w:t xml:space="preserve"> gjithë anëtarëve, por vetëm kur kanë njëkohësisht konsensusin e dy bashkëkryetarëve.</w:t>
      </w:r>
    </w:p>
    <w:p w14:paraId="39959591" w14:textId="46E3E148" w:rsidR="00B54D07" w:rsidRPr="00091678" w:rsidRDefault="00B54D07" w:rsidP="00B54D07">
      <w:pPr>
        <w:autoSpaceDE w:val="0"/>
        <w:autoSpaceDN w:val="0"/>
        <w:adjustRightInd w:val="0"/>
        <w:ind w:firstLine="284"/>
        <w:jc w:val="both"/>
        <w:rPr>
          <w:rFonts w:ascii="Garamond" w:hAnsi="Garamond"/>
          <w:color w:val="000000"/>
          <w:lang w:eastAsia="sq-AL"/>
        </w:rPr>
      </w:pPr>
      <w:r w:rsidRPr="00091678">
        <w:rPr>
          <w:rFonts w:ascii="Garamond" w:hAnsi="Garamond"/>
          <w:color w:val="000000"/>
          <w:lang w:eastAsia="sq-AL"/>
        </w:rPr>
        <w:t>XI.</w:t>
      </w:r>
      <w:r w:rsidR="00E94DF5" w:rsidRPr="00091678">
        <w:rPr>
          <w:rFonts w:ascii="Garamond" w:hAnsi="Garamond"/>
          <w:color w:val="000000"/>
          <w:lang w:eastAsia="sq-AL"/>
        </w:rPr>
        <w:t xml:space="preserve"> </w:t>
      </w:r>
      <w:r w:rsidRPr="00091678">
        <w:rPr>
          <w:rFonts w:ascii="Garamond" w:hAnsi="Garamond"/>
          <w:color w:val="000000"/>
          <w:lang w:eastAsia="sq-AL"/>
        </w:rPr>
        <w:t>Ngarkohet Sekretari i Përgjithshëm për krijimin e kushteve të punës dhe mbështetjen logjistike të veprimtarisë së këtij Komisioni të Posaçëm.</w:t>
      </w:r>
    </w:p>
    <w:p w14:paraId="6660DA0D" w14:textId="7E9CED85" w:rsidR="00B54D07" w:rsidRPr="00091678" w:rsidRDefault="00B54D07" w:rsidP="00B54D07">
      <w:pPr>
        <w:autoSpaceDE w:val="0"/>
        <w:autoSpaceDN w:val="0"/>
        <w:adjustRightInd w:val="0"/>
        <w:ind w:firstLine="284"/>
        <w:jc w:val="both"/>
        <w:rPr>
          <w:rFonts w:ascii="Garamond" w:hAnsi="Garamond"/>
          <w:color w:val="000000"/>
          <w:lang w:eastAsia="sq-AL"/>
        </w:rPr>
      </w:pPr>
      <w:r w:rsidRPr="00091678">
        <w:rPr>
          <w:rFonts w:ascii="Garamond" w:hAnsi="Garamond"/>
          <w:color w:val="000000"/>
          <w:lang w:eastAsia="sq-AL"/>
        </w:rPr>
        <w:t>XII. Ky vendim hyn në fuqi menjëherë.</w:t>
      </w:r>
    </w:p>
    <w:p w14:paraId="6D64300C" w14:textId="77777777" w:rsidR="00B54D07" w:rsidRPr="00091678" w:rsidRDefault="00B54D07" w:rsidP="00B54D07">
      <w:pPr>
        <w:autoSpaceDE w:val="0"/>
        <w:autoSpaceDN w:val="0"/>
        <w:adjustRightInd w:val="0"/>
        <w:ind w:firstLine="284"/>
        <w:jc w:val="right"/>
        <w:rPr>
          <w:rFonts w:ascii="Garamond" w:hAnsi="Garamond"/>
          <w:color w:val="000000"/>
          <w:lang w:eastAsia="sq-AL"/>
        </w:rPr>
      </w:pPr>
    </w:p>
    <w:p w14:paraId="2B4EC5E8" w14:textId="5F6B6E72" w:rsidR="00B54D07" w:rsidRPr="00091678" w:rsidRDefault="00B54D07" w:rsidP="00B54D07">
      <w:pPr>
        <w:autoSpaceDE w:val="0"/>
        <w:autoSpaceDN w:val="0"/>
        <w:adjustRightInd w:val="0"/>
        <w:ind w:firstLine="284"/>
        <w:jc w:val="right"/>
        <w:rPr>
          <w:rFonts w:ascii="Garamond" w:hAnsi="Garamond"/>
          <w:color w:val="000000"/>
          <w:lang w:eastAsia="sq-AL"/>
        </w:rPr>
      </w:pPr>
      <w:r w:rsidRPr="00091678">
        <w:rPr>
          <w:rFonts w:ascii="Garamond" w:hAnsi="Garamond"/>
          <w:color w:val="000000"/>
          <w:lang w:eastAsia="sq-AL"/>
        </w:rPr>
        <w:t>KRYETARE</w:t>
      </w:r>
    </w:p>
    <w:p w14:paraId="2FC26DF2" w14:textId="15A7A4A6" w:rsidR="00B54D07" w:rsidRPr="00091678" w:rsidRDefault="00B54D07" w:rsidP="00B54D07">
      <w:pPr>
        <w:autoSpaceDE w:val="0"/>
        <w:autoSpaceDN w:val="0"/>
        <w:adjustRightInd w:val="0"/>
        <w:ind w:firstLine="284"/>
        <w:jc w:val="right"/>
        <w:rPr>
          <w:rFonts w:ascii="Garamond" w:hAnsi="Garamond"/>
          <w:b/>
          <w:bCs/>
          <w:color w:val="000000"/>
          <w:lang w:eastAsia="sq-AL"/>
        </w:rPr>
      </w:pPr>
      <w:r w:rsidRPr="00091678">
        <w:rPr>
          <w:rFonts w:ascii="Garamond" w:hAnsi="Garamond"/>
          <w:b/>
          <w:bCs/>
          <w:color w:val="000000"/>
          <w:lang w:eastAsia="sq-AL"/>
        </w:rPr>
        <w:t xml:space="preserve">Lindita Nikolla </w:t>
      </w:r>
    </w:p>
    <w:p w14:paraId="1F84A8EC" w14:textId="77777777" w:rsidR="00B54D07" w:rsidRPr="00091678" w:rsidRDefault="00B54D07" w:rsidP="00B54D07">
      <w:pPr>
        <w:autoSpaceDE w:val="0"/>
        <w:autoSpaceDN w:val="0"/>
        <w:adjustRightInd w:val="0"/>
        <w:ind w:firstLine="284"/>
        <w:jc w:val="right"/>
        <w:rPr>
          <w:rFonts w:ascii="Garamond" w:hAnsi="Garamond"/>
          <w:b/>
          <w:bCs/>
          <w:color w:val="000000"/>
          <w:lang w:eastAsia="sq-AL"/>
        </w:rPr>
      </w:pPr>
    </w:p>
    <w:p w14:paraId="3F512B91" w14:textId="2E1A8B05" w:rsidR="00B54D07" w:rsidRDefault="00B54D07" w:rsidP="00B54D07">
      <w:pPr>
        <w:autoSpaceDE w:val="0"/>
        <w:autoSpaceDN w:val="0"/>
        <w:adjustRightInd w:val="0"/>
        <w:ind w:firstLine="284"/>
        <w:rPr>
          <w:rFonts w:ascii="Garamond" w:hAnsi="Garamond"/>
          <w:color w:val="000000"/>
          <w:lang w:eastAsia="sq-AL"/>
        </w:rPr>
      </w:pPr>
      <w:r w:rsidRPr="00091678">
        <w:rPr>
          <w:rFonts w:ascii="Garamond" w:hAnsi="Garamond"/>
          <w:color w:val="000000"/>
          <w:lang w:eastAsia="sq-AL"/>
        </w:rPr>
        <w:t>Miratuar në datën 10.2.2022</w:t>
      </w:r>
      <w:r w:rsidR="00091678">
        <w:rPr>
          <w:rFonts w:ascii="Garamond" w:hAnsi="Garamond"/>
          <w:color w:val="000000"/>
          <w:lang w:eastAsia="sq-AL"/>
        </w:rPr>
        <w:t>.</w:t>
      </w:r>
    </w:p>
    <w:p w14:paraId="476281C4" w14:textId="77777777" w:rsidR="009806B1" w:rsidRDefault="009806B1" w:rsidP="00B54D07">
      <w:pPr>
        <w:autoSpaceDE w:val="0"/>
        <w:autoSpaceDN w:val="0"/>
        <w:adjustRightInd w:val="0"/>
        <w:ind w:firstLine="284"/>
        <w:rPr>
          <w:rFonts w:ascii="Garamond" w:hAnsi="Garamond"/>
          <w:color w:val="000000"/>
          <w:lang w:eastAsia="sq-AL"/>
        </w:rPr>
      </w:pPr>
    </w:p>
    <w:p w14:paraId="291918F7" w14:textId="77777777" w:rsidR="009806B1" w:rsidRDefault="009806B1" w:rsidP="00B54D07">
      <w:pPr>
        <w:autoSpaceDE w:val="0"/>
        <w:autoSpaceDN w:val="0"/>
        <w:adjustRightInd w:val="0"/>
        <w:ind w:firstLine="284"/>
        <w:rPr>
          <w:rFonts w:ascii="Garamond" w:hAnsi="Garamond"/>
          <w:color w:val="000000"/>
          <w:lang w:eastAsia="sq-AL"/>
        </w:rPr>
      </w:pPr>
    </w:p>
    <w:p w14:paraId="2CFD8BDD" w14:textId="77777777" w:rsidR="009806B1" w:rsidRDefault="009806B1" w:rsidP="00AE30A1">
      <w:pPr>
        <w:autoSpaceDE w:val="0"/>
        <w:autoSpaceDN w:val="0"/>
        <w:adjustRightInd w:val="0"/>
        <w:rPr>
          <w:rFonts w:ascii="Garamond" w:hAnsi="Garamond"/>
          <w:color w:val="000000"/>
          <w:lang w:eastAsia="sq-AL"/>
        </w:rPr>
      </w:pPr>
    </w:p>
    <w:p w14:paraId="176A3EF8" w14:textId="77777777" w:rsidR="009806B1" w:rsidRPr="00091678" w:rsidRDefault="009806B1" w:rsidP="00B54D07">
      <w:pPr>
        <w:autoSpaceDE w:val="0"/>
        <w:autoSpaceDN w:val="0"/>
        <w:adjustRightInd w:val="0"/>
        <w:ind w:firstLine="284"/>
        <w:rPr>
          <w:rFonts w:ascii="Garamond" w:hAnsi="Garamond"/>
          <w:color w:val="000000"/>
          <w:lang w:eastAsia="sq-AL"/>
        </w:rPr>
      </w:pPr>
    </w:p>
    <w:sectPr w:rsidR="009806B1" w:rsidRPr="00091678" w:rsidSect="00B0420E">
      <w:footerReference w:type="even" r:id="rId10"/>
      <w:pgSz w:w="11907" w:h="16840"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A466F2" w14:textId="77777777" w:rsidR="006735DF" w:rsidRDefault="006735DF">
      <w:r>
        <w:separator/>
      </w:r>
    </w:p>
  </w:endnote>
  <w:endnote w:type="continuationSeparator" w:id="0">
    <w:p w14:paraId="5B27377B" w14:textId="77777777" w:rsidR="006735DF" w:rsidRDefault="006735DF">
      <w:r>
        <w:continuationSeparator/>
      </w:r>
    </w:p>
  </w:endnote>
  <w:endnote w:type="continuationNotice" w:id="1">
    <w:p w14:paraId="2BEEB6AF" w14:textId="77777777" w:rsidR="006735DF" w:rsidRDefault="006735DF"/>
  </w:endnote>
  <w:endnote w:id="2">
    <w:p w14:paraId="7D4A326E" w14:textId="77777777" w:rsidR="006735DF" w:rsidRDefault="006735DF" w:rsidP="009806B1">
      <w:pPr>
        <w:ind w:firstLine="284"/>
        <w:jc w:val="both"/>
      </w:pPr>
      <w:r>
        <w:rPr>
          <w:rStyle w:val="EndnoteReference"/>
        </w:rPr>
        <w:endnoteRef/>
      </w:r>
      <w:r>
        <w:t xml:space="preserve"> Me vendimin e Kuvendit nr. 13/2022 përcaktohet përbërja e Komisionit si më poshtë:</w:t>
      </w:r>
    </w:p>
    <w:p w14:paraId="49F561A9" w14:textId="227D98FA" w:rsidR="006735DF" w:rsidRPr="009806B1" w:rsidRDefault="006735DF" w:rsidP="009806B1">
      <w:pPr>
        <w:ind w:firstLine="284"/>
        <w:jc w:val="both"/>
        <w:rPr>
          <w:rFonts w:ascii="Garamond" w:hAnsi="Garamond"/>
          <w:i/>
        </w:rPr>
      </w:pPr>
      <w:r w:rsidRPr="009806B1">
        <w:rPr>
          <w:rFonts w:ascii="Garamond" w:hAnsi="Garamond"/>
          <w:i/>
        </w:rPr>
        <w:t>II. Përbërja e Komisionit të Posaçëm Parlamentar për Reformën Administrativo- Territoriale në Republikën e Shqipërisë është si më poshtë:</w:t>
      </w:r>
    </w:p>
    <w:p w14:paraId="65B06822" w14:textId="77777777" w:rsidR="006735DF" w:rsidRPr="009806B1" w:rsidRDefault="006735DF" w:rsidP="009806B1">
      <w:pPr>
        <w:jc w:val="both"/>
        <w:rPr>
          <w:rFonts w:ascii="Garamond" w:hAnsi="Garamond"/>
          <w:i/>
        </w:rPr>
      </w:pPr>
    </w:p>
    <w:tbl>
      <w:tblPr>
        <w:tblW w:w="6678" w:type="dxa"/>
        <w:tblInd w:w="93" w:type="dxa"/>
        <w:tblLook w:val="04A0" w:firstRow="1" w:lastRow="0" w:firstColumn="1" w:lastColumn="0" w:noHBand="0" w:noVBand="1"/>
      </w:tblPr>
      <w:tblGrid>
        <w:gridCol w:w="2100"/>
        <w:gridCol w:w="1743"/>
        <w:gridCol w:w="2835"/>
      </w:tblGrid>
      <w:tr w:rsidR="006735DF" w:rsidRPr="009806B1" w14:paraId="6C019F59" w14:textId="77777777" w:rsidTr="006735DF">
        <w:trPr>
          <w:trHeight w:val="180"/>
        </w:trPr>
        <w:tc>
          <w:tcPr>
            <w:tcW w:w="2100" w:type="dxa"/>
            <w:shd w:val="clear" w:color="auto" w:fill="auto"/>
            <w:noWrap/>
            <w:vAlign w:val="center"/>
            <w:hideMark/>
          </w:tcPr>
          <w:p w14:paraId="3B97D517" w14:textId="77777777" w:rsidR="006735DF" w:rsidRPr="009806B1" w:rsidRDefault="006735DF" w:rsidP="009806B1">
            <w:pPr>
              <w:jc w:val="both"/>
              <w:rPr>
                <w:rFonts w:ascii="Garamond" w:hAnsi="Garamond"/>
                <w:i/>
                <w:color w:val="000000"/>
              </w:rPr>
            </w:pPr>
            <w:r w:rsidRPr="009806B1">
              <w:rPr>
                <w:rFonts w:ascii="Garamond" w:hAnsi="Garamond"/>
                <w:i/>
                <w:color w:val="000000"/>
              </w:rPr>
              <w:t xml:space="preserve">1.  Anila </w:t>
            </w:r>
            <w:proofErr w:type="spellStart"/>
            <w:r w:rsidRPr="009806B1">
              <w:rPr>
                <w:rFonts w:ascii="Garamond" w:hAnsi="Garamond"/>
                <w:i/>
                <w:color w:val="000000"/>
              </w:rPr>
              <w:t>Denaj</w:t>
            </w:r>
            <w:proofErr w:type="spellEnd"/>
            <w:r w:rsidRPr="009806B1">
              <w:rPr>
                <w:rFonts w:ascii="Garamond" w:hAnsi="Garamond"/>
                <w:i/>
                <w:color w:val="000000"/>
              </w:rPr>
              <w:t xml:space="preserve"> </w:t>
            </w:r>
          </w:p>
        </w:tc>
        <w:tc>
          <w:tcPr>
            <w:tcW w:w="1743" w:type="dxa"/>
            <w:shd w:val="clear" w:color="auto" w:fill="auto"/>
            <w:vAlign w:val="center"/>
          </w:tcPr>
          <w:p w14:paraId="4AD6AD0B" w14:textId="77777777" w:rsidR="006735DF" w:rsidRPr="009806B1" w:rsidRDefault="006735DF" w:rsidP="009806B1">
            <w:pPr>
              <w:jc w:val="both"/>
              <w:rPr>
                <w:rFonts w:ascii="Garamond" w:hAnsi="Garamond"/>
                <w:i/>
                <w:color w:val="000000"/>
              </w:rPr>
            </w:pPr>
            <w:proofErr w:type="spellStart"/>
            <w:r w:rsidRPr="009806B1">
              <w:rPr>
                <w:rFonts w:ascii="Garamond" w:hAnsi="Garamond"/>
                <w:i/>
                <w:color w:val="000000"/>
              </w:rPr>
              <w:t>bashkëkryetare</w:t>
            </w:r>
            <w:proofErr w:type="spellEnd"/>
          </w:p>
        </w:tc>
        <w:tc>
          <w:tcPr>
            <w:tcW w:w="2835" w:type="dxa"/>
            <w:shd w:val="clear" w:color="auto" w:fill="auto"/>
            <w:vAlign w:val="center"/>
          </w:tcPr>
          <w:p w14:paraId="28B96919" w14:textId="77777777" w:rsidR="006735DF" w:rsidRPr="009806B1" w:rsidRDefault="006735DF" w:rsidP="009806B1">
            <w:pPr>
              <w:jc w:val="both"/>
              <w:rPr>
                <w:rFonts w:ascii="Garamond" w:hAnsi="Garamond"/>
                <w:i/>
                <w:color w:val="000000"/>
              </w:rPr>
            </w:pPr>
            <w:r w:rsidRPr="009806B1">
              <w:rPr>
                <w:rFonts w:ascii="Garamond" w:hAnsi="Garamond"/>
                <w:i/>
                <w:color w:val="000000"/>
              </w:rPr>
              <w:t>(PS)</w:t>
            </w:r>
          </w:p>
        </w:tc>
      </w:tr>
      <w:tr w:rsidR="006735DF" w:rsidRPr="009806B1" w14:paraId="20DFE5C1" w14:textId="77777777" w:rsidTr="006735DF">
        <w:trPr>
          <w:trHeight w:val="180"/>
        </w:trPr>
        <w:tc>
          <w:tcPr>
            <w:tcW w:w="2100" w:type="dxa"/>
            <w:shd w:val="clear" w:color="auto" w:fill="auto"/>
            <w:noWrap/>
            <w:vAlign w:val="center"/>
            <w:hideMark/>
          </w:tcPr>
          <w:p w14:paraId="154B0D2D" w14:textId="77777777" w:rsidR="006735DF" w:rsidRPr="009806B1" w:rsidRDefault="006735DF" w:rsidP="009806B1">
            <w:pPr>
              <w:jc w:val="both"/>
              <w:rPr>
                <w:rFonts w:ascii="Garamond" w:hAnsi="Garamond"/>
                <w:i/>
                <w:color w:val="000000"/>
              </w:rPr>
            </w:pPr>
            <w:r w:rsidRPr="009806B1">
              <w:rPr>
                <w:rFonts w:ascii="Garamond" w:hAnsi="Garamond"/>
                <w:i/>
                <w:color w:val="000000"/>
              </w:rPr>
              <w:t xml:space="preserve">2.  Dhurata  Çupi </w:t>
            </w:r>
          </w:p>
        </w:tc>
        <w:tc>
          <w:tcPr>
            <w:tcW w:w="1743" w:type="dxa"/>
            <w:shd w:val="clear" w:color="auto" w:fill="auto"/>
            <w:vAlign w:val="center"/>
          </w:tcPr>
          <w:p w14:paraId="7B4523ED" w14:textId="77777777" w:rsidR="006735DF" w:rsidRPr="009806B1" w:rsidRDefault="006735DF" w:rsidP="009806B1">
            <w:pPr>
              <w:jc w:val="both"/>
              <w:rPr>
                <w:rFonts w:ascii="Garamond" w:hAnsi="Garamond"/>
                <w:i/>
                <w:color w:val="000000"/>
              </w:rPr>
            </w:pPr>
            <w:proofErr w:type="spellStart"/>
            <w:r w:rsidRPr="009806B1">
              <w:rPr>
                <w:rFonts w:ascii="Garamond" w:hAnsi="Garamond"/>
                <w:i/>
                <w:color w:val="000000"/>
              </w:rPr>
              <w:t>bashkëkryetare</w:t>
            </w:r>
            <w:proofErr w:type="spellEnd"/>
          </w:p>
        </w:tc>
        <w:tc>
          <w:tcPr>
            <w:tcW w:w="2835" w:type="dxa"/>
            <w:shd w:val="clear" w:color="auto" w:fill="auto"/>
            <w:vAlign w:val="center"/>
          </w:tcPr>
          <w:p w14:paraId="26803E39" w14:textId="77777777" w:rsidR="006735DF" w:rsidRPr="009806B1" w:rsidRDefault="006735DF" w:rsidP="009806B1">
            <w:pPr>
              <w:jc w:val="both"/>
              <w:rPr>
                <w:rFonts w:ascii="Garamond" w:hAnsi="Garamond"/>
                <w:i/>
                <w:color w:val="000000"/>
              </w:rPr>
            </w:pPr>
            <w:r w:rsidRPr="009806B1">
              <w:rPr>
                <w:rFonts w:ascii="Garamond" w:hAnsi="Garamond"/>
                <w:i/>
                <w:color w:val="000000"/>
              </w:rPr>
              <w:t>(PD)</w:t>
            </w:r>
          </w:p>
        </w:tc>
      </w:tr>
      <w:tr w:rsidR="006735DF" w:rsidRPr="009806B1" w14:paraId="1DCB4762" w14:textId="77777777" w:rsidTr="006735DF">
        <w:trPr>
          <w:trHeight w:val="180"/>
        </w:trPr>
        <w:tc>
          <w:tcPr>
            <w:tcW w:w="2100" w:type="dxa"/>
            <w:shd w:val="clear" w:color="auto" w:fill="auto"/>
            <w:noWrap/>
            <w:vAlign w:val="center"/>
            <w:hideMark/>
          </w:tcPr>
          <w:p w14:paraId="487DD6CF" w14:textId="77777777" w:rsidR="006735DF" w:rsidRPr="009806B1" w:rsidRDefault="006735DF" w:rsidP="009806B1">
            <w:pPr>
              <w:jc w:val="both"/>
              <w:rPr>
                <w:rFonts w:ascii="Garamond" w:hAnsi="Garamond"/>
                <w:i/>
                <w:color w:val="000000"/>
              </w:rPr>
            </w:pPr>
            <w:r w:rsidRPr="009806B1">
              <w:rPr>
                <w:rFonts w:ascii="Garamond" w:hAnsi="Garamond"/>
                <w:i/>
                <w:color w:val="000000"/>
              </w:rPr>
              <w:t xml:space="preserve">3.  </w:t>
            </w:r>
            <w:proofErr w:type="spellStart"/>
            <w:r w:rsidRPr="009806B1">
              <w:rPr>
                <w:rFonts w:ascii="Garamond" w:hAnsi="Garamond"/>
                <w:i/>
                <w:color w:val="000000"/>
              </w:rPr>
              <w:t>Baftjar</w:t>
            </w:r>
            <w:proofErr w:type="spellEnd"/>
            <w:r w:rsidRPr="009806B1">
              <w:rPr>
                <w:rFonts w:ascii="Garamond" w:hAnsi="Garamond"/>
                <w:i/>
                <w:color w:val="000000"/>
              </w:rPr>
              <w:t xml:space="preserve"> </w:t>
            </w:r>
            <w:proofErr w:type="spellStart"/>
            <w:r w:rsidRPr="009806B1">
              <w:rPr>
                <w:rFonts w:ascii="Garamond" w:hAnsi="Garamond"/>
                <w:i/>
                <w:color w:val="000000"/>
              </w:rPr>
              <w:t>Zeqo</w:t>
            </w:r>
            <w:proofErr w:type="spellEnd"/>
            <w:r w:rsidRPr="009806B1">
              <w:rPr>
                <w:rFonts w:ascii="Garamond" w:hAnsi="Garamond"/>
                <w:i/>
                <w:color w:val="000000"/>
              </w:rPr>
              <w:t xml:space="preserve"> </w:t>
            </w:r>
          </w:p>
        </w:tc>
        <w:tc>
          <w:tcPr>
            <w:tcW w:w="1743" w:type="dxa"/>
            <w:shd w:val="clear" w:color="auto" w:fill="auto"/>
            <w:vAlign w:val="center"/>
          </w:tcPr>
          <w:p w14:paraId="1EA697CC" w14:textId="77777777" w:rsidR="006735DF" w:rsidRPr="009806B1" w:rsidRDefault="006735DF" w:rsidP="009806B1">
            <w:pPr>
              <w:jc w:val="both"/>
              <w:rPr>
                <w:rFonts w:ascii="Garamond" w:hAnsi="Garamond"/>
                <w:i/>
                <w:color w:val="000000"/>
              </w:rPr>
            </w:pPr>
            <w:r w:rsidRPr="009806B1">
              <w:rPr>
                <w:rFonts w:ascii="Garamond" w:hAnsi="Garamond"/>
                <w:i/>
                <w:color w:val="000000"/>
              </w:rPr>
              <w:t>anëtar</w:t>
            </w:r>
          </w:p>
        </w:tc>
        <w:tc>
          <w:tcPr>
            <w:tcW w:w="2835" w:type="dxa"/>
            <w:shd w:val="clear" w:color="auto" w:fill="auto"/>
            <w:vAlign w:val="center"/>
          </w:tcPr>
          <w:p w14:paraId="781A235B" w14:textId="77777777" w:rsidR="006735DF" w:rsidRPr="009806B1" w:rsidRDefault="006735DF" w:rsidP="009806B1">
            <w:pPr>
              <w:jc w:val="both"/>
              <w:rPr>
                <w:rFonts w:ascii="Garamond" w:hAnsi="Garamond"/>
                <w:i/>
                <w:color w:val="000000"/>
              </w:rPr>
            </w:pPr>
            <w:r w:rsidRPr="009806B1">
              <w:rPr>
                <w:rFonts w:ascii="Garamond" w:hAnsi="Garamond"/>
                <w:i/>
                <w:color w:val="000000"/>
              </w:rPr>
              <w:t>(PS)</w:t>
            </w:r>
          </w:p>
        </w:tc>
      </w:tr>
      <w:tr w:rsidR="006735DF" w:rsidRPr="009806B1" w14:paraId="738243AF" w14:textId="77777777" w:rsidTr="006735DF">
        <w:trPr>
          <w:trHeight w:val="180"/>
        </w:trPr>
        <w:tc>
          <w:tcPr>
            <w:tcW w:w="2100" w:type="dxa"/>
            <w:shd w:val="clear" w:color="auto" w:fill="auto"/>
            <w:noWrap/>
            <w:vAlign w:val="center"/>
            <w:hideMark/>
          </w:tcPr>
          <w:p w14:paraId="1A7E2EAE" w14:textId="77777777" w:rsidR="006735DF" w:rsidRPr="009806B1" w:rsidRDefault="006735DF" w:rsidP="009806B1">
            <w:pPr>
              <w:jc w:val="both"/>
              <w:rPr>
                <w:rFonts w:ascii="Garamond" w:hAnsi="Garamond"/>
                <w:i/>
                <w:color w:val="000000"/>
              </w:rPr>
            </w:pPr>
            <w:r w:rsidRPr="009806B1">
              <w:rPr>
                <w:rFonts w:ascii="Garamond" w:hAnsi="Garamond"/>
                <w:i/>
                <w:color w:val="000000"/>
              </w:rPr>
              <w:t xml:space="preserve">4.  Lavdërim </w:t>
            </w:r>
            <w:proofErr w:type="spellStart"/>
            <w:r w:rsidRPr="009806B1">
              <w:rPr>
                <w:rFonts w:ascii="Garamond" w:hAnsi="Garamond"/>
                <w:i/>
                <w:color w:val="000000"/>
              </w:rPr>
              <w:t>Krashi</w:t>
            </w:r>
            <w:proofErr w:type="spellEnd"/>
          </w:p>
        </w:tc>
        <w:tc>
          <w:tcPr>
            <w:tcW w:w="1743" w:type="dxa"/>
            <w:shd w:val="clear" w:color="auto" w:fill="auto"/>
            <w:vAlign w:val="center"/>
          </w:tcPr>
          <w:p w14:paraId="75D185E6" w14:textId="77777777" w:rsidR="006735DF" w:rsidRPr="009806B1" w:rsidRDefault="006735DF" w:rsidP="009806B1">
            <w:pPr>
              <w:jc w:val="both"/>
              <w:rPr>
                <w:rFonts w:ascii="Garamond" w:hAnsi="Garamond"/>
                <w:i/>
                <w:color w:val="000000"/>
              </w:rPr>
            </w:pPr>
            <w:r w:rsidRPr="009806B1">
              <w:rPr>
                <w:rFonts w:ascii="Garamond" w:hAnsi="Garamond"/>
                <w:i/>
                <w:color w:val="000000"/>
              </w:rPr>
              <w:t xml:space="preserve">anëtar </w:t>
            </w:r>
          </w:p>
        </w:tc>
        <w:tc>
          <w:tcPr>
            <w:tcW w:w="2835" w:type="dxa"/>
            <w:shd w:val="clear" w:color="auto" w:fill="auto"/>
            <w:vAlign w:val="center"/>
          </w:tcPr>
          <w:p w14:paraId="020ACDB5" w14:textId="77777777" w:rsidR="006735DF" w:rsidRPr="009806B1" w:rsidRDefault="006735DF" w:rsidP="009806B1">
            <w:pPr>
              <w:jc w:val="both"/>
              <w:rPr>
                <w:rFonts w:ascii="Garamond" w:hAnsi="Garamond"/>
                <w:i/>
                <w:color w:val="000000"/>
              </w:rPr>
            </w:pPr>
            <w:r w:rsidRPr="009806B1">
              <w:rPr>
                <w:rFonts w:ascii="Garamond" w:hAnsi="Garamond"/>
                <w:i/>
                <w:color w:val="000000"/>
              </w:rPr>
              <w:t>(PS)</w:t>
            </w:r>
          </w:p>
        </w:tc>
      </w:tr>
      <w:tr w:rsidR="006735DF" w:rsidRPr="009806B1" w14:paraId="4057C620" w14:textId="77777777" w:rsidTr="006735DF">
        <w:trPr>
          <w:trHeight w:val="180"/>
        </w:trPr>
        <w:tc>
          <w:tcPr>
            <w:tcW w:w="2100" w:type="dxa"/>
            <w:shd w:val="clear" w:color="auto" w:fill="auto"/>
            <w:noWrap/>
            <w:vAlign w:val="center"/>
            <w:hideMark/>
          </w:tcPr>
          <w:p w14:paraId="676B93D9" w14:textId="77777777" w:rsidR="006735DF" w:rsidRPr="009806B1" w:rsidRDefault="006735DF" w:rsidP="009806B1">
            <w:pPr>
              <w:jc w:val="both"/>
              <w:rPr>
                <w:rFonts w:ascii="Garamond" w:hAnsi="Garamond"/>
                <w:i/>
                <w:color w:val="000000"/>
              </w:rPr>
            </w:pPr>
            <w:r w:rsidRPr="009806B1">
              <w:rPr>
                <w:rFonts w:ascii="Garamond" w:hAnsi="Garamond"/>
                <w:i/>
                <w:color w:val="000000"/>
              </w:rPr>
              <w:t xml:space="preserve">5.  Fadil </w:t>
            </w:r>
            <w:proofErr w:type="spellStart"/>
            <w:r w:rsidRPr="009806B1">
              <w:rPr>
                <w:rFonts w:ascii="Garamond" w:hAnsi="Garamond"/>
                <w:i/>
                <w:color w:val="000000"/>
              </w:rPr>
              <w:t>Nasufi</w:t>
            </w:r>
            <w:proofErr w:type="spellEnd"/>
          </w:p>
        </w:tc>
        <w:tc>
          <w:tcPr>
            <w:tcW w:w="1743" w:type="dxa"/>
            <w:shd w:val="clear" w:color="auto" w:fill="auto"/>
            <w:vAlign w:val="center"/>
          </w:tcPr>
          <w:p w14:paraId="2513E5BE" w14:textId="77777777" w:rsidR="006735DF" w:rsidRPr="009806B1" w:rsidRDefault="006735DF" w:rsidP="009806B1">
            <w:pPr>
              <w:jc w:val="both"/>
              <w:rPr>
                <w:rFonts w:ascii="Garamond" w:hAnsi="Garamond"/>
                <w:i/>
                <w:color w:val="000000"/>
              </w:rPr>
            </w:pPr>
            <w:r w:rsidRPr="009806B1">
              <w:rPr>
                <w:rFonts w:ascii="Garamond" w:hAnsi="Garamond"/>
                <w:i/>
                <w:color w:val="000000"/>
              </w:rPr>
              <w:t xml:space="preserve">anëtar </w:t>
            </w:r>
          </w:p>
        </w:tc>
        <w:tc>
          <w:tcPr>
            <w:tcW w:w="2835" w:type="dxa"/>
            <w:shd w:val="clear" w:color="auto" w:fill="auto"/>
            <w:vAlign w:val="center"/>
          </w:tcPr>
          <w:p w14:paraId="076171CF" w14:textId="77777777" w:rsidR="006735DF" w:rsidRPr="009806B1" w:rsidRDefault="006735DF" w:rsidP="009806B1">
            <w:pPr>
              <w:jc w:val="both"/>
              <w:rPr>
                <w:rFonts w:ascii="Garamond" w:hAnsi="Garamond"/>
                <w:i/>
                <w:color w:val="000000"/>
              </w:rPr>
            </w:pPr>
            <w:r w:rsidRPr="009806B1">
              <w:rPr>
                <w:rFonts w:ascii="Garamond" w:hAnsi="Garamond"/>
                <w:i/>
                <w:color w:val="000000"/>
              </w:rPr>
              <w:t>(PS)</w:t>
            </w:r>
          </w:p>
        </w:tc>
      </w:tr>
      <w:tr w:rsidR="006735DF" w:rsidRPr="009806B1" w14:paraId="646A6F27" w14:textId="77777777" w:rsidTr="006735DF">
        <w:trPr>
          <w:trHeight w:val="180"/>
        </w:trPr>
        <w:tc>
          <w:tcPr>
            <w:tcW w:w="2100" w:type="dxa"/>
            <w:shd w:val="clear" w:color="auto" w:fill="auto"/>
            <w:noWrap/>
            <w:vAlign w:val="center"/>
            <w:hideMark/>
          </w:tcPr>
          <w:p w14:paraId="02588EBF" w14:textId="77777777" w:rsidR="006735DF" w:rsidRPr="009806B1" w:rsidRDefault="006735DF" w:rsidP="009806B1">
            <w:pPr>
              <w:jc w:val="both"/>
              <w:rPr>
                <w:rFonts w:ascii="Garamond" w:hAnsi="Garamond"/>
                <w:i/>
                <w:color w:val="000000"/>
              </w:rPr>
            </w:pPr>
            <w:r w:rsidRPr="009806B1">
              <w:rPr>
                <w:rFonts w:ascii="Garamond" w:hAnsi="Garamond"/>
                <w:i/>
                <w:color w:val="000000"/>
              </w:rPr>
              <w:t xml:space="preserve">6.  </w:t>
            </w:r>
            <w:proofErr w:type="spellStart"/>
            <w:r w:rsidRPr="009806B1">
              <w:rPr>
                <w:rFonts w:ascii="Garamond" w:hAnsi="Garamond"/>
                <w:i/>
                <w:color w:val="000000"/>
              </w:rPr>
              <w:t>Laert</w:t>
            </w:r>
            <w:proofErr w:type="spellEnd"/>
            <w:r w:rsidRPr="009806B1">
              <w:rPr>
                <w:rFonts w:ascii="Garamond" w:hAnsi="Garamond"/>
                <w:i/>
                <w:color w:val="000000"/>
              </w:rPr>
              <w:t xml:space="preserve"> </w:t>
            </w:r>
            <w:proofErr w:type="spellStart"/>
            <w:r w:rsidRPr="009806B1">
              <w:rPr>
                <w:rFonts w:ascii="Garamond" w:hAnsi="Garamond"/>
                <w:i/>
                <w:color w:val="000000"/>
              </w:rPr>
              <w:t>Duraj</w:t>
            </w:r>
            <w:proofErr w:type="spellEnd"/>
            <w:r w:rsidRPr="009806B1">
              <w:rPr>
                <w:rFonts w:ascii="Garamond" w:hAnsi="Garamond"/>
                <w:i/>
                <w:color w:val="000000"/>
              </w:rPr>
              <w:t xml:space="preserve"> </w:t>
            </w:r>
          </w:p>
        </w:tc>
        <w:tc>
          <w:tcPr>
            <w:tcW w:w="1743" w:type="dxa"/>
            <w:shd w:val="clear" w:color="auto" w:fill="auto"/>
            <w:vAlign w:val="center"/>
          </w:tcPr>
          <w:p w14:paraId="1A68F60D" w14:textId="77777777" w:rsidR="006735DF" w:rsidRPr="009806B1" w:rsidRDefault="006735DF" w:rsidP="009806B1">
            <w:pPr>
              <w:jc w:val="both"/>
              <w:rPr>
                <w:rFonts w:ascii="Garamond" w:hAnsi="Garamond"/>
                <w:i/>
                <w:color w:val="000000"/>
              </w:rPr>
            </w:pPr>
            <w:r w:rsidRPr="009806B1">
              <w:rPr>
                <w:rFonts w:ascii="Garamond" w:hAnsi="Garamond"/>
                <w:i/>
                <w:color w:val="000000"/>
              </w:rPr>
              <w:t xml:space="preserve">anëtar </w:t>
            </w:r>
          </w:p>
        </w:tc>
        <w:tc>
          <w:tcPr>
            <w:tcW w:w="2835" w:type="dxa"/>
            <w:shd w:val="clear" w:color="auto" w:fill="auto"/>
            <w:vAlign w:val="center"/>
          </w:tcPr>
          <w:p w14:paraId="47B42133" w14:textId="77777777" w:rsidR="006735DF" w:rsidRPr="009806B1" w:rsidRDefault="006735DF" w:rsidP="009806B1">
            <w:pPr>
              <w:jc w:val="both"/>
              <w:rPr>
                <w:rFonts w:ascii="Garamond" w:hAnsi="Garamond"/>
                <w:i/>
                <w:color w:val="000000"/>
              </w:rPr>
            </w:pPr>
            <w:r w:rsidRPr="009806B1">
              <w:rPr>
                <w:rFonts w:ascii="Garamond" w:hAnsi="Garamond"/>
                <w:i/>
                <w:color w:val="000000"/>
              </w:rPr>
              <w:t>(PS)</w:t>
            </w:r>
          </w:p>
        </w:tc>
      </w:tr>
      <w:tr w:rsidR="006735DF" w:rsidRPr="009806B1" w14:paraId="253CB75F" w14:textId="77777777" w:rsidTr="006735DF">
        <w:trPr>
          <w:trHeight w:val="180"/>
        </w:trPr>
        <w:tc>
          <w:tcPr>
            <w:tcW w:w="2100" w:type="dxa"/>
            <w:shd w:val="clear" w:color="auto" w:fill="auto"/>
            <w:noWrap/>
            <w:vAlign w:val="center"/>
            <w:hideMark/>
          </w:tcPr>
          <w:p w14:paraId="62370BE6" w14:textId="77777777" w:rsidR="006735DF" w:rsidRPr="009806B1" w:rsidRDefault="006735DF" w:rsidP="009806B1">
            <w:pPr>
              <w:jc w:val="both"/>
              <w:rPr>
                <w:rFonts w:ascii="Garamond" w:hAnsi="Garamond"/>
                <w:i/>
                <w:color w:val="000000"/>
              </w:rPr>
            </w:pPr>
            <w:r w:rsidRPr="009806B1">
              <w:rPr>
                <w:rFonts w:ascii="Garamond" w:hAnsi="Garamond"/>
                <w:i/>
                <w:color w:val="000000"/>
              </w:rPr>
              <w:t xml:space="preserve">7.  </w:t>
            </w:r>
            <w:proofErr w:type="spellStart"/>
            <w:r w:rsidRPr="009806B1">
              <w:rPr>
                <w:rFonts w:ascii="Garamond" w:hAnsi="Garamond"/>
                <w:i/>
                <w:color w:val="000000"/>
              </w:rPr>
              <w:t>Eduard</w:t>
            </w:r>
            <w:proofErr w:type="spellEnd"/>
            <w:r w:rsidRPr="009806B1">
              <w:rPr>
                <w:rFonts w:ascii="Garamond" w:hAnsi="Garamond"/>
                <w:i/>
                <w:color w:val="000000"/>
              </w:rPr>
              <w:t xml:space="preserve"> </w:t>
            </w:r>
            <w:proofErr w:type="spellStart"/>
            <w:r w:rsidRPr="009806B1">
              <w:rPr>
                <w:rFonts w:ascii="Garamond" w:hAnsi="Garamond"/>
                <w:i/>
                <w:color w:val="000000"/>
              </w:rPr>
              <w:t>Nderca</w:t>
            </w:r>
            <w:proofErr w:type="spellEnd"/>
            <w:r w:rsidRPr="009806B1">
              <w:rPr>
                <w:rFonts w:ascii="Garamond" w:hAnsi="Garamond"/>
                <w:i/>
                <w:color w:val="000000"/>
              </w:rPr>
              <w:t xml:space="preserve"> </w:t>
            </w:r>
          </w:p>
        </w:tc>
        <w:tc>
          <w:tcPr>
            <w:tcW w:w="1743" w:type="dxa"/>
            <w:shd w:val="clear" w:color="auto" w:fill="auto"/>
            <w:vAlign w:val="center"/>
          </w:tcPr>
          <w:p w14:paraId="74D0637F" w14:textId="77777777" w:rsidR="006735DF" w:rsidRPr="009806B1" w:rsidRDefault="006735DF" w:rsidP="009806B1">
            <w:pPr>
              <w:jc w:val="both"/>
              <w:rPr>
                <w:rFonts w:ascii="Garamond" w:hAnsi="Garamond"/>
                <w:i/>
                <w:color w:val="000000"/>
              </w:rPr>
            </w:pPr>
            <w:r w:rsidRPr="009806B1">
              <w:rPr>
                <w:rFonts w:ascii="Garamond" w:hAnsi="Garamond"/>
                <w:i/>
                <w:color w:val="000000"/>
              </w:rPr>
              <w:t xml:space="preserve">anëtar </w:t>
            </w:r>
          </w:p>
        </w:tc>
        <w:tc>
          <w:tcPr>
            <w:tcW w:w="2835" w:type="dxa"/>
            <w:shd w:val="clear" w:color="auto" w:fill="auto"/>
            <w:vAlign w:val="center"/>
          </w:tcPr>
          <w:p w14:paraId="79860362" w14:textId="77777777" w:rsidR="006735DF" w:rsidRPr="009806B1" w:rsidRDefault="006735DF" w:rsidP="009806B1">
            <w:pPr>
              <w:jc w:val="both"/>
              <w:rPr>
                <w:rFonts w:ascii="Garamond" w:hAnsi="Garamond"/>
                <w:i/>
                <w:color w:val="000000"/>
              </w:rPr>
            </w:pPr>
            <w:r w:rsidRPr="009806B1">
              <w:rPr>
                <w:rFonts w:ascii="Garamond" w:hAnsi="Garamond"/>
                <w:i/>
                <w:color w:val="000000"/>
              </w:rPr>
              <w:t>(PS)</w:t>
            </w:r>
          </w:p>
        </w:tc>
      </w:tr>
      <w:tr w:rsidR="006735DF" w:rsidRPr="009806B1" w14:paraId="398E8111" w14:textId="77777777" w:rsidTr="006735DF">
        <w:trPr>
          <w:trHeight w:val="180"/>
        </w:trPr>
        <w:tc>
          <w:tcPr>
            <w:tcW w:w="2100" w:type="dxa"/>
            <w:shd w:val="clear" w:color="auto" w:fill="auto"/>
            <w:noWrap/>
            <w:vAlign w:val="center"/>
            <w:hideMark/>
          </w:tcPr>
          <w:p w14:paraId="2553793A" w14:textId="77777777" w:rsidR="006735DF" w:rsidRPr="009806B1" w:rsidRDefault="006735DF" w:rsidP="009806B1">
            <w:pPr>
              <w:jc w:val="both"/>
              <w:rPr>
                <w:rFonts w:ascii="Garamond" w:hAnsi="Garamond"/>
                <w:i/>
                <w:color w:val="000000"/>
              </w:rPr>
            </w:pPr>
            <w:r w:rsidRPr="009806B1">
              <w:rPr>
                <w:rFonts w:ascii="Garamond" w:hAnsi="Garamond"/>
                <w:i/>
                <w:color w:val="000000"/>
              </w:rPr>
              <w:t xml:space="preserve">8.  </w:t>
            </w:r>
            <w:proofErr w:type="spellStart"/>
            <w:r w:rsidRPr="009806B1">
              <w:rPr>
                <w:rFonts w:ascii="Garamond" w:hAnsi="Garamond"/>
                <w:i/>
                <w:color w:val="000000"/>
              </w:rPr>
              <w:t>Anduel</w:t>
            </w:r>
            <w:proofErr w:type="spellEnd"/>
            <w:r w:rsidRPr="009806B1">
              <w:rPr>
                <w:rFonts w:ascii="Garamond" w:hAnsi="Garamond"/>
                <w:i/>
                <w:color w:val="000000"/>
              </w:rPr>
              <w:t xml:space="preserve"> </w:t>
            </w:r>
            <w:proofErr w:type="spellStart"/>
            <w:r w:rsidRPr="009806B1">
              <w:rPr>
                <w:rFonts w:ascii="Garamond" w:hAnsi="Garamond"/>
                <w:i/>
                <w:color w:val="000000"/>
              </w:rPr>
              <w:t>Tahiraj</w:t>
            </w:r>
            <w:proofErr w:type="spellEnd"/>
            <w:r w:rsidRPr="009806B1">
              <w:rPr>
                <w:rFonts w:ascii="Garamond" w:hAnsi="Garamond"/>
                <w:i/>
                <w:color w:val="000000"/>
              </w:rPr>
              <w:t xml:space="preserve"> </w:t>
            </w:r>
          </w:p>
        </w:tc>
        <w:tc>
          <w:tcPr>
            <w:tcW w:w="1743" w:type="dxa"/>
            <w:shd w:val="clear" w:color="auto" w:fill="auto"/>
            <w:vAlign w:val="center"/>
          </w:tcPr>
          <w:p w14:paraId="0E5E6503" w14:textId="77777777" w:rsidR="006735DF" w:rsidRPr="009806B1" w:rsidRDefault="006735DF" w:rsidP="009806B1">
            <w:pPr>
              <w:jc w:val="both"/>
              <w:rPr>
                <w:rFonts w:ascii="Garamond" w:hAnsi="Garamond"/>
                <w:i/>
                <w:color w:val="000000"/>
              </w:rPr>
            </w:pPr>
            <w:r w:rsidRPr="009806B1">
              <w:rPr>
                <w:rFonts w:ascii="Garamond" w:hAnsi="Garamond"/>
                <w:i/>
                <w:color w:val="000000"/>
              </w:rPr>
              <w:t xml:space="preserve">anëtar </w:t>
            </w:r>
          </w:p>
        </w:tc>
        <w:tc>
          <w:tcPr>
            <w:tcW w:w="2835" w:type="dxa"/>
            <w:shd w:val="clear" w:color="auto" w:fill="auto"/>
            <w:vAlign w:val="center"/>
          </w:tcPr>
          <w:p w14:paraId="5655EDBE" w14:textId="77777777" w:rsidR="006735DF" w:rsidRPr="009806B1" w:rsidRDefault="006735DF" w:rsidP="009806B1">
            <w:pPr>
              <w:jc w:val="both"/>
              <w:rPr>
                <w:rFonts w:ascii="Garamond" w:hAnsi="Garamond"/>
                <w:i/>
                <w:color w:val="000000"/>
              </w:rPr>
            </w:pPr>
            <w:r w:rsidRPr="009806B1">
              <w:rPr>
                <w:rFonts w:ascii="Garamond" w:hAnsi="Garamond"/>
                <w:i/>
                <w:color w:val="000000"/>
              </w:rPr>
              <w:t>(PS)</w:t>
            </w:r>
          </w:p>
        </w:tc>
      </w:tr>
      <w:tr w:rsidR="006735DF" w:rsidRPr="009806B1" w14:paraId="60EE5E8C" w14:textId="77777777" w:rsidTr="006735DF">
        <w:trPr>
          <w:trHeight w:val="180"/>
        </w:trPr>
        <w:tc>
          <w:tcPr>
            <w:tcW w:w="2100" w:type="dxa"/>
            <w:shd w:val="clear" w:color="auto" w:fill="auto"/>
            <w:noWrap/>
            <w:vAlign w:val="center"/>
            <w:hideMark/>
          </w:tcPr>
          <w:p w14:paraId="2AFA4A5C" w14:textId="77777777" w:rsidR="006735DF" w:rsidRPr="009806B1" w:rsidRDefault="006735DF" w:rsidP="009806B1">
            <w:pPr>
              <w:jc w:val="both"/>
              <w:rPr>
                <w:rFonts w:ascii="Garamond" w:hAnsi="Garamond"/>
                <w:i/>
                <w:color w:val="000000"/>
              </w:rPr>
            </w:pPr>
            <w:r w:rsidRPr="009806B1">
              <w:rPr>
                <w:rFonts w:ascii="Garamond" w:hAnsi="Garamond"/>
                <w:i/>
                <w:color w:val="000000"/>
              </w:rPr>
              <w:t xml:space="preserve">9.  Ilir </w:t>
            </w:r>
            <w:proofErr w:type="spellStart"/>
            <w:r w:rsidRPr="009806B1">
              <w:rPr>
                <w:rFonts w:ascii="Garamond" w:hAnsi="Garamond"/>
                <w:i/>
                <w:color w:val="000000"/>
              </w:rPr>
              <w:t>Pendavinji</w:t>
            </w:r>
            <w:proofErr w:type="spellEnd"/>
            <w:r w:rsidRPr="009806B1">
              <w:rPr>
                <w:rFonts w:ascii="Garamond" w:hAnsi="Garamond"/>
                <w:i/>
                <w:color w:val="000000"/>
              </w:rPr>
              <w:t xml:space="preserve"> </w:t>
            </w:r>
          </w:p>
        </w:tc>
        <w:tc>
          <w:tcPr>
            <w:tcW w:w="1743" w:type="dxa"/>
            <w:shd w:val="clear" w:color="auto" w:fill="auto"/>
            <w:vAlign w:val="center"/>
          </w:tcPr>
          <w:p w14:paraId="5F037573" w14:textId="77777777" w:rsidR="006735DF" w:rsidRPr="009806B1" w:rsidRDefault="006735DF" w:rsidP="009806B1">
            <w:pPr>
              <w:jc w:val="both"/>
              <w:rPr>
                <w:rFonts w:ascii="Garamond" w:hAnsi="Garamond"/>
                <w:i/>
                <w:color w:val="000000"/>
              </w:rPr>
            </w:pPr>
            <w:r w:rsidRPr="009806B1">
              <w:rPr>
                <w:rFonts w:ascii="Garamond" w:hAnsi="Garamond"/>
                <w:i/>
                <w:color w:val="000000"/>
              </w:rPr>
              <w:t xml:space="preserve">anëtar </w:t>
            </w:r>
          </w:p>
        </w:tc>
        <w:tc>
          <w:tcPr>
            <w:tcW w:w="2835" w:type="dxa"/>
            <w:shd w:val="clear" w:color="auto" w:fill="auto"/>
            <w:vAlign w:val="center"/>
          </w:tcPr>
          <w:p w14:paraId="22BDA84D" w14:textId="77777777" w:rsidR="006735DF" w:rsidRPr="009806B1" w:rsidRDefault="006735DF" w:rsidP="009806B1">
            <w:pPr>
              <w:jc w:val="both"/>
              <w:rPr>
                <w:rFonts w:ascii="Garamond" w:hAnsi="Garamond"/>
                <w:i/>
                <w:color w:val="000000"/>
              </w:rPr>
            </w:pPr>
            <w:r w:rsidRPr="009806B1">
              <w:rPr>
                <w:rFonts w:ascii="Garamond" w:hAnsi="Garamond"/>
                <w:i/>
                <w:color w:val="000000"/>
              </w:rPr>
              <w:t>(PS)</w:t>
            </w:r>
          </w:p>
        </w:tc>
      </w:tr>
      <w:tr w:rsidR="006735DF" w:rsidRPr="009806B1" w14:paraId="7D261B32" w14:textId="77777777" w:rsidTr="006735DF">
        <w:trPr>
          <w:trHeight w:val="180"/>
        </w:trPr>
        <w:tc>
          <w:tcPr>
            <w:tcW w:w="2100" w:type="dxa"/>
            <w:shd w:val="clear" w:color="auto" w:fill="auto"/>
            <w:noWrap/>
            <w:vAlign w:val="center"/>
            <w:hideMark/>
          </w:tcPr>
          <w:p w14:paraId="33AE1320" w14:textId="77777777" w:rsidR="006735DF" w:rsidRPr="009806B1" w:rsidRDefault="006735DF" w:rsidP="009806B1">
            <w:pPr>
              <w:jc w:val="both"/>
              <w:rPr>
                <w:rFonts w:ascii="Garamond" w:hAnsi="Garamond"/>
                <w:i/>
                <w:color w:val="000000"/>
              </w:rPr>
            </w:pPr>
            <w:r w:rsidRPr="009806B1">
              <w:rPr>
                <w:rFonts w:ascii="Garamond" w:hAnsi="Garamond"/>
                <w:i/>
                <w:color w:val="000000"/>
              </w:rPr>
              <w:t xml:space="preserve">10.  Saimir </w:t>
            </w:r>
            <w:proofErr w:type="spellStart"/>
            <w:r w:rsidRPr="009806B1">
              <w:rPr>
                <w:rFonts w:ascii="Garamond" w:hAnsi="Garamond"/>
                <w:i/>
                <w:color w:val="000000"/>
              </w:rPr>
              <w:t>Hasalla</w:t>
            </w:r>
            <w:proofErr w:type="spellEnd"/>
          </w:p>
        </w:tc>
        <w:tc>
          <w:tcPr>
            <w:tcW w:w="1743" w:type="dxa"/>
            <w:shd w:val="clear" w:color="auto" w:fill="auto"/>
            <w:vAlign w:val="center"/>
          </w:tcPr>
          <w:p w14:paraId="38208C8A" w14:textId="77777777" w:rsidR="006735DF" w:rsidRPr="009806B1" w:rsidRDefault="006735DF" w:rsidP="009806B1">
            <w:pPr>
              <w:jc w:val="both"/>
              <w:rPr>
                <w:rFonts w:ascii="Garamond" w:hAnsi="Garamond"/>
                <w:i/>
                <w:color w:val="000000"/>
              </w:rPr>
            </w:pPr>
            <w:r w:rsidRPr="009806B1">
              <w:rPr>
                <w:rFonts w:ascii="Garamond" w:hAnsi="Garamond"/>
                <w:i/>
                <w:color w:val="000000"/>
              </w:rPr>
              <w:t xml:space="preserve">anëtar  </w:t>
            </w:r>
          </w:p>
        </w:tc>
        <w:tc>
          <w:tcPr>
            <w:tcW w:w="2835" w:type="dxa"/>
            <w:shd w:val="clear" w:color="auto" w:fill="auto"/>
            <w:vAlign w:val="center"/>
          </w:tcPr>
          <w:p w14:paraId="53BC62C6" w14:textId="77777777" w:rsidR="006735DF" w:rsidRPr="009806B1" w:rsidRDefault="006735DF" w:rsidP="009806B1">
            <w:pPr>
              <w:jc w:val="both"/>
              <w:rPr>
                <w:rFonts w:ascii="Garamond" w:hAnsi="Garamond"/>
                <w:i/>
                <w:color w:val="000000"/>
              </w:rPr>
            </w:pPr>
            <w:r w:rsidRPr="009806B1">
              <w:rPr>
                <w:rFonts w:ascii="Garamond" w:hAnsi="Garamond"/>
                <w:i/>
                <w:color w:val="000000"/>
              </w:rPr>
              <w:t>(PS)</w:t>
            </w:r>
          </w:p>
        </w:tc>
      </w:tr>
      <w:tr w:rsidR="006735DF" w:rsidRPr="009806B1" w14:paraId="504F99E9" w14:textId="77777777" w:rsidTr="006735DF">
        <w:trPr>
          <w:trHeight w:val="180"/>
        </w:trPr>
        <w:tc>
          <w:tcPr>
            <w:tcW w:w="2100" w:type="dxa"/>
            <w:shd w:val="clear" w:color="auto" w:fill="auto"/>
            <w:noWrap/>
            <w:vAlign w:val="center"/>
            <w:hideMark/>
          </w:tcPr>
          <w:p w14:paraId="39EE4221" w14:textId="77777777" w:rsidR="006735DF" w:rsidRPr="009806B1" w:rsidRDefault="006735DF" w:rsidP="009806B1">
            <w:pPr>
              <w:jc w:val="both"/>
              <w:rPr>
                <w:rFonts w:ascii="Garamond" w:hAnsi="Garamond"/>
                <w:i/>
                <w:color w:val="000000"/>
              </w:rPr>
            </w:pPr>
            <w:r w:rsidRPr="009806B1">
              <w:rPr>
                <w:rFonts w:ascii="Garamond" w:hAnsi="Garamond"/>
                <w:i/>
                <w:color w:val="000000"/>
              </w:rPr>
              <w:t xml:space="preserve">11.  Saimir </w:t>
            </w:r>
            <w:proofErr w:type="spellStart"/>
            <w:r w:rsidRPr="009806B1">
              <w:rPr>
                <w:rFonts w:ascii="Garamond" w:hAnsi="Garamond"/>
                <w:i/>
                <w:color w:val="000000"/>
              </w:rPr>
              <w:t>Korreshi</w:t>
            </w:r>
            <w:proofErr w:type="spellEnd"/>
            <w:r w:rsidRPr="009806B1">
              <w:rPr>
                <w:rFonts w:ascii="Garamond" w:hAnsi="Garamond"/>
                <w:i/>
                <w:color w:val="000000"/>
              </w:rPr>
              <w:t xml:space="preserve"> </w:t>
            </w:r>
          </w:p>
        </w:tc>
        <w:tc>
          <w:tcPr>
            <w:tcW w:w="1743" w:type="dxa"/>
            <w:shd w:val="clear" w:color="auto" w:fill="auto"/>
            <w:vAlign w:val="center"/>
          </w:tcPr>
          <w:p w14:paraId="046BB44C" w14:textId="77777777" w:rsidR="006735DF" w:rsidRPr="009806B1" w:rsidRDefault="006735DF" w:rsidP="009806B1">
            <w:pPr>
              <w:jc w:val="both"/>
              <w:rPr>
                <w:rFonts w:ascii="Garamond" w:hAnsi="Garamond"/>
                <w:i/>
                <w:color w:val="000000"/>
              </w:rPr>
            </w:pPr>
            <w:r w:rsidRPr="009806B1">
              <w:rPr>
                <w:rFonts w:ascii="Garamond" w:hAnsi="Garamond"/>
                <w:i/>
                <w:color w:val="000000"/>
              </w:rPr>
              <w:t xml:space="preserve">anëtar </w:t>
            </w:r>
          </w:p>
        </w:tc>
        <w:tc>
          <w:tcPr>
            <w:tcW w:w="2835" w:type="dxa"/>
            <w:shd w:val="clear" w:color="auto" w:fill="auto"/>
            <w:vAlign w:val="center"/>
          </w:tcPr>
          <w:p w14:paraId="32F085F3" w14:textId="77777777" w:rsidR="006735DF" w:rsidRPr="009806B1" w:rsidRDefault="006735DF" w:rsidP="009806B1">
            <w:pPr>
              <w:jc w:val="both"/>
              <w:rPr>
                <w:rFonts w:ascii="Garamond" w:hAnsi="Garamond"/>
                <w:i/>
                <w:color w:val="000000"/>
              </w:rPr>
            </w:pPr>
            <w:r w:rsidRPr="009806B1">
              <w:rPr>
                <w:rFonts w:ascii="Garamond" w:hAnsi="Garamond"/>
                <w:i/>
                <w:color w:val="000000"/>
              </w:rPr>
              <w:t>(PD)</w:t>
            </w:r>
          </w:p>
        </w:tc>
      </w:tr>
      <w:tr w:rsidR="006735DF" w:rsidRPr="009806B1" w14:paraId="6141F5CE" w14:textId="77777777" w:rsidTr="006735DF">
        <w:trPr>
          <w:trHeight w:val="180"/>
        </w:trPr>
        <w:tc>
          <w:tcPr>
            <w:tcW w:w="2100" w:type="dxa"/>
            <w:shd w:val="clear" w:color="auto" w:fill="auto"/>
            <w:noWrap/>
            <w:vAlign w:val="center"/>
            <w:hideMark/>
          </w:tcPr>
          <w:p w14:paraId="18D0694C" w14:textId="77777777" w:rsidR="006735DF" w:rsidRPr="009806B1" w:rsidRDefault="006735DF" w:rsidP="009806B1">
            <w:pPr>
              <w:jc w:val="both"/>
              <w:rPr>
                <w:rFonts w:ascii="Garamond" w:hAnsi="Garamond"/>
                <w:i/>
                <w:color w:val="000000"/>
              </w:rPr>
            </w:pPr>
            <w:r w:rsidRPr="009806B1">
              <w:rPr>
                <w:rFonts w:ascii="Garamond" w:hAnsi="Garamond"/>
                <w:i/>
                <w:color w:val="000000"/>
              </w:rPr>
              <w:t xml:space="preserve">12.  </w:t>
            </w:r>
            <w:proofErr w:type="spellStart"/>
            <w:r w:rsidRPr="009806B1">
              <w:rPr>
                <w:rFonts w:ascii="Garamond" w:hAnsi="Garamond"/>
                <w:i/>
                <w:color w:val="000000"/>
              </w:rPr>
              <w:t>Zef</w:t>
            </w:r>
            <w:proofErr w:type="spellEnd"/>
            <w:r w:rsidRPr="009806B1">
              <w:rPr>
                <w:rFonts w:ascii="Garamond" w:hAnsi="Garamond"/>
                <w:i/>
                <w:color w:val="000000"/>
              </w:rPr>
              <w:t xml:space="preserve"> </w:t>
            </w:r>
            <w:proofErr w:type="spellStart"/>
            <w:r w:rsidRPr="009806B1">
              <w:rPr>
                <w:rFonts w:ascii="Garamond" w:hAnsi="Garamond"/>
                <w:i/>
                <w:color w:val="000000"/>
              </w:rPr>
              <w:t>Hila</w:t>
            </w:r>
            <w:proofErr w:type="spellEnd"/>
            <w:r w:rsidRPr="009806B1">
              <w:rPr>
                <w:rFonts w:ascii="Garamond" w:hAnsi="Garamond"/>
                <w:i/>
                <w:color w:val="000000"/>
              </w:rPr>
              <w:t xml:space="preserve"> </w:t>
            </w:r>
          </w:p>
        </w:tc>
        <w:tc>
          <w:tcPr>
            <w:tcW w:w="1743" w:type="dxa"/>
            <w:shd w:val="clear" w:color="auto" w:fill="auto"/>
            <w:vAlign w:val="center"/>
          </w:tcPr>
          <w:p w14:paraId="0E64406F" w14:textId="77777777" w:rsidR="006735DF" w:rsidRPr="009806B1" w:rsidRDefault="006735DF" w:rsidP="009806B1">
            <w:pPr>
              <w:jc w:val="both"/>
              <w:rPr>
                <w:rFonts w:ascii="Garamond" w:hAnsi="Garamond"/>
                <w:i/>
                <w:color w:val="000000"/>
              </w:rPr>
            </w:pPr>
            <w:r w:rsidRPr="009806B1">
              <w:rPr>
                <w:rFonts w:ascii="Garamond" w:hAnsi="Garamond"/>
                <w:i/>
                <w:color w:val="000000"/>
              </w:rPr>
              <w:t xml:space="preserve">anëtar </w:t>
            </w:r>
          </w:p>
        </w:tc>
        <w:tc>
          <w:tcPr>
            <w:tcW w:w="2835" w:type="dxa"/>
            <w:shd w:val="clear" w:color="auto" w:fill="auto"/>
            <w:vAlign w:val="center"/>
          </w:tcPr>
          <w:p w14:paraId="3708A22A" w14:textId="77777777" w:rsidR="006735DF" w:rsidRPr="009806B1" w:rsidRDefault="006735DF" w:rsidP="009806B1">
            <w:pPr>
              <w:jc w:val="both"/>
              <w:rPr>
                <w:rFonts w:ascii="Garamond" w:hAnsi="Garamond"/>
                <w:i/>
                <w:color w:val="000000"/>
              </w:rPr>
            </w:pPr>
            <w:r w:rsidRPr="009806B1">
              <w:rPr>
                <w:rFonts w:ascii="Garamond" w:hAnsi="Garamond"/>
                <w:i/>
                <w:color w:val="000000"/>
              </w:rPr>
              <w:t>(PD)</w:t>
            </w:r>
          </w:p>
        </w:tc>
      </w:tr>
      <w:tr w:rsidR="006735DF" w:rsidRPr="009806B1" w14:paraId="26904F5B" w14:textId="77777777" w:rsidTr="006735DF">
        <w:trPr>
          <w:trHeight w:val="180"/>
        </w:trPr>
        <w:tc>
          <w:tcPr>
            <w:tcW w:w="2100" w:type="dxa"/>
            <w:shd w:val="clear" w:color="auto" w:fill="auto"/>
            <w:noWrap/>
            <w:vAlign w:val="center"/>
            <w:hideMark/>
          </w:tcPr>
          <w:p w14:paraId="3A7FC3CA" w14:textId="77777777" w:rsidR="006735DF" w:rsidRPr="009806B1" w:rsidRDefault="006735DF" w:rsidP="009806B1">
            <w:pPr>
              <w:jc w:val="both"/>
              <w:rPr>
                <w:rFonts w:ascii="Garamond" w:hAnsi="Garamond"/>
                <w:i/>
                <w:color w:val="000000"/>
              </w:rPr>
            </w:pPr>
            <w:r w:rsidRPr="009806B1">
              <w:rPr>
                <w:rFonts w:ascii="Garamond" w:hAnsi="Garamond"/>
                <w:i/>
                <w:color w:val="000000"/>
              </w:rPr>
              <w:t xml:space="preserve">13.  </w:t>
            </w:r>
            <w:proofErr w:type="spellStart"/>
            <w:r w:rsidRPr="009806B1">
              <w:rPr>
                <w:rFonts w:ascii="Garamond" w:hAnsi="Garamond"/>
                <w:i/>
                <w:color w:val="000000"/>
              </w:rPr>
              <w:t>Xhelal</w:t>
            </w:r>
            <w:proofErr w:type="spellEnd"/>
            <w:r w:rsidRPr="009806B1">
              <w:rPr>
                <w:rFonts w:ascii="Garamond" w:hAnsi="Garamond"/>
                <w:i/>
                <w:color w:val="000000"/>
              </w:rPr>
              <w:t xml:space="preserve"> </w:t>
            </w:r>
            <w:proofErr w:type="spellStart"/>
            <w:r w:rsidRPr="009806B1">
              <w:rPr>
                <w:rFonts w:ascii="Garamond" w:hAnsi="Garamond"/>
                <w:i/>
                <w:color w:val="000000"/>
              </w:rPr>
              <w:t>Mziu</w:t>
            </w:r>
            <w:proofErr w:type="spellEnd"/>
            <w:r w:rsidRPr="009806B1">
              <w:rPr>
                <w:rFonts w:ascii="Garamond" w:hAnsi="Garamond"/>
                <w:i/>
                <w:color w:val="000000"/>
              </w:rPr>
              <w:t xml:space="preserve"> </w:t>
            </w:r>
          </w:p>
        </w:tc>
        <w:tc>
          <w:tcPr>
            <w:tcW w:w="1743" w:type="dxa"/>
            <w:shd w:val="clear" w:color="auto" w:fill="auto"/>
            <w:vAlign w:val="center"/>
          </w:tcPr>
          <w:p w14:paraId="5287020F" w14:textId="77777777" w:rsidR="006735DF" w:rsidRPr="009806B1" w:rsidRDefault="006735DF" w:rsidP="009806B1">
            <w:pPr>
              <w:jc w:val="both"/>
              <w:rPr>
                <w:rFonts w:ascii="Garamond" w:hAnsi="Garamond"/>
                <w:i/>
                <w:color w:val="000000"/>
              </w:rPr>
            </w:pPr>
            <w:r w:rsidRPr="009806B1">
              <w:rPr>
                <w:rFonts w:ascii="Garamond" w:hAnsi="Garamond"/>
                <w:i/>
                <w:color w:val="000000"/>
              </w:rPr>
              <w:t xml:space="preserve">anëtar </w:t>
            </w:r>
          </w:p>
        </w:tc>
        <w:tc>
          <w:tcPr>
            <w:tcW w:w="2835" w:type="dxa"/>
            <w:shd w:val="clear" w:color="auto" w:fill="auto"/>
            <w:vAlign w:val="center"/>
          </w:tcPr>
          <w:p w14:paraId="2066E5F3" w14:textId="77777777" w:rsidR="006735DF" w:rsidRPr="009806B1" w:rsidRDefault="006735DF" w:rsidP="009806B1">
            <w:pPr>
              <w:jc w:val="both"/>
              <w:rPr>
                <w:rFonts w:ascii="Garamond" w:hAnsi="Garamond"/>
                <w:i/>
                <w:color w:val="000000"/>
              </w:rPr>
            </w:pPr>
            <w:r w:rsidRPr="009806B1">
              <w:rPr>
                <w:rFonts w:ascii="Garamond" w:hAnsi="Garamond"/>
                <w:i/>
                <w:color w:val="000000"/>
              </w:rPr>
              <w:t>(PD)</w:t>
            </w:r>
          </w:p>
        </w:tc>
      </w:tr>
      <w:tr w:rsidR="006735DF" w:rsidRPr="009806B1" w14:paraId="317AFC38" w14:textId="77777777" w:rsidTr="006735DF">
        <w:trPr>
          <w:trHeight w:val="180"/>
        </w:trPr>
        <w:tc>
          <w:tcPr>
            <w:tcW w:w="2100" w:type="dxa"/>
            <w:shd w:val="clear" w:color="auto" w:fill="auto"/>
            <w:noWrap/>
            <w:vAlign w:val="center"/>
            <w:hideMark/>
          </w:tcPr>
          <w:p w14:paraId="094112C1" w14:textId="77777777" w:rsidR="006735DF" w:rsidRPr="009806B1" w:rsidRDefault="006735DF" w:rsidP="009806B1">
            <w:pPr>
              <w:jc w:val="both"/>
              <w:rPr>
                <w:rFonts w:ascii="Garamond" w:hAnsi="Garamond"/>
                <w:i/>
                <w:color w:val="000000"/>
              </w:rPr>
            </w:pPr>
            <w:r w:rsidRPr="009806B1">
              <w:rPr>
                <w:rFonts w:ascii="Garamond" w:hAnsi="Garamond"/>
                <w:i/>
                <w:color w:val="000000"/>
              </w:rPr>
              <w:t xml:space="preserve">14.  </w:t>
            </w:r>
            <w:proofErr w:type="spellStart"/>
            <w:r w:rsidRPr="009806B1">
              <w:rPr>
                <w:rFonts w:ascii="Garamond" w:hAnsi="Garamond"/>
                <w:i/>
                <w:color w:val="000000"/>
              </w:rPr>
              <w:t>Andia</w:t>
            </w:r>
            <w:proofErr w:type="spellEnd"/>
            <w:r w:rsidRPr="009806B1">
              <w:rPr>
                <w:rFonts w:ascii="Garamond" w:hAnsi="Garamond"/>
                <w:i/>
                <w:color w:val="000000"/>
              </w:rPr>
              <w:t xml:space="preserve"> Ulliri </w:t>
            </w:r>
          </w:p>
        </w:tc>
        <w:tc>
          <w:tcPr>
            <w:tcW w:w="1743" w:type="dxa"/>
            <w:shd w:val="clear" w:color="auto" w:fill="auto"/>
            <w:vAlign w:val="center"/>
          </w:tcPr>
          <w:p w14:paraId="20792E89" w14:textId="77777777" w:rsidR="006735DF" w:rsidRPr="009806B1" w:rsidRDefault="006735DF" w:rsidP="009806B1">
            <w:pPr>
              <w:jc w:val="both"/>
              <w:rPr>
                <w:rFonts w:ascii="Garamond" w:hAnsi="Garamond"/>
                <w:i/>
                <w:color w:val="000000"/>
              </w:rPr>
            </w:pPr>
            <w:r w:rsidRPr="009806B1">
              <w:rPr>
                <w:rFonts w:ascii="Garamond" w:hAnsi="Garamond"/>
                <w:i/>
                <w:color w:val="000000"/>
              </w:rPr>
              <w:t>anëtare</w:t>
            </w:r>
          </w:p>
        </w:tc>
        <w:tc>
          <w:tcPr>
            <w:tcW w:w="2835" w:type="dxa"/>
            <w:shd w:val="clear" w:color="auto" w:fill="auto"/>
            <w:vAlign w:val="center"/>
          </w:tcPr>
          <w:p w14:paraId="63FB0EFD" w14:textId="77777777" w:rsidR="006735DF" w:rsidRPr="009806B1" w:rsidRDefault="006735DF" w:rsidP="009806B1">
            <w:pPr>
              <w:jc w:val="both"/>
              <w:rPr>
                <w:rFonts w:ascii="Garamond" w:hAnsi="Garamond"/>
                <w:i/>
                <w:color w:val="000000"/>
              </w:rPr>
            </w:pPr>
            <w:r w:rsidRPr="009806B1">
              <w:rPr>
                <w:rFonts w:ascii="Garamond" w:hAnsi="Garamond"/>
                <w:i/>
                <w:color w:val="000000"/>
              </w:rPr>
              <w:t>(PD)</w:t>
            </w:r>
          </w:p>
        </w:tc>
      </w:tr>
      <w:tr w:rsidR="006735DF" w:rsidRPr="009806B1" w14:paraId="743F522F" w14:textId="77777777" w:rsidTr="006735DF">
        <w:trPr>
          <w:trHeight w:val="180"/>
        </w:trPr>
        <w:tc>
          <w:tcPr>
            <w:tcW w:w="2100" w:type="dxa"/>
            <w:shd w:val="clear" w:color="auto" w:fill="auto"/>
            <w:noWrap/>
            <w:vAlign w:val="center"/>
            <w:hideMark/>
          </w:tcPr>
          <w:p w14:paraId="562AB0EE" w14:textId="77777777" w:rsidR="006735DF" w:rsidRPr="009806B1" w:rsidRDefault="006735DF" w:rsidP="009806B1">
            <w:pPr>
              <w:jc w:val="both"/>
              <w:rPr>
                <w:rFonts w:ascii="Garamond" w:hAnsi="Garamond"/>
                <w:i/>
                <w:color w:val="000000"/>
              </w:rPr>
            </w:pPr>
            <w:r w:rsidRPr="009806B1">
              <w:rPr>
                <w:rFonts w:ascii="Garamond" w:hAnsi="Garamond"/>
                <w:i/>
                <w:color w:val="000000"/>
              </w:rPr>
              <w:t xml:space="preserve">15.  </w:t>
            </w:r>
            <w:proofErr w:type="spellStart"/>
            <w:r w:rsidRPr="009806B1">
              <w:rPr>
                <w:rFonts w:ascii="Garamond" w:hAnsi="Garamond"/>
                <w:i/>
                <w:color w:val="000000"/>
              </w:rPr>
              <w:t>Orjola</w:t>
            </w:r>
            <w:proofErr w:type="spellEnd"/>
            <w:r w:rsidRPr="009806B1">
              <w:rPr>
                <w:rFonts w:ascii="Garamond" w:hAnsi="Garamond"/>
                <w:i/>
                <w:color w:val="000000"/>
              </w:rPr>
              <w:t xml:space="preserve"> </w:t>
            </w:r>
            <w:proofErr w:type="spellStart"/>
            <w:r w:rsidRPr="009806B1">
              <w:rPr>
                <w:rFonts w:ascii="Garamond" w:hAnsi="Garamond"/>
                <w:i/>
                <w:color w:val="000000"/>
              </w:rPr>
              <w:t>Pampuri</w:t>
            </w:r>
            <w:proofErr w:type="spellEnd"/>
            <w:r w:rsidRPr="009806B1">
              <w:rPr>
                <w:rFonts w:ascii="Garamond" w:hAnsi="Garamond"/>
                <w:i/>
                <w:color w:val="000000"/>
              </w:rPr>
              <w:t xml:space="preserve"> </w:t>
            </w:r>
          </w:p>
        </w:tc>
        <w:tc>
          <w:tcPr>
            <w:tcW w:w="1743" w:type="dxa"/>
            <w:shd w:val="clear" w:color="auto" w:fill="auto"/>
            <w:vAlign w:val="center"/>
          </w:tcPr>
          <w:p w14:paraId="3ED28A54" w14:textId="77777777" w:rsidR="006735DF" w:rsidRPr="009806B1" w:rsidRDefault="006735DF" w:rsidP="009806B1">
            <w:pPr>
              <w:jc w:val="both"/>
              <w:rPr>
                <w:rFonts w:ascii="Garamond" w:hAnsi="Garamond"/>
                <w:i/>
                <w:color w:val="000000"/>
              </w:rPr>
            </w:pPr>
            <w:r w:rsidRPr="009806B1">
              <w:rPr>
                <w:rFonts w:ascii="Garamond" w:hAnsi="Garamond"/>
                <w:i/>
                <w:color w:val="000000"/>
              </w:rPr>
              <w:t xml:space="preserve">anëtare </w:t>
            </w:r>
          </w:p>
        </w:tc>
        <w:tc>
          <w:tcPr>
            <w:tcW w:w="2835" w:type="dxa"/>
            <w:shd w:val="clear" w:color="auto" w:fill="auto"/>
            <w:vAlign w:val="center"/>
          </w:tcPr>
          <w:p w14:paraId="2E1199A0" w14:textId="77777777" w:rsidR="006735DF" w:rsidRPr="009806B1" w:rsidRDefault="006735DF" w:rsidP="009806B1">
            <w:pPr>
              <w:jc w:val="both"/>
              <w:rPr>
                <w:rFonts w:ascii="Garamond" w:hAnsi="Garamond"/>
                <w:i/>
                <w:color w:val="000000"/>
              </w:rPr>
            </w:pPr>
            <w:r w:rsidRPr="009806B1">
              <w:rPr>
                <w:rFonts w:ascii="Garamond" w:hAnsi="Garamond"/>
                <w:i/>
                <w:color w:val="000000"/>
              </w:rPr>
              <w:t>(PD)</w:t>
            </w:r>
          </w:p>
        </w:tc>
      </w:tr>
      <w:tr w:rsidR="006735DF" w:rsidRPr="009806B1" w14:paraId="4B4174F5" w14:textId="77777777" w:rsidTr="006735DF">
        <w:trPr>
          <w:trHeight w:val="180"/>
        </w:trPr>
        <w:tc>
          <w:tcPr>
            <w:tcW w:w="2100" w:type="dxa"/>
            <w:shd w:val="clear" w:color="auto" w:fill="auto"/>
            <w:noWrap/>
            <w:vAlign w:val="center"/>
            <w:hideMark/>
          </w:tcPr>
          <w:p w14:paraId="3C40C4B8" w14:textId="77777777" w:rsidR="006735DF" w:rsidRPr="009806B1" w:rsidRDefault="006735DF" w:rsidP="009806B1">
            <w:pPr>
              <w:jc w:val="both"/>
              <w:rPr>
                <w:rFonts w:ascii="Garamond" w:hAnsi="Garamond"/>
                <w:i/>
                <w:color w:val="000000"/>
              </w:rPr>
            </w:pPr>
            <w:r w:rsidRPr="009806B1">
              <w:rPr>
                <w:rFonts w:ascii="Garamond" w:hAnsi="Garamond"/>
                <w:i/>
                <w:color w:val="000000"/>
              </w:rPr>
              <w:t xml:space="preserve">16.  </w:t>
            </w:r>
            <w:proofErr w:type="spellStart"/>
            <w:r w:rsidRPr="009806B1">
              <w:rPr>
                <w:rFonts w:ascii="Garamond" w:hAnsi="Garamond"/>
                <w:i/>
                <w:color w:val="000000"/>
              </w:rPr>
              <w:t>Vangjel</w:t>
            </w:r>
            <w:proofErr w:type="spellEnd"/>
            <w:r w:rsidRPr="009806B1">
              <w:rPr>
                <w:rFonts w:ascii="Garamond" w:hAnsi="Garamond"/>
                <w:i/>
                <w:color w:val="000000"/>
              </w:rPr>
              <w:t xml:space="preserve"> </w:t>
            </w:r>
            <w:proofErr w:type="spellStart"/>
            <w:r w:rsidRPr="009806B1">
              <w:rPr>
                <w:rFonts w:ascii="Garamond" w:hAnsi="Garamond"/>
                <w:i/>
                <w:color w:val="000000"/>
              </w:rPr>
              <w:t>Dule</w:t>
            </w:r>
            <w:proofErr w:type="spellEnd"/>
            <w:r w:rsidRPr="009806B1">
              <w:rPr>
                <w:rFonts w:ascii="Garamond" w:hAnsi="Garamond"/>
                <w:i/>
                <w:color w:val="000000"/>
              </w:rPr>
              <w:t xml:space="preserve"> </w:t>
            </w:r>
          </w:p>
        </w:tc>
        <w:tc>
          <w:tcPr>
            <w:tcW w:w="1743" w:type="dxa"/>
            <w:shd w:val="clear" w:color="auto" w:fill="auto"/>
            <w:vAlign w:val="center"/>
          </w:tcPr>
          <w:p w14:paraId="1BC79333" w14:textId="77777777" w:rsidR="006735DF" w:rsidRPr="009806B1" w:rsidRDefault="006735DF" w:rsidP="009806B1">
            <w:pPr>
              <w:jc w:val="both"/>
              <w:rPr>
                <w:rFonts w:ascii="Garamond" w:hAnsi="Garamond"/>
                <w:i/>
                <w:color w:val="000000"/>
              </w:rPr>
            </w:pPr>
            <w:r w:rsidRPr="009806B1">
              <w:rPr>
                <w:rFonts w:ascii="Garamond" w:hAnsi="Garamond"/>
                <w:i/>
                <w:color w:val="000000"/>
              </w:rPr>
              <w:t>anëtar</w:t>
            </w:r>
          </w:p>
        </w:tc>
        <w:tc>
          <w:tcPr>
            <w:tcW w:w="2835" w:type="dxa"/>
            <w:shd w:val="clear" w:color="auto" w:fill="auto"/>
            <w:vAlign w:val="center"/>
          </w:tcPr>
          <w:p w14:paraId="5266C286" w14:textId="77777777" w:rsidR="006735DF" w:rsidRPr="009806B1" w:rsidRDefault="006735DF" w:rsidP="009806B1">
            <w:pPr>
              <w:rPr>
                <w:rFonts w:ascii="Garamond" w:hAnsi="Garamond"/>
                <w:i/>
                <w:color w:val="000000"/>
              </w:rPr>
            </w:pPr>
            <w:r w:rsidRPr="009806B1">
              <w:rPr>
                <w:rFonts w:ascii="Garamond" w:hAnsi="Garamond"/>
                <w:i/>
                <w:color w:val="000000"/>
              </w:rPr>
              <w:t>(Grupi Parlamentar Aleanca për Ndryshim)</w:t>
            </w:r>
          </w:p>
        </w:tc>
      </w:tr>
      <w:tr w:rsidR="006735DF" w:rsidRPr="009806B1" w14:paraId="7933CD88" w14:textId="77777777" w:rsidTr="006735DF">
        <w:trPr>
          <w:trHeight w:val="180"/>
        </w:trPr>
        <w:tc>
          <w:tcPr>
            <w:tcW w:w="2100" w:type="dxa"/>
            <w:shd w:val="clear" w:color="auto" w:fill="auto"/>
            <w:noWrap/>
            <w:vAlign w:val="center"/>
            <w:hideMark/>
          </w:tcPr>
          <w:p w14:paraId="2930B286" w14:textId="77777777" w:rsidR="006735DF" w:rsidRPr="009806B1" w:rsidRDefault="006735DF" w:rsidP="009806B1">
            <w:pPr>
              <w:jc w:val="both"/>
              <w:rPr>
                <w:rFonts w:ascii="Garamond" w:hAnsi="Garamond"/>
                <w:i/>
                <w:color w:val="000000"/>
              </w:rPr>
            </w:pPr>
            <w:r w:rsidRPr="009806B1">
              <w:rPr>
                <w:rFonts w:ascii="Garamond" w:hAnsi="Garamond"/>
                <w:i/>
                <w:color w:val="000000"/>
              </w:rPr>
              <w:t xml:space="preserve">17.  </w:t>
            </w:r>
            <w:proofErr w:type="spellStart"/>
            <w:r w:rsidRPr="009806B1">
              <w:rPr>
                <w:rFonts w:ascii="Garamond" w:hAnsi="Garamond"/>
                <w:i/>
                <w:color w:val="000000"/>
              </w:rPr>
              <w:t>Mesila</w:t>
            </w:r>
            <w:proofErr w:type="spellEnd"/>
            <w:r w:rsidRPr="009806B1">
              <w:rPr>
                <w:rFonts w:ascii="Garamond" w:hAnsi="Garamond"/>
                <w:i/>
                <w:color w:val="000000"/>
              </w:rPr>
              <w:t xml:space="preserve"> </w:t>
            </w:r>
            <w:proofErr w:type="spellStart"/>
            <w:r w:rsidRPr="009806B1">
              <w:rPr>
                <w:rFonts w:ascii="Garamond" w:hAnsi="Garamond"/>
                <w:i/>
                <w:color w:val="000000"/>
              </w:rPr>
              <w:t>Doda</w:t>
            </w:r>
            <w:proofErr w:type="spellEnd"/>
            <w:r w:rsidRPr="009806B1">
              <w:rPr>
                <w:rFonts w:ascii="Garamond" w:hAnsi="Garamond"/>
                <w:i/>
                <w:color w:val="000000"/>
              </w:rPr>
              <w:t xml:space="preserve">  </w:t>
            </w:r>
          </w:p>
        </w:tc>
        <w:tc>
          <w:tcPr>
            <w:tcW w:w="1743" w:type="dxa"/>
            <w:shd w:val="clear" w:color="auto" w:fill="auto"/>
            <w:vAlign w:val="center"/>
          </w:tcPr>
          <w:p w14:paraId="4C3D7826" w14:textId="77777777" w:rsidR="006735DF" w:rsidRPr="009806B1" w:rsidRDefault="006735DF" w:rsidP="009806B1">
            <w:pPr>
              <w:jc w:val="both"/>
              <w:rPr>
                <w:rFonts w:ascii="Garamond" w:hAnsi="Garamond"/>
                <w:i/>
                <w:color w:val="000000"/>
              </w:rPr>
            </w:pPr>
            <w:r w:rsidRPr="009806B1">
              <w:rPr>
                <w:rFonts w:ascii="Garamond" w:hAnsi="Garamond"/>
                <w:i/>
                <w:color w:val="000000"/>
              </w:rPr>
              <w:t>anëtare</w:t>
            </w:r>
          </w:p>
        </w:tc>
        <w:tc>
          <w:tcPr>
            <w:tcW w:w="2835" w:type="dxa"/>
            <w:shd w:val="clear" w:color="auto" w:fill="auto"/>
            <w:vAlign w:val="center"/>
          </w:tcPr>
          <w:p w14:paraId="6D372FDB" w14:textId="77777777" w:rsidR="006735DF" w:rsidRPr="009806B1" w:rsidRDefault="006735DF" w:rsidP="009806B1">
            <w:pPr>
              <w:rPr>
                <w:rFonts w:ascii="Garamond" w:hAnsi="Garamond"/>
                <w:i/>
                <w:color w:val="000000"/>
              </w:rPr>
            </w:pPr>
            <w:r w:rsidRPr="009806B1">
              <w:rPr>
                <w:rFonts w:ascii="Garamond" w:hAnsi="Garamond"/>
                <w:i/>
                <w:color w:val="000000"/>
              </w:rPr>
              <w:t>(Grupi Parlamentar për Demokraci dhe Integrim)</w:t>
            </w:r>
          </w:p>
        </w:tc>
      </w:tr>
      <w:tr w:rsidR="006735DF" w:rsidRPr="009806B1" w14:paraId="216A749B" w14:textId="77777777" w:rsidTr="006735DF">
        <w:trPr>
          <w:trHeight w:val="180"/>
        </w:trPr>
        <w:tc>
          <w:tcPr>
            <w:tcW w:w="2100" w:type="dxa"/>
            <w:shd w:val="clear" w:color="auto" w:fill="auto"/>
            <w:noWrap/>
            <w:vAlign w:val="center"/>
            <w:hideMark/>
          </w:tcPr>
          <w:p w14:paraId="5360C6AD" w14:textId="77777777" w:rsidR="006735DF" w:rsidRPr="009806B1" w:rsidRDefault="006735DF" w:rsidP="009806B1">
            <w:pPr>
              <w:jc w:val="both"/>
              <w:rPr>
                <w:rFonts w:ascii="Garamond" w:hAnsi="Garamond"/>
                <w:i/>
                <w:color w:val="000000"/>
              </w:rPr>
            </w:pPr>
            <w:r w:rsidRPr="009806B1">
              <w:rPr>
                <w:rFonts w:ascii="Garamond" w:hAnsi="Garamond"/>
                <w:i/>
                <w:color w:val="000000"/>
              </w:rPr>
              <w:t>18.  Erisa Xhixho (</w:t>
            </w:r>
          </w:p>
        </w:tc>
        <w:tc>
          <w:tcPr>
            <w:tcW w:w="1743" w:type="dxa"/>
            <w:shd w:val="clear" w:color="auto" w:fill="auto"/>
            <w:vAlign w:val="center"/>
          </w:tcPr>
          <w:p w14:paraId="42B2C6D2" w14:textId="77777777" w:rsidR="006735DF" w:rsidRPr="009806B1" w:rsidRDefault="006735DF" w:rsidP="009806B1">
            <w:pPr>
              <w:jc w:val="both"/>
              <w:rPr>
                <w:rFonts w:ascii="Garamond" w:hAnsi="Garamond"/>
                <w:i/>
                <w:color w:val="000000"/>
              </w:rPr>
            </w:pPr>
            <w:r w:rsidRPr="009806B1">
              <w:rPr>
                <w:rFonts w:ascii="Garamond" w:hAnsi="Garamond"/>
                <w:i/>
                <w:color w:val="000000"/>
              </w:rPr>
              <w:t>anëtare</w:t>
            </w:r>
          </w:p>
        </w:tc>
        <w:tc>
          <w:tcPr>
            <w:tcW w:w="2835" w:type="dxa"/>
            <w:shd w:val="clear" w:color="auto" w:fill="auto"/>
            <w:vAlign w:val="center"/>
          </w:tcPr>
          <w:p w14:paraId="5F823650" w14:textId="77777777" w:rsidR="006735DF" w:rsidRPr="009806B1" w:rsidRDefault="006735DF" w:rsidP="009806B1">
            <w:pPr>
              <w:rPr>
                <w:rFonts w:ascii="Garamond" w:hAnsi="Garamond"/>
                <w:i/>
                <w:color w:val="000000"/>
              </w:rPr>
            </w:pPr>
            <w:r w:rsidRPr="009806B1">
              <w:rPr>
                <w:rFonts w:ascii="Garamond" w:hAnsi="Garamond"/>
                <w:i/>
                <w:color w:val="000000"/>
              </w:rPr>
              <w:t>(Deputete e pavarur)</w:t>
            </w:r>
          </w:p>
        </w:tc>
      </w:tr>
    </w:tbl>
    <w:p w14:paraId="0C08141C" w14:textId="77777777" w:rsidR="006735DF" w:rsidRPr="009806B1" w:rsidRDefault="006735DF" w:rsidP="009806B1">
      <w:pPr>
        <w:ind w:left="340"/>
        <w:jc w:val="both"/>
        <w:rPr>
          <w:rFonts w:ascii="Garamond" w:hAnsi="Garamond"/>
          <w:i/>
        </w:rPr>
      </w:pPr>
    </w:p>
    <w:p w14:paraId="2CF839AF" w14:textId="77777777" w:rsidR="006735DF" w:rsidRPr="009806B1" w:rsidRDefault="006735DF" w:rsidP="009806B1">
      <w:pPr>
        <w:ind w:left="340"/>
        <w:jc w:val="both"/>
        <w:rPr>
          <w:rFonts w:ascii="Garamond" w:hAnsi="Garamond"/>
          <w:i/>
        </w:rPr>
      </w:pPr>
    </w:p>
    <w:p w14:paraId="49C9BB4D" w14:textId="77777777" w:rsidR="006735DF" w:rsidRPr="009806B1" w:rsidRDefault="006735DF" w:rsidP="009806B1">
      <w:pPr>
        <w:ind w:left="340"/>
        <w:jc w:val="both"/>
        <w:rPr>
          <w:rFonts w:ascii="Garamond" w:hAnsi="Garamond"/>
          <w:i/>
        </w:rPr>
      </w:pPr>
    </w:p>
    <w:tbl>
      <w:tblPr>
        <w:tblStyle w:val="TableGrid"/>
        <w:tblW w:w="0" w:type="auto"/>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8"/>
        <w:gridCol w:w="2552"/>
        <w:gridCol w:w="1701"/>
      </w:tblGrid>
      <w:tr w:rsidR="006735DF" w:rsidRPr="009806B1" w14:paraId="380059BD" w14:textId="77777777" w:rsidTr="006735DF">
        <w:tc>
          <w:tcPr>
            <w:tcW w:w="2178" w:type="dxa"/>
          </w:tcPr>
          <w:p w14:paraId="5B2352CF" w14:textId="77777777" w:rsidR="006735DF" w:rsidRPr="009806B1" w:rsidRDefault="006735DF" w:rsidP="009806B1">
            <w:pPr>
              <w:jc w:val="both"/>
              <w:rPr>
                <w:rFonts w:ascii="Garamond" w:hAnsi="Garamond"/>
                <w:i/>
              </w:rPr>
            </w:pPr>
            <w:r w:rsidRPr="009806B1">
              <w:rPr>
                <w:rFonts w:ascii="Garamond" w:hAnsi="Garamond"/>
                <w:i/>
              </w:rPr>
              <w:t xml:space="preserve">1. Lindita </w:t>
            </w:r>
            <w:proofErr w:type="spellStart"/>
            <w:r w:rsidRPr="009806B1">
              <w:rPr>
                <w:rFonts w:ascii="Garamond" w:hAnsi="Garamond"/>
                <w:i/>
              </w:rPr>
              <w:t>Buxheli</w:t>
            </w:r>
            <w:proofErr w:type="spellEnd"/>
            <w:r w:rsidRPr="009806B1">
              <w:rPr>
                <w:rFonts w:ascii="Garamond" w:hAnsi="Garamond"/>
                <w:i/>
              </w:rPr>
              <w:t xml:space="preserve">  </w:t>
            </w:r>
          </w:p>
        </w:tc>
        <w:tc>
          <w:tcPr>
            <w:tcW w:w="2552" w:type="dxa"/>
          </w:tcPr>
          <w:p w14:paraId="752CC73B" w14:textId="77777777" w:rsidR="006735DF" w:rsidRPr="009806B1" w:rsidRDefault="006735DF" w:rsidP="009806B1">
            <w:pPr>
              <w:jc w:val="both"/>
              <w:rPr>
                <w:rFonts w:ascii="Garamond" w:hAnsi="Garamond"/>
                <w:i/>
              </w:rPr>
            </w:pPr>
            <w:r w:rsidRPr="009806B1">
              <w:rPr>
                <w:rFonts w:ascii="Garamond" w:hAnsi="Garamond"/>
                <w:i/>
              </w:rPr>
              <w:t>anëtare zëvendësuese</w:t>
            </w:r>
          </w:p>
        </w:tc>
        <w:tc>
          <w:tcPr>
            <w:tcW w:w="1701" w:type="dxa"/>
          </w:tcPr>
          <w:p w14:paraId="51E42230" w14:textId="77777777" w:rsidR="006735DF" w:rsidRPr="009806B1" w:rsidRDefault="006735DF" w:rsidP="009806B1">
            <w:pPr>
              <w:jc w:val="both"/>
              <w:rPr>
                <w:rFonts w:ascii="Garamond" w:hAnsi="Garamond"/>
                <w:i/>
              </w:rPr>
            </w:pPr>
            <w:r w:rsidRPr="009806B1">
              <w:rPr>
                <w:rFonts w:ascii="Garamond" w:hAnsi="Garamond"/>
                <w:i/>
              </w:rPr>
              <w:t>(PS)</w:t>
            </w:r>
          </w:p>
        </w:tc>
      </w:tr>
      <w:tr w:rsidR="006735DF" w:rsidRPr="009806B1" w14:paraId="79050B4C" w14:textId="77777777" w:rsidTr="006735DF">
        <w:tc>
          <w:tcPr>
            <w:tcW w:w="2178" w:type="dxa"/>
          </w:tcPr>
          <w:p w14:paraId="007F7A63" w14:textId="77777777" w:rsidR="006735DF" w:rsidRPr="009806B1" w:rsidRDefault="006735DF" w:rsidP="009806B1">
            <w:pPr>
              <w:jc w:val="both"/>
              <w:rPr>
                <w:rFonts w:ascii="Garamond" w:hAnsi="Garamond"/>
                <w:i/>
              </w:rPr>
            </w:pPr>
            <w:r w:rsidRPr="009806B1">
              <w:rPr>
                <w:rFonts w:ascii="Garamond" w:hAnsi="Garamond"/>
                <w:i/>
              </w:rPr>
              <w:t xml:space="preserve">2. Besian </w:t>
            </w:r>
            <w:proofErr w:type="spellStart"/>
            <w:r w:rsidRPr="009806B1">
              <w:rPr>
                <w:rFonts w:ascii="Garamond" w:hAnsi="Garamond"/>
                <w:i/>
              </w:rPr>
              <w:t>Ajazi</w:t>
            </w:r>
            <w:proofErr w:type="spellEnd"/>
          </w:p>
        </w:tc>
        <w:tc>
          <w:tcPr>
            <w:tcW w:w="2552" w:type="dxa"/>
          </w:tcPr>
          <w:p w14:paraId="3586C975" w14:textId="77777777" w:rsidR="006735DF" w:rsidRPr="009806B1" w:rsidRDefault="006735DF" w:rsidP="009806B1">
            <w:pPr>
              <w:jc w:val="both"/>
              <w:rPr>
                <w:rFonts w:ascii="Garamond" w:hAnsi="Garamond"/>
                <w:i/>
              </w:rPr>
            </w:pPr>
            <w:r w:rsidRPr="009806B1">
              <w:rPr>
                <w:rFonts w:ascii="Garamond" w:hAnsi="Garamond"/>
                <w:i/>
              </w:rPr>
              <w:t>anëtar  zëvendësues</w:t>
            </w:r>
          </w:p>
        </w:tc>
        <w:tc>
          <w:tcPr>
            <w:tcW w:w="1701" w:type="dxa"/>
          </w:tcPr>
          <w:p w14:paraId="0EEB6EC4" w14:textId="77777777" w:rsidR="006735DF" w:rsidRPr="009806B1" w:rsidRDefault="006735DF" w:rsidP="009806B1">
            <w:pPr>
              <w:jc w:val="both"/>
              <w:rPr>
                <w:rFonts w:ascii="Garamond" w:hAnsi="Garamond"/>
                <w:i/>
              </w:rPr>
            </w:pPr>
            <w:r w:rsidRPr="009806B1">
              <w:rPr>
                <w:rFonts w:ascii="Garamond" w:hAnsi="Garamond"/>
                <w:i/>
              </w:rPr>
              <w:t>(PS)</w:t>
            </w:r>
          </w:p>
        </w:tc>
      </w:tr>
      <w:tr w:rsidR="006735DF" w:rsidRPr="009806B1" w14:paraId="06F24290" w14:textId="77777777" w:rsidTr="006735DF">
        <w:tc>
          <w:tcPr>
            <w:tcW w:w="2178" w:type="dxa"/>
          </w:tcPr>
          <w:p w14:paraId="518F685B" w14:textId="77777777" w:rsidR="006735DF" w:rsidRPr="009806B1" w:rsidRDefault="006735DF" w:rsidP="009806B1">
            <w:pPr>
              <w:jc w:val="both"/>
              <w:rPr>
                <w:rFonts w:ascii="Garamond" w:hAnsi="Garamond"/>
                <w:i/>
              </w:rPr>
            </w:pPr>
            <w:r w:rsidRPr="009806B1">
              <w:rPr>
                <w:rFonts w:ascii="Garamond" w:hAnsi="Garamond"/>
                <w:i/>
              </w:rPr>
              <w:t xml:space="preserve">3. Aurora Mara  </w:t>
            </w:r>
          </w:p>
        </w:tc>
        <w:tc>
          <w:tcPr>
            <w:tcW w:w="2552" w:type="dxa"/>
          </w:tcPr>
          <w:p w14:paraId="05A34DBE" w14:textId="77777777" w:rsidR="006735DF" w:rsidRPr="009806B1" w:rsidRDefault="006735DF" w:rsidP="009806B1">
            <w:pPr>
              <w:jc w:val="both"/>
              <w:rPr>
                <w:rFonts w:ascii="Garamond" w:hAnsi="Garamond"/>
                <w:i/>
              </w:rPr>
            </w:pPr>
            <w:r w:rsidRPr="009806B1">
              <w:rPr>
                <w:rFonts w:ascii="Garamond" w:hAnsi="Garamond"/>
                <w:i/>
              </w:rPr>
              <w:t xml:space="preserve">anëtare zëvendësuese  </w:t>
            </w:r>
          </w:p>
        </w:tc>
        <w:tc>
          <w:tcPr>
            <w:tcW w:w="1701" w:type="dxa"/>
          </w:tcPr>
          <w:p w14:paraId="64EA2DF7" w14:textId="77777777" w:rsidR="006735DF" w:rsidRPr="009806B1" w:rsidRDefault="006735DF" w:rsidP="009806B1">
            <w:pPr>
              <w:jc w:val="both"/>
              <w:rPr>
                <w:rFonts w:ascii="Garamond" w:hAnsi="Garamond"/>
                <w:i/>
              </w:rPr>
            </w:pPr>
            <w:r w:rsidRPr="009806B1">
              <w:rPr>
                <w:rFonts w:ascii="Garamond" w:hAnsi="Garamond"/>
                <w:i/>
              </w:rPr>
              <w:t>(PS)</w:t>
            </w:r>
          </w:p>
        </w:tc>
      </w:tr>
      <w:tr w:rsidR="006735DF" w:rsidRPr="009806B1" w14:paraId="2FCE34EF" w14:textId="77777777" w:rsidTr="006735DF">
        <w:tc>
          <w:tcPr>
            <w:tcW w:w="2178" w:type="dxa"/>
          </w:tcPr>
          <w:p w14:paraId="16F03C06" w14:textId="77777777" w:rsidR="006735DF" w:rsidRPr="009806B1" w:rsidRDefault="006735DF" w:rsidP="009806B1">
            <w:pPr>
              <w:jc w:val="both"/>
              <w:rPr>
                <w:rFonts w:ascii="Garamond" w:hAnsi="Garamond"/>
                <w:i/>
              </w:rPr>
            </w:pPr>
            <w:r w:rsidRPr="009806B1">
              <w:rPr>
                <w:rFonts w:ascii="Garamond" w:hAnsi="Garamond"/>
                <w:i/>
              </w:rPr>
              <w:t xml:space="preserve">4. </w:t>
            </w:r>
            <w:proofErr w:type="spellStart"/>
            <w:r w:rsidRPr="009806B1">
              <w:rPr>
                <w:rFonts w:ascii="Garamond" w:hAnsi="Garamond"/>
                <w:i/>
              </w:rPr>
              <w:t>Gertjan</w:t>
            </w:r>
            <w:proofErr w:type="spellEnd"/>
            <w:r w:rsidRPr="009806B1">
              <w:rPr>
                <w:rFonts w:ascii="Garamond" w:hAnsi="Garamond"/>
                <w:i/>
              </w:rPr>
              <w:t xml:space="preserve"> Deda</w:t>
            </w:r>
          </w:p>
        </w:tc>
        <w:tc>
          <w:tcPr>
            <w:tcW w:w="2552" w:type="dxa"/>
          </w:tcPr>
          <w:p w14:paraId="193B5E04" w14:textId="77777777" w:rsidR="006735DF" w:rsidRPr="009806B1" w:rsidRDefault="006735DF" w:rsidP="009806B1">
            <w:pPr>
              <w:jc w:val="both"/>
              <w:rPr>
                <w:rFonts w:ascii="Garamond" w:hAnsi="Garamond"/>
                <w:i/>
              </w:rPr>
            </w:pPr>
            <w:r w:rsidRPr="009806B1">
              <w:rPr>
                <w:rFonts w:ascii="Garamond" w:hAnsi="Garamond"/>
                <w:i/>
              </w:rPr>
              <w:t>anëtar  zëvendësues</w:t>
            </w:r>
          </w:p>
        </w:tc>
        <w:tc>
          <w:tcPr>
            <w:tcW w:w="1701" w:type="dxa"/>
          </w:tcPr>
          <w:p w14:paraId="15927CE6" w14:textId="77777777" w:rsidR="006735DF" w:rsidRPr="009806B1" w:rsidRDefault="006735DF" w:rsidP="009806B1">
            <w:pPr>
              <w:jc w:val="both"/>
              <w:rPr>
                <w:rFonts w:ascii="Garamond" w:hAnsi="Garamond"/>
                <w:i/>
              </w:rPr>
            </w:pPr>
            <w:r w:rsidRPr="009806B1">
              <w:rPr>
                <w:rFonts w:ascii="Garamond" w:hAnsi="Garamond"/>
                <w:i/>
              </w:rPr>
              <w:t>(PS)</w:t>
            </w:r>
          </w:p>
        </w:tc>
      </w:tr>
      <w:tr w:rsidR="006735DF" w:rsidRPr="009806B1" w14:paraId="0B3BE5E7" w14:textId="77777777" w:rsidTr="006735DF">
        <w:tc>
          <w:tcPr>
            <w:tcW w:w="2178" w:type="dxa"/>
          </w:tcPr>
          <w:p w14:paraId="14D18334" w14:textId="77777777" w:rsidR="006735DF" w:rsidRPr="009806B1" w:rsidRDefault="006735DF" w:rsidP="009806B1">
            <w:pPr>
              <w:jc w:val="both"/>
              <w:rPr>
                <w:rFonts w:ascii="Garamond" w:hAnsi="Garamond"/>
                <w:i/>
              </w:rPr>
            </w:pPr>
            <w:r w:rsidRPr="009806B1">
              <w:rPr>
                <w:rFonts w:ascii="Garamond" w:hAnsi="Garamond"/>
                <w:i/>
              </w:rPr>
              <w:t xml:space="preserve">5. Merita </w:t>
            </w:r>
            <w:proofErr w:type="spellStart"/>
            <w:r w:rsidRPr="009806B1">
              <w:rPr>
                <w:rFonts w:ascii="Garamond" w:hAnsi="Garamond"/>
                <w:i/>
              </w:rPr>
              <w:t>Bakiu</w:t>
            </w:r>
            <w:proofErr w:type="spellEnd"/>
            <w:r w:rsidRPr="009806B1">
              <w:rPr>
                <w:rFonts w:ascii="Garamond" w:hAnsi="Garamond"/>
                <w:i/>
              </w:rPr>
              <w:t xml:space="preserve">  </w:t>
            </w:r>
          </w:p>
        </w:tc>
        <w:tc>
          <w:tcPr>
            <w:tcW w:w="2552" w:type="dxa"/>
          </w:tcPr>
          <w:p w14:paraId="44A31537" w14:textId="77777777" w:rsidR="006735DF" w:rsidRPr="009806B1" w:rsidRDefault="006735DF" w:rsidP="009806B1">
            <w:pPr>
              <w:jc w:val="both"/>
              <w:rPr>
                <w:rFonts w:ascii="Garamond" w:hAnsi="Garamond"/>
                <w:i/>
              </w:rPr>
            </w:pPr>
            <w:r w:rsidRPr="009806B1">
              <w:rPr>
                <w:rFonts w:ascii="Garamond" w:hAnsi="Garamond"/>
                <w:i/>
              </w:rPr>
              <w:t xml:space="preserve">anëtare zëvendësuese  </w:t>
            </w:r>
          </w:p>
        </w:tc>
        <w:tc>
          <w:tcPr>
            <w:tcW w:w="1701" w:type="dxa"/>
          </w:tcPr>
          <w:p w14:paraId="3F71C914" w14:textId="77777777" w:rsidR="006735DF" w:rsidRPr="009806B1" w:rsidRDefault="006735DF" w:rsidP="009806B1">
            <w:pPr>
              <w:jc w:val="both"/>
              <w:rPr>
                <w:rFonts w:ascii="Garamond" w:hAnsi="Garamond"/>
                <w:i/>
              </w:rPr>
            </w:pPr>
            <w:r w:rsidRPr="009806B1">
              <w:rPr>
                <w:rFonts w:ascii="Garamond" w:hAnsi="Garamond"/>
                <w:i/>
              </w:rPr>
              <w:t>(PD)</w:t>
            </w:r>
          </w:p>
        </w:tc>
      </w:tr>
      <w:tr w:rsidR="006735DF" w:rsidRPr="009806B1" w14:paraId="6CC8FE1D" w14:textId="77777777" w:rsidTr="006735DF">
        <w:tc>
          <w:tcPr>
            <w:tcW w:w="2178" w:type="dxa"/>
          </w:tcPr>
          <w:p w14:paraId="13EF7609" w14:textId="77777777" w:rsidR="006735DF" w:rsidRPr="009806B1" w:rsidRDefault="006735DF" w:rsidP="009806B1">
            <w:pPr>
              <w:jc w:val="both"/>
              <w:rPr>
                <w:rFonts w:ascii="Garamond" w:hAnsi="Garamond"/>
                <w:i/>
              </w:rPr>
            </w:pPr>
            <w:r w:rsidRPr="009806B1">
              <w:rPr>
                <w:rFonts w:ascii="Garamond" w:hAnsi="Garamond"/>
                <w:i/>
              </w:rPr>
              <w:t xml:space="preserve">6. </w:t>
            </w:r>
            <w:proofErr w:type="spellStart"/>
            <w:r w:rsidRPr="009806B1">
              <w:rPr>
                <w:rFonts w:ascii="Garamond" w:hAnsi="Garamond"/>
                <w:i/>
              </w:rPr>
              <w:t>Ramadan</w:t>
            </w:r>
            <w:proofErr w:type="spellEnd"/>
            <w:r w:rsidRPr="009806B1">
              <w:rPr>
                <w:rFonts w:ascii="Garamond" w:hAnsi="Garamond"/>
                <w:i/>
              </w:rPr>
              <w:t xml:space="preserve"> </w:t>
            </w:r>
            <w:proofErr w:type="spellStart"/>
            <w:r w:rsidRPr="009806B1">
              <w:rPr>
                <w:rFonts w:ascii="Garamond" w:hAnsi="Garamond"/>
                <w:i/>
              </w:rPr>
              <w:t>Likaj</w:t>
            </w:r>
            <w:proofErr w:type="spellEnd"/>
            <w:r w:rsidRPr="009806B1">
              <w:rPr>
                <w:rFonts w:ascii="Garamond" w:hAnsi="Garamond"/>
                <w:i/>
              </w:rPr>
              <w:t xml:space="preserve">  </w:t>
            </w:r>
          </w:p>
        </w:tc>
        <w:tc>
          <w:tcPr>
            <w:tcW w:w="2552" w:type="dxa"/>
          </w:tcPr>
          <w:p w14:paraId="648FE3B3" w14:textId="77777777" w:rsidR="006735DF" w:rsidRPr="009806B1" w:rsidRDefault="006735DF" w:rsidP="009806B1">
            <w:pPr>
              <w:jc w:val="both"/>
              <w:rPr>
                <w:rFonts w:ascii="Garamond" w:hAnsi="Garamond"/>
                <w:i/>
              </w:rPr>
            </w:pPr>
            <w:r w:rsidRPr="009806B1">
              <w:rPr>
                <w:rFonts w:ascii="Garamond" w:hAnsi="Garamond"/>
                <w:i/>
              </w:rPr>
              <w:t xml:space="preserve">anëtar zëvendësues  </w:t>
            </w:r>
          </w:p>
        </w:tc>
        <w:tc>
          <w:tcPr>
            <w:tcW w:w="1701" w:type="dxa"/>
          </w:tcPr>
          <w:p w14:paraId="7F1F3F36" w14:textId="77777777" w:rsidR="006735DF" w:rsidRPr="009806B1" w:rsidRDefault="006735DF" w:rsidP="009806B1">
            <w:pPr>
              <w:jc w:val="both"/>
              <w:rPr>
                <w:rFonts w:ascii="Garamond" w:hAnsi="Garamond"/>
                <w:i/>
              </w:rPr>
            </w:pPr>
            <w:r w:rsidRPr="009806B1">
              <w:rPr>
                <w:rFonts w:ascii="Garamond" w:hAnsi="Garamond"/>
                <w:i/>
              </w:rPr>
              <w:t>(PD)</w:t>
            </w:r>
          </w:p>
        </w:tc>
      </w:tr>
      <w:tr w:rsidR="006735DF" w:rsidRPr="009806B1" w14:paraId="55CE3058" w14:textId="77777777" w:rsidTr="006735DF">
        <w:tc>
          <w:tcPr>
            <w:tcW w:w="2178" w:type="dxa"/>
          </w:tcPr>
          <w:p w14:paraId="75C99658" w14:textId="77777777" w:rsidR="006735DF" w:rsidRPr="009806B1" w:rsidRDefault="006735DF" w:rsidP="009806B1">
            <w:pPr>
              <w:jc w:val="both"/>
              <w:rPr>
                <w:rFonts w:ascii="Garamond" w:hAnsi="Garamond"/>
                <w:i/>
              </w:rPr>
            </w:pPr>
            <w:r w:rsidRPr="009806B1">
              <w:rPr>
                <w:rFonts w:ascii="Garamond" w:hAnsi="Garamond"/>
                <w:i/>
              </w:rPr>
              <w:t xml:space="preserve">7. </w:t>
            </w:r>
            <w:proofErr w:type="spellStart"/>
            <w:r w:rsidRPr="009806B1">
              <w:rPr>
                <w:rFonts w:ascii="Garamond" w:hAnsi="Garamond"/>
                <w:i/>
              </w:rPr>
              <w:t>Bledion</w:t>
            </w:r>
            <w:proofErr w:type="spellEnd"/>
            <w:r w:rsidRPr="009806B1">
              <w:rPr>
                <w:rFonts w:ascii="Garamond" w:hAnsi="Garamond"/>
                <w:i/>
              </w:rPr>
              <w:t xml:space="preserve"> </w:t>
            </w:r>
            <w:proofErr w:type="spellStart"/>
            <w:r w:rsidRPr="009806B1">
              <w:rPr>
                <w:rFonts w:ascii="Garamond" w:hAnsi="Garamond"/>
                <w:i/>
              </w:rPr>
              <w:t>Nallbati</w:t>
            </w:r>
            <w:proofErr w:type="spellEnd"/>
          </w:p>
        </w:tc>
        <w:tc>
          <w:tcPr>
            <w:tcW w:w="2552" w:type="dxa"/>
          </w:tcPr>
          <w:p w14:paraId="519998E4" w14:textId="77777777" w:rsidR="006735DF" w:rsidRPr="009806B1" w:rsidRDefault="006735DF" w:rsidP="009806B1">
            <w:pPr>
              <w:jc w:val="both"/>
              <w:rPr>
                <w:rFonts w:ascii="Garamond" w:hAnsi="Garamond"/>
                <w:i/>
              </w:rPr>
            </w:pPr>
            <w:r w:rsidRPr="009806B1">
              <w:rPr>
                <w:rFonts w:ascii="Garamond" w:hAnsi="Garamond"/>
                <w:i/>
              </w:rPr>
              <w:t xml:space="preserve">anëtar zëvendësues  </w:t>
            </w:r>
          </w:p>
        </w:tc>
        <w:tc>
          <w:tcPr>
            <w:tcW w:w="1701" w:type="dxa"/>
          </w:tcPr>
          <w:p w14:paraId="0C8B4477" w14:textId="77777777" w:rsidR="006735DF" w:rsidRPr="009806B1" w:rsidRDefault="006735DF" w:rsidP="009806B1">
            <w:pPr>
              <w:jc w:val="both"/>
              <w:rPr>
                <w:rFonts w:ascii="Garamond" w:hAnsi="Garamond"/>
                <w:i/>
              </w:rPr>
            </w:pPr>
            <w:r w:rsidRPr="009806B1">
              <w:rPr>
                <w:rFonts w:ascii="Garamond" w:hAnsi="Garamond"/>
                <w:i/>
              </w:rPr>
              <w:t>(PD)</w:t>
            </w:r>
          </w:p>
        </w:tc>
      </w:tr>
    </w:tbl>
    <w:p w14:paraId="272DF112" w14:textId="370D8383" w:rsidR="006735DF" w:rsidRPr="009806B1" w:rsidRDefault="006735DF">
      <w:pPr>
        <w:pStyle w:val="EndnoteText"/>
        <w:rPr>
          <w:i/>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7F4D8E" w14:textId="77777777" w:rsidR="006735DF" w:rsidRDefault="006735DF" w:rsidP="00D64E6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6CF2A3C" w14:textId="77777777" w:rsidR="006735DF" w:rsidRDefault="006735DF" w:rsidP="009C513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EBE9B0" w14:textId="77777777" w:rsidR="006735DF" w:rsidRDefault="006735DF">
      <w:r>
        <w:separator/>
      </w:r>
    </w:p>
  </w:footnote>
  <w:footnote w:type="continuationSeparator" w:id="0">
    <w:p w14:paraId="7BDC2807" w14:textId="77777777" w:rsidR="006735DF" w:rsidRDefault="006735DF">
      <w:r>
        <w:continuationSeparator/>
      </w:r>
    </w:p>
  </w:footnote>
  <w:footnote w:type="continuationNotice" w:id="1">
    <w:p w14:paraId="2352F909" w14:textId="77777777" w:rsidR="006735DF" w:rsidRDefault="006735DF"/>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1D5"/>
    <w:rsid w:val="00001B5F"/>
    <w:rsid w:val="00006F8A"/>
    <w:rsid w:val="000118AC"/>
    <w:rsid w:val="000136FE"/>
    <w:rsid w:val="00043556"/>
    <w:rsid w:val="00047833"/>
    <w:rsid w:val="00055FB9"/>
    <w:rsid w:val="00073479"/>
    <w:rsid w:val="00091678"/>
    <w:rsid w:val="00091A9C"/>
    <w:rsid w:val="000974BE"/>
    <w:rsid w:val="000B13C5"/>
    <w:rsid w:val="000B627F"/>
    <w:rsid w:val="000C3533"/>
    <w:rsid w:val="000C7567"/>
    <w:rsid w:val="000E122C"/>
    <w:rsid w:val="00116923"/>
    <w:rsid w:val="00126ABB"/>
    <w:rsid w:val="00130BCB"/>
    <w:rsid w:val="00150524"/>
    <w:rsid w:val="001555CE"/>
    <w:rsid w:val="00161F5C"/>
    <w:rsid w:val="001842AA"/>
    <w:rsid w:val="0019075F"/>
    <w:rsid w:val="00192B0D"/>
    <w:rsid w:val="001A39E4"/>
    <w:rsid w:val="001C3D36"/>
    <w:rsid w:val="001C6540"/>
    <w:rsid w:val="001E0D2A"/>
    <w:rsid w:val="00206170"/>
    <w:rsid w:val="00212812"/>
    <w:rsid w:val="002225E4"/>
    <w:rsid w:val="0023558D"/>
    <w:rsid w:val="00244A54"/>
    <w:rsid w:val="002537E2"/>
    <w:rsid w:val="00262D42"/>
    <w:rsid w:val="0026655C"/>
    <w:rsid w:val="00277D9B"/>
    <w:rsid w:val="00293C12"/>
    <w:rsid w:val="002E2D91"/>
    <w:rsid w:val="00302A5C"/>
    <w:rsid w:val="0031059F"/>
    <w:rsid w:val="00310C05"/>
    <w:rsid w:val="00315E77"/>
    <w:rsid w:val="00330DB0"/>
    <w:rsid w:val="00333301"/>
    <w:rsid w:val="00344393"/>
    <w:rsid w:val="00345083"/>
    <w:rsid w:val="00350FD4"/>
    <w:rsid w:val="00360C3E"/>
    <w:rsid w:val="00373ED6"/>
    <w:rsid w:val="00376A76"/>
    <w:rsid w:val="00382DF2"/>
    <w:rsid w:val="00395CE7"/>
    <w:rsid w:val="003A069A"/>
    <w:rsid w:val="003B7455"/>
    <w:rsid w:val="003C5A96"/>
    <w:rsid w:val="003C74C6"/>
    <w:rsid w:val="003C7618"/>
    <w:rsid w:val="003D2A1E"/>
    <w:rsid w:val="003E1129"/>
    <w:rsid w:val="00405B78"/>
    <w:rsid w:val="0041085F"/>
    <w:rsid w:val="00412547"/>
    <w:rsid w:val="00416D2B"/>
    <w:rsid w:val="004311C6"/>
    <w:rsid w:val="00466A45"/>
    <w:rsid w:val="004834AA"/>
    <w:rsid w:val="00483E08"/>
    <w:rsid w:val="00485196"/>
    <w:rsid w:val="00486123"/>
    <w:rsid w:val="004A5C90"/>
    <w:rsid w:val="004D47C3"/>
    <w:rsid w:val="004F0625"/>
    <w:rsid w:val="00510E6C"/>
    <w:rsid w:val="005121F3"/>
    <w:rsid w:val="005137B0"/>
    <w:rsid w:val="0051485B"/>
    <w:rsid w:val="00515A21"/>
    <w:rsid w:val="00566522"/>
    <w:rsid w:val="00577FA7"/>
    <w:rsid w:val="005A063F"/>
    <w:rsid w:val="005A419B"/>
    <w:rsid w:val="005B5034"/>
    <w:rsid w:val="005B5DE5"/>
    <w:rsid w:val="005C2569"/>
    <w:rsid w:val="005C6719"/>
    <w:rsid w:val="005D75AC"/>
    <w:rsid w:val="005E04D1"/>
    <w:rsid w:val="005E7799"/>
    <w:rsid w:val="005F41B3"/>
    <w:rsid w:val="005F4C0D"/>
    <w:rsid w:val="005F5F93"/>
    <w:rsid w:val="00611867"/>
    <w:rsid w:val="00611EF4"/>
    <w:rsid w:val="006644F0"/>
    <w:rsid w:val="006735DF"/>
    <w:rsid w:val="00676CE9"/>
    <w:rsid w:val="00676EB8"/>
    <w:rsid w:val="00681B55"/>
    <w:rsid w:val="00691C00"/>
    <w:rsid w:val="0069799D"/>
    <w:rsid w:val="006A2EBF"/>
    <w:rsid w:val="006F075B"/>
    <w:rsid w:val="00700E30"/>
    <w:rsid w:val="007150C9"/>
    <w:rsid w:val="00723B62"/>
    <w:rsid w:val="00726742"/>
    <w:rsid w:val="00743C13"/>
    <w:rsid w:val="00751CFA"/>
    <w:rsid w:val="00761467"/>
    <w:rsid w:val="00764CEA"/>
    <w:rsid w:val="0078473A"/>
    <w:rsid w:val="00796433"/>
    <w:rsid w:val="007A17E9"/>
    <w:rsid w:val="007C57F0"/>
    <w:rsid w:val="007D327E"/>
    <w:rsid w:val="007E6103"/>
    <w:rsid w:val="007F3BEF"/>
    <w:rsid w:val="00810FF1"/>
    <w:rsid w:val="00813623"/>
    <w:rsid w:val="008577A1"/>
    <w:rsid w:val="00867EFD"/>
    <w:rsid w:val="008714FC"/>
    <w:rsid w:val="008805DD"/>
    <w:rsid w:val="00892648"/>
    <w:rsid w:val="008D1C26"/>
    <w:rsid w:val="008D2A2D"/>
    <w:rsid w:val="008E6869"/>
    <w:rsid w:val="008F6E05"/>
    <w:rsid w:val="009115B2"/>
    <w:rsid w:val="00912F56"/>
    <w:rsid w:val="00915251"/>
    <w:rsid w:val="009333B6"/>
    <w:rsid w:val="00945179"/>
    <w:rsid w:val="00946810"/>
    <w:rsid w:val="00972DA3"/>
    <w:rsid w:val="009806B1"/>
    <w:rsid w:val="009A29DE"/>
    <w:rsid w:val="009C31D5"/>
    <w:rsid w:val="009C4D0E"/>
    <w:rsid w:val="009C5134"/>
    <w:rsid w:val="009C6A1C"/>
    <w:rsid w:val="009E2752"/>
    <w:rsid w:val="009E2CB2"/>
    <w:rsid w:val="00A02E10"/>
    <w:rsid w:val="00A236BD"/>
    <w:rsid w:val="00A278B9"/>
    <w:rsid w:val="00A424A6"/>
    <w:rsid w:val="00A5204A"/>
    <w:rsid w:val="00A60699"/>
    <w:rsid w:val="00A62DA5"/>
    <w:rsid w:val="00A73F04"/>
    <w:rsid w:val="00A8411D"/>
    <w:rsid w:val="00A91AE1"/>
    <w:rsid w:val="00AE30A1"/>
    <w:rsid w:val="00AF54CE"/>
    <w:rsid w:val="00B0420E"/>
    <w:rsid w:val="00B078D2"/>
    <w:rsid w:val="00B135D2"/>
    <w:rsid w:val="00B231AB"/>
    <w:rsid w:val="00B31EB4"/>
    <w:rsid w:val="00B426D9"/>
    <w:rsid w:val="00B47AAA"/>
    <w:rsid w:val="00B54D07"/>
    <w:rsid w:val="00B56AC1"/>
    <w:rsid w:val="00B652AB"/>
    <w:rsid w:val="00B73174"/>
    <w:rsid w:val="00B906E4"/>
    <w:rsid w:val="00BA0441"/>
    <w:rsid w:val="00BA1C07"/>
    <w:rsid w:val="00BC3B8E"/>
    <w:rsid w:val="00BD302C"/>
    <w:rsid w:val="00BF75F6"/>
    <w:rsid w:val="00C114F6"/>
    <w:rsid w:val="00C11876"/>
    <w:rsid w:val="00C245DD"/>
    <w:rsid w:val="00C3499D"/>
    <w:rsid w:val="00C9454B"/>
    <w:rsid w:val="00C9572E"/>
    <w:rsid w:val="00CB4D88"/>
    <w:rsid w:val="00CC5E01"/>
    <w:rsid w:val="00CE3143"/>
    <w:rsid w:val="00CE3C4A"/>
    <w:rsid w:val="00D11395"/>
    <w:rsid w:val="00D2307F"/>
    <w:rsid w:val="00D27B99"/>
    <w:rsid w:val="00D4152F"/>
    <w:rsid w:val="00D420DD"/>
    <w:rsid w:val="00D461D7"/>
    <w:rsid w:val="00D560ED"/>
    <w:rsid w:val="00D6280A"/>
    <w:rsid w:val="00D6379A"/>
    <w:rsid w:val="00D640F7"/>
    <w:rsid w:val="00D64E61"/>
    <w:rsid w:val="00D70D0D"/>
    <w:rsid w:val="00D73C4D"/>
    <w:rsid w:val="00D73F3C"/>
    <w:rsid w:val="00D902E0"/>
    <w:rsid w:val="00D955C0"/>
    <w:rsid w:val="00DA4D29"/>
    <w:rsid w:val="00DD5712"/>
    <w:rsid w:val="00DE09AB"/>
    <w:rsid w:val="00DE3DAA"/>
    <w:rsid w:val="00E03B1F"/>
    <w:rsid w:val="00E13A57"/>
    <w:rsid w:val="00E368C3"/>
    <w:rsid w:val="00E53B85"/>
    <w:rsid w:val="00E66EE8"/>
    <w:rsid w:val="00E766F3"/>
    <w:rsid w:val="00E929CB"/>
    <w:rsid w:val="00E94C7D"/>
    <w:rsid w:val="00E94C9F"/>
    <w:rsid w:val="00E94DF5"/>
    <w:rsid w:val="00EB1D8F"/>
    <w:rsid w:val="00EB3BC0"/>
    <w:rsid w:val="00EC01A4"/>
    <w:rsid w:val="00ED6FB5"/>
    <w:rsid w:val="00ED7BDD"/>
    <w:rsid w:val="00EE443D"/>
    <w:rsid w:val="00F0005B"/>
    <w:rsid w:val="00F044EE"/>
    <w:rsid w:val="00F2375A"/>
    <w:rsid w:val="00F3669F"/>
    <w:rsid w:val="00F55025"/>
    <w:rsid w:val="00F55EF8"/>
    <w:rsid w:val="00F725FF"/>
    <w:rsid w:val="00F76B45"/>
    <w:rsid w:val="00FA4932"/>
    <w:rsid w:val="00FD4119"/>
    <w:rsid w:val="00FD4277"/>
    <w:rsid w:val="00FE259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11ACE24E"/>
  <w15:docId w15:val="{E0F7E04D-6739-4E7A-AA78-531D4758F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q-AL" w:eastAsia="sq-A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31D5"/>
    <w:rPr>
      <w:sz w:val="24"/>
      <w:szCs w:val="24"/>
      <w:lang w:eastAsia="en-US"/>
    </w:rPr>
  </w:style>
  <w:style w:type="paragraph" w:styleId="Heading1">
    <w:name w:val="heading 1"/>
    <w:basedOn w:val="Normal"/>
    <w:next w:val="Normal"/>
    <w:qFormat/>
    <w:rsid w:val="009C31D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9C31D5"/>
    <w:pPr>
      <w:keepNext/>
      <w:ind w:right="10"/>
      <w:jc w:val="center"/>
      <w:outlineLvl w:val="1"/>
    </w:pPr>
    <w:rPr>
      <w:rFonts w:ascii="Arial" w:hAnsi="Arial" w:cs="Arial"/>
      <w:b/>
    </w:rPr>
  </w:style>
  <w:style w:type="paragraph" w:styleId="Heading3">
    <w:name w:val="heading 3"/>
    <w:basedOn w:val="Normal"/>
    <w:next w:val="Normal"/>
    <w:qFormat/>
    <w:rsid w:val="009C31D5"/>
    <w:pPr>
      <w:keepNext/>
      <w:spacing w:before="240" w:after="60"/>
      <w:outlineLvl w:val="2"/>
    </w:pPr>
    <w:rPr>
      <w:rFonts w:ascii="Arial" w:hAnsi="Arial" w:cs="Arial"/>
      <w:b/>
      <w:bCs/>
      <w:sz w:val="26"/>
      <w:szCs w:val="26"/>
    </w:rPr>
  </w:style>
  <w:style w:type="paragraph" w:styleId="Heading5">
    <w:name w:val="heading 5"/>
    <w:basedOn w:val="Normal"/>
    <w:next w:val="Normal"/>
    <w:qFormat/>
    <w:rsid w:val="009C31D5"/>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9C5134"/>
    <w:pPr>
      <w:tabs>
        <w:tab w:val="center" w:pos="4320"/>
        <w:tab w:val="right" w:pos="8640"/>
      </w:tabs>
    </w:pPr>
  </w:style>
  <w:style w:type="character" w:styleId="PageNumber">
    <w:name w:val="page number"/>
    <w:basedOn w:val="DefaultParagraphFont"/>
    <w:rsid w:val="009C5134"/>
  </w:style>
  <w:style w:type="paragraph" w:styleId="BalloonText">
    <w:name w:val="Balloon Text"/>
    <w:basedOn w:val="Normal"/>
    <w:semiHidden/>
    <w:rsid w:val="001E0D2A"/>
    <w:rPr>
      <w:rFonts w:ascii="Tahoma" w:hAnsi="Tahoma" w:cs="Tahoma"/>
      <w:sz w:val="16"/>
      <w:szCs w:val="16"/>
    </w:rPr>
  </w:style>
  <w:style w:type="paragraph" w:styleId="Header">
    <w:name w:val="header"/>
    <w:basedOn w:val="Normal"/>
    <w:rsid w:val="00466A45"/>
    <w:pPr>
      <w:tabs>
        <w:tab w:val="center" w:pos="4320"/>
        <w:tab w:val="right" w:pos="8640"/>
      </w:tabs>
    </w:pPr>
  </w:style>
  <w:style w:type="character" w:customStyle="1" w:styleId="FooterChar">
    <w:name w:val="Footer Char"/>
    <w:basedOn w:val="DefaultParagraphFont"/>
    <w:link w:val="Footer"/>
    <w:uiPriority w:val="99"/>
    <w:rsid w:val="00F3669F"/>
    <w:rPr>
      <w:sz w:val="24"/>
      <w:szCs w:val="24"/>
      <w:lang w:eastAsia="en-US"/>
    </w:rPr>
  </w:style>
  <w:style w:type="paragraph" w:styleId="ListParagraph">
    <w:name w:val="List Paragraph"/>
    <w:basedOn w:val="Normal"/>
    <w:uiPriority w:val="34"/>
    <w:qFormat/>
    <w:rsid w:val="00F725FF"/>
    <w:pPr>
      <w:ind w:left="720"/>
      <w:contextualSpacing/>
    </w:pPr>
  </w:style>
  <w:style w:type="paragraph" w:styleId="FootnoteText">
    <w:name w:val="footnote text"/>
    <w:basedOn w:val="Normal"/>
    <w:link w:val="FootnoteTextChar"/>
    <w:semiHidden/>
    <w:unhideWhenUsed/>
    <w:rsid w:val="009806B1"/>
    <w:rPr>
      <w:sz w:val="20"/>
      <w:szCs w:val="20"/>
    </w:rPr>
  </w:style>
  <w:style w:type="character" w:customStyle="1" w:styleId="FootnoteTextChar">
    <w:name w:val="Footnote Text Char"/>
    <w:basedOn w:val="DefaultParagraphFont"/>
    <w:link w:val="FootnoteText"/>
    <w:semiHidden/>
    <w:rsid w:val="009806B1"/>
    <w:rPr>
      <w:lang w:eastAsia="en-US"/>
    </w:rPr>
  </w:style>
  <w:style w:type="character" w:styleId="FootnoteReference">
    <w:name w:val="footnote reference"/>
    <w:basedOn w:val="DefaultParagraphFont"/>
    <w:semiHidden/>
    <w:unhideWhenUsed/>
    <w:rsid w:val="009806B1"/>
    <w:rPr>
      <w:vertAlign w:val="superscript"/>
    </w:rPr>
  </w:style>
  <w:style w:type="paragraph" w:styleId="EndnoteText">
    <w:name w:val="endnote text"/>
    <w:basedOn w:val="Normal"/>
    <w:link w:val="EndnoteTextChar"/>
    <w:semiHidden/>
    <w:unhideWhenUsed/>
    <w:rsid w:val="009806B1"/>
    <w:rPr>
      <w:sz w:val="20"/>
      <w:szCs w:val="20"/>
    </w:rPr>
  </w:style>
  <w:style w:type="character" w:customStyle="1" w:styleId="EndnoteTextChar">
    <w:name w:val="Endnote Text Char"/>
    <w:basedOn w:val="DefaultParagraphFont"/>
    <w:link w:val="EndnoteText"/>
    <w:semiHidden/>
    <w:rsid w:val="009806B1"/>
    <w:rPr>
      <w:lang w:eastAsia="en-US"/>
    </w:rPr>
  </w:style>
  <w:style w:type="character" w:styleId="EndnoteReference">
    <w:name w:val="endnote reference"/>
    <w:basedOn w:val="DefaultParagraphFont"/>
    <w:semiHidden/>
    <w:unhideWhenUsed/>
    <w:rsid w:val="009806B1"/>
    <w:rPr>
      <w:vertAlign w:val="superscript"/>
    </w:rPr>
  </w:style>
  <w:style w:type="table" w:styleId="TableGrid">
    <w:name w:val="Table Grid"/>
    <w:basedOn w:val="TableNormal"/>
    <w:rsid w:val="009806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1258624">
      <w:bodyDiv w:val="1"/>
      <w:marLeft w:val="0"/>
      <w:marRight w:val="0"/>
      <w:marTop w:val="0"/>
      <w:marBottom w:val="0"/>
      <w:divBdr>
        <w:top w:val="none" w:sz="0" w:space="0" w:color="auto"/>
        <w:left w:val="none" w:sz="0" w:space="0" w:color="auto"/>
        <w:bottom w:val="none" w:sz="0" w:space="0" w:color="auto"/>
        <w:right w:val="none" w:sz="0" w:space="0" w:color="auto"/>
      </w:divBdr>
    </w:div>
    <w:div w:id="442312480">
      <w:bodyDiv w:val="1"/>
      <w:marLeft w:val="0"/>
      <w:marRight w:val="0"/>
      <w:marTop w:val="0"/>
      <w:marBottom w:val="0"/>
      <w:divBdr>
        <w:top w:val="none" w:sz="0" w:space="0" w:color="auto"/>
        <w:left w:val="none" w:sz="0" w:space="0" w:color="auto"/>
        <w:bottom w:val="none" w:sz="0" w:space="0" w:color="auto"/>
        <w:right w:val="none" w:sz="0" w:space="0" w:color="auto"/>
      </w:divBdr>
    </w:div>
    <w:div w:id="1374890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27C8A8B430064F0AAEA92B98EC02905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2022-06-16T11:10:03Z</Data_x0020_e_x0020_Krijimit>
    <Modifikuesi xmlns="0e656187-b300-4fb0-8bf4-3a50f872073c">elona.baci</Modifikuesi>
    <Data_x0020_e_x0020_Modifikimit xmlns="0e656187-b300-4fb0-8bf4-3a50f872073c">2022-07-14T08:41:24Z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CA13BF-D967-4AC4-8D9D-7F95DE4F73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9C1218E-E81B-42B7-B313-CF3A86F05820}">
  <ds:schemaRefs>
    <ds:schemaRef ds:uri="http://schemas.microsoft.com/office/2006/metadata/properties"/>
    <ds:schemaRef ds:uri="http://purl.org/dc/dcmitype/"/>
    <ds:schemaRef ds:uri="http://www.w3.org/XML/1998/namespace"/>
    <ds:schemaRef ds:uri="http://purl.org/dc/elements/1.1/"/>
    <ds:schemaRef ds:uri="0e656187-b300-4fb0-8bf4-3a50f872073c"/>
    <ds:schemaRef ds:uri="http://purl.org/dc/terms/"/>
    <ds:schemaRef ds:uri="http://schemas.microsoft.com/office/2006/documentManagement/types"/>
    <ds:schemaRef ds:uri="http://schemas.openxmlformats.org/package/2006/metadata/core-properties"/>
  </ds:schemaRefs>
</ds:datastoreItem>
</file>

<file path=customXml/itemProps3.xml><?xml version="1.0" encoding="utf-8"?>
<ds:datastoreItem xmlns:ds="http://schemas.openxmlformats.org/officeDocument/2006/customXml" ds:itemID="{7EB04FD7-A111-464D-9BEC-B522DC698C71}">
  <ds:schemaRefs>
    <ds:schemaRef ds:uri="http://schemas.microsoft.com/sharepoint/v3/contenttype/forms"/>
  </ds:schemaRefs>
</ds:datastoreItem>
</file>

<file path=customXml/itemProps4.xml><?xml version="1.0" encoding="utf-8"?>
<ds:datastoreItem xmlns:ds="http://schemas.openxmlformats.org/officeDocument/2006/customXml" ds:itemID="{CE72596B-98AD-411E-8617-F852BF3F4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475</Words>
  <Characters>2708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Për ngritjen e Komisionit të Posaçëm për Reformën Administrativo-Territoriale në Republikën e Shqipërisë</vt:lpstr>
    </vt:vector>
  </TitlesOfParts>
  <Company>User</Company>
  <LinksUpToDate>false</LinksUpToDate>
  <CharactersWithSpaces>3177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ngritjen e Komisionit të Posaçëm për Reformën Administrativo-Territoriale në Republikën e Shqipërisë</dc:title>
  <dc:creator>Aida</dc:creator>
  <cp:lastModifiedBy>Elona Baci</cp:lastModifiedBy>
  <cp:revision>12</cp:revision>
  <cp:lastPrinted>2022-02-14T08:17:00Z</cp:lastPrinted>
  <dcterms:created xsi:type="dcterms:W3CDTF">2022-02-15T10:35:00Z</dcterms:created>
  <dcterms:modified xsi:type="dcterms:W3CDTF">2022-07-14T08:44:00Z</dcterms:modified>
</cp:coreProperties>
</file>