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06E96" w14:textId="77777777" w:rsidR="00420682" w:rsidRPr="00D22BB7" w:rsidRDefault="00C03AB5" w:rsidP="0018676F">
      <w:pPr>
        <w:spacing w:after="0" w:line="240" w:lineRule="auto"/>
        <w:ind w:firstLine="284"/>
        <w:jc w:val="center"/>
        <w:rPr>
          <w:rFonts w:ascii="Garamond" w:hAnsi="Garamond" w:cs="Times New Roman"/>
          <w:b/>
          <w:sz w:val="24"/>
          <w:szCs w:val="24"/>
        </w:rPr>
      </w:pPr>
      <w:r w:rsidRPr="00D22BB7">
        <w:rPr>
          <w:rFonts w:ascii="Garamond" w:hAnsi="Garamond" w:cs="Times New Roman"/>
          <w:b/>
          <w:sz w:val="24"/>
          <w:szCs w:val="24"/>
        </w:rPr>
        <w:t xml:space="preserve">VENDIM </w:t>
      </w:r>
    </w:p>
    <w:p w14:paraId="11106E98" w14:textId="77777777" w:rsidR="00024790" w:rsidRPr="00D22BB7" w:rsidRDefault="002009A1" w:rsidP="0018676F">
      <w:pPr>
        <w:spacing w:after="0" w:line="240" w:lineRule="auto"/>
        <w:ind w:firstLine="284"/>
        <w:jc w:val="center"/>
        <w:rPr>
          <w:rFonts w:ascii="Garamond" w:hAnsi="Garamond" w:cs="Times New Roman"/>
          <w:b/>
          <w:sz w:val="24"/>
          <w:szCs w:val="24"/>
        </w:rPr>
      </w:pPr>
      <w:r w:rsidRPr="00D22BB7">
        <w:rPr>
          <w:rFonts w:ascii="Garamond" w:hAnsi="Garamond" w:cs="Times New Roman"/>
          <w:b/>
          <w:sz w:val="24"/>
          <w:szCs w:val="24"/>
        </w:rPr>
        <w:t>Nr.</w:t>
      </w:r>
      <w:r w:rsidR="00D11D58" w:rsidRPr="00D22BB7">
        <w:rPr>
          <w:rFonts w:ascii="Garamond" w:hAnsi="Garamond" w:cs="Times New Roman"/>
          <w:b/>
          <w:sz w:val="24"/>
          <w:szCs w:val="24"/>
        </w:rPr>
        <w:t xml:space="preserve"> </w:t>
      </w:r>
      <w:r w:rsidR="00307782" w:rsidRPr="00D22BB7">
        <w:rPr>
          <w:rFonts w:ascii="Garamond" w:hAnsi="Garamond" w:cs="Times New Roman"/>
          <w:b/>
          <w:sz w:val="24"/>
          <w:szCs w:val="24"/>
        </w:rPr>
        <w:t>23</w:t>
      </w:r>
      <w:r w:rsidR="007748A2" w:rsidRPr="00D22BB7">
        <w:rPr>
          <w:rFonts w:ascii="Garamond" w:hAnsi="Garamond" w:cs="Times New Roman"/>
          <w:b/>
          <w:sz w:val="24"/>
          <w:szCs w:val="24"/>
        </w:rPr>
        <w:t>/202</w:t>
      </w:r>
      <w:r w:rsidR="00E63A7F" w:rsidRPr="00D22BB7">
        <w:rPr>
          <w:rFonts w:ascii="Garamond" w:hAnsi="Garamond" w:cs="Times New Roman"/>
          <w:b/>
          <w:sz w:val="24"/>
          <w:szCs w:val="24"/>
        </w:rPr>
        <w:t>5</w:t>
      </w:r>
      <w:r w:rsidRPr="00D22BB7">
        <w:rPr>
          <w:rFonts w:ascii="Garamond" w:hAnsi="Garamond" w:cs="Times New Roman"/>
          <w:b/>
          <w:sz w:val="24"/>
          <w:szCs w:val="24"/>
        </w:rPr>
        <w:t xml:space="preserve"> </w:t>
      </w:r>
    </w:p>
    <w:p w14:paraId="11106E99" w14:textId="77777777" w:rsidR="003E061B" w:rsidRPr="00D22BB7" w:rsidRDefault="003E061B" w:rsidP="0018676F">
      <w:pPr>
        <w:spacing w:after="0" w:line="240" w:lineRule="auto"/>
        <w:ind w:firstLine="284"/>
        <w:jc w:val="center"/>
        <w:rPr>
          <w:rFonts w:ascii="Garamond" w:hAnsi="Garamond" w:cs="Times New Roman"/>
          <w:b/>
          <w:sz w:val="24"/>
          <w:szCs w:val="24"/>
        </w:rPr>
      </w:pPr>
    </w:p>
    <w:p w14:paraId="11106E9C" w14:textId="17F68CFF" w:rsidR="003E061B" w:rsidRPr="00D22BB7" w:rsidRDefault="003E061B" w:rsidP="0018676F">
      <w:pPr>
        <w:spacing w:after="0" w:line="240" w:lineRule="auto"/>
        <w:ind w:firstLine="284"/>
        <w:jc w:val="center"/>
        <w:rPr>
          <w:rFonts w:ascii="Garamond" w:hAnsi="Garamond" w:cs="Times New Roman"/>
          <w:b/>
          <w:sz w:val="24"/>
          <w:szCs w:val="24"/>
        </w:rPr>
      </w:pPr>
      <w:r w:rsidRPr="00D22BB7">
        <w:rPr>
          <w:rFonts w:ascii="Garamond" w:hAnsi="Garamond" w:cs="Times New Roman"/>
          <w:b/>
          <w:sz w:val="24"/>
          <w:szCs w:val="24"/>
        </w:rPr>
        <w:t>PËR MIRATIMIN E STRUKTURËS DHE ORGANIKËS SË PAGAVE TË PUNONJËSVE ME KOHË JO TË PLOTË PUNE TË KOMISIONIT QENDROR TË ZGJEDHJEVE NË MBËSHTETJE TË PROCESIT TË VOTIMIT NGA JASHTË TERRITORIT TË REPUBLIKËS SË SHQIPËRISË PËR ZGJEDHJET E VITIT 2025</w:t>
      </w:r>
    </w:p>
    <w:p w14:paraId="11106E9D" w14:textId="77777777" w:rsidR="003E061B" w:rsidRPr="00D22BB7" w:rsidRDefault="003E061B" w:rsidP="0018676F">
      <w:pPr>
        <w:spacing w:after="0" w:line="240" w:lineRule="auto"/>
        <w:ind w:firstLine="284"/>
        <w:jc w:val="both"/>
        <w:rPr>
          <w:rFonts w:ascii="Garamond" w:hAnsi="Garamond" w:cs="Times New Roman"/>
          <w:sz w:val="24"/>
          <w:szCs w:val="24"/>
        </w:rPr>
      </w:pPr>
    </w:p>
    <w:p w14:paraId="11106E9E" w14:textId="77777777" w:rsidR="003E061B" w:rsidRPr="00D22BB7" w:rsidRDefault="003E061B" w:rsidP="0018676F">
      <w:pPr>
        <w:spacing w:after="0" w:line="240" w:lineRule="auto"/>
        <w:ind w:firstLine="284"/>
        <w:jc w:val="both"/>
        <w:rPr>
          <w:rFonts w:ascii="Garamond" w:hAnsi="Garamond" w:cs="Times New Roman"/>
          <w:sz w:val="24"/>
          <w:szCs w:val="24"/>
        </w:rPr>
      </w:pPr>
      <w:r w:rsidRPr="00D22BB7">
        <w:rPr>
          <w:rFonts w:ascii="Garamond" w:hAnsi="Garamond" w:cs="Times New Roman"/>
          <w:sz w:val="24"/>
          <w:szCs w:val="24"/>
        </w:rPr>
        <w:t>Në mbështetje të nenit 78 të Kushtetutës, nenit 19, shkronja “m”, të ligjit nr. 10 019, datë 28.12.2008, “Kodi Zgjedhor i Republikës së Shqipërisë”, i ndryshuar, dhe nenit 55 të Rregullores së Kuvendit, me propozimin e Komisionit Qendror të Zgjedhjeve,</w:t>
      </w:r>
    </w:p>
    <w:p w14:paraId="11106E9F" w14:textId="77777777" w:rsidR="003E061B" w:rsidRPr="00D22BB7" w:rsidRDefault="003E061B" w:rsidP="0018676F">
      <w:pPr>
        <w:spacing w:after="0" w:line="240" w:lineRule="auto"/>
        <w:ind w:firstLine="284"/>
        <w:jc w:val="both"/>
        <w:rPr>
          <w:rFonts w:ascii="Garamond" w:hAnsi="Garamond" w:cs="Times New Roman"/>
          <w:sz w:val="24"/>
          <w:szCs w:val="24"/>
        </w:rPr>
      </w:pPr>
    </w:p>
    <w:p w14:paraId="11106EA0" w14:textId="2755C5F3" w:rsidR="003E061B" w:rsidRPr="00D22BB7" w:rsidRDefault="003E061B" w:rsidP="0018676F">
      <w:pPr>
        <w:spacing w:after="0" w:line="240" w:lineRule="auto"/>
        <w:ind w:firstLine="284"/>
        <w:jc w:val="center"/>
        <w:rPr>
          <w:rFonts w:ascii="Garamond" w:hAnsi="Garamond" w:cs="Times New Roman"/>
          <w:sz w:val="24"/>
          <w:szCs w:val="24"/>
        </w:rPr>
      </w:pPr>
      <w:r w:rsidRPr="00D22BB7">
        <w:rPr>
          <w:rFonts w:ascii="Garamond" w:hAnsi="Garamond" w:cs="Times New Roman"/>
          <w:sz w:val="24"/>
          <w:szCs w:val="24"/>
        </w:rPr>
        <w:t>KUVENDI</w:t>
      </w:r>
    </w:p>
    <w:p w14:paraId="11106EA2" w14:textId="77777777" w:rsidR="003E061B" w:rsidRPr="00D22BB7" w:rsidRDefault="003E061B" w:rsidP="0018676F">
      <w:pPr>
        <w:spacing w:after="0" w:line="240" w:lineRule="auto"/>
        <w:ind w:firstLine="284"/>
        <w:jc w:val="center"/>
        <w:rPr>
          <w:rFonts w:ascii="Garamond" w:hAnsi="Garamond" w:cs="Times New Roman"/>
          <w:sz w:val="24"/>
          <w:szCs w:val="24"/>
        </w:rPr>
      </w:pPr>
      <w:r w:rsidRPr="00D22BB7">
        <w:rPr>
          <w:rFonts w:ascii="Garamond" w:hAnsi="Garamond" w:cs="Times New Roman"/>
          <w:sz w:val="24"/>
          <w:szCs w:val="24"/>
        </w:rPr>
        <w:t>I REPUBLIKËS SË SHQIPËRISË</w:t>
      </w:r>
    </w:p>
    <w:p w14:paraId="11106EA3" w14:textId="77777777" w:rsidR="003E061B" w:rsidRPr="00D22BB7" w:rsidRDefault="003E061B" w:rsidP="0018676F">
      <w:pPr>
        <w:spacing w:after="0" w:line="240" w:lineRule="auto"/>
        <w:ind w:firstLine="284"/>
        <w:jc w:val="center"/>
        <w:rPr>
          <w:rFonts w:ascii="Garamond" w:hAnsi="Garamond" w:cs="Times New Roman"/>
          <w:sz w:val="24"/>
          <w:szCs w:val="24"/>
        </w:rPr>
      </w:pPr>
    </w:p>
    <w:p w14:paraId="11106EA4" w14:textId="0559DDA5" w:rsidR="003E061B" w:rsidRPr="00D22BB7" w:rsidRDefault="003E061B" w:rsidP="0018676F">
      <w:pPr>
        <w:spacing w:after="0" w:line="240" w:lineRule="auto"/>
        <w:ind w:firstLine="284"/>
        <w:jc w:val="center"/>
        <w:rPr>
          <w:rFonts w:ascii="Garamond" w:hAnsi="Garamond" w:cs="Times New Roman"/>
          <w:sz w:val="24"/>
          <w:szCs w:val="24"/>
        </w:rPr>
      </w:pPr>
      <w:r w:rsidRPr="00D22BB7">
        <w:rPr>
          <w:rFonts w:ascii="Garamond" w:hAnsi="Garamond" w:cs="Times New Roman"/>
          <w:sz w:val="24"/>
          <w:szCs w:val="24"/>
        </w:rPr>
        <w:t>VENDOSI:</w:t>
      </w:r>
    </w:p>
    <w:p w14:paraId="11106EA5" w14:textId="77777777" w:rsidR="003E061B" w:rsidRPr="00D22BB7" w:rsidRDefault="003E061B" w:rsidP="0018676F">
      <w:pPr>
        <w:spacing w:after="0" w:line="240" w:lineRule="auto"/>
        <w:ind w:firstLine="284"/>
        <w:jc w:val="both"/>
        <w:rPr>
          <w:rFonts w:ascii="Garamond" w:hAnsi="Garamond" w:cs="Times New Roman"/>
          <w:sz w:val="24"/>
          <w:szCs w:val="24"/>
        </w:rPr>
      </w:pPr>
    </w:p>
    <w:p w14:paraId="11106EA6" w14:textId="77777777" w:rsidR="003E061B" w:rsidRPr="00D22BB7" w:rsidRDefault="003E061B" w:rsidP="0018676F">
      <w:pPr>
        <w:spacing w:after="0" w:line="240" w:lineRule="auto"/>
        <w:ind w:firstLine="284"/>
        <w:jc w:val="both"/>
        <w:rPr>
          <w:rFonts w:ascii="Garamond" w:hAnsi="Garamond" w:cs="Times New Roman"/>
          <w:sz w:val="24"/>
          <w:szCs w:val="24"/>
        </w:rPr>
      </w:pPr>
      <w:r w:rsidRPr="00D22BB7">
        <w:rPr>
          <w:rFonts w:ascii="Garamond" w:hAnsi="Garamond" w:cs="Times New Roman"/>
          <w:sz w:val="24"/>
          <w:szCs w:val="24"/>
        </w:rPr>
        <w:t>I. Miratimin e organikës dhe strukturës së pagave të punonjësve me kohë jo të plotë pune të Komisionit Qendror të Zgjedhjeve në mbështetje të procesit të votimit nga jashtë territorit të Republikës së Shqipërisë për zgjedhjet e vitit 2025.</w:t>
      </w:r>
    </w:p>
    <w:p w14:paraId="11106EA8" w14:textId="35FAAD45" w:rsidR="003E061B" w:rsidRPr="00D22BB7" w:rsidRDefault="003E061B" w:rsidP="0018676F">
      <w:pPr>
        <w:spacing w:after="0" w:line="240" w:lineRule="auto"/>
        <w:ind w:firstLine="284"/>
        <w:jc w:val="both"/>
        <w:rPr>
          <w:rFonts w:ascii="Garamond" w:hAnsi="Garamond" w:cs="Times New Roman"/>
          <w:sz w:val="24"/>
          <w:szCs w:val="24"/>
        </w:rPr>
      </w:pPr>
      <w:proofErr w:type="spellStart"/>
      <w:r w:rsidRPr="00D22BB7">
        <w:rPr>
          <w:rFonts w:ascii="Garamond" w:hAnsi="Garamond" w:cs="Times New Roman"/>
          <w:sz w:val="24"/>
          <w:szCs w:val="24"/>
        </w:rPr>
        <w:t>II</w:t>
      </w:r>
      <w:proofErr w:type="spellEnd"/>
      <w:r w:rsidRPr="00D22BB7">
        <w:rPr>
          <w:rFonts w:ascii="Garamond" w:hAnsi="Garamond" w:cs="Times New Roman"/>
          <w:sz w:val="24"/>
          <w:szCs w:val="24"/>
        </w:rPr>
        <w:t>. Struktura, organika dhe klasifikimi i pagave të personelit me kohë jo të plotë pune që rekrutohet në Komisionin Qendror të Zgjedhjeve</w:t>
      </w:r>
      <w:r w:rsidR="00D22BB7">
        <w:rPr>
          <w:rFonts w:ascii="Garamond" w:hAnsi="Garamond" w:cs="Times New Roman"/>
          <w:sz w:val="24"/>
          <w:szCs w:val="24"/>
        </w:rPr>
        <w:t>,</w:t>
      </w:r>
      <w:r w:rsidRPr="00D22BB7">
        <w:rPr>
          <w:rFonts w:ascii="Garamond" w:hAnsi="Garamond" w:cs="Times New Roman"/>
          <w:sz w:val="24"/>
          <w:szCs w:val="24"/>
        </w:rPr>
        <w:t xml:space="preserve"> në mbështetje të procesit të votimit nga jashtë territorit të Republikës së Shqipërisë</w:t>
      </w:r>
      <w:r w:rsidR="00D22BB7">
        <w:rPr>
          <w:rFonts w:ascii="Garamond" w:hAnsi="Garamond" w:cs="Times New Roman"/>
          <w:sz w:val="24"/>
          <w:szCs w:val="24"/>
        </w:rPr>
        <w:t>,</w:t>
      </w:r>
      <w:r w:rsidRPr="00D22BB7">
        <w:rPr>
          <w:rFonts w:ascii="Garamond" w:hAnsi="Garamond" w:cs="Times New Roman"/>
          <w:sz w:val="24"/>
          <w:szCs w:val="24"/>
        </w:rPr>
        <w:t xml:space="preserve"> për realizimin e zgjedhjeve të përgjithshme për Kuvendin të vitit 2025 është sipas lidhjes nr. 1, që i bashkëlidhet këtij vendimi dhe është pjesë përbërëse e tij.</w:t>
      </w:r>
    </w:p>
    <w:p w14:paraId="11106EAA" w14:textId="77777777" w:rsidR="003E061B" w:rsidRPr="00D22BB7" w:rsidRDefault="003E061B" w:rsidP="0018676F">
      <w:pPr>
        <w:spacing w:after="0" w:line="240" w:lineRule="auto"/>
        <w:ind w:firstLine="284"/>
        <w:jc w:val="both"/>
        <w:rPr>
          <w:rFonts w:ascii="Garamond" w:hAnsi="Garamond" w:cs="Times New Roman"/>
          <w:sz w:val="24"/>
          <w:szCs w:val="24"/>
        </w:rPr>
      </w:pPr>
      <w:proofErr w:type="spellStart"/>
      <w:r w:rsidRPr="00D22BB7">
        <w:rPr>
          <w:rFonts w:ascii="Garamond" w:hAnsi="Garamond" w:cs="Times New Roman"/>
          <w:sz w:val="24"/>
          <w:szCs w:val="24"/>
        </w:rPr>
        <w:t>III</w:t>
      </w:r>
      <w:proofErr w:type="spellEnd"/>
      <w:r w:rsidRPr="00D22BB7">
        <w:rPr>
          <w:rFonts w:ascii="Garamond" w:hAnsi="Garamond" w:cs="Times New Roman"/>
          <w:sz w:val="24"/>
          <w:szCs w:val="24"/>
        </w:rPr>
        <w:t>. Ky vendim hyn në fuqi menjëherë.</w:t>
      </w:r>
    </w:p>
    <w:p w14:paraId="11106EAB" w14:textId="77777777" w:rsidR="00ED3463" w:rsidRPr="00D22BB7" w:rsidRDefault="00ED3463" w:rsidP="0018676F">
      <w:pPr>
        <w:spacing w:after="0" w:line="240" w:lineRule="auto"/>
        <w:ind w:firstLine="284"/>
        <w:jc w:val="both"/>
        <w:rPr>
          <w:rFonts w:ascii="Garamond" w:hAnsi="Garamond" w:cs="Times New Roman"/>
          <w:sz w:val="24"/>
          <w:szCs w:val="24"/>
        </w:rPr>
      </w:pPr>
    </w:p>
    <w:p w14:paraId="11106EAE" w14:textId="415B8042" w:rsidR="00740D48" w:rsidRPr="00D22BB7" w:rsidRDefault="0018676F" w:rsidP="0018676F">
      <w:pPr>
        <w:spacing w:after="0" w:line="240" w:lineRule="auto"/>
        <w:ind w:firstLine="284"/>
        <w:jc w:val="right"/>
        <w:rPr>
          <w:rFonts w:ascii="Garamond" w:hAnsi="Garamond" w:cs="Times New Roman"/>
          <w:bCs/>
          <w:color w:val="000000" w:themeColor="text1"/>
          <w:sz w:val="24"/>
          <w:szCs w:val="24"/>
        </w:rPr>
      </w:pPr>
      <w:r w:rsidRPr="00D22BB7">
        <w:rPr>
          <w:rFonts w:ascii="Garamond" w:hAnsi="Garamond" w:cs="Times New Roman"/>
          <w:bCs/>
          <w:color w:val="000000" w:themeColor="text1"/>
          <w:sz w:val="24"/>
          <w:szCs w:val="24"/>
        </w:rPr>
        <w:t>KRYETARE</w:t>
      </w:r>
    </w:p>
    <w:p w14:paraId="11106EAF" w14:textId="7FBC8B41" w:rsidR="00740D48" w:rsidRPr="00D22BB7" w:rsidRDefault="00217DA0" w:rsidP="0018676F">
      <w:pPr>
        <w:spacing w:after="0" w:line="240" w:lineRule="auto"/>
        <w:ind w:firstLine="284"/>
        <w:jc w:val="right"/>
        <w:rPr>
          <w:rFonts w:ascii="Garamond" w:hAnsi="Garamond" w:cs="Times New Roman"/>
          <w:b/>
          <w:bCs/>
          <w:color w:val="000000" w:themeColor="text1"/>
          <w:sz w:val="24"/>
          <w:szCs w:val="24"/>
        </w:rPr>
      </w:pPr>
      <w:proofErr w:type="spellStart"/>
      <w:r w:rsidRPr="00D22BB7">
        <w:rPr>
          <w:rFonts w:ascii="Garamond" w:hAnsi="Garamond" w:cs="Times New Roman"/>
          <w:b/>
          <w:bCs/>
          <w:color w:val="000000" w:themeColor="text1"/>
          <w:sz w:val="24"/>
          <w:szCs w:val="24"/>
        </w:rPr>
        <w:t>Elisa</w:t>
      </w:r>
      <w:proofErr w:type="spellEnd"/>
      <w:r w:rsidRPr="00D22BB7">
        <w:rPr>
          <w:rFonts w:ascii="Garamond" w:hAnsi="Garamond" w:cs="Times New Roman"/>
          <w:b/>
          <w:bCs/>
          <w:color w:val="000000" w:themeColor="text1"/>
          <w:sz w:val="24"/>
          <w:szCs w:val="24"/>
        </w:rPr>
        <w:t xml:space="preserve"> </w:t>
      </w:r>
      <w:proofErr w:type="spellStart"/>
      <w:r w:rsidR="0018676F" w:rsidRPr="00D22BB7">
        <w:rPr>
          <w:rFonts w:ascii="Garamond" w:hAnsi="Garamond" w:cs="Times New Roman"/>
          <w:b/>
          <w:bCs/>
          <w:color w:val="000000" w:themeColor="text1"/>
          <w:sz w:val="24"/>
          <w:szCs w:val="24"/>
        </w:rPr>
        <w:t>Spiropali</w:t>
      </w:r>
      <w:proofErr w:type="spellEnd"/>
    </w:p>
    <w:p w14:paraId="11106EB0" w14:textId="77777777" w:rsidR="0052203F" w:rsidRPr="00D22BB7" w:rsidRDefault="0052203F" w:rsidP="0018676F">
      <w:pPr>
        <w:spacing w:after="0" w:line="240" w:lineRule="auto"/>
        <w:ind w:firstLine="284"/>
        <w:jc w:val="right"/>
        <w:rPr>
          <w:rFonts w:ascii="Garamond" w:hAnsi="Garamond" w:cs="Times New Roman"/>
          <w:bCs/>
          <w:sz w:val="24"/>
          <w:szCs w:val="24"/>
        </w:rPr>
      </w:pPr>
    </w:p>
    <w:p w14:paraId="11106EB2" w14:textId="6CD6052F" w:rsidR="00976A3C" w:rsidRPr="00D22BB7" w:rsidRDefault="00976A3C" w:rsidP="0018676F">
      <w:pPr>
        <w:spacing w:after="0" w:line="240" w:lineRule="auto"/>
        <w:ind w:firstLine="284"/>
        <w:jc w:val="both"/>
        <w:rPr>
          <w:rFonts w:ascii="Garamond" w:hAnsi="Garamond" w:cs="Times New Roman"/>
          <w:bCs/>
          <w:sz w:val="24"/>
          <w:szCs w:val="24"/>
        </w:rPr>
      </w:pPr>
      <w:r w:rsidRPr="00D22BB7">
        <w:rPr>
          <w:rFonts w:ascii="Garamond" w:hAnsi="Garamond" w:cs="Times New Roman"/>
          <w:bCs/>
          <w:sz w:val="24"/>
          <w:szCs w:val="24"/>
        </w:rPr>
        <w:t>Miratuar në datën</w:t>
      </w:r>
      <w:r w:rsidR="00FC6BDD" w:rsidRPr="00D22BB7">
        <w:rPr>
          <w:rFonts w:ascii="Garamond" w:hAnsi="Garamond" w:cs="Times New Roman"/>
          <w:bCs/>
          <w:sz w:val="24"/>
          <w:szCs w:val="24"/>
        </w:rPr>
        <w:t xml:space="preserve"> </w:t>
      </w:r>
      <w:r w:rsidR="003E061B" w:rsidRPr="00D22BB7">
        <w:rPr>
          <w:rFonts w:ascii="Garamond" w:hAnsi="Garamond" w:cs="Times New Roman"/>
          <w:bCs/>
          <w:sz w:val="24"/>
          <w:szCs w:val="24"/>
        </w:rPr>
        <w:t>27.2</w:t>
      </w:r>
      <w:r w:rsidR="00E611BD" w:rsidRPr="00D22BB7">
        <w:rPr>
          <w:rFonts w:ascii="Garamond" w:hAnsi="Garamond" w:cs="Times New Roman"/>
          <w:bCs/>
          <w:sz w:val="24"/>
          <w:szCs w:val="24"/>
        </w:rPr>
        <w:t>.</w:t>
      </w:r>
      <w:r w:rsidR="007748A2" w:rsidRPr="00D22BB7">
        <w:rPr>
          <w:rFonts w:ascii="Garamond" w:hAnsi="Garamond" w:cs="Times New Roman"/>
          <w:bCs/>
          <w:sz w:val="24"/>
          <w:szCs w:val="24"/>
        </w:rPr>
        <w:t>202</w:t>
      </w:r>
      <w:r w:rsidR="00E63A7F" w:rsidRPr="00D22BB7">
        <w:rPr>
          <w:rFonts w:ascii="Garamond" w:hAnsi="Garamond" w:cs="Times New Roman"/>
          <w:bCs/>
          <w:sz w:val="24"/>
          <w:szCs w:val="24"/>
        </w:rPr>
        <w:t>5</w:t>
      </w:r>
      <w:r w:rsidR="00D22BB7">
        <w:rPr>
          <w:rFonts w:ascii="Garamond" w:hAnsi="Garamond" w:cs="Times New Roman"/>
          <w:bCs/>
          <w:sz w:val="24"/>
          <w:szCs w:val="24"/>
        </w:rPr>
        <w:t>.</w:t>
      </w:r>
    </w:p>
    <w:p w14:paraId="11106EB3" w14:textId="60BD22DE" w:rsidR="00307782" w:rsidRPr="00D22BB7" w:rsidRDefault="00307782" w:rsidP="0018676F">
      <w:pPr>
        <w:spacing w:after="0" w:line="240" w:lineRule="auto"/>
        <w:ind w:firstLine="284"/>
        <w:jc w:val="both"/>
        <w:rPr>
          <w:rFonts w:ascii="Garamond" w:hAnsi="Garamond" w:cs="Times New Roman"/>
          <w:bCs/>
          <w:sz w:val="24"/>
          <w:szCs w:val="24"/>
        </w:rPr>
      </w:pPr>
    </w:p>
    <w:p w14:paraId="647B9ECB" w14:textId="77777777" w:rsidR="0018676F" w:rsidRPr="00D22BB7" w:rsidRDefault="0018676F" w:rsidP="0018676F">
      <w:pPr>
        <w:spacing w:after="0" w:line="240" w:lineRule="auto"/>
        <w:ind w:firstLine="284"/>
        <w:jc w:val="both"/>
        <w:rPr>
          <w:rFonts w:ascii="Garamond" w:hAnsi="Garamond" w:cs="Times New Roman"/>
          <w:b/>
          <w:bCs/>
          <w:sz w:val="24"/>
          <w:szCs w:val="24"/>
        </w:rPr>
      </w:pPr>
      <w:r w:rsidRPr="00D22BB7">
        <w:rPr>
          <w:rFonts w:ascii="Garamond" w:hAnsi="Garamond" w:cs="Times New Roman"/>
          <w:b/>
          <w:bCs/>
          <w:sz w:val="24"/>
          <w:szCs w:val="24"/>
        </w:rPr>
        <w:t>Lidhja nr. 1</w:t>
      </w:r>
    </w:p>
    <w:p w14:paraId="60A6737A" w14:textId="6CA8E902" w:rsidR="0018676F" w:rsidRPr="00D22BB7" w:rsidRDefault="0018676F" w:rsidP="0018676F">
      <w:pPr>
        <w:spacing w:after="0" w:line="240" w:lineRule="auto"/>
        <w:ind w:firstLine="284"/>
        <w:jc w:val="both"/>
        <w:rPr>
          <w:rFonts w:ascii="Garamond" w:hAnsi="Garamond" w:cs="Times New Roman"/>
          <w:bCs/>
          <w:sz w:val="24"/>
          <w:szCs w:val="24"/>
        </w:rPr>
      </w:pPr>
    </w:p>
    <w:tbl>
      <w:tblPr>
        <w:tblW w:w="5000" w:type="pct"/>
        <w:tblLook w:val="04A0" w:firstRow="1" w:lastRow="0" w:firstColumn="1" w:lastColumn="0" w:noHBand="0" w:noVBand="1"/>
      </w:tblPr>
      <w:tblGrid>
        <w:gridCol w:w="381"/>
        <w:gridCol w:w="1305"/>
        <w:gridCol w:w="1964"/>
        <w:gridCol w:w="2006"/>
        <w:gridCol w:w="1269"/>
        <w:gridCol w:w="1178"/>
        <w:gridCol w:w="1496"/>
      </w:tblGrid>
      <w:tr w:rsidR="0018676F" w:rsidRPr="00D22BB7" w14:paraId="277BFB15" w14:textId="77777777" w:rsidTr="00D22BB7">
        <w:trPr>
          <w:trHeight w:val="20"/>
        </w:trPr>
        <w:tc>
          <w:tcPr>
            <w:tcW w:w="199" w:type="pct"/>
            <w:tcBorders>
              <w:top w:val="nil"/>
              <w:left w:val="nil"/>
              <w:bottom w:val="nil"/>
              <w:right w:val="nil"/>
            </w:tcBorders>
            <w:shd w:val="clear" w:color="auto" w:fill="auto"/>
            <w:noWrap/>
            <w:vAlign w:val="bottom"/>
            <w:hideMark/>
          </w:tcPr>
          <w:p w14:paraId="3E248637" w14:textId="77777777" w:rsidR="0018676F" w:rsidRPr="00D22BB7" w:rsidRDefault="0018676F" w:rsidP="0018676F">
            <w:pPr>
              <w:spacing w:after="0" w:line="240" w:lineRule="auto"/>
              <w:ind w:firstLine="284"/>
              <w:jc w:val="both"/>
              <w:rPr>
                <w:rFonts w:ascii="Garamond" w:hAnsi="Garamond" w:cs="Times New Roman"/>
                <w:bCs/>
                <w:sz w:val="20"/>
                <w:szCs w:val="24"/>
              </w:rPr>
            </w:pPr>
          </w:p>
        </w:tc>
        <w:tc>
          <w:tcPr>
            <w:tcW w:w="680"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A3DC0F4" w14:textId="77777777" w:rsidR="0018676F" w:rsidRP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Njësitë</w:t>
            </w:r>
            <w:r w:rsidR="00D22BB7">
              <w:rPr>
                <w:rFonts w:ascii="Garamond" w:hAnsi="Garamond" w:cs="Times New Roman"/>
                <w:b/>
                <w:bCs/>
                <w:sz w:val="20"/>
                <w:szCs w:val="24"/>
              </w:rPr>
              <w:t xml:space="preserve"> </w:t>
            </w:r>
            <w:r w:rsidRPr="00D22BB7">
              <w:rPr>
                <w:rFonts w:ascii="Garamond" w:hAnsi="Garamond" w:cs="Times New Roman"/>
                <w:b/>
                <w:bCs/>
                <w:sz w:val="20"/>
                <w:szCs w:val="24"/>
              </w:rPr>
              <w:t>përgjegjëse</w:t>
            </w:r>
          </w:p>
        </w:tc>
        <w:tc>
          <w:tcPr>
            <w:tcW w:w="1023" w:type="pct"/>
            <w:vMerge w:val="restart"/>
            <w:tcBorders>
              <w:top w:val="single" w:sz="4" w:space="0" w:color="auto"/>
              <w:left w:val="single" w:sz="4" w:space="0" w:color="auto"/>
              <w:bottom w:val="single" w:sz="4" w:space="0" w:color="auto"/>
              <w:right w:val="nil"/>
            </w:tcBorders>
            <w:shd w:val="clear" w:color="000000" w:fill="F2F2F2"/>
            <w:noWrap/>
            <w:vAlign w:val="center"/>
            <w:hideMark/>
          </w:tcPr>
          <w:p w14:paraId="18B59F8A" w14:textId="77777777" w:rsid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 xml:space="preserve">Pozicioni </w:t>
            </w:r>
          </w:p>
          <w:p w14:paraId="4E20035E" w14:textId="5FCB6384" w:rsidR="0018676F" w:rsidRP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i punës</w:t>
            </w:r>
          </w:p>
        </w:tc>
        <w:tc>
          <w:tcPr>
            <w:tcW w:w="1045" w:type="pct"/>
            <w:vMerge w:val="restart"/>
            <w:tcBorders>
              <w:top w:val="single" w:sz="4" w:space="0" w:color="auto"/>
              <w:left w:val="single" w:sz="4" w:space="0" w:color="auto"/>
              <w:right w:val="single" w:sz="4" w:space="0" w:color="auto"/>
            </w:tcBorders>
            <w:shd w:val="clear" w:color="000000" w:fill="F2F2F2"/>
            <w:noWrap/>
            <w:vAlign w:val="center"/>
            <w:hideMark/>
          </w:tcPr>
          <w:p w14:paraId="096D9D6D" w14:textId="77777777" w:rsid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 xml:space="preserve">Kategoria </w:t>
            </w:r>
          </w:p>
          <w:p w14:paraId="3D2E05DD" w14:textId="0AB629C8" w:rsidR="0018676F" w:rsidRP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e pagës</w:t>
            </w:r>
          </w:p>
        </w:tc>
        <w:tc>
          <w:tcPr>
            <w:tcW w:w="661" w:type="pct"/>
            <w:vMerge w:val="restart"/>
            <w:tcBorders>
              <w:top w:val="single" w:sz="4" w:space="0" w:color="auto"/>
              <w:left w:val="nil"/>
              <w:right w:val="single" w:sz="4" w:space="0" w:color="auto"/>
            </w:tcBorders>
            <w:shd w:val="clear" w:color="000000" w:fill="F2F2F2"/>
            <w:vAlign w:val="center"/>
            <w:hideMark/>
          </w:tcPr>
          <w:p w14:paraId="29A3CB86" w14:textId="77777777" w:rsidR="0018676F" w:rsidRPr="00D22BB7" w:rsidRDefault="0018676F" w:rsidP="00D22BB7">
            <w:pPr>
              <w:spacing w:after="0" w:line="240" w:lineRule="auto"/>
              <w:ind w:firstLine="284"/>
              <w:jc w:val="center"/>
              <w:rPr>
                <w:rFonts w:ascii="Garamond" w:hAnsi="Garamond" w:cs="Times New Roman"/>
                <w:b/>
                <w:bCs/>
                <w:sz w:val="20"/>
                <w:szCs w:val="24"/>
              </w:rPr>
            </w:pPr>
          </w:p>
          <w:p w14:paraId="6A97537F" w14:textId="7EE2F25E" w:rsidR="0018676F" w:rsidRP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Periudha</w:t>
            </w:r>
            <w:r w:rsidR="00D22BB7">
              <w:rPr>
                <w:rFonts w:ascii="Garamond" w:hAnsi="Garamond" w:cs="Times New Roman"/>
                <w:b/>
                <w:bCs/>
                <w:sz w:val="20"/>
                <w:szCs w:val="24"/>
              </w:rPr>
              <w:t xml:space="preserve"> </w:t>
            </w:r>
            <w:r w:rsidRPr="00D22BB7">
              <w:rPr>
                <w:rFonts w:ascii="Garamond" w:hAnsi="Garamond" w:cs="Times New Roman"/>
                <w:b/>
                <w:bCs/>
                <w:sz w:val="20"/>
                <w:szCs w:val="24"/>
              </w:rPr>
              <w:t>e punësimit</w:t>
            </w:r>
          </w:p>
          <w:p w14:paraId="4A6B2FB7" w14:textId="77777777" w:rsidR="0018676F" w:rsidRPr="00D22BB7" w:rsidRDefault="0018676F" w:rsidP="00D22BB7">
            <w:pPr>
              <w:spacing w:after="0" w:line="240" w:lineRule="auto"/>
              <w:ind w:firstLine="284"/>
              <w:jc w:val="center"/>
              <w:rPr>
                <w:rFonts w:ascii="Garamond" w:hAnsi="Garamond" w:cs="Times New Roman"/>
                <w:b/>
                <w:bCs/>
                <w:sz w:val="20"/>
                <w:szCs w:val="24"/>
              </w:rPr>
            </w:pPr>
          </w:p>
        </w:tc>
        <w:tc>
          <w:tcPr>
            <w:tcW w:w="613"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123904A4" w14:textId="56C026BF" w:rsidR="0018676F" w:rsidRP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Numri</w:t>
            </w:r>
            <w:r w:rsidR="00D22BB7">
              <w:rPr>
                <w:rFonts w:ascii="Garamond" w:hAnsi="Garamond" w:cs="Times New Roman"/>
                <w:b/>
                <w:bCs/>
                <w:sz w:val="20"/>
                <w:szCs w:val="24"/>
              </w:rPr>
              <w:t xml:space="preserve"> </w:t>
            </w:r>
            <w:r w:rsidRPr="00D22BB7">
              <w:rPr>
                <w:rFonts w:ascii="Garamond" w:hAnsi="Garamond" w:cs="Times New Roman"/>
                <w:b/>
                <w:bCs/>
                <w:sz w:val="20"/>
                <w:szCs w:val="24"/>
              </w:rPr>
              <w:t>i punonjësve</w:t>
            </w:r>
          </w:p>
        </w:tc>
        <w:tc>
          <w:tcPr>
            <w:tcW w:w="779" w:type="pct"/>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87B70A4" w14:textId="77777777" w:rsidR="00D22BB7" w:rsidRDefault="0018676F" w:rsidP="00D22BB7">
            <w:pPr>
              <w:spacing w:after="0" w:line="240" w:lineRule="auto"/>
              <w:jc w:val="center"/>
              <w:rPr>
                <w:rFonts w:ascii="Garamond" w:hAnsi="Garamond" w:cs="Times New Roman"/>
                <w:b/>
                <w:bCs/>
                <w:sz w:val="20"/>
                <w:szCs w:val="24"/>
              </w:rPr>
            </w:pPr>
            <w:r w:rsidRPr="00D22BB7">
              <w:rPr>
                <w:rFonts w:ascii="Garamond" w:hAnsi="Garamond" w:cs="Times New Roman"/>
                <w:b/>
                <w:bCs/>
                <w:sz w:val="20"/>
                <w:szCs w:val="24"/>
              </w:rPr>
              <w:t>Kriteret</w:t>
            </w:r>
            <w:r w:rsidR="00D22BB7">
              <w:rPr>
                <w:rFonts w:ascii="Garamond" w:hAnsi="Garamond" w:cs="Times New Roman"/>
                <w:b/>
                <w:bCs/>
                <w:sz w:val="20"/>
                <w:szCs w:val="24"/>
              </w:rPr>
              <w:t xml:space="preserve"> </w:t>
            </w:r>
          </w:p>
          <w:p w14:paraId="61662A92" w14:textId="77777777" w:rsidR="0018676F" w:rsidRPr="00D22BB7" w:rsidRDefault="0018676F" w:rsidP="00D22BB7">
            <w:pPr>
              <w:spacing w:after="0" w:line="240" w:lineRule="auto"/>
              <w:jc w:val="center"/>
              <w:rPr>
                <w:rFonts w:ascii="Garamond" w:hAnsi="Garamond" w:cs="Times New Roman"/>
                <w:b/>
                <w:bCs/>
                <w:sz w:val="20"/>
                <w:szCs w:val="24"/>
              </w:rPr>
            </w:pPr>
            <w:bookmarkStart w:id="0" w:name="_GoBack"/>
            <w:bookmarkEnd w:id="0"/>
            <w:r w:rsidRPr="00D22BB7">
              <w:rPr>
                <w:rFonts w:ascii="Garamond" w:hAnsi="Garamond" w:cs="Times New Roman"/>
                <w:b/>
                <w:bCs/>
                <w:sz w:val="20"/>
                <w:szCs w:val="24"/>
              </w:rPr>
              <w:t>e punësimit</w:t>
            </w:r>
          </w:p>
        </w:tc>
      </w:tr>
      <w:tr w:rsidR="0018676F" w:rsidRPr="00D22BB7" w14:paraId="40E61AC8" w14:textId="77777777" w:rsidTr="00084C50">
        <w:trPr>
          <w:trHeight w:val="20"/>
        </w:trPr>
        <w:tc>
          <w:tcPr>
            <w:tcW w:w="199" w:type="pct"/>
            <w:tcBorders>
              <w:top w:val="nil"/>
              <w:left w:val="nil"/>
              <w:bottom w:val="nil"/>
              <w:right w:val="nil"/>
            </w:tcBorders>
            <w:shd w:val="clear" w:color="auto" w:fill="auto"/>
            <w:noWrap/>
            <w:vAlign w:val="bottom"/>
            <w:hideMark/>
          </w:tcPr>
          <w:p w14:paraId="5A5C1883" w14:textId="77777777" w:rsidR="0018676F" w:rsidRPr="00D22BB7" w:rsidRDefault="0018676F" w:rsidP="0018676F">
            <w:pPr>
              <w:spacing w:after="0" w:line="240" w:lineRule="auto"/>
              <w:ind w:firstLine="284"/>
              <w:jc w:val="both"/>
              <w:rPr>
                <w:rFonts w:ascii="Garamond" w:hAnsi="Garamond" w:cs="Times New Roman"/>
                <w:b/>
                <w:bCs/>
                <w:sz w:val="20"/>
                <w:szCs w:val="24"/>
              </w:rPr>
            </w:pPr>
          </w:p>
        </w:tc>
        <w:tc>
          <w:tcPr>
            <w:tcW w:w="680" w:type="pct"/>
            <w:vMerge/>
            <w:tcBorders>
              <w:top w:val="single" w:sz="4" w:space="0" w:color="auto"/>
              <w:left w:val="single" w:sz="4" w:space="0" w:color="auto"/>
              <w:bottom w:val="single" w:sz="4" w:space="0" w:color="000000"/>
              <w:right w:val="single" w:sz="4" w:space="0" w:color="auto"/>
            </w:tcBorders>
            <w:vAlign w:val="center"/>
            <w:hideMark/>
          </w:tcPr>
          <w:p w14:paraId="1A254929"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1023" w:type="pct"/>
            <w:vMerge/>
            <w:tcBorders>
              <w:top w:val="single" w:sz="4" w:space="0" w:color="auto"/>
              <w:left w:val="single" w:sz="4" w:space="0" w:color="auto"/>
              <w:bottom w:val="single" w:sz="4" w:space="0" w:color="000000"/>
              <w:right w:val="nil"/>
            </w:tcBorders>
            <w:vAlign w:val="center"/>
            <w:hideMark/>
          </w:tcPr>
          <w:p w14:paraId="23746F21"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1045" w:type="pct"/>
            <w:vMerge/>
            <w:tcBorders>
              <w:left w:val="single" w:sz="4" w:space="0" w:color="auto"/>
              <w:right w:val="single" w:sz="4" w:space="0" w:color="auto"/>
            </w:tcBorders>
            <w:shd w:val="clear" w:color="000000" w:fill="F2F2F2"/>
            <w:noWrap/>
            <w:vAlign w:val="center"/>
            <w:hideMark/>
          </w:tcPr>
          <w:p w14:paraId="44D81889"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661" w:type="pct"/>
            <w:vMerge/>
            <w:tcBorders>
              <w:left w:val="nil"/>
              <w:right w:val="single" w:sz="4" w:space="0" w:color="auto"/>
            </w:tcBorders>
            <w:shd w:val="clear" w:color="000000" w:fill="F2F2F2"/>
            <w:vAlign w:val="center"/>
            <w:hideMark/>
          </w:tcPr>
          <w:p w14:paraId="3132078D"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613" w:type="pct"/>
            <w:vMerge/>
            <w:tcBorders>
              <w:top w:val="single" w:sz="4" w:space="0" w:color="auto"/>
              <w:left w:val="single" w:sz="4" w:space="0" w:color="auto"/>
              <w:bottom w:val="single" w:sz="4" w:space="0" w:color="000000"/>
              <w:right w:val="single" w:sz="4" w:space="0" w:color="auto"/>
            </w:tcBorders>
            <w:vAlign w:val="center"/>
            <w:hideMark/>
          </w:tcPr>
          <w:p w14:paraId="67588682"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779" w:type="pct"/>
            <w:vMerge/>
            <w:tcBorders>
              <w:top w:val="single" w:sz="4" w:space="0" w:color="auto"/>
              <w:left w:val="single" w:sz="4" w:space="0" w:color="auto"/>
              <w:bottom w:val="single" w:sz="4" w:space="0" w:color="000000"/>
              <w:right w:val="single" w:sz="4" w:space="0" w:color="auto"/>
            </w:tcBorders>
            <w:vAlign w:val="center"/>
            <w:hideMark/>
          </w:tcPr>
          <w:p w14:paraId="4A2D24B5"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r>
      <w:tr w:rsidR="0018676F" w:rsidRPr="00D22BB7" w14:paraId="2D7D2767" w14:textId="77777777" w:rsidTr="00084C50">
        <w:trPr>
          <w:trHeight w:val="20"/>
        </w:trPr>
        <w:tc>
          <w:tcPr>
            <w:tcW w:w="199" w:type="pct"/>
            <w:tcBorders>
              <w:top w:val="nil"/>
              <w:left w:val="nil"/>
              <w:bottom w:val="nil"/>
              <w:right w:val="nil"/>
            </w:tcBorders>
            <w:shd w:val="clear" w:color="auto" w:fill="auto"/>
            <w:noWrap/>
            <w:vAlign w:val="bottom"/>
            <w:hideMark/>
          </w:tcPr>
          <w:p w14:paraId="569E3B21" w14:textId="77777777" w:rsidR="0018676F" w:rsidRPr="00D22BB7" w:rsidRDefault="0018676F" w:rsidP="0018676F">
            <w:pPr>
              <w:spacing w:after="0" w:line="240" w:lineRule="auto"/>
              <w:ind w:firstLine="284"/>
              <w:jc w:val="both"/>
              <w:rPr>
                <w:rFonts w:ascii="Garamond" w:hAnsi="Garamond" w:cs="Times New Roman"/>
                <w:b/>
                <w:bCs/>
                <w:sz w:val="20"/>
                <w:szCs w:val="24"/>
              </w:rPr>
            </w:pPr>
          </w:p>
        </w:tc>
        <w:tc>
          <w:tcPr>
            <w:tcW w:w="680" w:type="pct"/>
            <w:vMerge/>
            <w:tcBorders>
              <w:top w:val="single" w:sz="4" w:space="0" w:color="auto"/>
              <w:left w:val="single" w:sz="4" w:space="0" w:color="auto"/>
              <w:bottom w:val="single" w:sz="4" w:space="0" w:color="000000"/>
              <w:right w:val="single" w:sz="4" w:space="0" w:color="auto"/>
            </w:tcBorders>
            <w:vAlign w:val="center"/>
            <w:hideMark/>
          </w:tcPr>
          <w:p w14:paraId="0F4F3DFA"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1023" w:type="pct"/>
            <w:vMerge/>
            <w:tcBorders>
              <w:top w:val="single" w:sz="4" w:space="0" w:color="auto"/>
              <w:left w:val="single" w:sz="4" w:space="0" w:color="auto"/>
              <w:bottom w:val="single" w:sz="4" w:space="0" w:color="000000"/>
              <w:right w:val="nil"/>
            </w:tcBorders>
            <w:vAlign w:val="center"/>
            <w:hideMark/>
          </w:tcPr>
          <w:p w14:paraId="6E096341"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1045" w:type="pct"/>
            <w:vMerge/>
            <w:tcBorders>
              <w:left w:val="single" w:sz="4" w:space="0" w:color="auto"/>
              <w:bottom w:val="single" w:sz="4" w:space="0" w:color="auto"/>
              <w:right w:val="single" w:sz="4" w:space="0" w:color="auto"/>
            </w:tcBorders>
            <w:shd w:val="clear" w:color="000000" w:fill="F2F2F2"/>
            <w:noWrap/>
            <w:vAlign w:val="center"/>
            <w:hideMark/>
          </w:tcPr>
          <w:p w14:paraId="7931A0BB"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661" w:type="pct"/>
            <w:vMerge/>
            <w:tcBorders>
              <w:left w:val="nil"/>
              <w:bottom w:val="single" w:sz="4" w:space="0" w:color="auto"/>
              <w:right w:val="single" w:sz="4" w:space="0" w:color="auto"/>
            </w:tcBorders>
            <w:shd w:val="clear" w:color="000000" w:fill="F2F2F2"/>
            <w:vAlign w:val="center"/>
            <w:hideMark/>
          </w:tcPr>
          <w:p w14:paraId="7FF02A54"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613" w:type="pct"/>
            <w:vMerge/>
            <w:tcBorders>
              <w:top w:val="single" w:sz="4" w:space="0" w:color="auto"/>
              <w:left w:val="single" w:sz="4" w:space="0" w:color="auto"/>
              <w:bottom w:val="single" w:sz="4" w:space="0" w:color="000000"/>
              <w:right w:val="single" w:sz="4" w:space="0" w:color="auto"/>
            </w:tcBorders>
            <w:vAlign w:val="center"/>
            <w:hideMark/>
          </w:tcPr>
          <w:p w14:paraId="3B94D738"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c>
          <w:tcPr>
            <w:tcW w:w="779" w:type="pct"/>
            <w:vMerge/>
            <w:tcBorders>
              <w:top w:val="single" w:sz="4" w:space="0" w:color="auto"/>
              <w:left w:val="single" w:sz="4" w:space="0" w:color="auto"/>
              <w:bottom w:val="single" w:sz="4" w:space="0" w:color="000000"/>
              <w:right w:val="single" w:sz="4" w:space="0" w:color="auto"/>
            </w:tcBorders>
            <w:vAlign w:val="center"/>
            <w:hideMark/>
          </w:tcPr>
          <w:p w14:paraId="58115F2D" w14:textId="77777777" w:rsidR="0018676F" w:rsidRPr="00D22BB7" w:rsidRDefault="0018676F" w:rsidP="0018676F">
            <w:pPr>
              <w:spacing w:after="0" w:line="240" w:lineRule="auto"/>
              <w:ind w:firstLine="284"/>
              <w:jc w:val="center"/>
              <w:rPr>
                <w:rFonts w:ascii="Garamond" w:hAnsi="Garamond" w:cs="Times New Roman"/>
                <w:b/>
                <w:bCs/>
                <w:sz w:val="20"/>
                <w:szCs w:val="24"/>
              </w:rPr>
            </w:pPr>
          </w:p>
        </w:tc>
      </w:tr>
      <w:tr w:rsidR="0018676F" w:rsidRPr="00D22BB7" w14:paraId="39035497" w14:textId="77777777" w:rsidTr="00084C50">
        <w:trPr>
          <w:trHeight w:val="20"/>
        </w:trPr>
        <w:tc>
          <w:tcPr>
            <w:tcW w:w="199" w:type="pct"/>
            <w:tcBorders>
              <w:top w:val="nil"/>
              <w:left w:val="nil"/>
              <w:bottom w:val="nil"/>
              <w:right w:val="nil"/>
            </w:tcBorders>
            <w:shd w:val="clear" w:color="auto" w:fill="auto"/>
            <w:noWrap/>
            <w:vAlign w:val="bottom"/>
            <w:hideMark/>
          </w:tcPr>
          <w:p w14:paraId="355D5D08" w14:textId="77777777" w:rsidR="0018676F" w:rsidRPr="00D22BB7" w:rsidRDefault="0018676F" w:rsidP="0018676F">
            <w:pPr>
              <w:spacing w:after="0" w:line="240" w:lineRule="auto"/>
              <w:ind w:firstLine="284"/>
              <w:jc w:val="both"/>
              <w:rPr>
                <w:rFonts w:ascii="Garamond" w:hAnsi="Garamond" w:cs="Times New Roman"/>
                <w:b/>
                <w:bCs/>
                <w:sz w:val="20"/>
                <w:szCs w:val="24"/>
              </w:rPr>
            </w:pPr>
          </w:p>
        </w:tc>
        <w:tc>
          <w:tcPr>
            <w:tcW w:w="4801"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C6C1BD" w14:textId="75B818C5" w:rsidR="0018676F" w:rsidRPr="00D22BB7" w:rsidRDefault="0018676F" w:rsidP="0018676F">
            <w:pPr>
              <w:spacing w:after="0" w:line="240" w:lineRule="auto"/>
              <w:ind w:firstLine="284"/>
              <w:jc w:val="center"/>
              <w:rPr>
                <w:rFonts w:ascii="Garamond" w:hAnsi="Garamond" w:cs="Times New Roman"/>
                <w:b/>
                <w:bCs/>
                <w:sz w:val="20"/>
                <w:szCs w:val="24"/>
              </w:rPr>
            </w:pPr>
            <w:r w:rsidRPr="00D22BB7">
              <w:rPr>
                <w:rFonts w:ascii="Garamond" w:hAnsi="Garamond" w:cs="Times New Roman"/>
                <w:b/>
                <w:bCs/>
                <w:sz w:val="20"/>
                <w:szCs w:val="24"/>
              </w:rPr>
              <w:t>DREJTORIA E PËRGJITHSHME E ADMINISTRIMIT TË ZGJEDHJEVE</w:t>
            </w:r>
          </w:p>
        </w:tc>
      </w:tr>
      <w:tr w:rsidR="0018676F" w:rsidRPr="00D22BB7" w14:paraId="0148091D" w14:textId="77777777" w:rsidTr="00084C50">
        <w:trPr>
          <w:trHeight w:val="20"/>
        </w:trPr>
        <w:tc>
          <w:tcPr>
            <w:tcW w:w="199" w:type="pct"/>
            <w:tcBorders>
              <w:top w:val="nil"/>
              <w:left w:val="nil"/>
              <w:bottom w:val="nil"/>
              <w:right w:val="nil"/>
            </w:tcBorders>
            <w:shd w:val="clear" w:color="auto" w:fill="auto"/>
            <w:noWrap/>
            <w:vAlign w:val="bottom"/>
            <w:hideMark/>
          </w:tcPr>
          <w:p w14:paraId="4FD0F208" w14:textId="77777777" w:rsidR="0018676F" w:rsidRPr="00D22BB7" w:rsidRDefault="0018676F" w:rsidP="0018676F">
            <w:pPr>
              <w:spacing w:after="0" w:line="240" w:lineRule="auto"/>
              <w:ind w:firstLine="284"/>
              <w:jc w:val="both"/>
              <w:rPr>
                <w:rFonts w:ascii="Garamond" w:hAnsi="Garamond" w:cs="Times New Roman"/>
                <w:b/>
                <w:bCs/>
                <w:sz w:val="20"/>
                <w:szCs w:val="24"/>
              </w:rPr>
            </w:pPr>
          </w:p>
        </w:tc>
        <w:tc>
          <w:tcPr>
            <w:tcW w:w="4801" w:type="pct"/>
            <w:gridSpan w:val="6"/>
            <w:tcBorders>
              <w:top w:val="single" w:sz="4" w:space="0" w:color="auto"/>
              <w:left w:val="single" w:sz="4" w:space="0" w:color="auto"/>
              <w:bottom w:val="single" w:sz="4" w:space="0" w:color="auto"/>
              <w:right w:val="single" w:sz="4" w:space="0" w:color="000000"/>
            </w:tcBorders>
            <w:shd w:val="clear" w:color="000000" w:fill="F2F2F2"/>
            <w:vAlign w:val="center"/>
            <w:hideMark/>
          </w:tcPr>
          <w:p w14:paraId="1DE1FA32"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Drejtoria për Votimin nga Jashtë</w:t>
            </w:r>
          </w:p>
        </w:tc>
      </w:tr>
      <w:tr w:rsidR="0018676F" w:rsidRPr="00D22BB7" w14:paraId="5706F2A4" w14:textId="77777777" w:rsidTr="00D22BB7">
        <w:trPr>
          <w:trHeight w:val="20"/>
        </w:trPr>
        <w:tc>
          <w:tcPr>
            <w:tcW w:w="199" w:type="pct"/>
            <w:tcBorders>
              <w:top w:val="nil"/>
              <w:left w:val="nil"/>
              <w:bottom w:val="nil"/>
              <w:right w:val="nil"/>
            </w:tcBorders>
            <w:shd w:val="clear" w:color="auto" w:fill="auto"/>
            <w:noWrap/>
            <w:vAlign w:val="bottom"/>
            <w:hideMark/>
          </w:tcPr>
          <w:p w14:paraId="439252CF" w14:textId="77777777" w:rsidR="0018676F" w:rsidRPr="00D22BB7" w:rsidRDefault="0018676F" w:rsidP="0018676F">
            <w:pPr>
              <w:spacing w:after="0" w:line="240" w:lineRule="auto"/>
              <w:ind w:firstLine="284"/>
              <w:jc w:val="both"/>
              <w:rPr>
                <w:rFonts w:ascii="Garamond" w:hAnsi="Garamond" w:cs="Times New Roman"/>
                <w:bCs/>
                <w:sz w:val="20"/>
                <w:szCs w:val="24"/>
              </w:rPr>
            </w:pPr>
          </w:p>
        </w:tc>
        <w:tc>
          <w:tcPr>
            <w:tcW w:w="680" w:type="pct"/>
            <w:vMerge w:val="restart"/>
            <w:tcBorders>
              <w:top w:val="nil"/>
              <w:left w:val="single" w:sz="4" w:space="0" w:color="auto"/>
              <w:bottom w:val="single" w:sz="4" w:space="0" w:color="000000"/>
              <w:right w:val="nil"/>
            </w:tcBorders>
            <w:shd w:val="clear" w:color="auto" w:fill="auto"/>
            <w:vAlign w:val="center"/>
            <w:hideMark/>
          </w:tcPr>
          <w:p w14:paraId="5F7FAEA8"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Sektori i Administrimit dhe Zhvillimit të Votimit</w:t>
            </w:r>
          </w:p>
        </w:tc>
        <w:tc>
          <w:tcPr>
            <w:tcW w:w="1023" w:type="pct"/>
            <w:tcBorders>
              <w:top w:val="nil"/>
              <w:left w:val="single" w:sz="4" w:space="0" w:color="auto"/>
              <w:bottom w:val="single" w:sz="4" w:space="0" w:color="auto"/>
              <w:right w:val="nil"/>
            </w:tcBorders>
            <w:shd w:val="clear" w:color="000000" w:fill="FFFFFF"/>
            <w:vAlign w:val="center"/>
            <w:hideMark/>
          </w:tcPr>
          <w:p w14:paraId="405C5812"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Specialist</w:t>
            </w:r>
          </w:p>
        </w:tc>
        <w:tc>
          <w:tcPr>
            <w:tcW w:w="1045" w:type="pct"/>
            <w:tcBorders>
              <w:top w:val="nil"/>
              <w:left w:val="single" w:sz="4" w:space="0" w:color="auto"/>
              <w:bottom w:val="single" w:sz="4" w:space="0" w:color="auto"/>
              <w:right w:val="single" w:sz="4" w:space="0" w:color="auto"/>
            </w:tcBorders>
            <w:shd w:val="clear" w:color="auto" w:fill="auto"/>
            <w:vAlign w:val="center"/>
            <w:hideMark/>
          </w:tcPr>
          <w:p w14:paraId="31AB79BD"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IV-2</w:t>
            </w:r>
          </w:p>
        </w:tc>
        <w:tc>
          <w:tcPr>
            <w:tcW w:w="661" w:type="pct"/>
            <w:tcBorders>
              <w:top w:val="nil"/>
              <w:left w:val="nil"/>
              <w:bottom w:val="single" w:sz="4" w:space="0" w:color="auto"/>
              <w:right w:val="single" w:sz="4" w:space="0" w:color="auto"/>
            </w:tcBorders>
            <w:shd w:val="clear" w:color="auto" w:fill="auto"/>
            <w:vAlign w:val="center"/>
            <w:hideMark/>
          </w:tcPr>
          <w:p w14:paraId="1A6A2147"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6 muaj</w:t>
            </w:r>
          </w:p>
        </w:tc>
        <w:tc>
          <w:tcPr>
            <w:tcW w:w="613" w:type="pct"/>
            <w:tcBorders>
              <w:top w:val="nil"/>
              <w:left w:val="nil"/>
              <w:bottom w:val="single" w:sz="4" w:space="0" w:color="auto"/>
              <w:right w:val="single" w:sz="4" w:space="0" w:color="auto"/>
            </w:tcBorders>
            <w:shd w:val="clear" w:color="000000" w:fill="FFFFFF"/>
            <w:vAlign w:val="center"/>
            <w:hideMark/>
          </w:tcPr>
          <w:p w14:paraId="748B5D8F"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5</w:t>
            </w:r>
          </w:p>
        </w:tc>
        <w:tc>
          <w:tcPr>
            <w:tcW w:w="779" w:type="pct"/>
            <w:tcBorders>
              <w:top w:val="nil"/>
              <w:left w:val="nil"/>
              <w:bottom w:val="single" w:sz="4" w:space="0" w:color="auto"/>
              <w:right w:val="single" w:sz="4" w:space="0" w:color="auto"/>
            </w:tcBorders>
            <w:shd w:val="clear" w:color="auto" w:fill="auto"/>
            <w:vAlign w:val="center"/>
            <w:hideMark/>
          </w:tcPr>
          <w:p w14:paraId="21911CB4" w14:textId="77777777" w:rsidR="0018676F" w:rsidRPr="00D22BB7" w:rsidRDefault="0018676F" w:rsidP="00D22BB7">
            <w:pPr>
              <w:spacing w:after="0" w:line="240" w:lineRule="auto"/>
              <w:jc w:val="center"/>
              <w:rPr>
                <w:rFonts w:ascii="Garamond" w:hAnsi="Garamond" w:cs="Times New Roman"/>
                <w:bCs/>
                <w:sz w:val="20"/>
                <w:szCs w:val="24"/>
              </w:rPr>
            </w:pPr>
            <w:r w:rsidRPr="00D22BB7">
              <w:rPr>
                <w:rFonts w:ascii="Garamond" w:hAnsi="Garamond" w:cs="Times New Roman"/>
                <w:bCs/>
                <w:sz w:val="20"/>
                <w:szCs w:val="24"/>
              </w:rPr>
              <w:t>Arsim i lartë</w:t>
            </w:r>
          </w:p>
        </w:tc>
      </w:tr>
      <w:tr w:rsidR="0018676F" w:rsidRPr="00D22BB7" w14:paraId="77A392B2" w14:textId="77777777" w:rsidTr="00D22BB7">
        <w:trPr>
          <w:trHeight w:val="20"/>
        </w:trPr>
        <w:tc>
          <w:tcPr>
            <w:tcW w:w="199" w:type="pct"/>
            <w:tcBorders>
              <w:top w:val="nil"/>
              <w:left w:val="nil"/>
              <w:bottom w:val="nil"/>
              <w:right w:val="nil"/>
            </w:tcBorders>
            <w:shd w:val="clear" w:color="auto" w:fill="auto"/>
            <w:noWrap/>
            <w:vAlign w:val="bottom"/>
            <w:hideMark/>
          </w:tcPr>
          <w:p w14:paraId="409761D5" w14:textId="77777777" w:rsidR="0018676F" w:rsidRPr="00D22BB7" w:rsidRDefault="0018676F" w:rsidP="0018676F">
            <w:pPr>
              <w:spacing w:after="0" w:line="240" w:lineRule="auto"/>
              <w:ind w:firstLine="284"/>
              <w:jc w:val="both"/>
              <w:rPr>
                <w:rFonts w:ascii="Garamond" w:hAnsi="Garamond" w:cs="Times New Roman"/>
                <w:bCs/>
                <w:sz w:val="20"/>
                <w:szCs w:val="24"/>
              </w:rPr>
            </w:pPr>
          </w:p>
        </w:tc>
        <w:tc>
          <w:tcPr>
            <w:tcW w:w="680" w:type="pct"/>
            <w:vMerge/>
            <w:tcBorders>
              <w:top w:val="nil"/>
              <w:left w:val="single" w:sz="4" w:space="0" w:color="auto"/>
              <w:bottom w:val="single" w:sz="4" w:space="0" w:color="000000"/>
              <w:right w:val="nil"/>
            </w:tcBorders>
            <w:vAlign w:val="center"/>
            <w:hideMark/>
          </w:tcPr>
          <w:p w14:paraId="0A910392" w14:textId="77777777" w:rsidR="0018676F" w:rsidRPr="00D22BB7" w:rsidRDefault="0018676F" w:rsidP="0018676F">
            <w:pPr>
              <w:spacing w:after="0" w:line="240" w:lineRule="auto"/>
              <w:ind w:firstLine="284"/>
              <w:jc w:val="center"/>
              <w:rPr>
                <w:rFonts w:ascii="Garamond" w:hAnsi="Garamond" w:cs="Times New Roman"/>
                <w:bCs/>
                <w:sz w:val="20"/>
                <w:szCs w:val="24"/>
              </w:rPr>
            </w:pPr>
          </w:p>
        </w:tc>
        <w:tc>
          <w:tcPr>
            <w:tcW w:w="1023" w:type="pct"/>
            <w:tcBorders>
              <w:top w:val="nil"/>
              <w:left w:val="single" w:sz="4" w:space="0" w:color="auto"/>
              <w:bottom w:val="single" w:sz="4" w:space="0" w:color="auto"/>
              <w:right w:val="nil"/>
            </w:tcBorders>
            <w:shd w:val="clear" w:color="000000" w:fill="FFFFFF"/>
            <w:vAlign w:val="center"/>
            <w:hideMark/>
          </w:tcPr>
          <w:p w14:paraId="7842ADAF"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Specialist</w:t>
            </w:r>
          </w:p>
        </w:tc>
        <w:tc>
          <w:tcPr>
            <w:tcW w:w="1045" w:type="pct"/>
            <w:tcBorders>
              <w:top w:val="nil"/>
              <w:left w:val="single" w:sz="4" w:space="0" w:color="auto"/>
              <w:bottom w:val="single" w:sz="4" w:space="0" w:color="auto"/>
              <w:right w:val="single" w:sz="4" w:space="0" w:color="auto"/>
            </w:tcBorders>
            <w:shd w:val="clear" w:color="auto" w:fill="auto"/>
            <w:vAlign w:val="center"/>
            <w:hideMark/>
          </w:tcPr>
          <w:p w14:paraId="310E14E0"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IV-2</w:t>
            </w:r>
          </w:p>
        </w:tc>
        <w:tc>
          <w:tcPr>
            <w:tcW w:w="661" w:type="pct"/>
            <w:tcBorders>
              <w:top w:val="nil"/>
              <w:left w:val="nil"/>
              <w:bottom w:val="single" w:sz="4" w:space="0" w:color="auto"/>
              <w:right w:val="single" w:sz="4" w:space="0" w:color="auto"/>
            </w:tcBorders>
            <w:shd w:val="clear" w:color="auto" w:fill="auto"/>
            <w:vAlign w:val="center"/>
            <w:hideMark/>
          </w:tcPr>
          <w:p w14:paraId="0443AA6C"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3 muaj</w:t>
            </w:r>
          </w:p>
        </w:tc>
        <w:tc>
          <w:tcPr>
            <w:tcW w:w="613" w:type="pct"/>
            <w:tcBorders>
              <w:top w:val="nil"/>
              <w:left w:val="nil"/>
              <w:bottom w:val="single" w:sz="4" w:space="0" w:color="auto"/>
              <w:right w:val="single" w:sz="4" w:space="0" w:color="auto"/>
            </w:tcBorders>
            <w:shd w:val="clear" w:color="000000" w:fill="FFFFFF"/>
            <w:vAlign w:val="center"/>
            <w:hideMark/>
          </w:tcPr>
          <w:p w14:paraId="32EDAAEE"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55</w:t>
            </w:r>
          </w:p>
        </w:tc>
        <w:tc>
          <w:tcPr>
            <w:tcW w:w="779" w:type="pct"/>
            <w:tcBorders>
              <w:top w:val="nil"/>
              <w:left w:val="nil"/>
              <w:bottom w:val="single" w:sz="4" w:space="0" w:color="auto"/>
              <w:right w:val="single" w:sz="4" w:space="0" w:color="auto"/>
            </w:tcBorders>
            <w:shd w:val="clear" w:color="auto" w:fill="auto"/>
            <w:vAlign w:val="center"/>
            <w:hideMark/>
          </w:tcPr>
          <w:p w14:paraId="62C3410E" w14:textId="77777777" w:rsidR="0018676F" w:rsidRPr="00D22BB7" w:rsidRDefault="0018676F" w:rsidP="00D22BB7">
            <w:pPr>
              <w:spacing w:after="0" w:line="240" w:lineRule="auto"/>
              <w:jc w:val="center"/>
              <w:rPr>
                <w:rFonts w:ascii="Garamond" w:hAnsi="Garamond" w:cs="Times New Roman"/>
                <w:bCs/>
                <w:sz w:val="20"/>
                <w:szCs w:val="24"/>
              </w:rPr>
            </w:pPr>
            <w:r w:rsidRPr="00D22BB7">
              <w:rPr>
                <w:rFonts w:ascii="Garamond" w:hAnsi="Garamond" w:cs="Times New Roman"/>
                <w:bCs/>
                <w:sz w:val="20"/>
                <w:szCs w:val="24"/>
              </w:rPr>
              <w:t>Arsim i lartë</w:t>
            </w:r>
          </w:p>
        </w:tc>
      </w:tr>
      <w:tr w:rsidR="0018676F" w:rsidRPr="00D22BB7" w14:paraId="7780E5E2" w14:textId="77777777" w:rsidTr="00D22BB7">
        <w:trPr>
          <w:trHeight w:val="20"/>
        </w:trPr>
        <w:tc>
          <w:tcPr>
            <w:tcW w:w="199" w:type="pct"/>
            <w:tcBorders>
              <w:top w:val="nil"/>
              <w:left w:val="nil"/>
              <w:bottom w:val="nil"/>
              <w:right w:val="nil"/>
            </w:tcBorders>
            <w:shd w:val="clear" w:color="auto" w:fill="auto"/>
            <w:noWrap/>
            <w:vAlign w:val="bottom"/>
            <w:hideMark/>
          </w:tcPr>
          <w:p w14:paraId="593FA3FC" w14:textId="77777777" w:rsidR="0018676F" w:rsidRPr="00D22BB7" w:rsidRDefault="0018676F" w:rsidP="0018676F">
            <w:pPr>
              <w:spacing w:after="0" w:line="240" w:lineRule="auto"/>
              <w:ind w:firstLine="284"/>
              <w:jc w:val="both"/>
              <w:rPr>
                <w:rFonts w:ascii="Garamond" w:hAnsi="Garamond" w:cs="Times New Roman"/>
                <w:bCs/>
                <w:sz w:val="20"/>
                <w:szCs w:val="24"/>
              </w:rPr>
            </w:pPr>
          </w:p>
        </w:tc>
        <w:tc>
          <w:tcPr>
            <w:tcW w:w="680" w:type="pct"/>
            <w:vMerge/>
            <w:tcBorders>
              <w:top w:val="nil"/>
              <w:left w:val="single" w:sz="4" w:space="0" w:color="auto"/>
              <w:bottom w:val="single" w:sz="4" w:space="0" w:color="000000"/>
              <w:right w:val="nil"/>
            </w:tcBorders>
            <w:vAlign w:val="center"/>
            <w:hideMark/>
          </w:tcPr>
          <w:p w14:paraId="7982D4FB" w14:textId="77777777" w:rsidR="0018676F" w:rsidRPr="00D22BB7" w:rsidRDefault="0018676F" w:rsidP="0018676F">
            <w:pPr>
              <w:spacing w:after="0" w:line="240" w:lineRule="auto"/>
              <w:ind w:firstLine="284"/>
              <w:jc w:val="center"/>
              <w:rPr>
                <w:rFonts w:ascii="Garamond" w:hAnsi="Garamond" w:cs="Times New Roman"/>
                <w:bCs/>
                <w:sz w:val="20"/>
                <w:szCs w:val="24"/>
              </w:rPr>
            </w:pPr>
          </w:p>
        </w:tc>
        <w:tc>
          <w:tcPr>
            <w:tcW w:w="1023" w:type="pct"/>
            <w:tcBorders>
              <w:top w:val="nil"/>
              <w:left w:val="single" w:sz="4" w:space="0" w:color="auto"/>
              <w:bottom w:val="single" w:sz="4" w:space="0" w:color="auto"/>
              <w:right w:val="nil"/>
            </w:tcBorders>
            <w:shd w:val="clear" w:color="auto" w:fill="auto"/>
            <w:noWrap/>
            <w:vAlign w:val="center"/>
            <w:hideMark/>
          </w:tcPr>
          <w:p w14:paraId="2B31AA9B"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Operator</w:t>
            </w:r>
          </w:p>
        </w:tc>
        <w:tc>
          <w:tcPr>
            <w:tcW w:w="1045" w:type="pct"/>
            <w:tcBorders>
              <w:top w:val="nil"/>
              <w:left w:val="single" w:sz="4" w:space="0" w:color="auto"/>
              <w:bottom w:val="single" w:sz="4" w:space="0" w:color="auto"/>
              <w:right w:val="single" w:sz="4" w:space="0" w:color="auto"/>
            </w:tcBorders>
            <w:shd w:val="clear" w:color="auto" w:fill="auto"/>
            <w:vAlign w:val="center"/>
            <w:hideMark/>
          </w:tcPr>
          <w:p w14:paraId="2B6AB4E2"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V</w:t>
            </w:r>
          </w:p>
        </w:tc>
        <w:tc>
          <w:tcPr>
            <w:tcW w:w="661" w:type="pct"/>
            <w:tcBorders>
              <w:top w:val="nil"/>
              <w:left w:val="nil"/>
              <w:bottom w:val="single" w:sz="4" w:space="0" w:color="auto"/>
              <w:right w:val="single" w:sz="4" w:space="0" w:color="auto"/>
            </w:tcBorders>
            <w:shd w:val="clear" w:color="auto" w:fill="auto"/>
            <w:vAlign w:val="center"/>
            <w:hideMark/>
          </w:tcPr>
          <w:p w14:paraId="37A9FAE6"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3 muaj</w:t>
            </w:r>
          </w:p>
        </w:tc>
        <w:tc>
          <w:tcPr>
            <w:tcW w:w="613" w:type="pct"/>
            <w:tcBorders>
              <w:top w:val="nil"/>
              <w:left w:val="nil"/>
              <w:bottom w:val="single" w:sz="4" w:space="0" w:color="auto"/>
              <w:right w:val="single" w:sz="4" w:space="0" w:color="auto"/>
            </w:tcBorders>
            <w:shd w:val="clear" w:color="000000" w:fill="FFFFFF"/>
            <w:vAlign w:val="center"/>
            <w:hideMark/>
          </w:tcPr>
          <w:p w14:paraId="0F0B1742" w14:textId="77777777" w:rsidR="0018676F" w:rsidRPr="00D22BB7" w:rsidRDefault="0018676F" w:rsidP="0018676F">
            <w:pPr>
              <w:spacing w:after="0" w:line="240" w:lineRule="auto"/>
              <w:ind w:firstLine="284"/>
              <w:jc w:val="center"/>
              <w:rPr>
                <w:rFonts w:ascii="Garamond" w:hAnsi="Garamond" w:cs="Times New Roman"/>
                <w:bCs/>
                <w:sz w:val="20"/>
                <w:szCs w:val="24"/>
              </w:rPr>
            </w:pPr>
            <w:r w:rsidRPr="00D22BB7">
              <w:rPr>
                <w:rFonts w:ascii="Garamond" w:hAnsi="Garamond" w:cs="Times New Roman"/>
                <w:bCs/>
                <w:sz w:val="20"/>
                <w:szCs w:val="24"/>
              </w:rPr>
              <w:t>20</w:t>
            </w:r>
          </w:p>
        </w:tc>
        <w:tc>
          <w:tcPr>
            <w:tcW w:w="779" w:type="pct"/>
            <w:tcBorders>
              <w:top w:val="nil"/>
              <w:left w:val="nil"/>
              <w:bottom w:val="single" w:sz="4" w:space="0" w:color="auto"/>
              <w:right w:val="single" w:sz="4" w:space="0" w:color="auto"/>
            </w:tcBorders>
            <w:shd w:val="clear" w:color="auto" w:fill="auto"/>
            <w:vAlign w:val="center"/>
            <w:hideMark/>
          </w:tcPr>
          <w:p w14:paraId="37880051" w14:textId="77777777" w:rsidR="0018676F" w:rsidRPr="00D22BB7" w:rsidRDefault="0018676F" w:rsidP="00D22BB7">
            <w:pPr>
              <w:spacing w:after="0" w:line="240" w:lineRule="auto"/>
              <w:jc w:val="center"/>
              <w:rPr>
                <w:rFonts w:ascii="Garamond" w:hAnsi="Garamond" w:cs="Times New Roman"/>
                <w:bCs/>
                <w:sz w:val="20"/>
                <w:szCs w:val="24"/>
              </w:rPr>
            </w:pPr>
            <w:r w:rsidRPr="00D22BB7">
              <w:rPr>
                <w:rFonts w:ascii="Garamond" w:hAnsi="Garamond" w:cs="Times New Roman"/>
                <w:bCs/>
                <w:sz w:val="20"/>
                <w:szCs w:val="24"/>
              </w:rPr>
              <w:t>Arsim i mesëm</w:t>
            </w:r>
          </w:p>
        </w:tc>
      </w:tr>
    </w:tbl>
    <w:p w14:paraId="26FFDBD4" w14:textId="40A10F49" w:rsidR="0018676F" w:rsidRPr="00D22BB7" w:rsidRDefault="0018676F" w:rsidP="0018676F">
      <w:pPr>
        <w:spacing w:after="0" w:line="240" w:lineRule="auto"/>
        <w:ind w:firstLine="284"/>
        <w:jc w:val="both"/>
        <w:rPr>
          <w:rFonts w:ascii="Garamond" w:hAnsi="Garamond" w:cs="Times New Roman"/>
          <w:bCs/>
          <w:sz w:val="24"/>
          <w:szCs w:val="24"/>
        </w:rPr>
      </w:pPr>
    </w:p>
    <w:p w14:paraId="7DD430FE" w14:textId="5068796F" w:rsidR="0018676F" w:rsidRPr="00D22BB7" w:rsidRDefault="0018676F" w:rsidP="0018676F">
      <w:pPr>
        <w:spacing w:after="0" w:line="240" w:lineRule="auto"/>
        <w:ind w:firstLine="284"/>
        <w:jc w:val="both"/>
        <w:rPr>
          <w:rFonts w:ascii="Garamond" w:hAnsi="Garamond" w:cs="Times New Roman"/>
          <w:bCs/>
          <w:sz w:val="24"/>
          <w:szCs w:val="24"/>
        </w:rPr>
      </w:pPr>
    </w:p>
    <w:p w14:paraId="53076639" w14:textId="7F374308" w:rsidR="0018676F" w:rsidRPr="00D22BB7" w:rsidRDefault="0018676F" w:rsidP="0018676F">
      <w:pPr>
        <w:spacing w:after="0" w:line="240" w:lineRule="auto"/>
        <w:ind w:firstLine="284"/>
        <w:jc w:val="both"/>
        <w:rPr>
          <w:rFonts w:ascii="Garamond" w:hAnsi="Garamond" w:cs="Times New Roman"/>
          <w:bCs/>
          <w:sz w:val="24"/>
          <w:szCs w:val="24"/>
        </w:rPr>
      </w:pPr>
    </w:p>
    <w:sectPr w:rsidR="0018676F" w:rsidRPr="00D22BB7" w:rsidSect="0018676F">
      <w:footerReference w:type="default" r:id="rId13"/>
      <w:pgSz w:w="11906" w:h="16838" w:code="9"/>
      <w:pgMar w:top="1151" w:right="1151" w:bottom="1151" w:left="1151"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4F279" w14:textId="77777777" w:rsidR="00D22BB7" w:rsidRDefault="00D22BB7" w:rsidP="00420682">
      <w:pPr>
        <w:spacing w:after="0" w:line="240" w:lineRule="auto"/>
      </w:pPr>
      <w:r>
        <w:separator/>
      </w:r>
    </w:p>
  </w:endnote>
  <w:endnote w:type="continuationSeparator" w:id="0">
    <w:p w14:paraId="11B2C892" w14:textId="77777777" w:rsidR="00D22BB7" w:rsidRDefault="00D22BB7" w:rsidP="00420682">
      <w:pPr>
        <w:spacing w:after="0" w:line="240" w:lineRule="auto"/>
      </w:pPr>
      <w:r>
        <w:continuationSeparator/>
      </w:r>
    </w:p>
  </w:endnote>
  <w:endnote w:type="continuationNotice" w:id="1">
    <w:p w14:paraId="361F2990" w14:textId="77777777" w:rsidR="00D22BB7" w:rsidRDefault="00D22B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06F01" w14:textId="6FA007C7" w:rsidR="00D22BB7" w:rsidRDefault="00D22BB7">
    <w:pPr>
      <w:pStyle w:val="Footer"/>
      <w:jc w:val="center"/>
    </w:pPr>
  </w:p>
  <w:p w14:paraId="11106F02" w14:textId="77777777" w:rsidR="00D22BB7" w:rsidRDefault="00D22B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12CBD6" w14:textId="77777777" w:rsidR="00D22BB7" w:rsidRDefault="00D22BB7" w:rsidP="00420682">
      <w:pPr>
        <w:spacing w:after="0" w:line="240" w:lineRule="auto"/>
      </w:pPr>
      <w:r>
        <w:separator/>
      </w:r>
    </w:p>
  </w:footnote>
  <w:footnote w:type="continuationSeparator" w:id="0">
    <w:p w14:paraId="6DD6F233" w14:textId="77777777" w:rsidR="00D22BB7" w:rsidRDefault="00D22BB7" w:rsidP="00420682">
      <w:pPr>
        <w:spacing w:after="0" w:line="240" w:lineRule="auto"/>
      </w:pPr>
      <w:r>
        <w:continuationSeparator/>
      </w:r>
    </w:p>
  </w:footnote>
  <w:footnote w:type="continuationNotice" w:id="1">
    <w:p w14:paraId="7EB64A5E" w14:textId="77777777" w:rsidR="00D22BB7" w:rsidRDefault="00D22BB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25D2F"/>
    <w:rsid w:val="00040D8C"/>
    <w:rsid w:val="00043C57"/>
    <w:rsid w:val="000514F1"/>
    <w:rsid w:val="000518D6"/>
    <w:rsid w:val="00054966"/>
    <w:rsid w:val="00055AB5"/>
    <w:rsid w:val="00060376"/>
    <w:rsid w:val="00072080"/>
    <w:rsid w:val="000765C2"/>
    <w:rsid w:val="00082266"/>
    <w:rsid w:val="00084C50"/>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38"/>
    <w:rsid w:val="0011415C"/>
    <w:rsid w:val="00117D28"/>
    <w:rsid w:val="00121E29"/>
    <w:rsid w:val="00122D1F"/>
    <w:rsid w:val="00124E51"/>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8676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A5986"/>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07782"/>
    <w:rsid w:val="0031187E"/>
    <w:rsid w:val="003168B3"/>
    <w:rsid w:val="00323264"/>
    <w:rsid w:val="00323344"/>
    <w:rsid w:val="003248D9"/>
    <w:rsid w:val="00325554"/>
    <w:rsid w:val="003305E1"/>
    <w:rsid w:val="003333C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061B"/>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29E"/>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C6C09"/>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7F5EEF"/>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7CA"/>
    <w:rsid w:val="00892C77"/>
    <w:rsid w:val="00896644"/>
    <w:rsid w:val="0089762F"/>
    <w:rsid w:val="008A1646"/>
    <w:rsid w:val="008A38AE"/>
    <w:rsid w:val="008A3C31"/>
    <w:rsid w:val="008A48E5"/>
    <w:rsid w:val="008B3FAE"/>
    <w:rsid w:val="008B7D8A"/>
    <w:rsid w:val="008C00CB"/>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7253A"/>
    <w:rsid w:val="00B8668D"/>
    <w:rsid w:val="00B9783F"/>
    <w:rsid w:val="00BA1706"/>
    <w:rsid w:val="00BA1CAD"/>
    <w:rsid w:val="00BA5571"/>
    <w:rsid w:val="00BB15C8"/>
    <w:rsid w:val="00BB1755"/>
    <w:rsid w:val="00BB6F57"/>
    <w:rsid w:val="00BC0B3B"/>
    <w:rsid w:val="00BD4611"/>
    <w:rsid w:val="00BD625D"/>
    <w:rsid w:val="00BE2D48"/>
    <w:rsid w:val="00BE4BA2"/>
    <w:rsid w:val="00BE5023"/>
    <w:rsid w:val="00BF2791"/>
    <w:rsid w:val="00C03AB5"/>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1D58"/>
    <w:rsid w:val="00D127E2"/>
    <w:rsid w:val="00D22BB7"/>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5847"/>
    <w:rsid w:val="00DC03DB"/>
    <w:rsid w:val="00DC0BDC"/>
    <w:rsid w:val="00DC1137"/>
    <w:rsid w:val="00DC34E0"/>
    <w:rsid w:val="00DD492E"/>
    <w:rsid w:val="00DD596F"/>
    <w:rsid w:val="00DD7DEF"/>
    <w:rsid w:val="00DE163B"/>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3A7F"/>
    <w:rsid w:val="00E64795"/>
    <w:rsid w:val="00E72BC5"/>
    <w:rsid w:val="00E76B9D"/>
    <w:rsid w:val="00E7782A"/>
    <w:rsid w:val="00E82905"/>
    <w:rsid w:val="00E9471E"/>
    <w:rsid w:val="00EB262A"/>
    <w:rsid w:val="00EC47A4"/>
    <w:rsid w:val="00EC55E7"/>
    <w:rsid w:val="00EC57E8"/>
    <w:rsid w:val="00EC5AA5"/>
    <w:rsid w:val="00EC5B31"/>
    <w:rsid w:val="00ED2418"/>
    <w:rsid w:val="00ED3463"/>
    <w:rsid w:val="00ED56EA"/>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06E90"/>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652520942">
      <w:bodyDiv w:val="1"/>
      <w:marLeft w:val="0"/>
      <w:marRight w:val="0"/>
      <w:marTop w:val="0"/>
      <w:marBottom w:val="0"/>
      <w:divBdr>
        <w:top w:val="none" w:sz="0" w:space="0" w:color="auto"/>
        <w:left w:val="none" w:sz="0" w:space="0" w:color="auto"/>
        <w:bottom w:val="none" w:sz="0" w:space="0" w:color="auto"/>
        <w:right w:val="none" w:sz="0" w:space="0" w:color="auto"/>
      </w:divBdr>
    </w:div>
    <w:div w:id="1709991434">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39280ED3F1F4097BCE877A4A846A2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23</Nr_x002e__x0020_akti>
    <Data_x0020_e_x0020_Krijimit xmlns="0e656187-b300-4fb0-8bf4-3a50f872073c">2025-03-05T13:58:01Z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2025-03-04T00:00:00Z</Date_x0020_protokolli>
    <Titulli xmlns="0e656187-b300-4fb0-8bf4-3a50f872073c">Për miratimin e strukturës dhe organikës së pagave të punonjësve me kohë jo të plotë pune të Komisionit Qendror të Zgjedhjeve në mbështetje të procesit të votimit nga jashtë territorit të Republikës së Shqipërisë për zgjedhjet e vitit 2025</Titulli>
    <Modifikuesi xmlns="0e656187-b300-4fb0-8bf4-3a50f872073c">Suada.Daci</Modifikuesi>
    <Nr_x002e__x0020_prot_x0020_QBZ xmlns="0e656187-b300-4fb0-8bf4-3a50f872073c">428/1</Nr_x002e__x0020_prot_x0020_QBZ>
    <Data_x0020_e_x0020_Modifikimit xmlns="0e656187-b300-4fb0-8bf4-3a50f872073c">2025-03-05T14:08:28Z</Data_x0020_e_x0020_Modifikimit>
    <Dekretuar xmlns="0e656187-b300-4fb0-8bf4-3a50f872073c">false</Dekretuar>
    <Data xmlns="0e656187-b300-4fb0-8bf4-3a50f872073c">2025-02-27T00:00:00Z</Data>
    <Nr_x002e__x0020_protokolli_x0020_i_x0020_aktit xmlns="0e656187-b300-4fb0-8bf4-3a50f872073c">655/3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39280ED3F1F4097BCE877A4A846A2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E133E-EFB3-4A9B-93E4-B2BC9F052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6F38AD5-109C-4545-A3F7-59396D67A50A}">
  <ds:schemaRefs>
    <ds:schemaRef ds:uri="http://purl.org/dc/terms/"/>
    <ds:schemaRef ds:uri="http://purl.org/dc/dcmitype/"/>
    <ds:schemaRef ds:uri="0e656187-b300-4fb0-8bf4-3a50f872073c"/>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65564E9-9340-4A13-A72D-DCA6C338EE6C}">
  <ds:schemaRefs>
    <ds:schemaRef ds:uri="http://schemas.microsoft.com/sharepoint/v3/contenttype/forms"/>
  </ds:schemaRefs>
</ds:datastoreItem>
</file>

<file path=customXml/itemProps4.xml><?xml version="1.0" encoding="utf-8"?>
<ds:datastoreItem xmlns:ds="http://schemas.openxmlformats.org/officeDocument/2006/customXml" ds:itemID="{33032901-71BA-43CF-9693-F83543AF4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6996E4A-8382-4080-A22A-E43A19F20EFD}">
  <ds:schemaRefs>
    <ds:schemaRef ds:uri="http://schemas.microsoft.com/sharepoint/v3/contenttype/forms"/>
  </ds:schemaRefs>
</ds:datastoreItem>
</file>

<file path=customXml/itemProps6.xml><?xml version="1.0" encoding="utf-8"?>
<ds:datastoreItem xmlns:ds="http://schemas.openxmlformats.org/officeDocument/2006/customXml" ds:itemID="{E2E1269D-882C-41FE-B8B8-EE7092C61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255</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Për miratimin e strukturës dhe organikës së pagave të punonjësve me kohë jo të plotë pune të Komisionit Qendror të Zgjedhjeve në mbështetje të procesit të votimit nga jashtë territorit të Republikës së Shqipërisë për zgjedhjet e vitit 2025</vt:lpstr>
    </vt:vector>
  </TitlesOfParts>
  <Company/>
  <LinksUpToDate>false</LinksUpToDate>
  <CharactersWithSpaces>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strukturës dhe organikës së pagave të punonjësve me kohë jo të plotë pune të Komisionit Qendror të Zgjedhjeve në mbështetje të procesit të votimit nga jashtë territorit të Republikës së Shqipërisë për zgjedhjet e vitit 2025</dc:title>
  <dc:creator>gazmend.hanku</dc:creator>
  <cp:lastModifiedBy>Fjora Cahani</cp:lastModifiedBy>
  <cp:revision>6</cp:revision>
  <cp:lastPrinted>2025-02-27T10:38:00Z</cp:lastPrinted>
  <dcterms:created xsi:type="dcterms:W3CDTF">2025-03-05T13:00:00Z</dcterms:created>
  <dcterms:modified xsi:type="dcterms:W3CDTF">2025-03-05T13:19:00Z</dcterms:modified>
</cp:coreProperties>
</file>