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90A08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F4EF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24D2DE1A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F4EF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57/2025 </w:t>
      </w:r>
    </w:p>
    <w:p w14:paraId="489F5566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39C0E9C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F4EF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DISA NDRYSHIME NË VENDIMIN E KUVENDIT NR. 166, DATË 16.12.2004, </w:t>
      </w:r>
    </w:p>
    <w:p w14:paraId="34E9475F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F4EF2">
        <w:rPr>
          <w:rFonts w:ascii="Garamond" w:hAnsi="Garamond" w:cs="Times New Roman"/>
          <w:b/>
          <w:bCs/>
          <w:color w:val="000000"/>
          <w:sz w:val="24"/>
          <w:szCs w:val="24"/>
        </w:rPr>
        <w:t>“PËR MIRATIMIN E RREGULLORES SË KUVENDIT TË SHQIPËRISË”,</w:t>
      </w:r>
    </w:p>
    <w:p w14:paraId="7463D309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F4EF2">
        <w:rPr>
          <w:rFonts w:ascii="Garamond" w:hAnsi="Garamond" w:cs="Times New Roman"/>
          <w:b/>
          <w:bCs/>
          <w:color w:val="000000"/>
          <w:sz w:val="24"/>
          <w:szCs w:val="24"/>
        </w:rPr>
        <w:t>TË NDRYSHUAR</w:t>
      </w:r>
    </w:p>
    <w:p w14:paraId="34A40412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33CED80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Në mbështetje të nenit 75, pika 2, të Kushtetutës dhe neneve 55 e 117 të Rregullores së Kuvendit, me propozimin e një grupi deputetësh, </w:t>
      </w:r>
    </w:p>
    <w:p w14:paraId="236FFB81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A103997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7B7E1265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I REPUBLIKËS SË SHQIPËRISË</w:t>
      </w:r>
    </w:p>
    <w:p w14:paraId="2E94A3E7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</w:p>
    <w:p w14:paraId="1760AE76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73119AAA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56755A3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Në vendimin e Kuvendit nr. 166, datë 16.12.2004, “Për miratimin e Rregullores së Kuvendit të Republikës së Shqipërisë”, të ndryshuar, bëhen ndryshimet si më poshtë:</w:t>
      </w:r>
    </w:p>
    <w:p w14:paraId="684CF4A7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B528B79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Neni 1</w:t>
      </w:r>
    </w:p>
    <w:p w14:paraId="58BD94DF" w14:textId="77777777" w:rsidR="004D0573" w:rsidRPr="00EF4EF2" w:rsidRDefault="004D0573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C0508D9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Në nenin 19 bëhen këto ndryshime:</w:t>
      </w:r>
    </w:p>
    <w:p w14:paraId="683164DD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1. Pika 1 ndryshon si më poshtë:</w:t>
      </w:r>
    </w:p>
    <w:p w14:paraId="49F77230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“1. Kuvendi miraton në seancë plenare ngritjen e 11 komisioneve të përhershme me emërtesat dhe fushat e përgjegjësisë si më poshtë:</w:t>
      </w:r>
    </w:p>
    <w:p w14:paraId="34E4779A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 - Komisioni për Ekonominë, Punësimin dhe Financat.</w:t>
      </w:r>
    </w:p>
    <w:p w14:paraId="3BCD1275" w14:textId="7FFEBB88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(Çështjet e politikave ekonomike me përqasjen ndaj tregut të përbashkët e</w:t>
      </w:r>
      <w:r w:rsidR="00EF4EF2">
        <w:rPr>
          <w:rFonts w:ascii="Garamond" w:hAnsi="Garamond" w:cs="Times New Roman"/>
          <w:i/>
          <w:iCs/>
          <w:color w:val="000000"/>
          <w:sz w:val="24"/>
          <w:szCs w:val="24"/>
        </w:rPr>
        <w:t>v</w:t>
      </w: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ropian, Buxhetin e Shtetit dhe mbikëqyrjen e zbatimit të tij, marrëdhëniet e punësimit, lirisë së lëvizjes së punëtorëve, financat publike, privatizimet dhe sistemin bankar.)</w:t>
      </w:r>
    </w:p>
    <w:p w14:paraId="4549DF3B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- Komisioni për Çështjet Ligjore dhe Administratën Publike. </w:t>
      </w:r>
    </w:p>
    <w:p w14:paraId="3E05B446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(Kodet dhe ligjet duke garantuar përputhshmërinë dhe </w:t>
      </w:r>
      <w:proofErr w:type="spellStart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zbatueshmërinë</w:t>
      </w:r>
      <w:proofErr w:type="spellEnd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e tyre me standardin </w:t>
      </w:r>
      <w:proofErr w:type="spellStart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Europian</w:t>
      </w:r>
      <w:proofErr w:type="spellEnd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; organizimin e pushtetit gjyqësor dhe raportimin e tij, administratën e pushtetit gjyqësor; administratën publike, institucionet e pavarura në sistemin e drejtësisë.)</w:t>
      </w:r>
    </w:p>
    <w:p w14:paraId="7BE1B319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- Komisioni për Çështjet e Brendshme dhe të Mbrojtjes. </w:t>
      </w:r>
    </w:p>
    <w:p w14:paraId="1CA0C5D6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(Çështjet e brendshme, të rendit, organizimin e mbrojtjes dhe sigurisë kombëtare e publike, organizimin e Forcave të Armatosura dhe bashkëpunimin ushtarak; çështjet e organizimit dhe funksionimit të pushtetit vendor, emergjencat civile dhe mbrojtja nga fatkeqësitë, shërbimet sekrete.)</w:t>
      </w:r>
    </w:p>
    <w:p w14:paraId="5ED2710A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- Komisioni për Edukimin, Shkencën dhe Sportet. </w:t>
      </w:r>
    </w:p>
    <w:p w14:paraId="4A4785B7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(Çështjet në fushën e arsimit, kërkimit shkencor, inovacionit dhe politikat e zhvillimit të sportit.)</w:t>
      </w:r>
    </w:p>
    <w:p w14:paraId="34E1ABB3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- Komisioni për Shëndetësinë dhe Mirëqenien Sociale. </w:t>
      </w:r>
    </w:p>
    <w:p w14:paraId="5084D349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(Çështjet lidhur me politikat shëndetësore, sigurimet shoqërore, familjen, gruan dhe çështjet për mirëqenien sociale.)</w:t>
      </w:r>
    </w:p>
    <w:p w14:paraId="12AA6885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-Komisioni për Burimet Natyrore, Infrastrukturën dhe Zhvillimin e Qëndrueshëm. </w:t>
      </w:r>
    </w:p>
    <w:p w14:paraId="2E78775B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(Çështjet në fushën e energjisë, burimeve natyrore dhe </w:t>
      </w:r>
      <w:proofErr w:type="spellStart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biodiversitetit</w:t>
      </w:r>
      <w:proofErr w:type="spellEnd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, infrastrukturën, industrinë dhe telekomunikacionin, rregullimin e territorit, tregtinë dhe mbrojtjen e mjedisit dhe çështjet për zhvillimin e qëndrueshëm.)</w:t>
      </w:r>
    </w:p>
    <w:p w14:paraId="5E87AB02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- Komisioni për të Drejtat e Njeriut dhe Mjetet e Informimit Publik.</w:t>
      </w:r>
    </w:p>
    <w:p w14:paraId="15B85A79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(Çështjet në fushën e të drejtave dhe lirive themelore të njeriut, çështjet lidhur me veprimtarinë e mediave </w:t>
      </w:r>
      <w:proofErr w:type="spellStart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audiovizive</w:t>
      </w:r>
      <w:proofErr w:type="spellEnd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dhe informimit dhe çështjet për garantimin e lirisë së shprehjes.)</w:t>
      </w:r>
    </w:p>
    <w:p w14:paraId="5C739944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- Komisioni për Bujqësinë, Ushqimin dhe Zhvillimin Rural.</w:t>
      </w:r>
    </w:p>
    <w:p w14:paraId="59CBA037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(Çështjet e bujqësisë, blegtorisë dhe peshkimit, çështjet e zhvillimit rural, çështjet e kontrollit dhe garantimit të sigurisë ushqimore, monitorimin e zbatimit të politikave në fushën e bujqësisë dhe të sigurisë ushqimore.)</w:t>
      </w:r>
    </w:p>
    <w:p w14:paraId="73CE4800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- Komisioni për Kulturën, Turizmin dhe Diasporën. </w:t>
      </w:r>
    </w:p>
    <w:p w14:paraId="4BAD2907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(Çështjet e kulturës kombëtare dhe trashëgimisë kulturore; zhvillimin e turizmit të qëndrueshëm; politikat për ruajtjen e identitetit kulturor e gjuhësor të diasporës dhe të pjesëmarrjes së saj në proceset politike dhe sociale në vend.) </w:t>
      </w:r>
    </w:p>
    <w:p w14:paraId="4D0BC34A" w14:textId="6A6D4884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- Komisioni për E</w:t>
      </w:r>
      <w:r w:rsidR="00EF4EF2">
        <w:rPr>
          <w:rFonts w:ascii="Garamond" w:hAnsi="Garamond" w:cs="Times New Roman"/>
          <w:color w:val="000000"/>
          <w:sz w:val="24"/>
          <w:szCs w:val="24"/>
        </w:rPr>
        <w:t>v</w:t>
      </w:r>
      <w:r w:rsidRPr="00EF4EF2">
        <w:rPr>
          <w:rFonts w:ascii="Garamond" w:hAnsi="Garamond" w:cs="Times New Roman"/>
          <w:color w:val="000000"/>
          <w:sz w:val="24"/>
          <w:szCs w:val="24"/>
        </w:rPr>
        <w:t>ropën dhe Punët e Jashtme.</w:t>
      </w:r>
    </w:p>
    <w:p w14:paraId="574FCE3D" w14:textId="37F9162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lastRenderedPageBreak/>
        <w:t>(Çështjet e integrimit e</w:t>
      </w:r>
      <w:r w:rsidR="00EF4EF2">
        <w:rPr>
          <w:rFonts w:ascii="Garamond" w:hAnsi="Garamond" w:cs="Times New Roman"/>
          <w:i/>
          <w:iCs/>
          <w:color w:val="000000"/>
          <w:sz w:val="24"/>
          <w:szCs w:val="24"/>
        </w:rPr>
        <w:t>v</w:t>
      </w: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ropian, përafrimi i legjislacionit me legjislacionin e Bashkimit E</w:t>
      </w:r>
      <w:r w:rsidR="00EF4EF2">
        <w:rPr>
          <w:rFonts w:ascii="Garamond" w:hAnsi="Garamond" w:cs="Times New Roman"/>
          <w:i/>
          <w:iCs/>
          <w:color w:val="000000"/>
          <w:sz w:val="24"/>
          <w:szCs w:val="24"/>
        </w:rPr>
        <w:t>v</w:t>
      </w: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ropian; mbikëqyrja e zbatimit të angazhimeve që rrjedhin nga Marrëveshja e Stabilizim-</w:t>
      </w:r>
      <w:proofErr w:type="spellStart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Asociimit</w:t>
      </w:r>
      <w:proofErr w:type="spellEnd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, mbikëqyrja e asistencës financiare të Bashkimit E</w:t>
      </w:r>
      <w:r w:rsidR="00EF4EF2">
        <w:rPr>
          <w:rFonts w:ascii="Garamond" w:hAnsi="Garamond" w:cs="Times New Roman"/>
          <w:i/>
          <w:iCs/>
          <w:color w:val="000000"/>
          <w:sz w:val="24"/>
          <w:szCs w:val="24"/>
        </w:rPr>
        <w:t>v</w:t>
      </w: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ropian për Shqipërinë; monitorimi i negociatave të anëtarësimit me Bashkimin E</w:t>
      </w:r>
      <w:r w:rsidR="00EF4EF2">
        <w:rPr>
          <w:rFonts w:ascii="Garamond" w:hAnsi="Garamond" w:cs="Times New Roman"/>
          <w:i/>
          <w:iCs/>
          <w:color w:val="000000"/>
          <w:sz w:val="24"/>
          <w:szCs w:val="24"/>
        </w:rPr>
        <w:t>v</w:t>
      </w: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ropian, politikat e jashtme, marrëdhëniet dhe bashkëpunimi ndërkombëtar, si dhe zbatimi i marrëveshjeve ndërkombëtare.)</w:t>
      </w:r>
    </w:p>
    <w:p w14:paraId="2BA7EAA1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- Komisioni për Nismat Qytetare, Bashkëpunimin dhe Mbikëqyrjen Institucionale.</w:t>
      </w:r>
    </w:p>
    <w:p w14:paraId="63E0EE9D" w14:textId="69D396AE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(Monitorimi dhe mbikëqyrja e zbatimit të strategjive, rezolutave, vendimeve dhe planeve të veprimit të Kuvendit; shqyrtimi dhe ndjekja e nismave të qytetarëve dhe peticioneve; realizimi dhe koordinimi, mbikëqyrja dhe kontrolli i zbatimit të ligjeve nga ekzekutivi, institucionet dhe agjencitë e pavarura prej tij, përmes koordinimit të procesit parlamentar për kontrollin </w:t>
      </w:r>
      <w:proofErr w:type="spellStart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postlegjislativ</w:t>
      </w:r>
      <w:proofErr w:type="spellEnd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(</w:t>
      </w:r>
      <w:proofErr w:type="spellStart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PLS</w:t>
      </w:r>
      <w:proofErr w:type="spellEnd"/>
      <w:r w:rsidRPr="00EF4EF2">
        <w:rPr>
          <w:rFonts w:ascii="Garamond" w:hAnsi="Garamond" w:cs="Times New Roman"/>
          <w:i/>
          <w:iCs/>
          <w:color w:val="000000"/>
          <w:sz w:val="24"/>
          <w:szCs w:val="24"/>
        </w:rPr>
        <w:t>); koordinimi i dialogut dhe bashkëpunimit ndërinstitucional.)</w:t>
      </w:r>
    </w:p>
    <w:p w14:paraId="472EEBDB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2. Pas pikës 3 shtohet pika 4 me këtë përmbajtje: </w:t>
      </w:r>
    </w:p>
    <w:p w14:paraId="6E1AFCD5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“4. Kudo në Rregulloren e Kuvendit emërtesat e komisioneve të përhershme  zëvendësohen  sipas emërtesës së komisioneve të përhershme në nenin 19, pika 1, të këtij vendimi.”.</w:t>
      </w:r>
    </w:p>
    <w:p w14:paraId="1C627423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80E26D4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Neni 2</w:t>
      </w:r>
    </w:p>
    <w:p w14:paraId="21F44AC4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3E4FA13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Në nenin 20 pika 3 shfuqizohet.</w:t>
      </w:r>
    </w:p>
    <w:p w14:paraId="725A7F92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4DCE79F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Neni 3</w:t>
      </w:r>
    </w:p>
    <w:p w14:paraId="79AE81AB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6B18531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  </w:t>
      </w:r>
    </w:p>
    <w:p w14:paraId="534F7D3E" w14:textId="77777777" w:rsidR="00BD1AF6" w:rsidRPr="00EF4EF2" w:rsidRDefault="00BD1AF6" w:rsidP="004D05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2B84A890" w14:textId="77777777" w:rsidR="00BD1AF6" w:rsidRPr="00EF4EF2" w:rsidRDefault="00BD1AF6" w:rsidP="004D05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KRYETAR</w:t>
      </w:r>
    </w:p>
    <w:p w14:paraId="1B436B84" w14:textId="77777777" w:rsidR="00BD1AF6" w:rsidRPr="00EF4EF2" w:rsidRDefault="00BD1AF6" w:rsidP="004D05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EF4EF2">
        <w:rPr>
          <w:rFonts w:ascii="Garamond" w:hAnsi="Garamond" w:cs="Times New Roman"/>
          <w:b/>
          <w:bCs/>
          <w:sz w:val="24"/>
          <w:szCs w:val="24"/>
        </w:rPr>
        <w:t>Niko</w:t>
      </w:r>
      <w:proofErr w:type="spellEnd"/>
      <w:r w:rsidRPr="00EF4EF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4D0573" w:rsidRPr="00EF4EF2">
        <w:rPr>
          <w:rFonts w:ascii="Garamond" w:hAnsi="Garamond" w:cs="Times New Roman"/>
          <w:b/>
          <w:bCs/>
          <w:sz w:val="24"/>
          <w:szCs w:val="24"/>
        </w:rPr>
        <w:t>Peleshi</w:t>
      </w:r>
      <w:proofErr w:type="spellEnd"/>
    </w:p>
    <w:p w14:paraId="04805A35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B116005" w14:textId="66BA4994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F2">
        <w:rPr>
          <w:rFonts w:ascii="Garamond" w:hAnsi="Garamond" w:cs="Times New Roman"/>
          <w:color w:val="000000"/>
          <w:sz w:val="24"/>
          <w:szCs w:val="24"/>
        </w:rPr>
        <w:t>Miratuar në datën 16.9.2025</w:t>
      </w:r>
      <w:r w:rsidR="00EF4EF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49D8591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A19FF24" w14:textId="77777777" w:rsidR="00BD1AF6" w:rsidRPr="00EF4EF2" w:rsidRDefault="00BD1AF6" w:rsidP="00BD1A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sectPr w:rsidR="00BD1AF6" w:rsidRPr="00EF4EF2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FA194" w14:textId="77777777" w:rsidR="00EF4EF2" w:rsidRDefault="00EF4EF2" w:rsidP="00420682">
      <w:pPr>
        <w:spacing w:after="0" w:line="240" w:lineRule="auto"/>
      </w:pPr>
      <w:r>
        <w:separator/>
      </w:r>
    </w:p>
  </w:endnote>
  <w:endnote w:type="continuationSeparator" w:id="0">
    <w:p w14:paraId="05450D7E" w14:textId="77777777" w:rsidR="00EF4EF2" w:rsidRDefault="00EF4EF2" w:rsidP="00420682">
      <w:pPr>
        <w:spacing w:after="0" w:line="240" w:lineRule="auto"/>
      </w:pPr>
      <w:r>
        <w:continuationSeparator/>
      </w:r>
    </w:p>
  </w:endnote>
  <w:endnote w:type="continuationNotice" w:id="1">
    <w:p w14:paraId="38254B25" w14:textId="77777777" w:rsidR="00F533F5" w:rsidRDefault="00F533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D2E14" w14:textId="77777777" w:rsidR="00EF4EF2" w:rsidRDefault="00EF4EF2" w:rsidP="00420682">
      <w:pPr>
        <w:spacing w:after="0" w:line="240" w:lineRule="auto"/>
      </w:pPr>
      <w:r>
        <w:separator/>
      </w:r>
    </w:p>
  </w:footnote>
  <w:footnote w:type="continuationSeparator" w:id="0">
    <w:p w14:paraId="79CD64B5" w14:textId="77777777" w:rsidR="00EF4EF2" w:rsidRDefault="00EF4EF2" w:rsidP="00420682">
      <w:pPr>
        <w:spacing w:after="0" w:line="240" w:lineRule="auto"/>
      </w:pPr>
      <w:r>
        <w:continuationSeparator/>
      </w:r>
    </w:p>
  </w:footnote>
  <w:footnote w:type="continuationNotice" w:id="1">
    <w:p w14:paraId="3A68595D" w14:textId="77777777" w:rsidR="00F533F5" w:rsidRDefault="00F533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17C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97FE7"/>
    <w:rsid w:val="002A47D7"/>
    <w:rsid w:val="002B5575"/>
    <w:rsid w:val="002C2812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0573"/>
    <w:rsid w:val="004D3CFC"/>
    <w:rsid w:val="004D520E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C1AF3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D7828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0632"/>
    <w:rsid w:val="00A01F1A"/>
    <w:rsid w:val="00A06D12"/>
    <w:rsid w:val="00A10B5D"/>
    <w:rsid w:val="00A159CC"/>
    <w:rsid w:val="00A15DE9"/>
    <w:rsid w:val="00A25CAF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1AF6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401A"/>
    <w:rsid w:val="00C17A6D"/>
    <w:rsid w:val="00C238A5"/>
    <w:rsid w:val="00C23E2C"/>
    <w:rsid w:val="00C31328"/>
    <w:rsid w:val="00C33585"/>
    <w:rsid w:val="00C40B28"/>
    <w:rsid w:val="00C4191B"/>
    <w:rsid w:val="00C446ED"/>
    <w:rsid w:val="00C501C5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15CEE"/>
    <w:rsid w:val="00D23C4B"/>
    <w:rsid w:val="00D24B56"/>
    <w:rsid w:val="00D25CD8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6081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2D8F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4EF2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3F5"/>
    <w:rsid w:val="00F537D2"/>
    <w:rsid w:val="00F57A0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8606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D15C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29DE0F0E3649AE9D9553E92D2F5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29DE0F0E3649AE9D9553E92D2F5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2025-09-18T10:05:27Z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disa ndryshime në vendimin e Kuvendit nr. 166, datë 16.12.2024, "Për miratimin e rregullores së Kuvendit të Shqipërisë", të ndryshuar</Titulli>
    <Modifikuesi xmlns="0e656187-b300-4fb0-8bf4-3a50f872073c">keisina.zace</Modifikuesi>
    <Nr_x002e__x0020_prot_x0020_QBZ xmlns="0e656187-b300-4fb0-8bf4-3a50f872073c">1525/1</Nr_x002e__x0020_prot_x0020_QBZ>
    <Data_x0020_e_x0020_Modifikimit xmlns="0e656187-b300-4fb0-8bf4-3a50f872073c">2025-09-18T12:31:21Z</Data_x0020_e_x0020_Modifikimit>
    <Dekretuar xmlns="0e656187-b300-4fb0-8bf4-3a50f872073c">false</Dekretuar>
    <Data xmlns="0e656187-b300-4fb0-8bf4-3a50f872073c">2025-09-16T00:00:00Z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04A24-6944-467A-B9A0-16C83EF2BD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9C947E-36B9-4727-AF66-EB30ECEB9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2CE708-9768-42AC-BD51-B667B8F0D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4C1E0F-73F6-4352-84DC-977C560F65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E90FC0-C9CD-425F-9F1B-AD23719BAC0D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6.xml><?xml version="1.0" encoding="utf-8"?>
<ds:datastoreItem xmlns:ds="http://schemas.openxmlformats.org/officeDocument/2006/customXml" ds:itemID="{ACD0A360-04D4-4B7A-B52B-CC4277C4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110</cp:revision>
  <cp:lastPrinted>2025-09-17T08:00:00Z</cp:lastPrinted>
  <dcterms:created xsi:type="dcterms:W3CDTF">2024-03-05T14:35:00Z</dcterms:created>
  <dcterms:modified xsi:type="dcterms:W3CDTF">2025-09-18T11:51:00Z</dcterms:modified>
</cp:coreProperties>
</file>