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B161CA" w14:textId="77777777" w:rsidR="00420682" w:rsidRPr="0031278B" w:rsidRDefault="00C97389" w:rsidP="0031278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1278B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7B161CC" w14:textId="77777777" w:rsidR="00024790" w:rsidRPr="0031278B" w:rsidRDefault="002009A1" w:rsidP="0031278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1278B">
        <w:rPr>
          <w:rFonts w:ascii="Garamond" w:hAnsi="Garamond" w:cs="Times New Roman"/>
          <w:b/>
          <w:sz w:val="24"/>
          <w:szCs w:val="24"/>
        </w:rPr>
        <w:t>Nr.</w:t>
      </w:r>
      <w:r w:rsidR="00F62A46" w:rsidRPr="0031278B">
        <w:rPr>
          <w:rFonts w:ascii="Garamond" w:hAnsi="Garamond" w:cs="Times New Roman"/>
          <w:b/>
          <w:sz w:val="24"/>
          <w:szCs w:val="24"/>
        </w:rPr>
        <w:t xml:space="preserve"> </w:t>
      </w:r>
      <w:r w:rsidR="00F71B65" w:rsidRPr="0031278B">
        <w:rPr>
          <w:rFonts w:ascii="Garamond" w:hAnsi="Garamond" w:cs="Times New Roman"/>
          <w:b/>
          <w:sz w:val="24"/>
          <w:szCs w:val="24"/>
        </w:rPr>
        <w:t>3</w:t>
      </w:r>
      <w:r w:rsidR="007748A2" w:rsidRPr="0031278B">
        <w:rPr>
          <w:rFonts w:ascii="Garamond" w:hAnsi="Garamond" w:cs="Times New Roman"/>
          <w:b/>
          <w:sz w:val="24"/>
          <w:szCs w:val="24"/>
        </w:rPr>
        <w:t>/202</w:t>
      </w:r>
      <w:r w:rsidR="00732D70" w:rsidRPr="0031278B">
        <w:rPr>
          <w:rFonts w:ascii="Garamond" w:hAnsi="Garamond" w:cs="Times New Roman"/>
          <w:b/>
          <w:sz w:val="24"/>
          <w:szCs w:val="24"/>
        </w:rPr>
        <w:t>6</w:t>
      </w:r>
      <w:r w:rsidRPr="0031278B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7B161CD" w14:textId="77777777" w:rsidR="004C67EE" w:rsidRPr="0031278B" w:rsidRDefault="004C67EE" w:rsidP="0031278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7B161CE" w14:textId="5E31C983" w:rsidR="00F71B65" w:rsidRPr="0031278B" w:rsidRDefault="00F71B65" w:rsidP="0031278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1278B">
        <w:rPr>
          <w:rFonts w:ascii="Garamond" w:hAnsi="Garamond" w:cs="Times New Roman"/>
          <w:b/>
          <w:sz w:val="24"/>
          <w:szCs w:val="24"/>
        </w:rPr>
        <w:t>PËR DISA NDRYSHIME NË VENDIMIN E KUVENDIT NR. 64/2025</w:t>
      </w:r>
      <w:r w:rsidR="00067DBA">
        <w:rPr>
          <w:rFonts w:ascii="Garamond" w:hAnsi="Garamond" w:cs="Times New Roman"/>
          <w:b/>
          <w:sz w:val="24"/>
          <w:szCs w:val="24"/>
        </w:rPr>
        <w:t>,</w:t>
      </w:r>
      <w:r w:rsidRPr="0031278B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7B161CF" w14:textId="77777777" w:rsidR="00F71B65" w:rsidRPr="0031278B" w:rsidRDefault="00F71B65" w:rsidP="0031278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1278B">
        <w:rPr>
          <w:rFonts w:ascii="Garamond" w:hAnsi="Garamond" w:cs="Times New Roman"/>
          <w:b/>
          <w:sz w:val="24"/>
          <w:szCs w:val="24"/>
        </w:rPr>
        <w:t xml:space="preserve">“PËR CAKTIMIN E ANËTARËSISË SË KOMISIONEVE TË PËRHERSHME </w:t>
      </w:r>
    </w:p>
    <w:p w14:paraId="37B161D0" w14:textId="77777777" w:rsidR="00F71B65" w:rsidRPr="0031278B" w:rsidRDefault="00F71B65" w:rsidP="0031278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1278B">
        <w:rPr>
          <w:rFonts w:ascii="Garamond" w:hAnsi="Garamond" w:cs="Times New Roman"/>
          <w:b/>
          <w:sz w:val="24"/>
          <w:szCs w:val="24"/>
        </w:rPr>
        <w:t>TË KUVENDIT”, I NDRYSHUAR</w:t>
      </w:r>
    </w:p>
    <w:p w14:paraId="37B161D1" w14:textId="77777777" w:rsidR="00F71B65" w:rsidRPr="0031278B" w:rsidRDefault="00F71B65" w:rsidP="0031278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7B161D2" w14:textId="77777777" w:rsidR="00F71B65" w:rsidRPr="0031278B" w:rsidRDefault="00F71B65" w:rsidP="0031278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1278B">
        <w:rPr>
          <w:rFonts w:ascii="Garamond" w:hAnsi="Garamond" w:cs="Times New Roman"/>
          <w:sz w:val="24"/>
          <w:szCs w:val="24"/>
        </w:rPr>
        <w:t>Në mbështetje të nenit 78 të Kushtetutës, neneve 21 dhe 55 të Rregullores së Kuvendit, me propozim të Grupit Parlamentar të Partisë Socialiste,</w:t>
      </w:r>
    </w:p>
    <w:p w14:paraId="37B161D3" w14:textId="77777777" w:rsidR="00F71B65" w:rsidRPr="0031278B" w:rsidRDefault="00F71B65" w:rsidP="0031278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7B161D4" w14:textId="5FB78DA0" w:rsidR="00F71B65" w:rsidRPr="0031278B" w:rsidRDefault="00F71B65" w:rsidP="0031278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1278B">
        <w:rPr>
          <w:rFonts w:ascii="Garamond" w:hAnsi="Garamond" w:cs="Times New Roman"/>
          <w:sz w:val="24"/>
          <w:szCs w:val="24"/>
        </w:rPr>
        <w:t>KUVENDI</w:t>
      </w:r>
    </w:p>
    <w:p w14:paraId="37B161D6" w14:textId="77777777" w:rsidR="00F71B65" w:rsidRPr="0031278B" w:rsidRDefault="00F71B65" w:rsidP="0031278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1278B">
        <w:rPr>
          <w:rFonts w:ascii="Garamond" w:hAnsi="Garamond" w:cs="Times New Roman"/>
          <w:sz w:val="24"/>
          <w:szCs w:val="24"/>
        </w:rPr>
        <w:t>I REPUBLIKËS SË SHQIPËRISË</w:t>
      </w:r>
    </w:p>
    <w:p w14:paraId="37B161D7" w14:textId="77777777" w:rsidR="00F71B65" w:rsidRPr="0031278B" w:rsidRDefault="00F71B65" w:rsidP="0031278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7B161D8" w14:textId="6A9B07E6" w:rsidR="00F71B65" w:rsidRPr="0031278B" w:rsidRDefault="00F71B65" w:rsidP="0031278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1278B">
        <w:rPr>
          <w:rFonts w:ascii="Garamond" w:hAnsi="Garamond" w:cs="Times New Roman"/>
          <w:sz w:val="24"/>
          <w:szCs w:val="24"/>
        </w:rPr>
        <w:t>VENDOSI:</w:t>
      </w:r>
    </w:p>
    <w:p w14:paraId="37B161D9" w14:textId="77777777" w:rsidR="00F71B65" w:rsidRPr="0031278B" w:rsidRDefault="00F71B65" w:rsidP="0031278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7B161DA" w14:textId="7A8D153E" w:rsidR="00F71B65" w:rsidRPr="0031278B" w:rsidRDefault="00F71B65" w:rsidP="0031278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1278B">
        <w:rPr>
          <w:rFonts w:ascii="Garamond" w:hAnsi="Garamond" w:cs="Times New Roman"/>
          <w:sz w:val="24"/>
          <w:szCs w:val="24"/>
        </w:rPr>
        <w:t>I.</w:t>
      </w:r>
      <w:r w:rsidR="0031278B" w:rsidRPr="0031278B">
        <w:rPr>
          <w:rFonts w:ascii="Garamond" w:hAnsi="Garamond" w:cs="Times New Roman"/>
          <w:sz w:val="24"/>
          <w:szCs w:val="24"/>
        </w:rPr>
        <w:t xml:space="preserve"> </w:t>
      </w:r>
      <w:r w:rsidRPr="0031278B">
        <w:rPr>
          <w:rFonts w:ascii="Garamond" w:hAnsi="Garamond" w:cs="Times New Roman"/>
          <w:sz w:val="24"/>
          <w:szCs w:val="24"/>
        </w:rPr>
        <w:t>Në pikën I</w:t>
      </w:r>
      <w:r w:rsidR="00067DBA">
        <w:rPr>
          <w:rFonts w:ascii="Garamond" w:hAnsi="Garamond" w:cs="Times New Roman"/>
          <w:sz w:val="24"/>
          <w:szCs w:val="24"/>
        </w:rPr>
        <w:t>,</w:t>
      </w:r>
      <w:r w:rsidRPr="0031278B">
        <w:rPr>
          <w:rFonts w:ascii="Garamond" w:hAnsi="Garamond" w:cs="Times New Roman"/>
          <w:sz w:val="24"/>
          <w:szCs w:val="24"/>
        </w:rPr>
        <w:t xml:space="preserve"> të vendimit nr. 64/2025</w:t>
      </w:r>
      <w:r w:rsidR="00067DBA">
        <w:rPr>
          <w:rFonts w:ascii="Garamond" w:hAnsi="Garamond" w:cs="Times New Roman"/>
          <w:sz w:val="24"/>
          <w:szCs w:val="24"/>
        </w:rPr>
        <w:t>,</w:t>
      </w:r>
      <w:r w:rsidRPr="0031278B">
        <w:rPr>
          <w:rFonts w:ascii="Garamond" w:hAnsi="Garamond" w:cs="Times New Roman"/>
          <w:sz w:val="24"/>
          <w:szCs w:val="24"/>
        </w:rPr>
        <w:t xml:space="preserve"> “Për caktimin e anëtarësisë së komisioneve të përhershme të Kuvendit”, i ndryshuar, bëhen këto ndryshime: </w:t>
      </w:r>
    </w:p>
    <w:p w14:paraId="37B161DC" w14:textId="77E71741" w:rsidR="00F71B65" w:rsidRPr="0031278B" w:rsidRDefault="00F71B65" w:rsidP="0031278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1278B">
        <w:rPr>
          <w:rFonts w:ascii="Garamond" w:hAnsi="Garamond" w:cs="Times New Roman"/>
          <w:sz w:val="24"/>
          <w:szCs w:val="24"/>
        </w:rPr>
        <w:t>-</w:t>
      </w:r>
      <w:r w:rsidR="0031278B" w:rsidRPr="0031278B">
        <w:rPr>
          <w:rFonts w:ascii="Garamond" w:hAnsi="Garamond" w:cs="Times New Roman"/>
          <w:sz w:val="24"/>
          <w:szCs w:val="24"/>
        </w:rPr>
        <w:t xml:space="preserve"> </w:t>
      </w:r>
      <w:r w:rsidRPr="0031278B">
        <w:rPr>
          <w:rFonts w:ascii="Garamond" w:hAnsi="Garamond" w:cs="Times New Roman"/>
          <w:sz w:val="24"/>
          <w:szCs w:val="24"/>
        </w:rPr>
        <w:t>Deputetja Erjona Ismaili largohet si anëtare nga Komisioni për Nismat Qytetare, Bashkëpunimin</w:t>
      </w:r>
      <w:r w:rsidR="00067DBA">
        <w:rPr>
          <w:rFonts w:ascii="Garamond" w:hAnsi="Garamond" w:cs="Times New Roman"/>
          <w:sz w:val="24"/>
          <w:szCs w:val="24"/>
        </w:rPr>
        <w:t xml:space="preserve"> dhe Mbikëqyrjen Institucionale;</w:t>
      </w:r>
    </w:p>
    <w:p w14:paraId="37B161DD" w14:textId="6BEEE237" w:rsidR="00F71B65" w:rsidRPr="0031278B" w:rsidRDefault="00F71B65" w:rsidP="0031278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1278B">
        <w:rPr>
          <w:rFonts w:ascii="Garamond" w:hAnsi="Garamond" w:cs="Times New Roman"/>
          <w:sz w:val="24"/>
          <w:szCs w:val="24"/>
        </w:rPr>
        <w:t>- Deputetja Aulona Bylykbashi largohet si anëtare nga Komisioni për Nismat Qytetare, Bashkëpunimin</w:t>
      </w:r>
      <w:r w:rsidR="00067DBA">
        <w:rPr>
          <w:rFonts w:ascii="Garamond" w:hAnsi="Garamond" w:cs="Times New Roman"/>
          <w:sz w:val="24"/>
          <w:szCs w:val="24"/>
        </w:rPr>
        <w:t xml:space="preserve"> dhe Mbikëqyrjen Institucionale;</w:t>
      </w:r>
    </w:p>
    <w:p w14:paraId="37B161DE" w14:textId="4A728CDE" w:rsidR="00F71B65" w:rsidRPr="0031278B" w:rsidRDefault="00F71B65" w:rsidP="0031278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1278B">
        <w:rPr>
          <w:rFonts w:ascii="Garamond" w:hAnsi="Garamond" w:cs="Times New Roman"/>
          <w:sz w:val="24"/>
          <w:szCs w:val="24"/>
        </w:rPr>
        <w:t>- Deputeti Saimir Hasalla caktohet anëtar në Komisionin për Nismat Qytetare</w:t>
      </w:r>
      <w:r w:rsidR="0007510A" w:rsidRPr="0031278B">
        <w:rPr>
          <w:rFonts w:ascii="Garamond" w:hAnsi="Garamond" w:cs="Times New Roman"/>
          <w:sz w:val="24"/>
          <w:szCs w:val="24"/>
        </w:rPr>
        <w:t>,</w:t>
      </w:r>
      <w:r w:rsidRPr="0031278B">
        <w:rPr>
          <w:rFonts w:ascii="Garamond" w:hAnsi="Garamond" w:cs="Times New Roman"/>
          <w:sz w:val="24"/>
          <w:szCs w:val="24"/>
        </w:rPr>
        <w:t xml:space="preserve"> Bashkëpunimin</w:t>
      </w:r>
      <w:r w:rsidR="00067DBA">
        <w:rPr>
          <w:rFonts w:ascii="Garamond" w:hAnsi="Garamond" w:cs="Times New Roman"/>
          <w:sz w:val="24"/>
          <w:szCs w:val="24"/>
        </w:rPr>
        <w:t xml:space="preserve"> dhe Mbikëqyrjen Institucionale;</w:t>
      </w:r>
    </w:p>
    <w:p w14:paraId="1B90F0EC" w14:textId="77777777" w:rsidR="0031278B" w:rsidRPr="0031278B" w:rsidRDefault="00F71B65" w:rsidP="0031278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1278B">
        <w:rPr>
          <w:rFonts w:ascii="Garamond" w:hAnsi="Garamond" w:cs="Times New Roman"/>
          <w:sz w:val="24"/>
          <w:szCs w:val="24"/>
        </w:rPr>
        <w:t>- Deputeti Ani Dyrmishi caktohet anëtar në Komisionin për Çështjet Ligjore dhe Administratën Publike.</w:t>
      </w:r>
    </w:p>
    <w:p w14:paraId="37B161E1" w14:textId="2792FF6F" w:rsidR="00ED3463" w:rsidRPr="0031278B" w:rsidRDefault="00F71B65" w:rsidP="0031278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1278B">
        <w:rPr>
          <w:rFonts w:ascii="Garamond" w:hAnsi="Garamond" w:cs="Times New Roman"/>
          <w:sz w:val="24"/>
          <w:szCs w:val="24"/>
        </w:rPr>
        <w:t>II.</w:t>
      </w:r>
      <w:r w:rsidR="00067DBA">
        <w:rPr>
          <w:rFonts w:ascii="Garamond" w:hAnsi="Garamond" w:cs="Times New Roman"/>
          <w:sz w:val="24"/>
          <w:szCs w:val="24"/>
        </w:rPr>
        <w:t xml:space="preserve"> </w:t>
      </w:r>
      <w:r w:rsidRPr="0031278B">
        <w:rPr>
          <w:rFonts w:ascii="Garamond" w:hAnsi="Garamond" w:cs="Times New Roman"/>
          <w:sz w:val="24"/>
          <w:szCs w:val="24"/>
        </w:rPr>
        <w:t>Ky vendim hyn në fuqi menjëherë.</w:t>
      </w:r>
      <w:r w:rsidR="0031278B" w:rsidRPr="0031278B">
        <w:rPr>
          <w:rFonts w:ascii="Garamond" w:hAnsi="Garamond" w:cs="Times New Roman"/>
          <w:sz w:val="24"/>
          <w:szCs w:val="24"/>
        </w:rPr>
        <w:t xml:space="preserve"> </w:t>
      </w:r>
    </w:p>
    <w:p w14:paraId="37B161E2" w14:textId="77777777" w:rsidR="00221AAC" w:rsidRPr="0031278B" w:rsidRDefault="00221AAC" w:rsidP="0031278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7B161E3" w14:textId="76C572E0" w:rsidR="00740D48" w:rsidRPr="0031278B" w:rsidRDefault="00D96C4B" w:rsidP="0031278B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31278B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37B161E5" w14:textId="7C848A44" w:rsidR="00740D48" w:rsidRPr="0031278B" w:rsidRDefault="00D96C4B" w:rsidP="0031278B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31278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31278B" w:rsidRPr="0031278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3C47D74A" w14:textId="77777777" w:rsidR="0031278B" w:rsidRPr="0031278B" w:rsidRDefault="0031278B" w:rsidP="0031278B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37B161E8" w14:textId="4D5E168C" w:rsidR="00976A3C" w:rsidRPr="0031278B" w:rsidRDefault="00976A3C" w:rsidP="0031278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1278B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31278B">
        <w:rPr>
          <w:rFonts w:ascii="Garamond" w:hAnsi="Garamond" w:cs="Times New Roman"/>
          <w:bCs/>
          <w:sz w:val="24"/>
          <w:szCs w:val="24"/>
        </w:rPr>
        <w:t xml:space="preserve"> </w:t>
      </w:r>
      <w:r w:rsidR="00F71B65" w:rsidRPr="0031278B">
        <w:rPr>
          <w:rFonts w:ascii="Garamond" w:hAnsi="Garamond" w:cs="Times New Roman"/>
          <w:bCs/>
          <w:sz w:val="24"/>
          <w:szCs w:val="24"/>
        </w:rPr>
        <w:t>19</w:t>
      </w:r>
      <w:r w:rsidR="00E611BD" w:rsidRPr="0031278B">
        <w:rPr>
          <w:rFonts w:ascii="Garamond" w:hAnsi="Garamond" w:cs="Times New Roman"/>
          <w:bCs/>
          <w:sz w:val="24"/>
          <w:szCs w:val="24"/>
        </w:rPr>
        <w:t>.</w:t>
      </w:r>
      <w:r w:rsidR="00F71B65" w:rsidRPr="0031278B">
        <w:rPr>
          <w:rFonts w:ascii="Garamond" w:hAnsi="Garamond" w:cs="Times New Roman"/>
          <w:bCs/>
          <w:sz w:val="24"/>
          <w:szCs w:val="24"/>
        </w:rPr>
        <w:t>1.</w:t>
      </w:r>
      <w:r w:rsidR="007748A2" w:rsidRPr="0031278B">
        <w:rPr>
          <w:rFonts w:ascii="Garamond" w:hAnsi="Garamond" w:cs="Times New Roman"/>
          <w:bCs/>
          <w:sz w:val="24"/>
          <w:szCs w:val="24"/>
        </w:rPr>
        <w:t>202</w:t>
      </w:r>
      <w:r w:rsidR="00732D70" w:rsidRPr="0031278B">
        <w:rPr>
          <w:rFonts w:ascii="Garamond" w:hAnsi="Garamond" w:cs="Times New Roman"/>
          <w:bCs/>
          <w:sz w:val="24"/>
          <w:szCs w:val="24"/>
        </w:rPr>
        <w:t>6</w:t>
      </w:r>
      <w:r w:rsidR="00067DBA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sectPr w:rsidR="00976A3C" w:rsidRPr="0031278B" w:rsidSect="00C02B3E">
      <w:headerReference w:type="default" r:id="rId11"/>
      <w:footerReference w:type="default" r:id="rId12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B161F4" w14:textId="77777777" w:rsidR="00065264" w:rsidRDefault="00065264" w:rsidP="00420682">
      <w:pPr>
        <w:spacing w:after="0" w:line="240" w:lineRule="auto"/>
      </w:pPr>
      <w:r>
        <w:separator/>
      </w:r>
    </w:p>
  </w:endnote>
  <w:endnote w:type="continuationSeparator" w:id="0">
    <w:p w14:paraId="37B161F5" w14:textId="77777777" w:rsidR="00065264" w:rsidRDefault="00065264" w:rsidP="00420682">
      <w:pPr>
        <w:spacing w:after="0" w:line="240" w:lineRule="auto"/>
      </w:pPr>
      <w:r>
        <w:continuationSeparator/>
      </w:r>
    </w:p>
  </w:endnote>
  <w:endnote w:type="continuationNotice" w:id="1">
    <w:p w14:paraId="397017C0" w14:textId="77777777" w:rsidR="00D52202" w:rsidRDefault="00D522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B161F6" w14:textId="77777777" w:rsidR="00065264" w:rsidRDefault="00065264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7B161F7" w14:textId="77777777" w:rsidR="00065264" w:rsidRDefault="000652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B161F2" w14:textId="77777777" w:rsidR="00065264" w:rsidRDefault="00065264" w:rsidP="00420682">
      <w:pPr>
        <w:spacing w:after="0" w:line="240" w:lineRule="auto"/>
      </w:pPr>
      <w:r>
        <w:separator/>
      </w:r>
    </w:p>
  </w:footnote>
  <w:footnote w:type="continuationSeparator" w:id="0">
    <w:p w14:paraId="37B161F3" w14:textId="77777777" w:rsidR="00065264" w:rsidRDefault="00065264" w:rsidP="00420682">
      <w:pPr>
        <w:spacing w:after="0" w:line="240" w:lineRule="auto"/>
      </w:pPr>
      <w:r>
        <w:continuationSeparator/>
      </w:r>
    </w:p>
  </w:footnote>
  <w:footnote w:type="continuationNotice" w:id="1">
    <w:p w14:paraId="4FD5B227" w14:textId="77777777" w:rsidR="00D52202" w:rsidRDefault="00D522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C1E84" w14:textId="77777777" w:rsidR="00D52202" w:rsidRDefault="00D522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65264"/>
    <w:rsid w:val="00067DBA"/>
    <w:rsid w:val="00072080"/>
    <w:rsid w:val="0007510A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3C2A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278B"/>
    <w:rsid w:val="003168B3"/>
    <w:rsid w:val="003216EC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54A7B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25F91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5E0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20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71B65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161C2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7FA8F6029A4F9391400F82E6B79A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2026-02-02T12:34:28Z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2026-02-02T00:00:00Z</Date_x0020_protokolli>
    <Titulli xmlns="0e656187-b300-4fb0-8bf4-3a50f872073c">Për disa ndryshime në vendimin e Kuvendit nr. 64/2025 "Për caktimin e anëtarësisë së komisioneve të përhershme të Kuvendit", i ndryshuar</Titulli>
    <Modifikuesi xmlns="0e656187-b300-4fb0-8bf4-3a50f872073c">elnejda.cokalli</Modifikuesi>
    <Nr_x002e__x0020_prot_x0020_QBZ xmlns="0e656187-b300-4fb0-8bf4-3a50f872073c">215/1</Nr_x002e__x0020_prot_x0020_QBZ>
    <Data_x0020_e_x0020_Modifikimit xmlns="0e656187-b300-4fb0-8bf4-3a50f872073c">2026-02-02T14:01:45Z</Data_x0020_e_x0020_Modifikimit>
    <Dekretuar xmlns="0e656187-b300-4fb0-8bf4-3a50f872073c">false</Dekretuar>
    <Data xmlns="0e656187-b300-4fb0-8bf4-3a50f872073c">2026-01-19T00:00:00Z</Data>
    <Nr_x002e__x0020_protokolli_x0020_i_x0020_aktit xmlns="0e656187-b300-4fb0-8bf4-3a50f872073c">462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E8D6B-B81E-4FA4-A20B-C7ED4A8CCF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A2BA5B-B13C-4954-B24D-8C8E25295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FE90BE9-EFF6-450C-AD8F-30D2CE3D7A86}">
  <ds:schemaRefs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029824B7-92F0-42A5-BE64-30199F50E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64/2025 "Për caktimin e anëtarësisë së komisioneve të përhershme të Kuvendit", i ndryshuar</dc:title>
  <dc:creator>gazmend.hanku</dc:creator>
  <cp:lastModifiedBy>fjora.cahani</cp:lastModifiedBy>
  <cp:revision>5</cp:revision>
  <cp:lastPrinted>2026-01-31T12:00:00Z</cp:lastPrinted>
  <dcterms:created xsi:type="dcterms:W3CDTF">2026-02-02T10:23:00Z</dcterms:created>
  <dcterms:modified xsi:type="dcterms:W3CDTF">2026-02-02T13:22:00Z</dcterms:modified>
</cp:coreProperties>
</file>