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E97E98A" w14:textId="210F06E5" w:rsidR="00841C0C" w:rsidRPr="000F53FF" w:rsidRDefault="00841C0C" w:rsidP="00F31983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color w:val="000000" w:themeColor="text1"/>
          <w:sz w:val="24"/>
          <w:szCs w:val="24"/>
        </w:rPr>
      </w:pPr>
      <w:r w:rsidRPr="000F53FF">
        <w:rPr>
          <w:rFonts w:ascii="Garamond" w:hAnsi="Garamond"/>
          <w:b/>
          <w:color w:val="000000" w:themeColor="text1"/>
          <w:sz w:val="24"/>
          <w:szCs w:val="24"/>
          <w:lang w:eastAsia="sq-AL"/>
        </w:rPr>
        <mc:AlternateContent>
          <mc:Choice Requires="wps">
            <w:drawing>
              <wp:anchor distT="4294967286" distB="4294967286" distL="114290" distR="114290" simplePos="0" relativeHeight="251658240" behindDoc="1" locked="0" layoutInCell="0" allowOverlap="1" wp14:anchorId="3A816A13" wp14:editId="11CF392A">
                <wp:simplePos x="0" y="0"/>
                <wp:positionH relativeFrom="page">
                  <wp:posOffset>3363595</wp:posOffset>
                </wp:positionH>
                <wp:positionV relativeFrom="page">
                  <wp:posOffset>941705</wp:posOffset>
                </wp:positionV>
                <wp:extent cx="0" cy="0"/>
                <wp:effectExtent l="10795" t="8255" r="8255" b="10795"/>
                <wp:wrapNone/>
                <wp:docPr id="3" name="Freeform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0" cy="0"/>
                        </a:xfrm>
                        <a:custGeom>
                          <a:avLst/>
                          <a:gdLst>
                            <a:gd name="T0" fmla="*/ 0 60000 65536"/>
                            <a:gd name="T1" fmla="*/ 0 60000 65536"/>
                          </a:gdLst>
                          <a:ahLst/>
                          <a:cxnLst>
                            <a:cxn ang="T0">
                              <a:pos x="0" y="0"/>
                            </a:cxn>
                            <a:cxn ang="T1">
                              <a:pos x="0" y="0"/>
                            </a:cxn>
                          </a:cxnLst>
                          <a:rect l="0" t="0" r="r" b="b"/>
                          <a:pathLst>
                            <a:path>
                              <a:moveTo>
                                <a:pt x="0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noFill/>
                        <a:ln w="1270">
                          <a:solidFill>
                            <a:srgbClr val="363435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polyline w14:anchorId="4EC5BAD5" id="Freeform 4" o:spid="_x0000_s1026" style="position:absolute;z-index:-251658240;visibility:visible;mso-wrap-style:square;mso-width-percent:0;mso-height-percent:0;mso-wrap-distance-left:3.17472mm;mso-wrap-distance-top:-28e-5mm;mso-wrap-distance-right:3.17472mm;mso-wrap-distance-bottom:-28e-5mm;mso-position-horizontal:absolute;mso-position-horizontal-relative:page;mso-position-vertical:absolute;mso-position-vertical-relative:page;mso-width-percent:0;mso-height-percent:0;mso-width-relative:page;mso-height-relative:page;v-text-anchor:top" points="264.85pt,74.15pt,264.85pt,74.15pt" coordsize="0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" o:allowincell="f" filled="f" strokecolor="#363435" strokeweight=".1pt">
                <v:path arrowok="t" o:connecttype="custom" o:connectlocs="0,0;0,0" o:connectangles="0,0"/>
                <w10:wrap anchorx="page" anchory="page"/>
              </v:polyline>
            </w:pict>
          </mc:Fallback>
        </mc:AlternateContent>
      </w:r>
      <w:r w:rsidRPr="000F53FF">
        <w:rPr>
          <w:rFonts w:ascii="Garamond" w:hAnsi="Garamond"/>
          <w:b/>
          <w:color w:val="000000" w:themeColor="text1"/>
          <w:sz w:val="24"/>
          <w:szCs w:val="24"/>
          <w:lang w:eastAsia="sq-AL"/>
        </w:rPr>
        <mc:AlternateContent>
          <mc:Choice Requires="wps">
            <w:drawing>
              <wp:anchor distT="4294967286" distB="4294967286" distL="114290" distR="114290" simplePos="0" relativeHeight="251658241" behindDoc="1" locked="0" layoutInCell="0" allowOverlap="1" wp14:anchorId="55D0C710" wp14:editId="4571A39A">
                <wp:simplePos x="0" y="0"/>
                <wp:positionH relativeFrom="page">
                  <wp:posOffset>3363595</wp:posOffset>
                </wp:positionH>
                <wp:positionV relativeFrom="page">
                  <wp:posOffset>941705</wp:posOffset>
                </wp:positionV>
                <wp:extent cx="0" cy="0"/>
                <wp:effectExtent l="10795" t="8255" r="8255" b="10795"/>
                <wp:wrapNone/>
                <wp:docPr id="2" name="Freeform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0" cy="0"/>
                        </a:xfrm>
                        <a:custGeom>
                          <a:avLst/>
                          <a:gdLst>
                            <a:gd name="T0" fmla="*/ 0 60000 65536"/>
                            <a:gd name="T1" fmla="*/ 0 60000 65536"/>
                          </a:gdLst>
                          <a:ahLst/>
                          <a:cxnLst>
                            <a:cxn ang="T0">
                              <a:pos x="0" y="0"/>
                            </a:cxn>
                            <a:cxn ang="T1">
                              <a:pos x="0" y="0"/>
                            </a:cxn>
                          </a:cxnLst>
                          <a:rect l="0" t="0" r="r" b="b"/>
                          <a:pathLst>
                            <a:path>
                              <a:moveTo>
                                <a:pt x="0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noFill/>
                        <a:ln w="1270">
                          <a:solidFill>
                            <a:srgbClr val="363435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polyline w14:anchorId="2FCFDAEB" id="Freeform 3" o:spid="_x0000_s1026" style="position:absolute;z-index:-251658239;visibility:visible;mso-wrap-style:square;mso-width-percent:0;mso-height-percent:0;mso-wrap-distance-left:3.17472mm;mso-wrap-distance-top:-28e-5mm;mso-wrap-distance-right:3.17472mm;mso-wrap-distance-bottom:-28e-5mm;mso-position-horizontal:absolute;mso-position-horizontal-relative:page;mso-position-vertical:absolute;mso-position-vertical-relative:page;mso-width-percent:0;mso-height-percent:0;mso-width-relative:page;mso-height-relative:page;v-text-anchor:top" points="264.85pt,74.15pt,264.85pt,74.15pt" coordsize="0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" o:allowincell="f" filled="f" strokecolor="#363435" strokeweight=".1pt">
                <v:path arrowok="t" o:connecttype="custom" o:connectlocs="0,0;0,0" o:connectangles="0,0"/>
                <w10:wrap anchorx="page" anchory="page"/>
              </v:polyline>
            </w:pict>
          </mc:Fallback>
        </mc:AlternateContent>
      </w:r>
      <w:r w:rsidRPr="000F53FF">
        <w:rPr>
          <w:rFonts w:ascii="Garamond" w:hAnsi="Garamond"/>
          <w:b/>
          <w:color w:val="000000" w:themeColor="text1"/>
          <w:sz w:val="24"/>
          <w:szCs w:val="24"/>
          <w:lang w:eastAsia="sq-AL"/>
        </w:rPr>
        <mc:AlternateContent>
          <mc:Choice Requires="wps">
            <w:drawing>
              <wp:anchor distT="4294967286" distB="4294967286" distL="114290" distR="114290" simplePos="0" relativeHeight="251658242" behindDoc="1" locked="0" layoutInCell="0" allowOverlap="1" wp14:anchorId="339E2F46" wp14:editId="56887296">
                <wp:simplePos x="0" y="0"/>
                <wp:positionH relativeFrom="page">
                  <wp:posOffset>3363595</wp:posOffset>
                </wp:positionH>
                <wp:positionV relativeFrom="page">
                  <wp:posOffset>941705</wp:posOffset>
                </wp:positionV>
                <wp:extent cx="0" cy="0"/>
                <wp:effectExtent l="10795" t="8255" r="8255" b="10795"/>
                <wp:wrapNone/>
                <wp:docPr id="1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0" cy="0"/>
                        </a:xfrm>
                        <a:custGeom>
                          <a:avLst/>
                          <a:gdLst>
                            <a:gd name="T0" fmla="*/ 0 60000 65536"/>
                            <a:gd name="T1" fmla="*/ 0 60000 65536"/>
                          </a:gdLst>
                          <a:ahLst/>
                          <a:cxnLst>
                            <a:cxn ang="T0">
                              <a:pos x="0" y="0"/>
                            </a:cxn>
                            <a:cxn ang="T1">
                              <a:pos x="0" y="0"/>
                            </a:cxn>
                          </a:cxnLst>
                          <a:rect l="0" t="0" r="r" b="b"/>
                          <a:pathLst>
                            <a:path>
                              <a:moveTo>
                                <a:pt x="0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noFill/>
                        <a:ln w="1270">
                          <a:solidFill>
                            <a:srgbClr val="363435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polyline w14:anchorId="34DB8188" id="Freeform 2" o:spid="_x0000_s1026" style="position:absolute;z-index:-251658238;visibility:visible;mso-wrap-style:square;mso-width-percent:0;mso-height-percent:0;mso-wrap-distance-left:3.17472mm;mso-wrap-distance-top:-28e-5mm;mso-wrap-distance-right:3.17472mm;mso-wrap-distance-bottom:-28e-5mm;mso-position-horizontal:absolute;mso-position-horizontal-relative:page;mso-position-vertical:absolute;mso-position-vertical-relative:page;mso-width-percent:0;mso-height-percent:0;mso-width-relative:page;mso-height-relative:page;v-text-anchor:top" points="264.85pt,74.15pt,264.85pt,74.15pt" coordsize="0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" o:allowincell="f" filled="f" strokecolor="#363435" strokeweight=".1pt">
                <v:path arrowok="t" o:connecttype="custom" o:connectlocs="0,0;0,0" o:connectangles="0,0"/>
                <w10:wrap anchorx="page" anchory="page"/>
              </v:polyline>
            </w:pict>
          </mc:Fallback>
        </mc:AlternateContent>
      </w:r>
      <w:r w:rsidRPr="000F53FF">
        <w:rPr>
          <w:rFonts w:ascii="Garamond" w:hAnsi="Garamond" w:cs="Times New Roman"/>
          <w:b/>
          <w:color w:val="000000" w:themeColor="text1"/>
          <w:sz w:val="24"/>
          <w:szCs w:val="24"/>
        </w:rPr>
        <w:t>VENDIM</w:t>
      </w:r>
    </w:p>
    <w:p w14:paraId="14789556" w14:textId="0C411E21" w:rsidR="00841C0C" w:rsidRPr="000F53FF" w:rsidRDefault="00841C0C" w:rsidP="00F31983">
      <w:pPr>
        <w:widowControl w:val="0"/>
        <w:spacing w:after="0" w:line="240" w:lineRule="auto"/>
        <w:ind w:firstLine="284"/>
        <w:jc w:val="center"/>
        <w:rPr>
          <w:rFonts w:ascii="Garamond" w:hAnsi="Garamond"/>
          <w:b/>
          <w:color w:val="000000" w:themeColor="text1"/>
          <w:sz w:val="24"/>
          <w:szCs w:val="24"/>
        </w:rPr>
      </w:pPr>
      <w:r w:rsidRPr="000F53FF">
        <w:rPr>
          <w:rFonts w:ascii="Garamond" w:hAnsi="Garamond"/>
          <w:b/>
          <w:color w:val="000000" w:themeColor="text1"/>
          <w:sz w:val="24"/>
          <w:szCs w:val="24"/>
        </w:rPr>
        <w:t xml:space="preserve">Nr. </w:t>
      </w:r>
      <w:r w:rsidR="009A34E5" w:rsidRPr="000F53FF">
        <w:rPr>
          <w:rFonts w:ascii="Garamond" w:hAnsi="Garamond"/>
          <w:b/>
          <w:color w:val="000000" w:themeColor="text1"/>
          <w:sz w:val="24"/>
          <w:szCs w:val="24"/>
        </w:rPr>
        <w:t>4</w:t>
      </w:r>
      <w:r w:rsidRPr="000F53FF">
        <w:rPr>
          <w:rFonts w:ascii="Garamond" w:hAnsi="Garamond"/>
          <w:b/>
          <w:color w:val="000000" w:themeColor="text1"/>
          <w:sz w:val="24"/>
          <w:szCs w:val="24"/>
        </w:rPr>
        <w:t xml:space="preserve">, </w:t>
      </w:r>
      <w:r w:rsidR="000F53FF" w:rsidRPr="000F53FF">
        <w:rPr>
          <w:rFonts w:ascii="Garamond" w:hAnsi="Garamond"/>
          <w:b/>
          <w:color w:val="000000" w:themeColor="text1"/>
          <w:sz w:val="24"/>
          <w:szCs w:val="24"/>
        </w:rPr>
        <w:t>d</w:t>
      </w:r>
      <w:r w:rsidRPr="000F53FF">
        <w:rPr>
          <w:rFonts w:ascii="Garamond" w:hAnsi="Garamond"/>
          <w:b/>
          <w:color w:val="000000" w:themeColor="text1"/>
          <w:sz w:val="24"/>
          <w:szCs w:val="24"/>
        </w:rPr>
        <w:t xml:space="preserve">atë </w:t>
      </w:r>
      <w:r w:rsidR="009A34E5" w:rsidRPr="000F53FF">
        <w:rPr>
          <w:rFonts w:ascii="Garamond" w:hAnsi="Garamond"/>
          <w:b/>
          <w:color w:val="000000" w:themeColor="text1"/>
          <w:sz w:val="24"/>
          <w:szCs w:val="24"/>
        </w:rPr>
        <w:t>8</w:t>
      </w:r>
      <w:r w:rsidRPr="000F53FF">
        <w:rPr>
          <w:rFonts w:ascii="Garamond" w:hAnsi="Garamond"/>
          <w:b/>
          <w:color w:val="000000" w:themeColor="text1"/>
          <w:sz w:val="24"/>
          <w:szCs w:val="24"/>
        </w:rPr>
        <w:t>.</w:t>
      </w:r>
      <w:r w:rsidR="001C4AA6" w:rsidRPr="000F53FF">
        <w:rPr>
          <w:rFonts w:ascii="Garamond" w:hAnsi="Garamond"/>
          <w:b/>
          <w:color w:val="000000" w:themeColor="text1"/>
          <w:sz w:val="24"/>
          <w:szCs w:val="24"/>
        </w:rPr>
        <w:t>4</w:t>
      </w:r>
      <w:r w:rsidRPr="000F53FF">
        <w:rPr>
          <w:rFonts w:ascii="Garamond" w:hAnsi="Garamond"/>
          <w:b/>
          <w:color w:val="000000" w:themeColor="text1"/>
          <w:sz w:val="24"/>
          <w:szCs w:val="24"/>
        </w:rPr>
        <w:t>.202</w:t>
      </w:r>
      <w:r w:rsidR="00451CBB" w:rsidRPr="000F53FF">
        <w:rPr>
          <w:rFonts w:ascii="Garamond" w:hAnsi="Garamond"/>
          <w:b/>
          <w:color w:val="000000" w:themeColor="text1"/>
          <w:sz w:val="24"/>
          <w:szCs w:val="24"/>
        </w:rPr>
        <w:t>6</w:t>
      </w:r>
    </w:p>
    <w:p w14:paraId="79689B93" w14:textId="77777777" w:rsidR="00F85AEF" w:rsidRPr="000F53FF" w:rsidRDefault="00F85AEF" w:rsidP="00F31983">
      <w:pPr>
        <w:widowControl w:val="0"/>
        <w:spacing w:after="0" w:line="240" w:lineRule="auto"/>
        <w:ind w:firstLine="284"/>
        <w:jc w:val="center"/>
        <w:rPr>
          <w:rFonts w:ascii="Garamond" w:hAnsi="Garamond"/>
          <w:b/>
          <w:color w:val="000000" w:themeColor="text1"/>
          <w:sz w:val="24"/>
          <w:szCs w:val="24"/>
        </w:rPr>
      </w:pPr>
    </w:p>
    <w:p w14:paraId="032812DC" w14:textId="5A218787" w:rsidR="003B407B" w:rsidRPr="000F53FF" w:rsidRDefault="00451CBB" w:rsidP="00F31983">
      <w:pPr>
        <w:widowControl w:val="0"/>
        <w:spacing w:after="0" w:line="240" w:lineRule="auto"/>
        <w:ind w:firstLine="284"/>
        <w:jc w:val="center"/>
        <w:rPr>
          <w:rFonts w:ascii="Garamond" w:hAnsi="Garamond" w:cs="Times New Roman"/>
          <w:b/>
          <w:color w:val="000000" w:themeColor="text1"/>
          <w:sz w:val="24"/>
          <w:szCs w:val="24"/>
        </w:rPr>
      </w:pPr>
      <w:r w:rsidRPr="000F53FF">
        <w:rPr>
          <w:rFonts w:ascii="Garamond" w:hAnsi="Garamond"/>
          <w:b/>
          <w:sz w:val="24"/>
          <w:szCs w:val="24"/>
        </w:rPr>
        <w:t xml:space="preserve">PËR MIRATIMIN E </w:t>
      </w:r>
      <w:r w:rsidRPr="000F53FF">
        <w:rPr>
          <w:rFonts w:ascii="Garamond" w:eastAsiaTheme="minorEastAsia" w:hAnsi="Garamond"/>
          <w:b/>
          <w:sz w:val="24"/>
          <w:szCs w:val="24"/>
        </w:rPr>
        <w:t xml:space="preserve">ÇMIMIT TAVAN TË TREGTIMIT ME </w:t>
      </w:r>
      <w:r w:rsidR="000F53FF" w:rsidRPr="000F53FF">
        <w:rPr>
          <w:rFonts w:ascii="Garamond" w:eastAsiaTheme="minorEastAsia" w:hAnsi="Garamond"/>
          <w:b/>
          <w:sz w:val="24"/>
          <w:szCs w:val="24"/>
        </w:rPr>
        <w:t>SHUMICË</w:t>
      </w:r>
      <w:r w:rsidRPr="000F53FF">
        <w:rPr>
          <w:rFonts w:ascii="Garamond" w:eastAsiaTheme="minorEastAsia" w:hAnsi="Garamond"/>
          <w:b/>
          <w:sz w:val="24"/>
          <w:szCs w:val="24"/>
        </w:rPr>
        <w:t>/</w:t>
      </w:r>
      <w:r w:rsidR="000F53FF" w:rsidRPr="000F53FF">
        <w:rPr>
          <w:rFonts w:ascii="Garamond" w:eastAsiaTheme="minorEastAsia" w:hAnsi="Garamond"/>
          <w:b/>
          <w:sz w:val="24"/>
          <w:szCs w:val="24"/>
        </w:rPr>
        <w:t xml:space="preserve">PAKICË </w:t>
      </w:r>
      <w:r w:rsidRPr="000F53FF">
        <w:rPr>
          <w:rFonts w:ascii="Garamond" w:eastAsiaTheme="minorEastAsia" w:hAnsi="Garamond"/>
          <w:b/>
          <w:sz w:val="24"/>
          <w:szCs w:val="24"/>
        </w:rPr>
        <w:t xml:space="preserve">TË </w:t>
      </w:r>
      <w:r w:rsidRPr="000F53FF">
        <w:rPr>
          <w:rFonts w:ascii="Garamond" w:eastAsia="Arial" w:hAnsi="Garamond"/>
          <w:b/>
          <w:sz w:val="24"/>
          <w:szCs w:val="24"/>
        </w:rPr>
        <w:t>NËNPRODUKTEVE TË NAFTËS DHE TË GAZIT</w:t>
      </w:r>
    </w:p>
    <w:p w14:paraId="3E3396A4" w14:textId="77777777" w:rsidR="00F73544" w:rsidRPr="000F53FF" w:rsidRDefault="00F73544" w:rsidP="00F31983">
      <w:pPr>
        <w:spacing w:after="0" w:line="240" w:lineRule="auto"/>
        <w:ind w:firstLine="284"/>
        <w:rPr>
          <w:rFonts w:ascii="Garamond" w:hAnsi="Garamond"/>
          <w:sz w:val="24"/>
          <w:szCs w:val="24"/>
          <w:lang w:eastAsia="sq-AL"/>
        </w:rPr>
      </w:pPr>
    </w:p>
    <w:p w14:paraId="7BB63BED" w14:textId="77777777" w:rsidR="00CD26A2" w:rsidRPr="000F53FF" w:rsidRDefault="00CD26A2" w:rsidP="00F31983">
      <w:pPr>
        <w:pStyle w:val="NeniTitull"/>
        <w:keepNext w:val="0"/>
        <w:ind w:firstLine="284"/>
        <w:rPr>
          <w:rFonts w:eastAsia="Times New Roman" w:cs="Times New Roman"/>
          <w:color w:val="000000" w:themeColor="text1"/>
          <w:szCs w:val="24"/>
          <w:lang w:val="sq-AL" w:eastAsia="sq-AL"/>
        </w:rPr>
      </w:pPr>
    </w:p>
    <w:p w14:paraId="2B8D226C" w14:textId="12DAE935" w:rsidR="00F31983" w:rsidRPr="000F53FF" w:rsidRDefault="000F53FF" w:rsidP="00F31983">
      <w:pPr>
        <w:pStyle w:val="ListParagraph"/>
        <w:spacing w:after="0" w:line="240" w:lineRule="auto"/>
        <w:ind w:left="0" w:firstLine="284"/>
        <w:jc w:val="both"/>
        <w:rPr>
          <w:rFonts w:ascii="Garamond" w:eastAsiaTheme="minorEastAsia" w:hAnsi="Garamond" w:cs="Times New Roman"/>
          <w:sz w:val="24"/>
          <w:szCs w:val="24"/>
        </w:rPr>
      </w:pPr>
      <w:r>
        <w:rPr>
          <w:rFonts w:ascii="Garamond" w:eastAsiaTheme="minorEastAsia" w:hAnsi="Garamond" w:cs="Times New Roman"/>
          <w:sz w:val="24"/>
          <w:szCs w:val="24"/>
        </w:rPr>
        <w:t>Bordi i Trans</w:t>
      </w:r>
      <w:r w:rsidR="00F31983" w:rsidRPr="000F53FF">
        <w:rPr>
          <w:rFonts w:ascii="Garamond" w:eastAsiaTheme="minorEastAsia" w:hAnsi="Garamond" w:cs="Times New Roman"/>
          <w:sz w:val="24"/>
          <w:szCs w:val="24"/>
        </w:rPr>
        <w:t xml:space="preserve">parencës dhe Kufizimit të Përkohshëm të </w:t>
      </w:r>
      <w:r w:rsidRPr="000F53FF">
        <w:rPr>
          <w:rFonts w:ascii="Garamond" w:eastAsiaTheme="minorEastAsia" w:hAnsi="Garamond" w:cs="Times New Roman"/>
          <w:sz w:val="24"/>
          <w:szCs w:val="24"/>
        </w:rPr>
        <w:t xml:space="preserve">Çmimeve </w:t>
      </w:r>
      <w:r w:rsidR="00F31983" w:rsidRPr="000F53FF">
        <w:rPr>
          <w:rFonts w:ascii="Garamond" w:eastAsiaTheme="minorEastAsia" w:hAnsi="Garamond" w:cs="Times New Roman"/>
          <w:sz w:val="24"/>
          <w:szCs w:val="24"/>
        </w:rPr>
        <w:t xml:space="preserve">të </w:t>
      </w:r>
      <w:r w:rsidRPr="000F53FF">
        <w:rPr>
          <w:rFonts w:ascii="Garamond" w:eastAsiaTheme="minorEastAsia" w:hAnsi="Garamond" w:cs="Times New Roman"/>
          <w:sz w:val="24"/>
          <w:szCs w:val="24"/>
        </w:rPr>
        <w:t xml:space="preserve">Tregtimit </w:t>
      </w:r>
      <w:r w:rsidR="00F31983" w:rsidRPr="000F53FF">
        <w:rPr>
          <w:rFonts w:ascii="Garamond" w:eastAsiaTheme="minorEastAsia" w:hAnsi="Garamond" w:cs="Times New Roman"/>
          <w:sz w:val="24"/>
          <w:szCs w:val="24"/>
        </w:rPr>
        <w:t xml:space="preserve">me </w:t>
      </w:r>
      <w:r w:rsidRPr="000F53FF">
        <w:rPr>
          <w:rFonts w:ascii="Garamond" w:eastAsiaTheme="minorEastAsia" w:hAnsi="Garamond" w:cs="Times New Roman"/>
          <w:sz w:val="24"/>
          <w:szCs w:val="24"/>
        </w:rPr>
        <w:t>Shumicë</w:t>
      </w:r>
      <w:r w:rsidR="00F31983" w:rsidRPr="000F53FF">
        <w:rPr>
          <w:rFonts w:ascii="Garamond" w:eastAsiaTheme="minorEastAsia" w:hAnsi="Garamond" w:cs="Times New Roman"/>
          <w:sz w:val="24"/>
          <w:szCs w:val="24"/>
        </w:rPr>
        <w:t>/</w:t>
      </w:r>
      <w:r w:rsidRPr="000F53FF">
        <w:rPr>
          <w:rFonts w:ascii="Garamond" w:eastAsiaTheme="minorEastAsia" w:hAnsi="Garamond" w:cs="Times New Roman"/>
          <w:sz w:val="24"/>
          <w:szCs w:val="24"/>
        </w:rPr>
        <w:t xml:space="preserve">Pakicë </w:t>
      </w:r>
      <w:r w:rsidR="00F31983" w:rsidRPr="000F53FF">
        <w:rPr>
          <w:rFonts w:ascii="Garamond" w:eastAsiaTheme="minorEastAsia" w:hAnsi="Garamond" w:cs="Times New Roman"/>
          <w:sz w:val="24"/>
          <w:szCs w:val="24"/>
        </w:rPr>
        <w:t xml:space="preserve">të </w:t>
      </w:r>
      <w:r w:rsidRPr="000F53FF">
        <w:rPr>
          <w:rFonts w:ascii="Garamond" w:eastAsiaTheme="minorEastAsia" w:hAnsi="Garamond" w:cs="Times New Roman"/>
          <w:sz w:val="24"/>
          <w:szCs w:val="24"/>
        </w:rPr>
        <w:t xml:space="preserve">Nënprodukteve </w:t>
      </w:r>
      <w:r w:rsidR="00F31983" w:rsidRPr="000F53FF">
        <w:rPr>
          <w:rFonts w:ascii="Garamond" w:eastAsiaTheme="minorEastAsia" w:hAnsi="Garamond" w:cs="Times New Roman"/>
          <w:sz w:val="24"/>
          <w:szCs w:val="24"/>
        </w:rPr>
        <w:t xml:space="preserve">të </w:t>
      </w:r>
      <w:r w:rsidRPr="000F53FF">
        <w:rPr>
          <w:rFonts w:ascii="Garamond" w:eastAsiaTheme="minorEastAsia" w:hAnsi="Garamond" w:cs="Times New Roman"/>
          <w:sz w:val="24"/>
          <w:szCs w:val="24"/>
        </w:rPr>
        <w:t xml:space="preserve">Naftës </w:t>
      </w:r>
      <w:r w:rsidR="00F31983" w:rsidRPr="000F53FF">
        <w:rPr>
          <w:rFonts w:ascii="Garamond" w:eastAsiaTheme="minorEastAsia" w:hAnsi="Garamond" w:cs="Times New Roman"/>
          <w:sz w:val="24"/>
          <w:szCs w:val="24"/>
        </w:rPr>
        <w:t xml:space="preserve">dhe të </w:t>
      </w:r>
      <w:r w:rsidRPr="000F53FF">
        <w:rPr>
          <w:rFonts w:ascii="Garamond" w:eastAsiaTheme="minorEastAsia" w:hAnsi="Garamond" w:cs="Times New Roman"/>
          <w:sz w:val="24"/>
          <w:szCs w:val="24"/>
        </w:rPr>
        <w:t>Gazit</w:t>
      </w:r>
      <w:r w:rsidR="00F31983" w:rsidRPr="000F53FF">
        <w:rPr>
          <w:rFonts w:ascii="Garamond" w:eastAsiaTheme="minorEastAsia" w:hAnsi="Garamond" w:cs="Times New Roman"/>
          <w:sz w:val="24"/>
          <w:szCs w:val="24"/>
        </w:rPr>
        <w:t xml:space="preserve">, në mbështetje të </w:t>
      </w:r>
      <w:r>
        <w:rPr>
          <w:rFonts w:ascii="Garamond" w:eastAsiaTheme="minorEastAsia" w:hAnsi="Garamond" w:cs="Times New Roman"/>
          <w:sz w:val="24"/>
          <w:szCs w:val="24"/>
        </w:rPr>
        <w:t>v</w:t>
      </w:r>
      <w:r w:rsidR="00F31983" w:rsidRPr="000F53FF">
        <w:rPr>
          <w:rFonts w:ascii="Garamond" w:eastAsiaTheme="minorEastAsia" w:hAnsi="Garamond" w:cs="Times New Roman"/>
          <w:sz w:val="24"/>
          <w:szCs w:val="24"/>
        </w:rPr>
        <w:t xml:space="preserve">endimit të Këshillit </w:t>
      </w:r>
      <w:r>
        <w:rPr>
          <w:rFonts w:ascii="Garamond" w:eastAsiaTheme="minorEastAsia" w:hAnsi="Garamond" w:cs="Times New Roman"/>
          <w:sz w:val="24"/>
          <w:szCs w:val="24"/>
        </w:rPr>
        <w:t>të Ministrave nr. 186, datë 19.</w:t>
      </w:r>
      <w:r w:rsidR="00F31983" w:rsidRPr="000F53FF">
        <w:rPr>
          <w:rFonts w:ascii="Garamond" w:eastAsiaTheme="minorEastAsia" w:hAnsi="Garamond" w:cs="Times New Roman"/>
          <w:sz w:val="24"/>
          <w:szCs w:val="24"/>
        </w:rPr>
        <w:t>3.2026</w:t>
      </w:r>
      <w:r>
        <w:rPr>
          <w:rFonts w:ascii="Garamond" w:eastAsiaTheme="minorEastAsia" w:hAnsi="Garamond" w:cs="Times New Roman"/>
          <w:sz w:val="24"/>
          <w:szCs w:val="24"/>
        </w:rPr>
        <w:t>,</w:t>
      </w:r>
      <w:r w:rsidR="00F31983" w:rsidRPr="000F53FF">
        <w:rPr>
          <w:rFonts w:ascii="Garamond" w:eastAsiaTheme="minorEastAsia" w:hAnsi="Garamond" w:cs="Times New Roman"/>
          <w:sz w:val="24"/>
          <w:szCs w:val="24"/>
        </w:rPr>
        <w:t xml:space="preserve"> “Për shpalljen e situatës së veçantë në tregun e hidrokarbureve”</w:t>
      </w:r>
      <w:r>
        <w:rPr>
          <w:rFonts w:ascii="Garamond" w:eastAsiaTheme="minorEastAsia" w:hAnsi="Garamond" w:cs="Times New Roman"/>
          <w:sz w:val="24"/>
          <w:szCs w:val="24"/>
        </w:rPr>
        <w:t>;</w:t>
      </w:r>
      <w:r w:rsidR="00F31983" w:rsidRPr="000F53FF">
        <w:rPr>
          <w:rFonts w:ascii="Garamond" w:eastAsiaTheme="minorEastAsia" w:hAnsi="Garamond" w:cs="Times New Roman"/>
          <w:sz w:val="24"/>
          <w:szCs w:val="24"/>
        </w:rPr>
        <w:t xml:space="preserve"> në zbatim të nenit 21/3 dhe nenit 21/5</w:t>
      </w:r>
      <w:r>
        <w:rPr>
          <w:rFonts w:ascii="Garamond" w:eastAsiaTheme="minorEastAsia" w:hAnsi="Garamond" w:cs="Times New Roman"/>
          <w:sz w:val="24"/>
          <w:szCs w:val="24"/>
        </w:rPr>
        <w:t>,</w:t>
      </w:r>
      <w:r w:rsidR="00F31983" w:rsidRPr="000F53FF">
        <w:rPr>
          <w:rFonts w:ascii="Garamond" w:eastAsiaTheme="minorEastAsia" w:hAnsi="Garamond" w:cs="Times New Roman"/>
          <w:sz w:val="24"/>
          <w:szCs w:val="24"/>
        </w:rPr>
        <w:t xml:space="preserve"> të </w:t>
      </w:r>
      <w:r>
        <w:rPr>
          <w:rFonts w:ascii="Garamond" w:eastAsiaTheme="minorEastAsia" w:hAnsi="Garamond" w:cs="Times New Roman"/>
          <w:sz w:val="24"/>
          <w:szCs w:val="24"/>
        </w:rPr>
        <w:t>l</w:t>
      </w:r>
      <w:r w:rsidR="00F31983" w:rsidRPr="000F53FF">
        <w:rPr>
          <w:rFonts w:ascii="Garamond" w:eastAsiaTheme="minorEastAsia" w:hAnsi="Garamond" w:cs="Times New Roman"/>
          <w:sz w:val="24"/>
          <w:szCs w:val="24"/>
        </w:rPr>
        <w:t xml:space="preserve">igjit </w:t>
      </w:r>
      <w:r>
        <w:rPr>
          <w:rFonts w:ascii="Garamond" w:eastAsiaTheme="minorEastAsia" w:hAnsi="Garamond" w:cs="Times New Roman"/>
          <w:sz w:val="24"/>
          <w:szCs w:val="24"/>
        </w:rPr>
        <w:t xml:space="preserve">nr. </w:t>
      </w:r>
      <w:r w:rsidR="00F31983" w:rsidRPr="000F53FF">
        <w:rPr>
          <w:rFonts w:ascii="Garamond" w:eastAsiaTheme="minorEastAsia" w:hAnsi="Garamond" w:cs="Times New Roman"/>
          <w:sz w:val="24"/>
          <w:szCs w:val="24"/>
        </w:rPr>
        <w:t>8450, datë 24.2.1999</w:t>
      </w:r>
      <w:r>
        <w:rPr>
          <w:rFonts w:ascii="Garamond" w:eastAsiaTheme="minorEastAsia" w:hAnsi="Garamond" w:cs="Times New Roman"/>
          <w:sz w:val="24"/>
          <w:szCs w:val="24"/>
        </w:rPr>
        <w:t>,</w:t>
      </w:r>
      <w:r w:rsidR="00F31983" w:rsidRPr="000F53FF">
        <w:rPr>
          <w:rFonts w:ascii="Garamond" w:eastAsiaTheme="minorEastAsia" w:hAnsi="Garamond" w:cs="Times New Roman"/>
          <w:sz w:val="24"/>
          <w:szCs w:val="24"/>
        </w:rPr>
        <w:t xml:space="preserve"> “Për përpunimin, transportimin dhe tregtimin e naftës</w:t>
      </w:r>
      <w:r>
        <w:rPr>
          <w:rFonts w:ascii="Garamond" w:eastAsiaTheme="minorEastAsia" w:hAnsi="Garamond" w:cs="Times New Roman"/>
          <w:sz w:val="24"/>
          <w:szCs w:val="24"/>
        </w:rPr>
        <w:t>,</w:t>
      </w:r>
      <w:r w:rsidR="00F31983" w:rsidRPr="000F53FF">
        <w:rPr>
          <w:rFonts w:ascii="Garamond" w:eastAsiaTheme="minorEastAsia" w:hAnsi="Garamond" w:cs="Times New Roman"/>
          <w:sz w:val="24"/>
          <w:szCs w:val="24"/>
        </w:rPr>
        <w:t xml:space="preserve"> të gazit dhe nënprodukteve të tyre”, të ndryshuar, si dhe të </w:t>
      </w:r>
      <w:r w:rsidRPr="000F53FF">
        <w:rPr>
          <w:rFonts w:ascii="Garamond" w:eastAsiaTheme="minorEastAsia" w:hAnsi="Garamond" w:cs="Times New Roman"/>
          <w:sz w:val="24"/>
          <w:szCs w:val="24"/>
        </w:rPr>
        <w:t>aktit n</w:t>
      </w:r>
      <w:r w:rsidR="00F31983" w:rsidRPr="000F53FF">
        <w:rPr>
          <w:rFonts w:ascii="Garamond" w:eastAsiaTheme="minorEastAsia" w:hAnsi="Garamond" w:cs="Times New Roman"/>
          <w:sz w:val="24"/>
          <w:szCs w:val="24"/>
        </w:rPr>
        <w:t xml:space="preserve">ormativ nr. 1, </w:t>
      </w:r>
      <w:r>
        <w:rPr>
          <w:rFonts w:ascii="Garamond" w:eastAsiaTheme="minorEastAsia" w:hAnsi="Garamond" w:cs="Times New Roman"/>
          <w:sz w:val="24"/>
          <w:szCs w:val="24"/>
        </w:rPr>
        <w:t>d</w:t>
      </w:r>
      <w:r w:rsidR="00F31983" w:rsidRPr="000F53FF">
        <w:rPr>
          <w:rFonts w:ascii="Garamond" w:eastAsiaTheme="minorEastAsia" w:hAnsi="Garamond" w:cs="Times New Roman"/>
          <w:sz w:val="24"/>
          <w:szCs w:val="24"/>
        </w:rPr>
        <w:t>atë 3.4.2026</w:t>
      </w:r>
      <w:r>
        <w:rPr>
          <w:rFonts w:ascii="Garamond" w:eastAsiaTheme="minorEastAsia" w:hAnsi="Garamond" w:cs="Times New Roman"/>
          <w:sz w:val="24"/>
          <w:szCs w:val="24"/>
        </w:rPr>
        <w:t>,</w:t>
      </w:r>
      <w:r w:rsidR="00F31983" w:rsidRPr="000F53FF">
        <w:rPr>
          <w:rFonts w:ascii="Garamond" w:eastAsiaTheme="minorEastAsia" w:hAnsi="Garamond" w:cs="Times New Roman"/>
          <w:sz w:val="24"/>
          <w:szCs w:val="24"/>
        </w:rPr>
        <w:t xml:space="preserve"> “Për një shtesë në ligjin nr. 61/2012, </w:t>
      </w:r>
      <w:r>
        <w:rPr>
          <w:rFonts w:ascii="Garamond" w:eastAsiaTheme="minorEastAsia" w:hAnsi="Garamond" w:cs="Times New Roman"/>
          <w:sz w:val="24"/>
          <w:szCs w:val="24"/>
        </w:rPr>
        <w:t>‘</w:t>
      </w:r>
      <w:r w:rsidR="00F31983" w:rsidRPr="000F53FF">
        <w:rPr>
          <w:rFonts w:ascii="Garamond" w:eastAsiaTheme="minorEastAsia" w:hAnsi="Garamond" w:cs="Times New Roman"/>
          <w:sz w:val="24"/>
          <w:szCs w:val="24"/>
        </w:rPr>
        <w:t>Për akcizat n</w:t>
      </w:r>
      <w:r>
        <w:rPr>
          <w:rFonts w:ascii="Garamond" w:eastAsiaTheme="minorEastAsia" w:hAnsi="Garamond" w:cs="Times New Roman"/>
          <w:sz w:val="24"/>
          <w:szCs w:val="24"/>
        </w:rPr>
        <w:t>ë Republikën e Shqipërisë’,</w:t>
      </w:r>
      <w:r w:rsidR="00F31983" w:rsidRPr="000F53FF">
        <w:rPr>
          <w:rFonts w:ascii="Garamond" w:eastAsiaTheme="minorEastAsia" w:hAnsi="Garamond" w:cs="Times New Roman"/>
          <w:sz w:val="24"/>
          <w:szCs w:val="24"/>
        </w:rPr>
        <w:t xml:space="preserve"> të ndryshuar</w:t>
      </w:r>
      <w:r>
        <w:rPr>
          <w:rFonts w:ascii="Garamond" w:eastAsiaTheme="minorEastAsia" w:hAnsi="Garamond" w:cs="Times New Roman"/>
          <w:sz w:val="24"/>
          <w:szCs w:val="24"/>
        </w:rPr>
        <w:t>”,</w:t>
      </w:r>
    </w:p>
    <w:p w14:paraId="606E4374" w14:textId="77777777" w:rsidR="00F31983" w:rsidRPr="000F53FF" w:rsidRDefault="00F31983" w:rsidP="00F31983">
      <w:pPr>
        <w:pStyle w:val="ListParagraph"/>
        <w:spacing w:after="0" w:line="240" w:lineRule="auto"/>
        <w:ind w:left="0" w:firstLine="284"/>
        <w:jc w:val="both"/>
        <w:rPr>
          <w:rFonts w:ascii="Garamond" w:eastAsiaTheme="minorEastAsia" w:hAnsi="Garamond" w:cs="Times New Roman"/>
          <w:sz w:val="24"/>
          <w:szCs w:val="24"/>
        </w:rPr>
      </w:pPr>
    </w:p>
    <w:p w14:paraId="011E9827" w14:textId="77777777" w:rsidR="00F31983" w:rsidRPr="000F53FF" w:rsidRDefault="00F31983" w:rsidP="00F31983">
      <w:pPr>
        <w:pStyle w:val="ListParagraph"/>
        <w:spacing w:after="0" w:line="240" w:lineRule="auto"/>
        <w:ind w:left="0" w:firstLine="284"/>
        <w:jc w:val="center"/>
        <w:rPr>
          <w:rFonts w:ascii="Garamond" w:eastAsiaTheme="minorEastAsia" w:hAnsi="Garamond" w:cs="Times New Roman"/>
          <w:sz w:val="24"/>
          <w:szCs w:val="24"/>
        </w:rPr>
      </w:pPr>
      <w:r w:rsidRPr="000F53FF">
        <w:rPr>
          <w:rFonts w:ascii="Garamond" w:eastAsiaTheme="minorEastAsia" w:hAnsi="Garamond" w:cs="Times New Roman"/>
          <w:sz w:val="24"/>
          <w:szCs w:val="24"/>
        </w:rPr>
        <w:t>VENDOSI:</w:t>
      </w:r>
    </w:p>
    <w:p w14:paraId="0DBFCFEF" w14:textId="77777777" w:rsidR="00F31983" w:rsidRPr="000F53FF" w:rsidRDefault="00F31983" w:rsidP="00F31983">
      <w:pPr>
        <w:pStyle w:val="ListParagraph"/>
        <w:spacing w:after="0" w:line="240" w:lineRule="auto"/>
        <w:ind w:left="0" w:firstLine="284"/>
        <w:jc w:val="both"/>
        <w:rPr>
          <w:rFonts w:ascii="Garamond" w:eastAsiaTheme="minorEastAsia" w:hAnsi="Garamond" w:cs="Times New Roman"/>
          <w:sz w:val="24"/>
          <w:szCs w:val="24"/>
        </w:rPr>
      </w:pPr>
    </w:p>
    <w:p w14:paraId="1298CD68" w14:textId="2751EBBD" w:rsidR="00F31983" w:rsidRPr="000F53FF" w:rsidRDefault="00F31983" w:rsidP="00F31983">
      <w:pPr>
        <w:pStyle w:val="ListParagraph"/>
        <w:spacing w:after="0" w:line="240" w:lineRule="auto"/>
        <w:ind w:left="0" w:firstLine="284"/>
        <w:jc w:val="both"/>
        <w:rPr>
          <w:rFonts w:ascii="Garamond" w:eastAsiaTheme="minorEastAsia" w:hAnsi="Garamond" w:cs="Times New Roman"/>
          <w:sz w:val="24"/>
          <w:szCs w:val="24"/>
        </w:rPr>
      </w:pPr>
      <w:r w:rsidRPr="000F53FF">
        <w:rPr>
          <w:rFonts w:ascii="Garamond" w:eastAsiaTheme="minorEastAsia" w:hAnsi="Garamond" w:cs="Times New Roman"/>
          <w:sz w:val="24"/>
          <w:szCs w:val="24"/>
        </w:rPr>
        <w:t xml:space="preserve">1. Të miratojë çmimet tavan/maksimale të tregtimit me shumicë dhe pakicë të nënprodukteve të naftës, për </w:t>
      </w:r>
      <w:r w:rsidR="000F53FF">
        <w:rPr>
          <w:rFonts w:ascii="Garamond" w:eastAsiaTheme="minorEastAsia" w:hAnsi="Garamond" w:cs="Times New Roman"/>
          <w:sz w:val="24"/>
          <w:szCs w:val="24"/>
        </w:rPr>
        <w:t>b</w:t>
      </w:r>
      <w:r w:rsidRPr="000F53FF">
        <w:rPr>
          <w:rFonts w:ascii="Garamond" w:eastAsiaTheme="minorEastAsia" w:hAnsi="Garamond" w:cs="Times New Roman"/>
          <w:sz w:val="24"/>
          <w:szCs w:val="24"/>
        </w:rPr>
        <w:t xml:space="preserve">enzinë të standardit SSHEN 2282018 dhe </w:t>
      </w:r>
      <w:r w:rsidR="000F53FF">
        <w:rPr>
          <w:rFonts w:ascii="Garamond" w:eastAsiaTheme="minorEastAsia" w:hAnsi="Garamond" w:cs="Times New Roman"/>
          <w:sz w:val="24"/>
          <w:szCs w:val="24"/>
        </w:rPr>
        <w:t>g</w:t>
      </w:r>
      <w:r w:rsidRPr="000F53FF">
        <w:rPr>
          <w:rFonts w:ascii="Garamond" w:eastAsiaTheme="minorEastAsia" w:hAnsi="Garamond" w:cs="Times New Roman"/>
          <w:sz w:val="24"/>
          <w:szCs w:val="24"/>
        </w:rPr>
        <w:t xml:space="preserve">azoil të standardit SSHEN 5902018. </w:t>
      </w:r>
    </w:p>
    <w:p w14:paraId="0760933B" w14:textId="455F083E" w:rsidR="00F31983" w:rsidRPr="000F53FF" w:rsidRDefault="00F31983" w:rsidP="00F31983">
      <w:pPr>
        <w:pStyle w:val="ListParagraph"/>
        <w:spacing w:after="0" w:line="240" w:lineRule="auto"/>
        <w:ind w:left="0" w:firstLine="284"/>
        <w:jc w:val="both"/>
        <w:rPr>
          <w:rFonts w:ascii="Garamond" w:eastAsiaTheme="minorEastAsia" w:hAnsi="Garamond" w:cs="Times New Roman"/>
          <w:sz w:val="24"/>
          <w:szCs w:val="24"/>
        </w:rPr>
      </w:pPr>
      <w:r w:rsidRPr="000F53FF">
        <w:rPr>
          <w:rFonts w:ascii="Garamond" w:eastAsiaTheme="minorEastAsia" w:hAnsi="Garamond" w:cs="Times New Roman"/>
          <w:sz w:val="24"/>
          <w:szCs w:val="24"/>
        </w:rPr>
        <w:t>2. Vlera “Premio” zbatohet sipas publikimit të Drejtorisë së Përgjithshme të Doganave, të një dite më parë.</w:t>
      </w:r>
    </w:p>
    <w:p w14:paraId="667C348A" w14:textId="69629E67" w:rsidR="00F31983" w:rsidRPr="000F53FF" w:rsidRDefault="00F31983" w:rsidP="00F31983">
      <w:pPr>
        <w:pStyle w:val="ListParagraph"/>
        <w:spacing w:after="0" w:line="240" w:lineRule="auto"/>
        <w:ind w:left="0" w:firstLine="284"/>
        <w:jc w:val="both"/>
        <w:rPr>
          <w:rFonts w:ascii="Garamond" w:eastAsiaTheme="minorEastAsia" w:hAnsi="Garamond" w:cs="Times New Roman"/>
          <w:sz w:val="24"/>
          <w:szCs w:val="24"/>
        </w:rPr>
      </w:pPr>
      <w:r w:rsidRPr="000F53FF">
        <w:rPr>
          <w:rFonts w:ascii="Garamond" w:eastAsiaTheme="minorEastAsia" w:hAnsi="Garamond" w:cs="Times New Roman"/>
          <w:sz w:val="24"/>
          <w:szCs w:val="24"/>
        </w:rPr>
        <w:t xml:space="preserve">3. Çmimet e miratuara nga Bordi, të cilat reflektojnë çmimet e nënprodukteve në Bursë, të publikuara nga </w:t>
      </w:r>
      <w:r w:rsidR="000F53FF" w:rsidRPr="000F53FF">
        <w:rPr>
          <w:rFonts w:ascii="Garamond" w:eastAsiaTheme="minorEastAsia" w:hAnsi="Garamond" w:cs="Times New Roman"/>
          <w:sz w:val="24"/>
          <w:szCs w:val="24"/>
        </w:rPr>
        <w:t xml:space="preserve">Agjencia Ndërkombëtare </w:t>
      </w:r>
      <w:r w:rsidRPr="000F53FF">
        <w:rPr>
          <w:rFonts w:ascii="Garamond" w:eastAsiaTheme="minorEastAsia" w:hAnsi="Garamond" w:cs="Times New Roman"/>
          <w:sz w:val="24"/>
          <w:szCs w:val="24"/>
        </w:rPr>
        <w:t xml:space="preserve">“S&amp;P Global Platts” në USD, në kushtet e lëvrimit FOB Med, detyrimet doganore/tatimore që aplikohen, si dhe marzhe bruto </w:t>
      </w:r>
      <w:r w:rsidR="000F53FF">
        <w:rPr>
          <w:rFonts w:ascii="Garamond" w:eastAsiaTheme="minorEastAsia" w:hAnsi="Garamond" w:cs="Times New Roman"/>
          <w:sz w:val="24"/>
          <w:szCs w:val="24"/>
        </w:rPr>
        <w:t>maksimale të tregtimit</w:t>
      </w:r>
      <w:r w:rsidRPr="000F53FF">
        <w:rPr>
          <w:rFonts w:ascii="Garamond" w:eastAsiaTheme="minorEastAsia" w:hAnsi="Garamond" w:cs="Times New Roman"/>
          <w:sz w:val="24"/>
          <w:szCs w:val="24"/>
        </w:rPr>
        <w:t xml:space="preserve"> (përfshijnë edhe TVSH-në), janë çmime tavan/maksimale në zbatim të metodologjisë së përcaktuar në ligjin nr. 8450, datë 24.2.1999, “Për përpunimin, transportimin dhe tregtimin e naftës, të gazit dhe nënprodukteve të tyre”, i ndryshuar. Në zbatim të kësaj metodologjie, për datën 8.4.2026, rezulton se </w:t>
      </w:r>
      <w:r w:rsidR="000F53FF" w:rsidRPr="000F53FF">
        <w:rPr>
          <w:rFonts w:ascii="Garamond" w:eastAsiaTheme="minorEastAsia" w:hAnsi="Garamond" w:cs="Times New Roman"/>
          <w:sz w:val="24"/>
          <w:szCs w:val="24"/>
        </w:rPr>
        <w:t>çmimi</w:t>
      </w:r>
      <w:r w:rsidRPr="000F53FF">
        <w:rPr>
          <w:rFonts w:ascii="Garamond" w:eastAsiaTheme="minorEastAsia" w:hAnsi="Garamond" w:cs="Times New Roman"/>
          <w:sz w:val="24"/>
          <w:szCs w:val="24"/>
        </w:rPr>
        <w:t xml:space="preserve"> tavan i shitjes me pakicë për produktin “gazoil</w:t>
      </w:r>
      <w:r w:rsidR="000F53FF">
        <w:rPr>
          <w:rFonts w:ascii="Garamond" w:eastAsiaTheme="minorEastAsia" w:hAnsi="Garamond" w:cs="Times New Roman"/>
          <w:sz w:val="24"/>
          <w:szCs w:val="24"/>
        </w:rPr>
        <w:t>” është në masën 230 lek/litri.</w:t>
      </w:r>
    </w:p>
    <w:p w14:paraId="66E70A81" w14:textId="2E4B3B1D" w:rsidR="00F31983" w:rsidRPr="000F53FF" w:rsidRDefault="00F31983" w:rsidP="00F31983">
      <w:pPr>
        <w:pStyle w:val="ListParagraph"/>
        <w:spacing w:after="0" w:line="240" w:lineRule="auto"/>
        <w:ind w:left="0" w:firstLine="284"/>
        <w:jc w:val="both"/>
        <w:rPr>
          <w:rFonts w:ascii="Garamond" w:eastAsiaTheme="minorEastAsia" w:hAnsi="Garamond" w:cs="Times New Roman"/>
          <w:sz w:val="24"/>
          <w:szCs w:val="24"/>
        </w:rPr>
      </w:pPr>
      <w:r w:rsidRPr="000F53FF">
        <w:rPr>
          <w:rFonts w:ascii="Garamond" w:eastAsiaTheme="minorEastAsia" w:hAnsi="Garamond" w:cs="Times New Roman"/>
          <w:sz w:val="24"/>
          <w:szCs w:val="24"/>
        </w:rPr>
        <w:t xml:space="preserve">4. Referuar </w:t>
      </w:r>
      <w:r w:rsidR="000F53FF" w:rsidRPr="000F53FF">
        <w:rPr>
          <w:rFonts w:ascii="Garamond" w:eastAsiaTheme="minorEastAsia" w:hAnsi="Garamond" w:cs="Times New Roman"/>
          <w:sz w:val="24"/>
          <w:szCs w:val="24"/>
        </w:rPr>
        <w:t>aktit n</w:t>
      </w:r>
      <w:r w:rsidRPr="000F53FF">
        <w:rPr>
          <w:rFonts w:ascii="Garamond" w:eastAsiaTheme="minorEastAsia" w:hAnsi="Garamond" w:cs="Times New Roman"/>
          <w:sz w:val="24"/>
          <w:szCs w:val="24"/>
        </w:rPr>
        <w:t xml:space="preserve">ormativ nr. 1, </w:t>
      </w:r>
      <w:r w:rsidR="000F53FF">
        <w:rPr>
          <w:rFonts w:ascii="Garamond" w:eastAsiaTheme="minorEastAsia" w:hAnsi="Garamond" w:cs="Times New Roman"/>
          <w:sz w:val="24"/>
          <w:szCs w:val="24"/>
        </w:rPr>
        <w:t xml:space="preserve">datë </w:t>
      </w:r>
      <w:r w:rsidRPr="000F53FF">
        <w:rPr>
          <w:rFonts w:ascii="Garamond" w:eastAsiaTheme="minorEastAsia" w:hAnsi="Garamond" w:cs="Times New Roman"/>
          <w:sz w:val="24"/>
          <w:szCs w:val="24"/>
        </w:rPr>
        <w:t>3.4.2026</w:t>
      </w:r>
      <w:r w:rsidR="000F53FF">
        <w:rPr>
          <w:rFonts w:ascii="Garamond" w:eastAsiaTheme="minorEastAsia" w:hAnsi="Garamond" w:cs="Times New Roman"/>
          <w:sz w:val="24"/>
          <w:szCs w:val="24"/>
        </w:rPr>
        <w:t>,</w:t>
      </w:r>
      <w:r w:rsidRPr="000F53FF">
        <w:rPr>
          <w:rFonts w:ascii="Garamond" w:eastAsiaTheme="minorEastAsia" w:hAnsi="Garamond" w:cs="Times New Roman"/>
          <w:sz w:val="24"/>
          <w:szCs w:val="24"/>
        </w:rPr>
        <w:t xml:space="preserve"> “Për një shtesë në ligjin nr. 61/2012, </w:t>
      </w:r>
      <w:r w:rsidR="000F53FF">
        <w:rPr>
          <w:rFonts w:ascii="Garamond" w:eastAsiaTheme="minorEastAsia" w:hAnsi="Garamond" w:cs="Times New Roman"/>
          <w:sz w:val="24"/>
          <w:szCs w:val="24"/>
        </w:rPr>
        <w:t>‘</w:t>
      </w:r>
      <w:r w:rsidRPr="000F53FF">
        <w:rPr>
          <w:rFonts w:ascii="Garamond" w:eastAsiaTheme="minorEastAsia" w:hAnsi="Garamond" w:cs="Times New Roman"/>
          <w:sz w:val="24"/>
          <w:szCs w:val="24"/>
        </w:rPr>
        <w:t xml:space="preserve">Për akcizat </w:t>
      </w:r>
      <w:r w:rsidR="000F53FF">
        <w:rPr>
          <w:rFonts w:ascii="Garamond" w:eastAsiaTheme="minorEastAsia" w:hAnsi="Garamond" w:cs="Times New Roman"/>
          <w:sz w:val="24"/>
          <w:szCs w:val="24"/>
        </w:rPr>
        <w:t>në Republikën e Shqipërisë’,</w:t>
      </w:r>
      <w:r w:rsidRPr="000F53FF">
        <w:rPr>
          <w:rFonts w:ascii="Garamond" w:eastAsiaTheme="minorEastAsia" w:hAnsi="Garamond" w:cs="Times New Roman"/>
          <w:sz w:val="24"/>
          <w:szCs w:val="24"/>
        </w:rPr>
        <w:t xml:space="preserve"> të ndryshuar</w:t>
      </w:r>
      <w:r w:rsidR="000F53FF">
        <w:rPr>
          <w:rFonts w:ascii="Garamond" w:eastAsiaTheme="minorEastAsia" w:hAnsi="Garamond" w:cs="Times New Roman"/>
          <w:sz w:val="24"/>
          <w:szCs w:val="24"/>
        </w:rPr>
        <w:t>”, ku është parashikuar</w:t>
      </w:r>
      <w:r w:rsidRPr="000F53FF">
        <w:rPr>
          <w:rFonts w:ascii="Garamond" w:eastAsiaTheme="minorEastAsia" w:hAnsi="Garamond" w:cs="Times New Roman"/>
          <w:sz w:val="24"/>
          <w:szCs w:val="24"/>
        </w:rPr>
        <w:t xml:space="preserve"> se në rast se çmimi i shitjes me pakicë të gazoil është më i lartë se 220 lek/litri, zbatohet niveli 80% i akcizës, Bordi ka rillogaritur </w:t>
      </w:r>
      <w:r w:rsidR="000F53FF" w:rsidRPr="000F53FF">
        <w:rPr>
          <w:rFonts w:ascii="Garamond" w:eastAsiaTheme="minorEastAsia" w:hAnsi="Garamond" w:cs="Times New Roman"/>
          <w:sz w:val="24"/>
          <w:szCs w:val="24"/>
        </w:rPr>
        <w:t>çmimin</w:t>
      </w:r>
      <w:r w:rsidRPr="000F53FF">
        <w:rPr>
          <w:rFonts w:ascii="Garamond" w:eastAsiaTheme="minorEastAsia" w:hAnsi="Garamond" w:cs="Times New Roman"/>
          <w:sz w:val="24"/>
          <w:szCs w:val="24"/>
        </w:rPr>
        <w:t xml:space="preserve"> tavan të shitjes me shumicë dhe pakicë të gazoil, duke zbatuar nive</w:t>
      </w:r>
      <w:r w:rsidR="000F53FF">
        <w:rPr>
          <w:rFonts w:ascii="Garamond" w:eastAsiaTheme="minorEastAsia" w:hAnsi="Garamond" w:cs="Times New Roman"/>
          <w:sz w:val="24"/>
          <w:szCs w:val="24"/>
        </w:rPr>
        <w:t>lin e akcizës prej 31.50098 lek</w:t>
      </w:r>
      <w:r w:rsidRPr="000F53FF">
        <w:rPr>
          <w:rFonts w:ascii="Garamond" w:eastAsiaTheme="minorEastAsia" w:hAnsi="Garamond" w:cs="Times New Roman"/>
          <w:sz w:val="24"/>
          <w:szCs w:val="24"/>
        </w:rPr>
        <w:t>/litri, për gazoil sipas kodit të NKM: 27101944.</w:t>
      </w:r>
    </w:p>
    <w:p w14:paraId="139A36DB" w14:textId="771ADC86" w:rsidR="00F31983" w:rsidRPr="000F53FF" w:rsidRDefault="00F31983" w:rsidP="00F31983">
      <w:pPr>
        <w:pStyle w:val="ListParagraph"/>
        <w:spacing w:after="0" w:line="240" w:lineRule="auto"/>
        <w:ind w:left="0" w:firstLine="284"/>
        <w:jc w:val="both"/>
        <w:rPr>
          <w:rFonts w:ascii="Garamond" w:eastAsiaTheme="minorEastAsia" w:hAnsi="Garamond" w:cs="Times New Roman"/>
          <w:sz w:val="24"/>
          <w:szCs w:val="24"/>
        </w:rPr>
      </w:pPr>
      <w:r w:rsidRPr="000F53FF">
        <w:rPr>
          <w:rFonts w:ascii="Garamond" w:eastAsiaTheme="minorEastAsia" w:hAnsi="Garamond" w:cs="Times New Roman"/>
          <w:sz w:val="24"/>
          <w:szCs w:val="24"/>
        </w:rPr>
        <w:t xml:space="preserve">5. Çmimet tavan/maksimale të tregtimit me shumicë dhe pakicë të nënprodukteve, pas zbatimit të metodologjisë </w:t>
      </w:r>
      <w:r w:rsidR="000F53FF">
        <w:rPr>
          <w:rFonts w:ascii="Garamond" w:eastAsiaTheme="minorEastAsia" w:hAnsi="Garamond" w:cs="Times New Roman"/>
          <w:sz w:val="24"/>
          <w:szCs w:val="24"/>
        </w:rPr>
        <w:t>s</w:t>
      </w:r>
      <w:r w:rsidRPr="000F53FF">
        <w:rPr>
          <w:rFonts w:ascii="Garamond" w:eastAsiaTheme="minorEastAsia" w:hAnsi="Garamond" w:cs="Times New Roman"/>
          <w:sz w:val="24"/>
          <w:szCs w:val="24"/>
        </w:rPr>
        <w:t xml:space="preserve">ë përcaktuar në ligjin nr. 8450, datë 24.2.1999, i ndryshuar, dhe </w:t>
      </w:r>
      <w:r w:rsidR="000F53FF" w:rsidRPr="000F53FF">
        <w:rPr>
          <w:rFonts w:ascii="Garamond" w:eastAsiaTheme="minorEastAsia" w:hAnsi="Garamond" w:cs="Times New Roman"/>
          <w:sz w:val="24"/>
          <w:szCs w:val="24"/>
        </w:rPr>
        <w:t>aktit n</w:t>
      </w:r>
      <w:r w:rsidR="000F53FF">
        <w:rPr>
          <w:rFonts w:ascii="Garamond" w:eastAsiaTheme="minorEastAsia" w:hAnsi="Garamond" w:cs="Times New Roman"/>
          <w:sz w:val="24"/>
          <w:szCs w:val="24"/>
        </w:rPr>
        <w:t>ormativ nr. 1, datë 3.</w:t>
      </w:r>
      <w:r w:rsidRPr="000F53FF">
        <w:rPr>
          <w:rFonts w:ascii="Garamond" w:eastAsiaTheme="minorEastAsia" w:hAnsi="Garamond" w:cs="Times New Roman"/>
          <w:sz w:val="24"/>
          <w:szCs w:val="24"/>
        </w:rPr>
        <w:t>4.2026, janë si më poshtë:</w:t>
      </w:r>
    </w:p>
    <w:p w14:paraId="43C3A7E4" w14:textId="37AF5306" w:rsidR="00F31983" w:rsidRPr="000F53FF" w:rsidRDefault="00F31983" w:rsidP="00F31983">
      <w:pPr>
        <w:pStyle w:val="ListParagraph"/>
        <w:spacing w:after="0" w:line="240" w:lineRule="auto"/>
        <w:ind w:left="0" w:firstLine="284"/>
        <w:jc w:val="both"/>
        <w:rPr>
          <w:rFonts w:ascii="Garamond" w:eastAsiaTheme="minorEastAsia" w:hAnsi="Garamond" w:cs="Times New Roman"/>
          <w:sz w:val="24"/>
          <w:szCs w:val="24"/>
        </w:rPr>
      </w:pPr>
      <w:r w:rsidRPr="000F53FF">
        <w:rPr>
          <w:rFonts w:ascii="Garamond" w:eastAsiaTheme="minorEastAsia" w:hAnsi="Garamond" w:cs="Times New Roman"/>
          <w:sz w:val="24"/>
          <w:szCs w:val="24"/>
        </w:rPr>
        <w:t>a</w:t>
      </w:r>
      <w:r w:rsidR="000F53FF">
        <w:rPr>
          <w:rFonts w:ascii="Garamond" w:eastAsiaTheme="minorEastAsia" w:hAnsi="Garamond" w:cs="Times New Roman"/>
          <w:sz w:val="24"/>
          <w:szCs w:val="24"/>
        </w:rPr>
        <w:t>)</w:t>
      </w:r>
      <w:r w:rsidRPr="000F53FF">
        <w:rPr>
          <w:rFonts w:ascii="Garamond" w:eastAsiaTheme="minorEastAsia" w:hAnsi="Garamond" w:cs="Times New Roman"/>
          <w:sz w:val="24"/>
          <w:szCs w:val="24"/>
        </w:rPr>
        <w:t xml:space="preserve"> Çmimet tavan (max), për shitjen me shumicë të produkteve</w:t>
      </w:r>
      <w:r w:rsidR="000F53FF">
        <w:rPr>
          <w:rFonts w:ascii="Garamond" w:eastAsiaTheme="minorEastAsia" w:hAnsi="Garamond" w:cs="Times New Roman"/>
          <w:sz w:val="24"/>
          <w:szCs w:val="24"/>
        </w:rPr>
        <w:t>:</w:t>
      </w:r>
    </w:p>
    <w:p w14:paraId="440CACF8" w14:textId="3562022F" w:rsidR="00F31983" w:rsidRPr="000F53FF" w:rsidRDefault="000F53FF" w:rsidP="00F31983">
      <w:pPr>
        <w:pStyle w:val="ListParagraph"/>
        <w:spacing w:after="0" w:line="240" w:lineRule="auto"/>
        <w:ind w:left="0" w:firstLine="284"/>
        <w:jc w:val="both"/>
        <w:rPr>
          <w:rFonts w:ascii="Garamond" w:eastAsiaTheme="minorEastAsia" w:hAnsi="Garamond" w:cs="Times New Roman"/>
          <w:sz w:val="24"/>
          <w:szCs w:val="24"/>
        </w:rPr>
      </w:pPr>
      <w:r>
        <w:rPr>
          <w:rFonts w:ascii="Garamond" w:eastAsiaTheme="minorEastAsia" w:hAnsi="Garamond" w:cs="Times New Roman"/>
          <w:sz w:val="24"/>
          <w:szCs w:val="24"/>
        </w:rPr>
        <w:t>-</w:t>
      </w:r>
      <w:r w:rsidR="00F31983" w:rsidRPr="000F53FF">
        <w:rPr>
          <w:rFonts w:ascii="Garamond" w:eastAsiaTheme="minorEastAsia" w:hAnsi="Garamond" w:cs="Times New Roman"/>
          <w:sz w:val="24"/>
          <w:szCs w:val="24"/>
        </w:rPr>
        <w:t xml:space="preserve"> 208 </w:t>
      </w:r>
      <w:r>
        <w:rPr>
          <w:rFonts w:ascii="Garamond" w:eastAsiaTheme="minorEastAsia" w:hAnsi="Garamond" w:cs="Times New Roman"/>
          <w:sz w:val="24"/>
          <w:szCs w:val="24"/>
        </w:rPr>
        <w:t>lek</w:t>
      </w:r>
      <w:r w:rsidR="00F31983" w:rsidRPr="000F53FF">
        <w:rPr>
          <w:rFonts w:ascii="Garamond" w:eastAsiaTheme="minorEastAsia" w:hAnsi="Garamond" w:cs="Times New Roman"/>
          <w:sz w:val="24"/>
          <w:szCs w:val="24"/>
        </w:rPr>
        <w:t>/litri për gazoilin;</w:t>
      </w:r>
    </w:p>
    <w:p w14:paraId="35548973" w14:textId="28B9D0A3" w:rsidR="00F31983" w:rsidRPr="000F53FF" w:rsidRDefault="000F53FF" w:rsidP="00F31983">
      <w:pPr>
        <w:pStyle w:val="ListParagraph"/>
        <w:spacing w:after="0" w:line="240" w:lineRule="auto"/>
        <w:ind w:left="0" w:firstLine="284"/>
        <w:jc w:val="both"/>
        <w:rPr>
          <w:rFonts w:ascii="Garamond" w:eastAsiaTheme="minorEastAsia" w:hAnsi="Garamond" w:cs="Times New Roman"/>
          <w:sz w:val="24"/>
          <w:szCs w:val="24"/>
        </w:rPr>
      </w:pPr>
      <w:r>
        <w:rPr>
          <w:rFonts w:ascii="Garamond" w:eastAsiaTheme="minorEastAsia" w:hAnsi="Garamond" w:cs="Times New Roman"/>
          <w:sz w:val="24"/>
          <w:szCs w:val="24"/>
        </w:rPr>
        <w:t>-</w:t>
      </w:r>
      <w:r w:rsidR="00F31983" w:rsidRPr="000F53FF">
        <w:rPr>
          <w:rFonts w:ascii="Garamond" w:eastAsiaTheme="minorEastAsia" w:hAnsi="Garamond" w:cs="Times New Roman"/>
          <w:sz w:val="24"/>
          <w:szCs w:val="24"/>
        </w:rPr>
        <w:t xml:space="preserve"> </w:t>
      </w:r>
      <w:r>
        <w:rPr>
          <w:rFonts w:ascii="Garamond" w:eastAsiaTheme="minorEastAsia" w:hAnsi="Garamond" w:cs="Times New Roman"/>
          <w:sz w:val="24"/>
          <w:szCs w:val="24"/>
        </w:rPr>
        <w:t>169 lek/litri për benzinën;</w:t>
      </w:r>
    </w:p>
    <w:p w14:paraId="6ADFFAA3" w14:textId="0A99D315" w:rsidR="00F31983" w:rsidRPr="000F53FF" w:rsidRDefault="00F31983" w:rsidP="00F31983">
      <w:pPr>
        <w:pStyle w:val="ListParagraph"/>
        <w:spacing w:after="0" w:line="240" w:lineRule="auto"/>
        <w:ind w:left="0" w:firstLine="284"/>
        <w:jc w:val="both"/>
        <w:rPr>
          <w:rFonts w:ascii="Garamond" w:eastAsiaTheme="minorEastAsia" w:hAnsi="Garamond" w:cs="Times New Roman"/>
          <w:sz w:val="24"/>
          <w:szCs w:val="24"/>
        </w:rPr>
      </w:pPr>
      <w:r w:rsidRPr="000F53FF">
        <w:rPr>
          <w:rFonts w:ascii="Garamond" w:eastAsiaTheme="minorEastAsia" w:hAnsi="Garamond" w:cs="Times New Roman"/>
          <w:sz w:val="24"/>
          <w:szCs w:val="24"/>
        </w:rPr>
        <w:t>b</w:t>
      </w:r>
      <w:r w:rsidR="000F53FF">
        <w:rPr>
          <w:rFonts w:ascii="Garamond" w:eastAsiaTheme="minorEastAsia" w:hAnsi="Garamond" w:cs="Times New Roman"/>
          <w:sz w:val="24"/>
          <w:szCs w:val="24"/>
        </w:rPr>
        <w:t>)</w:t>
      </w:r>
      <w:r w:rsidRPr="000F53FF">
        <w:rPr>
          <w:rFonts w:ascii="Garamond" w:eastAsiaTheme="minorEastAsia" w:hAnsi="Garamond" w:cs="Times New Roman"/>
          <w:sz w:val="24"/>
          <w:szCs w:val="24"/>
        </w:rPr>
        <w:t xml:space="preserve"> Çmimet tavan (max) për shitjen me pakicë të produkt</w:t>
      </w:r>
      <w:r w:rsidR="000F53FF">
        <w:rPr>
          <w:rFonts w:ascii="Garamond" w:eastAsiaTheme="minorEastAsia" w:hAnsi="Garamond" w:cs="Times New Roman"/>
          <w:sz w:val="24"/>
          <w:szCs w:val="24"/>
        </w:rPr>
        <w:t>eve:</w:t>
      </w:r>
    </w:p>
    <w:p w14:paraId="2D9F3D05" w14:textId="6B55F0D2" w:rsidR="00F31983" w:rsidRPr="000F53FF" w:rsidRDefault="00F31983" w:rsidP="00F31983">
      <w:pPr>
        <w:pStyle w:val="ListParagraph"/>
        <w:spacing w:after="0" w:line="240" w:lineRule="auto"/>
        <w:ind w:left="0" w:firstLine="284"/>
        <w:jc w:val="both"/>
        <w:rPr>
          <w:rFonts w:ascii="Garamond" w:eastAsiaTheme="minorEastAsia" w:hAnsi="Garamond" w:cs="Times New Roman"/>
          <w:sz w:val="24"/>
          <w:szCs w:val="24"/>
        </w:rPr>
      </w:pPr>
      <w:r w:rsidRPr="000F53FF">
        <w:rPr>
          <w:rFonts w:ascii="Garamond" w:eastAsiaTheme="minorEastAsia" w:hAnsi="Garamond" w:cs="Times New Roman"/>
          <w:sz w:val="24"/>
          <w:szCs w:val="24"/>
        </w:rPr>
        <w:t xml:space="preserve">• 220 </w:t>
      </w:r>
      <w:r w:rsidR="000F53FF">
        <w:rPr>
          <w:rFonts w:ascii="Garamond" w:eastAsiaTheme="minorEastAsia" w:hAnsi="Garamond" w:cs="Times New Roman"/>
          <w:sz w:val="24"/>
          <w:szCs w:val="24"/>
        </w:rPr>
        <w:t>lek</w:t>
      </w:r>
      <w:r w:rsidRPr="000F53FF">
        <w:rPr>
          <w:rFonts w:ascii="Garamond" w:eastAsiaTheme="minorEastAsia" w:hAnsi="Garamond" w:cs="Times New Roman"/>
          <w:sz w:val="24"/>
          <w:szCs w:val="24"/>
        </w:rPr>
        <w:t>/litri për gazoilin;</w:t>
      </w:r>
    </w:p>
    <w:p w14:paraId="50F4C1C1" w14:textId="2DE4F544" w:rsidR="00F31983" w:rsidRPr="000F53FF" w:rsidRDefault="00F31983" w:rsidP="00F31983">
      <w:pPr>
        <w:pStyle w:val="ListParagraph"/>
        <w:spacing w:after="0" w:line="240" w:lineRule="auto"/>
        <w:ind w:left="0" w:firstLine="284"/>
        <w:jc w:val="both"/>
        <w:rPr>
          <w:rFonts w:ascii="Garamond" w:eastAsiaTheme="minorEastAsia" w:hAnsi="Garamond" w:cs="Times New Roman"/>
          <w:sz w:val="24"/>
          <w:szCs w:val="24"/>
        </w:rPr>
      </w:pPr>
      <w:r w:rsidRPr="000F53FF">
        <w:rPr>
          <w:rFonts w:ascii="Garamond" w:eastAsiaTheme="minorEastAsia" w:hAnsi="Garamond" w:cs="Times New Roman"/>
          <w:sz w:val="24"/>
          <w:szCs w:val="24"/>
        </w:rPr>
        <w:t xml:space="preserve">• 181 </w:t>
      </w:r>
      <w:r w:rsidR="000F53FF">
        <w:rPr>
          <w:rFonts w:ascii="Garamond" w:eastAsiaTheme="minorEastAsia" w:hAnsi="Garamond" w:cs="Times New Roman"/>
          <w:sz w:val="24"/>
          <w:szCs w:val="24"/>
        </w:rPr>
        <w:t>lek/litri për benzinën.</w:t>
      </w:r>
    </w:p>
    <w:p w14:paraId="71C27417" w14:textId="07F5A623" w:rsidR="00F31983" w:rsidRPr="000F53FF" w:rsidRDefault="00F31983" w:rsidP="00F31983">
      <w:pPr>
        <w:pStyle w:val="ListParagraph"/>
        <w:spacing w:after="0" w:line="240" w:lineRule="auto"/>
        <w:ind w:left="0" w:firstLine="284"/>
        <w:jc w:val="both"/>
        <w:rPr>
          <w:rFonts w:ascii="Garamond" w:eastAsiaTheme="minorEastAsia" w:hAnsi="Garamond" w:cs="Times New Roman"/>
          <w:sz w:val="24"/>
          <w:szCs w:val="24"/>
        </w:rPr>
      </w:pPr>
      <w:r w:rsidRPr="000F53FF">
        <w:rPr>
          <w:rFonts w:ascii="Garamond" w:eastAsiaTheme="minorEastAsia" w:hAnsi="Garamond" w:cs="Times New Roman"/>
          <w:sz w:val="24"/>
          <w:szCs w:val="24"/>
        </w:rPr>
        <w:t xml:space="preserve">6. Ngarkohet </w:t>
      </w:r>
      <w:r w:rsidR="000F53FF" w:rsidRPr="000F53FF">
        <w:rPr>
          <w:rFonts w:ascii="Garamond" w:eastAsiaTheme="minorEastAsia" w:hAnsi="Garamond" w:cs="Times New Roman"/>
          <w:sz w:val="24"/>
          <w:szCs w:val="24"/>
        </w:rPr>
        <w:t>administrata</w:t>
      </w:r>
      <w:r w:rsidRPr="000F53FF">
        <w:rPr>
          <w:rFonts w:ascii="Garamond" w:eastAsiaTheme="minorEastAsia" w:hAnsi="Garamond" w:cs="Times New Roman"/>
          <w:sz w:val="24"/>
          <w:szCs w:val="24"/>
        </w:rPr>
        <w:t xml:space="preserve"> doganore të bëjë zbatimin në sistem të nivelit të reduktuar të akcizës për </w:t>
      </w:r>
      <w:r w:rsidR="000F53FF" w:rsidRPr="000F53FF">
        <w:rPr>
          <w:rFonts w:ascii="Garamond" w:eastAsiaTheme="minorEastAsia" w:hAnsi="Garamond" w:cs="Times New Roman"/>
          <w:sz w:val="24"/>
          <w:szCs w:val="24"/>
        </w:rPr>
        <w:t>produktin</w:t>
      </w:r>
      <w:r w:rsidRPr="000F53FF">
        <w:rPr>
          <w:rFonts w:ascii="Garamond" w:eastAsiaTheme="minorEastAsia" w:hAnsi="Garamond" w:cs="Times New Roman"/>
          <w:sz w:val="24"/>
          <w:szCs w:val="24"/>
        </w:rPr>
        <w:t xml:space="preserve"> </w:t>
      </w:r>
      <w:r w:rsidR="000F53FF" w:rsidRPr="000F53FF">
        <w:rPr>
          <w:rFonts w:ascii="Garamond" w:eastAsiaTheme="minorEastAsia" w:hAnsi="Garamond" w:cs="Times New Roman"/>
          <w:sz w:val="24"/>
          <w:szCs w:val="24"/>
        </w:rPr>
        <w:t>gazoil</w:t>
      </w:r>
      <w:r w:rsidR="000F53FF">
        <w:rPr>
          <w:rFonts w:ascii="Garamond" w:eastAsiaTheme="minorEastAsia" w:hAnsi="Garamond" w:cs="Times New Roman"/>
          <w:sz w:val="24"/>
          <w:szCs w:val="24"/>
        </w:rPr>
        <w:t>,</w:t>
      </w:r>
      <w:r w:rsidR="000F53FF" w:rsidRPr="000F53FF">
        <w:rPr>
          <w:rFonts w:ascii="Garamond" w:eastAsiaTheme="minorEastAsia" w:hAnsi="Garamond" w:cs="Times New Roman"/>
          <w:sz w:val="24"/>
          <w:szCs w:val="24"/>
        </w:rPr>
        <w:t xml:space="preserve"> </w:t>
      </w:r>
      <w:r w:rsidRPr="000F53FF">
        <w:rPr>
          <w:rFonts w:ascii="Garamond" w:eastAsiaTheme="minorEastAsia" w:hAnsi="Garamond" w:cs="Times New Roman"/>
          <w:sz w:val="24"/>
          <w:szCs w:val="24"/>
        </w:rPr>
        <w:t>sipas kodit t</w:t>
      </w:r>
      <w:r w:rsidR="000F53FF">
        <w:rPr>
          <w:rFonts w:ascii="Garamond" w:eastAsiaTheme="minorEastAsia" w:hAnsi="Garamond" w:cs="Times New Roman"/>
          <w:sz w:val="24"/>
          <w:szCs w:val="24"/>
        </w:rPr>
        <w:t>ë NKM: 27101944 me 31.50098 lek</w:t>
      </w:r>
      <w:r w:rsidRPr="000F53FF">
        <w:rPr>
          <w:rFonts w:ascii="Garamond" w:eastAsiaTheme="minorEastAsia" w:hAnsi="Garamond" w:cs="Times New Roman"/>
          <w:sz w:val="24"/>
          <w:szCs w:val="24"/>
        </w:rPr>
        <w:t>/litri.</w:t>
      </w:r>
    </w:p>
    <w:p w14:paraId="4BEEB96D" w14:textId="60641771" w:rsidR="00F31983" w:rsidRPr="000F53FF" w:rsidRDefault="00F31983" w:rsidP="00F31983">
      <w:pPr>
        <w:pStyle w:val="ListParagraph"/>
        <w:spacing w:after="0" w:line="240" w:lineRule="auto"/>
        <w:ind w:left="0" w:firstLine="284"/>
        <w:jc w:val="both"/>
        <w:rPr>
          <w:rFonts w:ascii="Garamond" w:eastAsiaTheme="minorEastAsia" w:hAnsi="Garamond" w:cs="Times New Roman"/>
          <w:sz w:val="24"/>
          <w:szCs w:val="24"/>
        </w:rPr>
      </w:pPr>
      <w:r w:rsidRPr="000F53FF">
        <w:rPr>
          <w:rFonts w:ascii="Garamond" w:eastAsiaTheme="minorEastAsia" w:hAnsi="Garamond" w:cs="Times New Roman"/>
          <w:sz w:val="24"/>
          <w:szCs w:val="24"/>
        </w:rPr>
        <w:t>7. Asnjë operator ekonomik nuk mund t</w:t>
      </w:r>
      <w:r w:rsidR="00A0268C">
        <w:rPr>
          <w:rFonts w:ascii="Garamond" w:eastAsiaTheme="minorEastAsia" w:hAnsi="Garamond" w:cs="Times New Roman"/>
          <w:sz w:val="24"/>
          <w:szCs w:val="24"/>
        </w:rPr>
        <w:t>’</w:t>
      </w:r>
      <w:r w:rsidRPr="000F53FF">
        <w:rPr>
          <w:rFonts w:ascii="Garamond" w:eastAsiaTheme="minorEastAsia" w:hAnsi="Garamond" w:cs="Times New Roman"/>
          <w:sz w:val="24"/>
          <w:szCs w:val="24"/>
        </w:rPr>
        <w:t>i tregtojë këto nënprodukte mbi çmimet tavan të Vendimit të Bordit. Çdo operator ekonomik me shumicë dhe pakicë, është i lirë</w:t>
      </w:r>
      <w:bookmarkStart w:id="0" w:name="_GoBack"/>
      <w:r w:rsidRPr="000F53FF">
        <w:rPr>
          <w:rFonts w:ascii="Garamond" w:eastAsiaTheme="minorEastAsia" w:hAnsi="Garamond" w:cs="Times New Roman"/>
          <w:sz w:val="24"/>
          <w:szCs w:val="24"/>
        </w:rPr>
        <w:t xml:space="preserve"> t</w:t>
      </w:r>
      <w:r w:rsidR="000F53FF">
        <w:rPr>
          <w:rFonts w:ascii="Garamond" w:eastAsiaTheme="minorEastAsia" w:hAnsi="Garamond" w:cs="Times New Roman"/>
          <w:sz w:val="24"/>
          <w:szCs w:val="24"/>
        </w:rPr>
        <w:t>’</w:t>
      </w:r>
      <w:bookmarkEnd w:id="0"/>
      <w:r w:rsidRPr="000F53FF">
        <w:rPr>
          <w:rFonts w:ascii="Garamond" w:eastAsiaTheme="minorEastAsia" w:hAnsi="Garamond" w:cs="Times New Roman"/>
          <w:sz w:val="24"/>
          <w:szCs w:val="24"/>
        </w:rPr>
        <w:t>i tregtojë këto nënprodukte me çmime më të ulta se çmimet tavan/maksimale të miratuara nga Bordi.</w:t>
      </w:r>
    </w:p>
    <w:p w14:paraId="2E3188CD" w14:textId="5479017B" w:rsidR="00F31983" w:rsidRPr="000F53FF" w:rsidRDefault="00F31983" w:rsidP="00F31983">
      <w:pPr>
        <w:pStyle w:val="ListParagraph"/>
        <w:spacing w:after="0" w:line="240" w:lineRule="auto"/>
        <w:ind w:left="0" w:firstLine="284"/>
        <w:jc w:val="both"/>
        <w:rPr>
          <w:rFonts w:ascii="Garamond" w:eastAsiaTheme="minorEastAsia" w:hAnsi="Garamond" w:cs="Times New Roman"/>
          <w:sz w:val="24"/>
          <w:szCs w:val="24"/>
        </w:rPr>
      </w:pPr>
      <w:r w:rsidRPr="000F53FF">
        <w:rPr>
          <w:rFonts w:ascii="Garamond" w:eastAsiaTheme="minorEastAsia" w:hAnsi="Garamond" w:cs="Times New Roman"/>
          <w:sz w:val="24"/>
          <w:szCs w:val="24"/>
        </w:rPr>
        <w:t>8. Efektet e kë</w:t>
      </w:r>
      <w:r w:rsidR="000F53FF">
        <w:rPr>
          <w:rFonts w:ascii="Garamond" w:eastAsiaTheme="minorEastAsia" w:hAnsi="Garamond" w:cs="Times New Roman"/>
          <w:sz w:val="24"/>
          <w:szCs w:val="24"/>
        </w:rPr>
        <w:t>tij vendimi fillojnë në datën 8.</w:t>
      </w:r>
      <w:r w:rsidRPr="000F53FF">
        <w:rPr>
          <w:rFonts w:ascii="Garamond" w:eastAsiaTheme="minorEastAsia" w:hAnsi="Garamond" w:cs="Times New Roman"/>
          <w:sz w:val="24"/>
          <w:szCs w:val="24"/>
        </w:rPr>
        <w:t xml:space="preserve">4.2026, ora 15:30, deri në një njoftim të dytë të marrë në mbledhjen e radhës. Ky vendim është i detyrueshëm për të gjitha shoqëritë që tregtojnë me shumicë/pakicë produktet dhe nënproduktet e naftës dhe gazit, në zbatim të </w:t>
      </w:r>
      <w:r w:rsidR="000F53FF">
        <w:rPr>
          <w:rFonts w:ascii="Garamond" w:eastAsiaTheme="minorEastAsia" w:hAnsi="Garamond" w:cs="Times New Roman"/>
          <w:sz w:val="24"/>
          <w:szCs w:val="24"/>
        </w:rPr>
        <w:t>l</w:t>
      </w:r>
      <w:r w:rsidRPr="000F53FF">
        <w:rPr>
          <w:rFonts w:ascii="Garamond" w:eastAsiaTheme="minorEastAsia" w:hAnsi="Garamond" w:cs="Times New Roman"/>
          <w:sz w:val="24"/>
          <w:szCs w:val="24"/>
        </w:rPr>
        <w:t>igjit 8450, datë 24.2.1999</w:t>
      </w:r>
      <w:r w:rsidR="000F53FF">
        <w:rPr>
          <w:rFonts w:ascii="Garamond" w:eastAsiaTheme="minorEastAsia" w:hAnsi="Garamond" w:cs="Times New Roman"/>
          <w:sz w:val="24"/>
          <w:szCs w:val="24"/>
        </w:rPr>
        <w:t>,</w:t>
      </w:r>
      <w:r w:rsidRPr="000F53FF">
        <w:rPr>
          <w:rFonts w:ascii="Garamond" w:eastAsiaTheme="minorEastAsia" w:hAnsi="Garamond" w:cs="Times New Roman"/>
          <w:sz w:val="24"/>
          <w:szCs w:val="24"/>
        </w:rPr>
        <w:t xml:space="preserve"> “Për përpunimin, transportimin dhe tregtimin e naftës</w:t>
      </w:r>
      <w:r w:rsidR="000F53FF">
        <w:rPr>
          <w:rFonts w:ascii="Garamond" w:eastAsiaTheme="minorEastAsia" w:hAnsi="Garamond" w:cs="Times New Roman"/>
          <w:sz w:val="24"/>
          <w:szCs w:val="24"/>
        </w:rPr>
        <w:t>,</w:t>
      </w:r>
      <w:r w:rsidRPr="000F53FF">
        <w:rPr>
          <w:rFonts w:ascii="Garamond" w:eastAsiaTheme="minorEastAsia" w:hAnsi="Garamond" w:cs="Times New Roman"/>
          <w:sz w:val="24"/>
          <w:szCs w:val="24"/>
        </w:rPr>
        <w:t xml:space="preserve"> të gazit dhe nënprodukteve të tyre”, të ndryshuar. </w:t>
      </w:r>
    </w:p>
    <w:p w14:paraId="1CBE01AB" w14:textId="13018758" w:rsidR="00D41906" w:rsidRPr="000F53FF" w:rsidRDefault="00F31983" w:rsidP="00F31983">
      <w:pPr>
        <w:pStyle w:val="ListParagraph"/>
        <w:spacing w:after="0" w:line="240" w:lineRule="auto"/>
        <w:ind w:left="0" w:firstLine="284"/>
        <w:jc w:val="both"/>
        <w:rPr>
          <w:rFonts w:ascii="Garamond" w:eastAsiaTheme="minorEastAsia" w:hAnsi="Garamond" w:cs="Times New Roman"/>
          <w:sz w:val="24"/>
          <w:szCs w:val="24"/>
        </w:rPr>
      </w:pPr>
      <w:r w:rsidRPr="000F53FF">
        <w:rPr>
          <w:rFonts w:ascii="Garamond" w:eastAsiaTheme="minorEastAsia" w:hAnsi="Garamond" w:cs="Times New Roman"/>
          <w:sz w:val="24"/>
          <w:szCs w:val="24"/>
        </w:rPr>
        <w:lastRenderedPageBreak/>
        <w:t xml:space="preserve">9. Ky vendim të publikohet në </w:t>
      </w:r>
      <w:r w:rsidR="000F53FF" w:rsidRPr="000F53FF">
        <w:rPr>
          <w:rFonts w:ascii="Garamond" w:eastAsiaTheme="minorEastAsia" w:hAnsi="Garamond" w:cs="Times New Roman"/>
          <w:sz w:val="24"/>
          <w:szCs w:val="24"/>
        </w:rPr>
        <w:t>Fletoren Zyrtare</w:t>
      </w:r>
      <w:r w:rsidRPr="000F53FF">
        <w:rPr>
          <w:rFonts w:ascii="Garamond" w:eastAsiaTheme="minorEastAsia" w:hAnsi="Garamond" w:cs="Times New Roman"/>
          <w:sz w:val="24"/>
          <w:szCs w:val="24"/>
        </w:rPr>
        <w:t xml:space="preserve">, si dhe në faqen zyrtare të ministrisë përgjegjëse për hidrokarburet, ministrisë përgjegjëse për ekonominë, ministrisë përgjegjëse për financat, </w:t>
      </w:r>
      <w:r w:rsidR="000F53FF" w:rsidRPr="000F53FF">
        <w:rPr>
          <w:rFonts w:ascii="Garamond" w:eastAsiaTheme="minorEastAsia" w:hAnsi="Garamond" w:cs="Times New Roman"/>
          <w:sz w:val="24"/>
          <w:szCs w:val="24"/>
        </w:rPr>
        <w:t xml:space="preserve">Administratës Doganore </w:t>
      </w:r>
      <w:r w:rsidRPr="000F53FF">
        <w:rPr>
          <w:rFonts w:ascii="Garamond" w:eastAsiaTheme="minorEastAsia" w:hAnsi="Garamond" w:cs="Times New Roman"/>
          <w:sz w:val="24"/>
          <w:szCs w:val="24"/>
        </w:rPr>
        <w:t xml:space="preserve">dhe </w:t>
      </w:r>
      <w:r w:rsidR="000F53FF" w:rsidRPr="000F53FF">
        <w:rPr>
          <w:rFonts w:ascii="Garamond" w:eastAsiaTheme="minorEastAsia" w:hAnsi="Garamond" w:cs="Times New Roman"/>
          <w:sz w:val="24"/>
          <w:szCs w:val="24"/>
        </w:rPr>
        <w:t>Administratës Tatimore</w:t>
      </w:r>
      <w:r w:rsidRPr="000F53FF">
        <w:rPr>
          <w:rFonts w:ascii="Garamond" w:eastAsiaTheme="minorEastAsia" w:hAnsi="Garamond" w:cs="Times New Roman"/>
          <w:sz w:val="24"/>
          <w:szCs w:val="24"/>
        </w:rPr>
        <w:t>.</w:t>
      </w:r>
    </w:p>
    <w:p w14:paraId="3AFD147B" w14:textId="77777777" w:rsidR="00F31983" w:rsidRPr="000F53FF" w:rsidRDefault="00F31983" w:rsidP="00F31983">
      <w:pPr>
        <w:pStyle w:val="ListParagraph"/>
        <w:spacing w:after="0" w:line="240" w:lineRule="auto"/>
        <w:ind w:left="0" w:firstLine="284"/>
        <w:jc w:val="both"/>
        <w:rPr>
          <w:rFonts w:ascii="Garamond" w:eastAsiaTheme="minorEastAsia" w:hAnsi="Garamond" w:cs="Times New Roman"/>
          <w:sz w:val="24"/>
          <w:szCs w:val="24"/>
        </w:rPr>
      </w:pPr>
    </w:p>
    <w:p w14:paraId="68410088" w14:textId="50BC6653" w:rsidR="00F31983" w:rsidRPr="000F53FF" w:rsidRDefault="00F31983" w:rsidP="00F31983">
      <w:pPr>
        <w:spacing w:after="0" w:line="240" w:lineRule="auto"/>
        <w:ind w:firstLine="284"/>
        <w:jc w:val="both"/>
        <w:rPr>
          <w:rFonts w:ascii="Garamond" w:hAnsi="Garamond" w:cs="Times New Roman"/>
          <w:b/>
          <w:bCs/>
          <w:sz w:val="24"/>
          <w:szCs w:val="24"/>
        </w:rPr>
      </w:pPr>
      <w:r w:rsidRPr="000F53FF">
        <w:rPr>
          <w:rFonts w:ascii="Garamond" w:hAnsi="Garamond" w:cs="Times New Roman"/>
          <w:b/>
          <w:bCs/>
          <w:sz w:val="24"/>
          <w:szCs w:val="24"/>
        </w:rPr>
        <w:t xml:space="preserve">Kryetar: </w:t>
      </w:r>
      <w:r w:rsidRPr="000F53FF">
        <w:rPr>
          <w:rFonts w:ascii="Garamond" w:hAnsi="Garamond" w:cs="Times New Roman"/>
          <w:bCs/>
          <w:sz w:val="24"/>
          <w:szCs w:val="24"/>
        </w:rPr>
        <w:t>Delina Ibrahimaj</w:t>
      </w:r>
    </w:p>
    <w:p w14:paraId="4CC610E0" w14:textId="3CB203E0" w:rsidR="00F31983" w:rsidRPr="000F53FF" w:rsidRDefault="00F31983" w:rsidP="00F31983">
      <w:pPr>
        <w:spacing w:after="0" w:line="240" w:lineRule="auto"/>
        <w:ind w:firstLine="284"/>
        <w:jc w:val="both"/>
        <w:rPr>
          <w:rFonts w:ascii="Garamond" w:eastAsiaTheme="minorEastAsia" w:hAnsi="Garamond" w:cs="Times New Roman"/>
          <w:bCs/>
          <w:sz w:val="24"/>
          <w:szCs w:val="24"/>
        </w:rPr>
      </w:pPr>
      <w:r w:rsidRPr="000F53FF">
        <w:rPr>
          <w:rFonts w:ascii="Garamond" w:eastAsiaTheme="minorEastAsia" w:hAnsi="Garamond" w:cs="Times New Roman"/>
          <w:b/>
          <w:bCs/>
          <w:sz w:val="24"/>
          <w:szCs w:val="24"/>
        </w:rPr>
        <w:t>Anëtar</w:t>
      </w:r>
      <w:r w:rsidR="000F53FF">
        <w:rPr>
          <w:rFonts w:ascii="Garamond" w:eastAsiaTheme="minorEastAsia" w:hAnsi="Garamond" w:cs="Times New Roman"/>
          <w:b/>
          <w:bCs/>
          <w:sz w:val="24"/>
          <w:szCs w:val="24"/>
        </w:rPr>
        <w:t>ë</w:t>
      </w:r>
      <w:r w:rsidRPr="000F53FF">
        <w:rPr>
          <w:rFonts w:ascii="Garamond" w:eastAsiaTheme="minorEastAsia" w:hAnsi="Garamond" w:cs="Times New Roman"/>
          <w:b/>
          <w:bCs/>
          <w:sz w:val="24"/>
          <w:szCs w:val="24"/>
        </w:rPr>
        <w:t xml:space="preserve">: </w:t>
      </w:r>
      <w:r w:rsidRPr="000F53FF">
        <w:rPr>
          <w:rFonts w:ascii="Garamond" w:eastAsiaTheme="minorEastAsia" w:hAnsi="Garamond" w:cs="Times New Roman"/>
          <w:bCs/>
          <w:sz w:val="24"/>
          <w:szCs w:val="24"/>
        </w:rPr>
        <w:t>Enea Karakaci, Arjana Dyrmishi, Ilir Binaj, Besmir Beja, Ilia Gjermani, Sezar Beqaj, Nimet Veliaj, Dritan Basha, Arlind Fida, Klaudio Gega, Mariglen Bregu.</w:t>
      </w:r>
    </w:p>
    <w:sectPr w:rsidR="00F31983" w:rsidRPr="000F53FF" w:rsidSect="008A0348">
      <w:pgSz w:w="11906" w:h="16838" w:code="9"/>
      <w:pgMar w:top="1134" w:right="1558" w:bottom="993" w:left="1701" w:header="709" w:footer="6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70428E0" w14:textId="77777777" w:rsidR="004235AA" w:rsidRDefault="004235AA" w:rsidP="0036617C">
      <w:pPr>
        <w:spacing w:after="0" w:line="240" w:lineRule="auto"/>
      </w:pPr>
      <w:r>
        <w:separator/>
      </w:r>
    </w:p>
  </w:endnote>
  <w:endnote w:type="continuationSeparator" w:id="0">
    <w:p w14:paraId="7B267092" w14:textId="77777777" w:rsidR="004235AA" w:rsidRDefault="004235AA" w:rsidP="0036617C">
      <w:pPr>
        <w:spacing w:after="0" w:line="240" w:lineRule="auto"/>
      </w:pPr>
      <w:r>
        <w:continuationSeparator/>
      </w:r>
    </w:p>
  </w:endnote>
  <w:endnote w:type="continuationNotice" w:id="1">
    <w:p w14:paraId="45ACAD34" w14:textId="77777777" w:rsidR="004235AA" w:rsidRDefault="004235A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larendon Condensed">
    <w:altName w:val="Cambria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B167216" w14:textId="77777777" w:rsidR="004235AA" w:rsidRDefault="004235AA" w:rsidP="0036617C">
      <w:pPr>
        <w:spacing w:after="0" w:line="240" w:lineRule="auto"/>
      </w:pPr>
      <w:r>
        <w:separator/>
      </w:r>
    </w:p>
  </w:footnote>
  <w:footnote w:type="continuationSeparator" w:id="0">
    <w:p w14:paraId="0BAD8068" w14:textId="77777777" w:rsidR="004235AA" w:rsidRDefault="004235AA" w:rsidP="0036617C">
      <w:pPr>
        <w:spacing w:after="0" w:line="240" w:lineRule="auto"/>
      </w:pPr>
      <w:r>
        <w:continuationSeparator/>
      </w:r>
    </w:p>
  </w:footnote>
  <w:footnote w:type="continuationNotice" w:id="1">
    <w:p w14:paraId="69DE5B4B" w14:textId="77777777" w:rsidR="004235AA" w:rsidRDefault="004235AA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4731E9"/>
    <w:multiLevelType w:val="hybridMultilevel"/>
    <w:tmpl w:val="0290A02A"/>
    <w:lvl w:ilvl="0" w:tplc="08090017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06" w:hanging="360"/>
      </w:pPr>
    </w:lvl>
    <w:lvl w:ilvl="2" w:tplc="0809001B" w:tentative="1">
      <w:start w:val="1"/>
      <w:numFmt w:val="lowerRoman"/>
      <w:lvlText w:val="%3."/>
      <w:lvlJc w:val="right"/>
      <w:pPr>
        <w:ind w:left="2226" w:hanging="180"/>
      </w:pPr>
    </w:lvl>
    <w:lvl w:ilvl="3" w:tplc="0809000F" w:tentative="1">
      <w:start w:val="1"/>
      <w:numFmt w:val="decimal"/>
      <w:lvlText w:val="%4."/>
      <w:lvlJc w:val="left"/>
      <w:pPr>
        <w:ind w:left="2946" w:hanging="360"/>
      </w:pPr>
    </w:lvl>
    <w:lvl w:ilvl="4" w:tplc="08090019" w:tentative="1">
      <w:start w:val="1"/>
      <w:numFmt w:val="lowerLetter"/>
      <w:lvlText w:val="%5."/>
      <w:lvlJc w:val="left"/>
      <w:pPr>
        <w:ind w:left="3666" w:hanging="360"/>
      </w:pPr>
    </w:lvl>
    <w:lvl w:ilvl="5" w:tplc="0809001B" w:tentative="1">
      <w:start w:val="1"/>
      <w:numFmt w:val="lowerRoman"/>
      <w:lvlText w:val="%6."/>
      <w:lvlJc w:val="right"/>
      <w:pPr>
        <w:ind w:left="4386" w:hanging="180"/>
      </w:pPr>
    </w:lvl>
    <w:lvl w:ilvl="6" w:tplc="0809000F" w:tentative="1">
      <w:start w:val="1"/>
      <w:numFmt w:val="decimal"/>
      <w:lvlText w:val="%7."/>
      <w:lvlJc w:val="left"/>
      <w:pPr>
        <w:ind w:left="5106" w:hanging="360"/>
      </w:pPr>
    </w:lvl>
    <w:lvl w:ilvl="7" w:tplc="08090019" w:tentative="1">
      <w:start w:val="1"/>
      <w:numFmt w:val="lowerLetter"/>
      <w:lvlText w:val="%8."/>
      <w:lvlJc w:val="left"/>
      <w:pPr>
        <w:ind w:left="5826" w:hanging="360"/>
      </w:pPr>
    </w:lvl>
    <w:lvl w:ilvl="8" w:tplc="08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05F951AF"/>
    <w:multiLevelType w:val="hybridMultilevel"/>
    <w:tmpl w:val="72105140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C32979"/>
    <w:multiLevelType w:val="hybridMultilevel"/>
    <w:tmpl w:val="8CAE7622"/>
    <w:lvl w:ilvl="0" w:tplc="080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81116D"/>
    <w:multiLevelType w:val="hybridMultilevel"/>
    <w:tmpl w:val="743C839C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BC6FB6"/>
    <w:multiLevelType w:val="hybridMultilevel"/>
    <w:tmpl w:val="46B4B678"/>
    <w:lvl w:ilvl="0" w:tplc="C91E03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E068E7"/>
    <w:multiLevelType w:val="hybridMultilevel"/>
    <w:tmpl w:val="F120D8B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666E28"/>
    <w:multiLevelType w:val="hybridMultilevel"/>
    <w:tmpl w:val="2368A26E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2C0B73"/>
    <w:multiLevelType w:val="hybridMultilevel"/>
    <w:tmpl w:val="B0D2F338"/>
    <w:lvl w:ilvl="0" w:tplc="080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40401C9"/>
    <w:multiLevelType w:val="hybridMultilevel"/>
    <w:tmpl w:val="B21A1E3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5812549"/>
    <w:multiLevelType w:val="hybridMultilevel"/>
    <w:tmpl w:val="9190AD0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A4C1A67"/>
    <w:multiLevelType w:val="hybridMultilevel"/>
    <w:tmpl w:val="5B903304"/>
    <w:lvl w:ilvl="0" w:tplc="889C4F0E">
      <w:start w:val="5"/>
      <w:numFmt w:val="bullet"/>
      <w:lvlText w:val="-"/>
      <w:lvlJc w:val="left"/>
      <w:pPr>
        <w:ind w:left="1620" w:hanging="360"/>
      </w:pPr>
      <w:rPr>
        <w:rFonts w:ascii="Times New Roman" w:eastAsia="Calibri" w:hAnsi="Times New Roman" w:cs="Times New Roman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1" w15:restartNumberingAfterBreak="0">
    <w:nsid w:val="1C017F53"/>
    <w:multiLevelType w:val="hybridMultilevel"/>
    <w:tmpl w:val="6F580CE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EAC5FD4"/>
    <w:multiLevelType w:val="hybridMultilevel"/>
    <w:tmpl w:val="02A4A0D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1FFB094D"/>
    <w:multiLevelType w:val="hybridMultilevel"/>
    <w:tmpl w:val="8DC6651A"/>
    <w:lvl w:ilvl="0" w:tplc="51FEF7D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21880E76"/>
    <w:multiLevelType w:val="hybridMultilevel"/>
    <w:tmpl w:val="831EA67A"/>
    <w:lvl w:ilvl="0" w:tplc="080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45176B1"/>
    <w:multiLevelType w:val="hybridMultilevel"/>
    <w:tmpl w:val="C742A33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63F00A0"/>
    <w:multiLevelType w:val="hybridMultilevel"/>
    <w:tmpl w:val="18AE1B1E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D7110F3"/>
    <w:multiLevelType w:val="hybridMultilevel"/>
    <w:tmpl w:val="CDE43514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8" w15:restartNumberingAfterBreak="0">
    <w:nsid w:val="2D752C2B"/>
    <w:multiLevelType w:val="hybridMultilevel"/>
    <w:tmpl w:val="58AE7DE6"/>
    <w:lvl w:ilvl="0" w:tplc="EC90ECB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28300A4"/>
    <w:multiLevelType w:val="hybridMultilevel"/>
    <w:tmpl w:val="82A0CF7A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7C23B6D"/>
    <w:multiLevelType w:val="hybridMultilevel"/>
    <w:tmpl w:val="BD5E6E6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7D06C82"/>
    <w:multiLevelType w:val="hybridMultilevel"/>
    <w:tmpl w:val="05B43BC8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95F2F20"/>
    <w:multiLevelType w:val="hybridMultilevel"/>
    <w:tmpl w:val="3D846756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3" w15:restartNumberingAfterBreak="0">
    <w:nsid w:val="39FC3568"/>
    <w:multiLevelType w:val="hybridMultilevel"/>
    <w:tmpl w:val="A492E3CE"/>
    <w:lvl w:ilvl="0" w:tplc="9BC8B894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06" w:hanging="360"/>
      </w:pPr>
    </w:lvl>
    <w:lvl w:ilvl="2" w:tplc="0809001B" w:tentative="1">
      <w:start w:val="1"/>
      <w:numFmt w:val="lowerRoman"/>
      <w:lvlText w:val="%3."/>
      <w:lvlJc w:val="right"/>
      <w:pPr>
        <w:ind w:left="2226" w:hanging="180"/>
      </w:pPr>
    </w:lvl>
    <w:lvl w:ilvl="3" w:tplc="0809000F" w:tentative="1">
      <w:start w:val="1"/>
      <w:numFmt w:val="decimal"/>
      <w:lvlText w:val="%4."/>
      <w:lvlJc w:val="left"/>
      <w:pPr>
        <w:ind w:left="2946" w:hanging="360"/>
      </w:pPr>
    </w:lvl>
    <w:lvl w:ilvl="4" w:tplc="08090019" w:tentative="1">
      <w:start w:val="1"/>
      <w:numFmt w:val="lowerLetter"/>
      <w:lvlText w:val="%5."/>
      <w:lvlJc w:val="left"/>
      <w:pPr>
        <w:ind w:left="3666" w:hanging="360"/>
      </w:pPr>
    </w:lvl>
    <w:lvl w:ilvl="5" w:tplc="0809001B" w:tentative="1">
      <w:start w:val="1"/>
      <w:numFmt w:val="lowerRoman"/>
      <w:lvlText w:val="%6."/>
      <w:lvlJc w:val="right"/>
      <w:pPr>
        <w:ind w:left="4386" w:hanging="180"/>
      </w:pPr>
    </w:lvl>
    <w:lvl w:ilvl="6" w:tplc="0809000F" w:tentative="1">
      <w:start w:val="1"/>
      <w:numFmt w:val="decimal"/>
      <w:lvlText w:val="%7."/>
      <w:lvlJc w:val="left"/>
      <w:pPr>
        <w:ind w:left="5106" w:hanging="360"/>
      </w:pPr>
    </w:lvl>
    <w:lvl w:ilvl="7" w:tplc="08090019" w:tentative="1">
      <w:start w:val="1"/>
      <w:numFmt w:val="lowerLetter"/>
      <w:lvlText w:val="%8."/>
      <w:lvlJc w:val="left"/>
      <w:pPr>
        <w:ind w:left="5826" w:hanging="360"/>
      </w:pPr>
    </w:lvl>
    <w:lvl w:ilvl="8" w:tplc="08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4" w15:restartNumberingAfterBreak="0">
    <w:nsid w:val="3BB14158"/>
    <w:multiLevelType w:val="hybridMultilevel"/>
    <w:tmpl w:val="3B1062E8"/>
    <w:lvl w:ilvl="0" w:tplc="D12648CC">
      <w:start w:val="5"/>
      <w:numFmt w:val="bullet"/>
      <w:lvlText w:val="-"/>
      <w:lvlJc w:val="left"/>
      <w:pPr>
        <w:ind w:left="1620" w:hanging="360"/>
      </w:pPr>
      <w:rPr>
        <w:rFonts w:ascii="Times New Roman" w:eastAsia="Calibri" w:hAnsi="Times New Roman" w:cs="Times New Roman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DE81FD2"/>
    <w:multiLevelType w:val="hybridMultilevel"/>
    <w:tmpl w:val="64FA3860"/>
    <w:lvl w:ilvl="0" w:tplc="DA522060">
      <w:start w:val="1"/>
      <w:numFmt w:val="lowerLetter"/>
      <w:lvlText w:val="%1)"/>
      <w:lvlJc w:val="left"/>
      <w:pPr>
        <w:ind w:left="114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66" w:hanging="360"/>
      </w:pPr>
    </w:lvl>
    <w:lvl w:ilvl="2" w:tplc="0809001B" w:tentative="1">
      <w:start w:val="1"/>
      <w:numFmt w:val="lowerRoman"/>
      <w:lvlText w:val="%3."/>
      <w:lvlJc w:val="right"/>
      <w:pPr>
        <w:ind w:left="2586" w:hanging="180"/>
      </w:pPr>
    </w:lvl>
    <w:lvl w:ilvl="3" w:tplc="0809000F" w:tentative="1">
      <w:start w:val="1"/>
      <w:numFmt w:val="decimal"/>
      <w:lvlText w:val="%4."/>
      <w:lvlJc w:val="left"/>
      <w:pPr>
        <w:ind w:left="3306" w:hanging="360"/>
      </w:pPr>
    </w:lvl>
    <w:lvl w:ilvl="4" w:tplc="08090019" w:tentative="1">
      <w:start w:val="1"/>
      <w:numFmt w:val="lowerLetter"/>
      <w:lvlText w:val="%5."/>
      <w:lvlJc w:val="left"/>
      <w:pPr>
        <w:ind w:left="4026" w:hanging="360"/>
      </w:pPr>
    </w:lvl>
    <w:lvl w:ilvl="5" w:tplc="0809001B" w:tentative="1">
      <w:start w:val="1"/>
      <w:numFmt w:val="lowerRoman"/>
      <w:lvlText w:val="%6."/>
      <w:lvlJc w:val="right"/>
      <w:pPr>
        <w:ind w:left="4746" w:hanging="180"/>
      </w:pPr>
    </w:lvl>
    <w:lvl w:ilvl="6" w:tplc="0809000F" w:tentative="1">
      <w:start w:val="1"/>
      <w:numFmt w:val="decimal"/>
      <w:lvlText w:val="%7."/>
      <w:lvlJc w:val="left"/>
      <w:pPr>
        <w:ind w:left="5466" w:hanging="360"/>
      </w:pPr>
    </w:lvl>
    <w:lvl w:ilvl="7" w:tplc="08090019" w:tentative="1">
      <w:start w:val="1"/>
      <w:numFmt w:val="lowerLetter"/>
      <w:lvlText w:val="%8."/>
      <w:lvlJc w:val="left"/>
      <w:pPr>
        <w:ind w:left="6186" w:hanging="360"/>
      </w:pPr>
    </w:lvl>
    <w:lvl w:ilvl="8" w:tplc="08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6" w15:restartNumberingAfterBreak="0">
    <w:nsid w:val="44134FDC"/>
    <w:multiLevelType w:val="hybridMultilevel"/>
    <w:tmpl w:val="E7D2EAC6"/>
    <w:lvl w:ilvl="0" w:tplc="00E6D9CC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364" w:hanging="360"/>
      </w:p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7" w15:restartNumberingAfterBreak="0">
    <w:nsid w:val="45353467"/>
    <w:multiLevelType w:val="hybridMultilevel"/>
    <w:tmpl w:val="DC1246A2"/>
    <w:lvl w:ilvl="0" w:tplc="271CCDBE">
      <w:start w:val="1"/>
      <w:numFmt w:val="lowerRoman"/>
      <w:lvlText w:val="%1)"/>
      <w:lvlJc w:val="left"/>
      <w:pPr>
        <w:ind w:left="1080" w:hanging="360"/>
      </w:pPr>
      <w:rPr>
        <w:rFonts w:ascii="Times New Roman" w:hAnsi="Times New Roman" w:cs="Times New Roman" w:hint="default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5C85731"/>
    <w:multiLevelType w:val="hybridMultilevel"/>
    <w:tmpl w:val="C742A33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A3518F3"/>
    <w:multiLevelType w:val="hybridMultilevel"/>
    <w:tmpl w:val="CBEEF6C2"/>
    <w:lvl w:ilvl="0" w:tplc="DE6EDDA0">
      <w:start w:val="1"/>
      <w:numFmt w:val="lowerLetter"/>
      <w:lvlText w:val="%1)"/>
      <w:lvlJc w:val="left"/>
      <w:pPr>
        <w:ind w:left="928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06" w:hanging="360"/>
      </w:pPr>
    </w:lvl>
    <w:lvl w:ilvl="2" w:tplc="0809001B" w:tentative="1">
      <w:start w:val="1"/>
      <w:numFmt w:val="lowerRoman"/>
      <w:lvlText w:val="%3."/>
      <w:lvlJc w:val="right"/>
      <w:pPr>
        <w:ind w:left="2226" w:hanging="180"/>
      </w:pPr>
    </w:lvl>
    <w:lvl w:ilvl="3" w:tplc="0809000F" w:tentative="1">
      <w:start w:val="1"/>
      <w:numFmt w:val="decimal"/>
      <w:lvlText w:val="%4."/>
      <w:lvlJc w:val="left"/>
      <w:pPr>
        <w:ind w:left="2946" w:hanging="360"/>
      </w:pPr>
    </w:lvl>
    <w:lvl w:ilvl="4" w:tplc="08090019" w:tentative="1">
      <w:start w:val="1"/>
      <w:numFmt w:val="lowerLetter"/>
      <w:lvlText w:val="%5."/>
      <w:lvlJc w:val="left"/>
      <w:pPr>
        <w:ind w:left="3666" w:hanging="360"/>
      </w:pPr>
    </w:lvl>
    <w:lvl w:ilvl="5" w:tplc="0809001B" w:tentative="1">
      <w:start w:val="1"/>
      <w:numFmt w:val="lowerRoman"/>
      <w:lvlText w:val="%6."/>
      <w:lvlJc w:val="right"/>
      <w:pPr>
        <w:ind w:left="4386" w:hanging="180"/>
      </w:pPr>
    </w:lvl>
    <w:lvl w:ilvl="6" w:tplc="0809000F" w:tentative="1">
      <w:start w:val="1"/>
      <w:numFmt w:val="decimal"/>
      <w:lvlText w:val="%7."/>
      <w:lvlJc w:val="left"/>
      <w:pPr>
        <w:ind w:left="5106" w:hanging="360"/>
      </w:pPr>
    </w:lvl>
    <w:lvl w:ilvl="7" w:tplc="08090019" w:tentative="1">
      <w:start w:val="1"/>
      <w:numFmt w:val="lowerLetter"/>
      <w:lvlText w:val="%8."/>
      <w:lvlJc w:val="left"/>
      <w:pPr>
        <w:ind w:left="5826" w:hanging="360"/>
      </w:pPr>
    </w:lvl>
    <w:lvl w:ilvl="8" w:tplc="08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0" w15:restartNumberingAfterBreak="0">
    <w:nsid w:val="4E5D1D54"/>
    <w:multiLevelType w:val="multilevel"/>
    <w:tmpl w:val="E564DCD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 w:themeColor="text1"/>
      </w:rPr>
    </w:lvl>
    <w:lvl w:ilvl="1">
      <w:start w:val="2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508845A7"/>
    <w:multiLevelType w:val="hybridMultilevel"/>
    <w:tmpl w:val="95880D4E"/>
    <w:lvl w:ilvl="0" w:tplc="F8FC71C2">
      <w:start w:val="1"/>
      <w:numFmt w:val="decimal"/>
      <w:lvlText w:val="%1."/>
      <w:lvlJc w:val="left"/>
      <w:pPr>
        <w:ind w:left="6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20" w:hanging="360"/>
      </w:pPr>
    </w:lvl>
    <w:lvl w:ilvl="2" w:tplc="0409001B" w:tentative="1">
      <w:start w:val="1"/>
      <w:numFmt w:val="lowerRoman"/>
      <w:lvlText w:val="%3."/>
      <w:lvlJc w:val="right"/>
      <w:pPr>
        <w:ind w:left="2040" w:hanging="180"/>
      </w:pPr>
    </w:lvl>
    <w:lvl w:ilvl="3" w:tplc="0409000F" w:tentative="1">
      <w:start w:val="1"/>
      <w:numFmt w:val="decimal"/>
      <w:lvlText w:val="%4."/>
      <w:lvlJc w:val="left"/>
      <w:pPr>
        <w:ind w:left="2760" w:hanging="360"/>
      </w:pPr>
    </w:lvl>
    <w:lvl w:ilvl="4" w:tplc="04090019" w:tentative="1">
      <w:start w:val="1"/>
      <w:numFmt w:val="lowerLetter"/>
      <w:lvlText w:val="%5."/>
      <w:lvlJc w:val="left"/>
      <w:pPr>
        <w:ind w:left="3480" w:hanging="360"/>
      </w:pPr>
    </w:lvl>
    <w:lvl w:ilvl="5" w:tplc="0409001B" w:tentative="1">
      <w:start w:val="1"/>
      <w:numFmt w:val="lowerRoman"/>
      <w:lvlText w:val="%6."/>
      <w:lvlJc w:val="right"/>
      <w:pPr>
        <w:ind w:left="4200" w:hanging="180"/>
      </w:pPr>
    </w:lvl>
    <w:lvl w:ilvl="6" w:tplc="0409000F" w:tentative="1">
      <w:start w:val="1"/>
      <w:numFmt w:val="decimal"/>
      <w:lvlText w:val="%7."/>
      <w:lvlJc w:val="left"/>
      <w:pPr>
        <w:ind w:left="4920" w:hanging="360"/>
      </w:pPr>
    </w:lvl>
    <w:lvl w:ilvl="7" w:tplc="04090019" w:tentative="1">
      <w:start w:val="1"/>
      <w:numFmt w:val="lowerLetter"/>
      <w:lvlText w:val="%8."/>
      <w:lvlJc w:val="left"/>
      <w:pPr>
        <w:ind w:left="5640" w:hanging="360"/>
      </w:pPr>
    </w:lvl>
    <w:lvl w:ilvl="8" w:tplc="040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32" w15:restartNumberingAfterBreak="0">
    <w:nsid w:val="509F271D"/>
    <w:multiLevelType w:val="hybridMultilevel"/>
    <w:tmpl w:val="71C868B0"/>
    <w:lvl w:ilvl="0" w:tplc="4D40DDCA">
      <w:start w:val="1"/>
      <w:numFmt w:val="lowerRoman"/>
      <w:lvlText w:val="%1)"/>
      <w:lvlJc w:val="left"/>
      <w:pPr>
        <w:ind w:left="1440" w:hanging="720"/>
      </w:pPr>
      <w:rPr>
        <w:rFonts w:ascii="Times New Roman" w:hAnsi="Times New Roman" w:cs="Times New Roman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557C32CE"/>
    <w:multiLevelType w:val="hybridMultilevel"/>
    <w:tmpl w:val="C742A33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5904F19"/>
    <w:multiLevelType w:val="hybridMultilevel"/>
    <w:tmpl w:val="7B10B7A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67A53A1"/>
    <w:multiLevelType w:val="hybridMultilevel"/>
    <w:tmpl w:val="C742A33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9EA2147"/>
    <w:multiLevelType w:val="hybridMultilevel"/>
    <w:tmpl w:val="856E3006"/>
    <w:lvl w:ilvl="0" w:tplc="902A0552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06" w:hanging="360"/>
      </w:pPr>
    </w:lvl>
    <w:lvl w:ilvl="2" w:tplc="0809001B" w:tentative="1">
      <w:start w:val="1"/>
      <w:numFmt w:val="lowerRoman"/>
      <w:lvlText w:val="%3."/>
      <w:lvlJc w:val="right"/>
      <w:pPr>
        <w:ind w:left="2226" w:hanging="180"/>
      </w:pPr>
    </w:lvl>
    <w:lvl w:ilvl="3" w:tplc="0809000F" w:tentative="1">
      <w:start w:val="1"/>
      <w:numFmt w:val="decimal"/>
      <w:lvlText w:val="%4."/>
      <w:lvlJc w:val="left"/>
      <w:pPr>
        <w:ind w:left="2946" w:hanging="360"/>
      </w:pPr>
    </w:lvl>
    <w:lvl w:ilvl="4" w:tplc="08090019" w:tentative="1">
      <w:start w:val="1"/>
      <w:numFmt w:val="lowerLetter"/>
      <w:lvlText w:val="%5."/>
      <w:lvlJc w:val="left"/>
      <w:pPr>
        <w:ind w:left="3666" w:hanging="360"/>
      </w:pPr>
    </w:lvl>
    <w:lvl w:ilvl="5" w:tplc="0809001B" w:tentative="1">
      <w:start w:val="1"/>
      <w:numFmt w:val="lowerRoman"/>
      <w:lvlText w:val="%6."/>
      <w:lvlJc w:val="right"/>
      <w:pPr>
        <w:ind w:left="4386" w:hanging="180"/>
      </w:pPr>
    </w:lvl>
    <w:lvl w:ilvl="6" w:tplc="0809000F" w:tentative="1">
      <w:start w:val="1"/>
      <w:numFmt w:val="decimal"/>
      <w:lvlText w:val="%7."/>
      <w:lvlJc w:val="left"/>
      <w:pPr>
        <w:ind w:left="5106" w:hanging="360"/>
      </w:pPr>
    </w:lvl>
    <w:lvl w:ilvl="7" w:tplc="08090019" w:tentative="1">
      <w:start w:val="1"/>
      <w:numFmt w:val="lowerLetter"/>
      <w:lvlText w:val="%8."/>
      <w:lvlJc w:val="left"/>
      <w:pPr>
        <w:ind w:left="5826" w:hanging="360"/>
      </w:pPr>
    </w:lvl>
    <w:lvl w:ilvl="8" w:tplc="08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7" w15:restartNumberingAfterBreak="0">
    <w:nsid w:val="60F676DB"/>
    <w:multiLevelType w:val="hybridMultilevel"/>
    <w:tmpl w:val="1FF8C434"/>
    <w:lvl w:ilvl="0" w:tplc="42DC81D4">
      <w:start w:val="1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2603886"/>
    <w:multiLevelType w:val="hybridMultilevel"/>
    <w:tmpl w:val="73307B90"/>
    <w:lvl w:ilvl="0" w:tplc="041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7EC069A"/>
    <w:multiLevelType w:val="hybridMultilevel"/>
    <w:tmpl w:val="632C1A8C"/>
    <w:lvl w:ilvl="0" w:tplc="DE1C756E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06" w:hanging="360"/>
      </w:pPr>
    </w:lvl>
    <w:lvl w:ilvl="2" w:tplc="0809001B" w:tentative="1">
      <w:start w:val="1"/>
      <w:numFmt w:val="lowerRoman"/>
      <w:lvlText w:val="%3."/>
      <w:lvlJc w:val="right"/>
      <w:pPr>
        <w:ind w:left="2226" w:hanging="180"/>
      </w:pPr>
    </w:lvl>
    <w:lvl w:ilvl="3" w:tplc="0809000F" w:tentative="1">
      <w:start w:val="1"/>
      <w:numFmt w:val="decimal"/>
      <w:lvlText w:val="%4."/>
      <w:lvlJc w:val="left"/>
      <w:pPr>
        <w:ind w:left="2946" w:hanging="360"/>
      </w:pPr>
    </w:lvl>
    <w:lvl w:ilvl="4" w:tplc="08090019" w:tentative="1">
      <w:start w:val="1"/>
      <w:numFmt w:val="lowerLetter"/>
      <w:lvlText w:val="%5."/>
      <w:lvlJc w:val="left"/>
      <w:pPr>
        <w:ind w:left="3666" w:hanging="360"/>
      </w:pPr>
    </w:lvl>
    <w:lvl w:ilvl="5" w:tplc="0809001B" w:tentative="1">
      <w:start w:val="1"/>
      <w:numFmt w:val="lowerRoman"/>
      <w:lvlText w:val="%6."/>
      <w:lvlJc w:val="right"/>
      <w:pPr>
        <w:ind w:left="4386" w:hanging="180"/>
      </w:pPr>
    </w:lvl>
    <w:lvl w:ilvl="6" w:tplc="0809000F" w:tentative="1">
      <w:start w:val="1"/>
      <w:numFmt w:val="decimal"/>
      <w:lvlText w:val="%7."/>
      <w:lvlJc w:val="left"/>
      <w:pPr>
        <w:ind w:left="5106" w:hanging="360"/>
      </w:pPr>
    </w:lvl>
    <w:lvl w:ilvl="7" w:tplc="08090019" w:tentative="1">
      <w:start w:val="1"/>
      <w:numFmt w:val="lowerLetter"/>
      <w:lvlText w:val="%8."/>
      <w:lvlJc w:val="left"/>
      <w:pPr>
        <w:ind w:left="5826" w:hanging="360"/>
      </w:pPr>
    </w:lvl>
    <w:lvl w:ilvl="8" w:tplc="08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0" w15:restartNumberingAfterBreak="0">
    <w:nsid w:val="6A187A39"/>
    <w:multiLevelType w:val="hybridMultilevel"/>
    <w:tmpl w:val="499C680A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1" w15:restartNumberingAfterBreak="0">
    <w:nsid w:val="6C900E14"/>
    <w:multiLevelType w:val="hybridMultilevel"/>
    <w:tmpl w:val="77A2F1FA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D75688F"/>
    <w:multiLevelType w:val="hybridMultilevel"/>
    <w:tmpl w:val="0254C882"/>
    <w:lvl w:ilvl="0" w:tplc="D12648CC">
      <w:start w:val="5"/>
      <w:numFmt w:val="bullet"/>
      <w:lvlText w:val="-"/>
      <w:lvlJc w:val="left"/>
      <w:pPr>
        <w:ind w:left="1620" w:hanging="360"/>
      </w:pPr>
      <w:rPr>
        <w:rFonts w:ascii="Times New Roman" w:eastAsia="Calibri" w:hAnsi="Times New Roman" w:cs="Times New Roman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43" w15:restartNumberingAfterBreak="0">
    <w:nsid w:val="6FFB30A4"/>
    <w:multiLevelType w:val="hybridMultilevel"/>
    <w:tmpl w:val="700ACC8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4" w15:restartNumberingAfterBreak="0">
    <w:nsid w:val="703A27F7"/>
    <w:multiLevelType w:val="hybridMultilevel"/>
    <w:tmpl w:val="C742A33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4616B92"/>
    <w:multiLevelType w:val="hybridMultilevel"/>
    <w:tmpl w:val="70AC02E8"/>
    <w:lvl w:ilvl="0" w:tplc="040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8936B87"/>
    <w:multiLevelType w:val="hybridMultilevel"/>
    <w:tmpl w:val="7E8C4052"/>
    <w:lvl w:ilvl="0" w:tplc="38207122">
      <w:start w:val="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30"/>
  </w:num>
  <w:num w:numId="3">
    <w:abstractNumId w:val="8"/>
  </w:num>
  <w:num w:numId="4">
    <w:abstractNumId w:val="37"/>
  </w:num>
  <w:num w:numId="5">
    <w:abstractNumId w:val="20"/>
  </w:num>
  <w:num w:numId="6">
    <w:abstractNumId w:val="32"/>
  </w:num>
  <w:num w:numId="7">
    <w:abstractNumId w:val="27"/>
  </w:num>
  <w:num w:numId="8">
    <w:abstractNumId w:val="19"/>
  </w:num>
  <w:num w:numId="9">
    <w:abstractNumId w:val="1"/>
  </w:num>
  <w:num w:numId="10">
    <w:abstractNumId w:val="13"/>
  </w:num>
  <w:num w:numId="11">
    <w:abstractNumId w:val="6"/>
  </w:num>
  <w:num w:numId="12">
    <w:abstractNumId w:val="41"/>
  </w:num>
  <w:num w:numId="13">
    <w:abstractNumId w:val="16"/>
  </w:num>
  <w:num w:numId="14">
    <w:abstractNumId w:val="29"/>
  </w:num>
  <w:num w:numId="15">
    <w:abstractNumId w:val="25"/>
  </w:num>
  <w:num w:numId="16">
    <w:abstractNumId w:val="3"/>
  </w:num>
  <w:num w:numId="17">
    <w:abstractNumId w:val="23"/>
  </w:num>
  <w:num w:numId="18">
    <w:abstractNumId w:val="7"/>
  </w:num>
  <w:num w:numId="19">
    <w:abstractNumId w:val="26"/>
  </w:num>
  <w:num w:numId="20">
    <w:abstractNumId w:val="36"/>
  </w:num>
  <w:num w:numId="21">
    <w:abstractNumId w:val="2"/>
  </w:num>
  <w:num w:numId="22">
    <w:abstractNumId w:val="21"/>
  </w:num>
  <w:num w:numId="23">
    <w:abstractNumId w:val="39"/>
  </w:num>
  <w:num w:numId="24">
    <w:abstractNumId w:val="0"/>
  </w:num>
  <w:num w:numId="25">
    <w:abstractNumId w:val="24"/>
  </w:num>
  <w:num w:numId="26">
    <w:abstractNumId w:val="42"/>
  </w:num>
  <w:num w:numId="27">
    <w:abstractNumId w:val="10"/>
  </w:num>
  <w:num w:numId="28">
    <w:abstractNumId w:val="4"/>
  </w:num>
  <w:num w:numId="29">
    <w:abstractNumId w:val="14"/>
  </w:num>
  <w:num w:numId="30">
    <w:abstractNumId w:val="46"/>
  </w:num>
  <w:num w:numId="31">
    <w:abstractNumId w:val="35"/>
  </w:num>
  <w:num w:numId="32">
    <w:abstractNumId w:val="15"/>
  </w:num>
  <w:num w:numId="33">
    <w:abstractNumId w:val="44"/>
  </w:num>
  <w:num w:numId="34">
    <w:abstractNumId w:val="28"/>
  </w:num>
  <w:num w:numId="35">
    <w:abstractNumId w:val="33"/>
  </w:num>
  <w:num w:numId="36">
    <w:abstractNumId w:val="38"/>
  </w:num>
  <w:num w:numId="37">
    <w:abstractNumId w:val="31"/>
  </w:num>
  <w:num w:numId="38">
    <w:abstractNumId w:val="34"/>
  </w:num>
  <w:num w:numId="39">
    <w:abstractNumId w:val="5"/>
  </w:num>
  <w:num w:numId="40">
    <w:abstractNumId w:val="11"/>
  </w:num>
  <w:num w:numId="41">
    <w:abstractNumId w:val="12"/>
  </w:num>
  <w:num w:numId="42">
    <w:abstractNumId w:val="9"/>
  </w:num>
  <w:num w:numId="43">
    <w:abstractNumId w:val="45"/>
  </w:num>
  <w:num w:numId="44">
    <w:abstractNumId w:val="43"/>
  </w:num>
  <w:num w:numId="45">
    <w:abstractNumId w:val="4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40"/>
  </w:num>
  <w:num w:numId="47">
    <w:abstractNumId w:val="17"/>
  </w:num>
  <w:num w:numId="48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defaultTabStop w:val="720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6C3F"/>
    <w:rsid w:val="00026C39"/>
    <w:rsid w:val="00032DB5"/>
    <w:rsid w:val="0003589F"/>
    <w:rsid w:val="0003663A"/>
    <w:rsid w:val="000402C0"/>
    <w:rsid w:val="000413BF"/>
    <w:rsid w:val="0004199F"/>
    <w:rsid w:val="00042A23"/>
    <w:rsid w:val="00045A65"/>
    <w:rsid w:val="00050116"/>
    <w:rsid w:val="00052175"/>
    <w:rsid w:val="000554FE"/>
    <w:rsid w:val="00056E52"/>
    <w:rsid w:val="00057A1F"/>
    <w:rsid w:val="00081A37"/>
    <w:rsid w:val="00082A2A"/>
    <w:rsid w:val="00084D46"/>
    <w:rsid w:val="0009714E"/>
    <w:rsid w:val="000A08DE"/>
    <w:rsid w:val="000A124F"/>
    <w:rsid w:val="000A1C0A"/>
    <w:rsid w:val="000A4C7A"/>
    <w:rsid w:val="000A6D6C"/>
    <w:rsid w:val="000A6F2F"/>
    <w:rsid w:val="000B448F"/>
    <w:rsid w:val="000B47A0"/>
    <w:rsid w:val="000B639A"/>
    <w:rsid w:val="000B6585"/>
    <w:rsid w:val="000C00F3"/>
    <w:rsid w:val="000C630F"/>
    <w:rsid w:val="000D77F5"/>
    <w:rsid w:val="000E1403"/>
    <w:rsid w:val="000E4DC8"/>
    <w:rsid w:val="000E63A3"/>
    <w:rsid w:val="000E6A3F"/>
    <w:rsid w:val="000E7665"/>
    <w:rsid w:val="000F53FF"/>
    <w:rsid w:val="000F56AD"/>
    <w:rsid w:val="00101C32"/>
    <w:rsid w:val="00104697"/>
    <w:rsid w:val="00104EBB"/>
    <w:rsid w:val="00105479"/>
    <w:rsid w:val="001132C8"/>
    <w:rsid w:val="0012463D"/>
    <w:rsid w:val="00124FBD"/>
    <w:rsid w:val="0013004F"/>
    <w:rsid w:val="0013108B"/>
    <w:rsid w:val="00132A97"/>
    <w:rsid w:val="00134011"/>
    <w:rsid w:val="001353DB"/>
    <w:rsid w:val="00140F67"/>
    <w:rsid w:val="00141CD4"/>
    <w:rsid w:val="00154EC1"/>
    <w:rsid w:val="00156E47"/>
    <w:rsid w:val="00163A88"/>
    <w:rsid w:val="00173C4B"/>
    <w:rsid w:val="001751F3"/>
    <w:rsid w:val="00176B4C"/>
    <w:rsid w:val="00187E37"/>
    <w:rsid w:val="001A322D"/>
    <w:rsid w:val="001C4AA6"/>
    <w:rsid w:val="001D7573"/>
    <w:rsid w:val="001E000F"/>
    <w:rsid w:val="001F553B"/>
    <w:rsid w:val="00206617"/>
    <w:rsid w:val="00206DEF"/>
    <w:rsid w:val="00216295"/>
    <w:rsid w:val="002205EC"/>
    <w:rsid w:val="00222467"/>
    <w:rsid w:val="00222958"/>
    <w:rsid w:val="00224F8D"/>
    <w:rsid w:val="00231366"/>
    <w:rsid w:val="00233D1A"/>
    <w:rsid w:val="00264888"/>
    <w:rsid w:val="00273F8D"/>
    <w:rsid w:val="00282B24"/>
    <w:rsid w:val="00287747"/>
    <w:rsid w:val="00290415"/>
    <w:rsid w:val="00290722"/>
    <w:rsid w:val="002A1EA3"/>
    <w:rsid w:val="002A797E"/>
    <w:rsid w:val="002B17C2"/>
    <w:rsid w:val="002B652E"/>
    <w:rsid w:val="002B6DEA"/>
    <w:rsid w:val="002C1E2E"/>
    <w:rsid w:val="002C425B"/>
    <w:rsid w:val="002D2E2E"/>
    <w:rsid w:val="002F60BB"/>
    <w:rsid w:val="00300EFA"/>
    <w:rsid w:val="00301973"/>
    <w:rsid w:val="00310878"/>
    <w:rsid w:val="003129FF"/>
    <w:rsid w:val="00320136"/>
    <w:rsid w:val="003202A3"/>
    <w:rsid w:val="00322AE4"/>
    <w:rsid w:val="00334B5F"/>
    <w:rsid w:val="003353C7"/>
    <w:rsid w:val="003373D1"/>
    <w:rsid w:val="00352121"/>
    <w:rsid w:val="00354907"/>
    <w:rsid w:val="003604B6"/>
    <w:rsid w:val="003636B3"/>
    <w:rsid w:val="0036617C"/>
    <w:rsid w:val="00373041"/>
    <w:rsid w:val="00386B40"/>
    <w:rsid w:val="0039410E"/>
    <w:rsid w:val="003B407B"/>
    <w:rsid w:val="003C0064"/>
    <w:rsid w:val="003D2E5A"/>
    <w:rsid w:val="003E1B5E"/>
    <w:rsid w:val="003E48AA"/>
    <w:rsid w:val="003E6B58"/>
    <w:rsid w:val="004004F8"/>
    <w:rsid w:val="004025E6"/>
    <w:rsid w:val="00404F1A"/>
    <w:rsid w:val="00410D75"/>
    <w:rsid w:val="00417201"/>
    <w:rsid w:val="004235AA"/>
    <w:rsid w:val="00423F3F"/>
    <w:rsid w:val="0043755F"/>
    <w:rsid w:val="004500A2"/>
    <w:rsid w:val="00451CBB"/>
    <w:rsid w:val="00452127"/>
    <w:rsid w:val="00455DE7"/>
    <w:rsid w:val="00461B36"/>
    <w:rsid w:val="0046532D"/>
    <w:rsid w:val="00467387"/>
    <w:rsid w:val="00477457"/>
    <w:rsid w:val="00483A3F"/>
    <w:rsid w:val="00484ACA"/>
    <w:rsid w:val="00497471"/>
    <w:rsid w:val="004A1A99"/>
    <w:rsid w:val="004A5302"/>
    <w:rsid w:val="004B26A9"/>
    <w:rsid w:val="004B48F3"/>
    <w:rsid w:val="004C16CE"/>
    <w:rsid w:val="004C41B6"/>
    <w:rsid w:val="004C565E"/>
    <w:rsid w:val="004D196C"/>
    <w:rsid w:val="004D26E8"/>
    <w:rsid w:val="004D5A5B"/>
    <w:rsid w:val="004D7690"/>
    <w:rsid w:val="004E21A2"/>
    <w:rsid w:val="004E2463"/>
    <w:rsid w:val="004E6FD4"/>
    <w:rsid w:val="004F1936"/>
    <w:rsid w:val="004F29FF"/>
    <w:rsid w:val="004F3E86"/>
    <w:rsid w:val="004F5B15"/>
    <w:rsid w:val="0050009A"/>
    <w:rsid w:val="0050226B"/>
    <w:rsid w:val="00503CE6"/>
    <w:rsid w:val="00515A82"/>
    <w:rsid w:val="005226CF"/>
    <w:rsid w:val="0052357F"/>
    <w:rsid w:val="0052780A"/>
    <w:rsid w:val="005330EC"/>
    <w:rsid w:val="005416B3"/>
    <w:rsid w:val="005416BE"/>
    <w:rsid w:val="005417AD"/>
    <w:rsid w:val="00542411"/>
    <w:rsid w:val="00545583"/>
    <w:rsid w:val="00546685"/>
    <w:rsid w:val="00546A68"/>
    <w:rsid w:val="0055755B"/>
    <w:rsid w:val="005671A6"/>
    <w:rsid w:val="0057045B"/>
    <w:rsid w:val="00580143"/>
    <w:rsid w:val="005853F3"/>
    <w:rsid w:val="00586C3E"/>
    <w:rsid w:val="005947C9"/>
    <w:rsid w:val="005A1E97"/>
    <w:rsid w:val="005B26E5"/>
    <w:rsid w:val="005C0D5E"/>
    <w:rsid w:val="005C1067"/>
    <w:rsid w:val="005C4C4B"/>
    <w:rsid w:val="005D24DE"/>
    <w:rsid w:val="005D6B1E"/>
    <w:rsid w:val="005E75BC"/>
    <w:rsid w:val="005F71C7"/>
    <w:rsid w:val="00600FD9"/>
    <w:rsid w:val="0060238B"/>
    <w:rsid w:val="006076EF"/>
    <w:rsid w:val="006111DE"/>
    <w:rsid w:val="00612D1E"/>
    <w:rsid w:val="006138B8"/>
    <w:rsid w:val="00626623"/>
    <w:rsid w:val="00630655"/>
    <w:rsid w:val="0063246D"/>
    <w:rsid w:val="00634B58"/>
    <w:rsid w:val="0063638A"/>
    <w:rsid w:val="00645565"/>
    <w:rsid w:val="0064657C"/>
    <w:rsid w:val="006473F3"/>
    <w:rsid w:val="00647E56"/>
    <w:rsid w:val="00664D30"/>
    <w:rsid w:val="0066782E"/>
    <w:rsid w:val="00671F3E"/>
    <w:rsid w:val="00685B8F"/>
    <w:rsid w:val="0068623F"/>
    <w:rsid w:val="00686350"/>
    <w:rsid w:val="00686CBD"/>
    <w:rsid w:val="00690E8A"/>
    <w:rsid w:val="006A0B55"/>
    <w:rsid w:val="006A15F1"/>
    <w:rsid w:val="006A638E"/>
    <w:rsid w:val="006B53EB"/>
    <w:rsid w:val="006C2F5C"/>
    <w:rsid w:val="006C4314"/>
    <w:rsid w:val="006C4F57"/>
    <w:rsid w:val="006F0BCA"/>
    <w:rsid w:val="006F2467"/>
    <w:rsid w:val="0070024B"/>
    <w:rsid w:val="00701DC3"/>
    <w:rsid w:val="00702542"/>
    <w:rsid w:val="00743082"/>
    <w:rsid w:val="00744A12"/>
    <w:rsid w:val="0074603E"/>
    <w:rsid w:val="00751523"/>
    <w:rsid w:val="007577A7"/>
    <w:rsid w:val="0076614F"/>
    <w:rsid w:val="00770D95"/>
    <w:rsid w:val="00774976"/>
    <w:rsid w:val="0078278B"/>
    <w:rsid w:val="00786474"/>
    <w:rsid w:val="00787DCD"/>
    <w:rsid w:val="00790924"/>
    <w:rsid w:val="007A0329"/>
    <w:rsid w:val="007A29D2"/>
    <w:rsid w:val="007A67EE"/>
    <w:rsid w:val="007B1103"/>
    <w:rsid w:val="007B1A3F"/>
    <w:rsid w:val="007B4526"/>
    <w:rsid w:val="007B6812"/>
    <w:rsid w:val="007C2FB6"/>
    <w:rsid w:val="007D1BFB"/>
    <w:rsid w:val="007D3C69"/>
    <w:rsid w:val="007D4ED2"/>
    <w:rsid w:val="007D7833"/>
    <w:rsid w:val="007E0FE5"/>
    <w:rsid w:val="007E6DB3"/>
    <w:rsid w:val="007F33BD"/>
    <w:rsid w:val="007F33E0"/>
    <w:rsid w:val="007F3F71"/>
    <w:rsid w:val="007F4413"/>
    <w:rsid w:val="007F454F"/>
    <w:rsid w:val="00806D9F"/>
    <w:rsid w:val="008121DF"/>
    <w:rsid w:val="00814D76"/>
    <w:rsid w:val="00816081"/>
    <w:rsid w:val="0083539D"/>
    <w:rsid w:val="00841C0C"/>
    <w:rsid w:val="00843AE4"/>
    <w:rsid w:val="00856428"/>
    <w:rsid w:val="008566C5"/>
    <w:rsid w:val="00871274"/>
    <w:rsid w:val="00871B25"/>
    <w:rsid w:val="008737B8"/>
    <w:rsid w:val="008741DB"/>
    <w:rsid w:val="008773FA"/>
    <w:rsid w:val="008804AC"/>
    <w:rsid w:val="00882A36"/>
    <w:rsid w:val="00886C3F"/>
    <w:rsid w:val="008969C4"/>
    <w:rsid w:val="008A0348"/>
    <w:rsid w:val="008B47D7"/>
    <w:rsid w:val="008B4871"/>
    <w:rsid w:val="008B65AB"/>
    <w:rsid w:val="008B799A"/>
    <w:rsid w:val="008C2FD4"/>
    <w:rsid w:val="008C5417"/>
    <w:rsid w:val="008C6234"/>
    <w:rsid w:val="008C669C"/>
    <w:rsid w:val="008C7A1A"/>
    <w:rsid w:val="008D1F94"/>
    <w:rsid w:val="008D32B2"/>
    <w:rsid w:val="008D37A9"/>
    <w:rsid w:val="008E0D39"/>
    <w:rsid w:val="008E649A"/>
    <w:rsid w:val="008E798E"/>
    <w:rsid w:val="008F1ADE"/>
    <w:rsid w:val="00904AD2"/>
    <w:rsid w:val="00910F6F"/>
    <w:rsid w:val="00920EA8"/>
    <w:rsid w:val="00931344"/>
    <w:rsid w:val="0094099B"/>
    <w:rsid w:val="00946A7E"/>
    <w:rsid w:val="00946F91"/>
    <w:rsid w:val="009510C7"/>
    <w:rsid w:val="00953F8A"/>
    <w:rsid w:val="0095404C"/>
    <w:rsid w:val="009544B4"/>
    <w:rsid w:val="009545E1"/>
    <w:rsid w:val="0096691F"/>
    <w:rsid w:val="00972FBC"/>
    <w:rsid w:val="009763A6"/>
    <w:rsid w:val="009771EB"/>
    <w:rsid w:val="009803D6"/>
    <w:rsid w:val="00980978"/>
    <w:rsid w:val="00981A4C"/>
    <w:rsid w:val="00984DCB"/>
    <w:rsid w:val="0098739B"/>
    <w:rsid w:val="00987EE4"/>
    <w:rsid w:val="00993740"/>
    <w:rsid w:val="009A34E5"/>
    <w:rsid w:val="009B238B"/>
    <w:rsid w:val="009C1007"/>
    <w:rsid w:val="009C4500"/>
    <w:rsid w:val="009C6585"/>
    <w:rsid w:val="009D02B7"/>
    <w:rsid w:val="009D2957"/>
    <w:rsid w:val="009D55B9"/>
    <w:rsid w:val="009D7102"/>
    <w:rsid w:val="009E1A91"/>
    <w:rsid w:val="009E355C"/>
    <w:rsid w:val="009E70B5"/>
    <w:rsid w:val="009F1592"/>
    <w:rsid w:val="009F414A"/>
    <w:rsid w:val="00A003DC"/>
    <w:rsid w:val="00A00F29"/>
    <w:rsid w:val="00A020A1"/>
    <w:rsid w:val="00A0268C"/>
    <w:rsid w:val="00A03FA2"/>
    <w:rsid w:val="00A061C1"/>
    <w:rsid w:val="00A10EB2"/>
    <w:rsid w:val="00A15C9B"/>
    <w:rsid w:val="00A17C12"/>
    <w:rsid w:val="00A23F95"/>
    <w:rsid w:val="00A27A50"/>
    <w:rsid w:val="00A30329"/>
    <w:rsid w:val="00A314CE"/>
    <w:rsid w:val="00A36D56"/>
    <w:rsid w:val="00A54A40"/>
    <w:rsid w:val="00A60C04"/>
    <w:rsid w:val="00A6523E"/>
    <w:rsid w:val="00A703B7"/>
    <w:rsid w:val="00A7094A"/>
    <w:rsid w:val="00A87E60"/>
    <w:rsid w:val="00A90927"/>
    <w:rsid w:val="00A95667"/>
    <w:rsid w:val="00AA4185"/>
    <w:rsid w:val="00AA7657"/>
    <w:rsid w:val="00AB2F65"/>
    <w:rsid w:val="00AB7774"/>
    <w:rsid w:val="00AD3858"/>
    <w:rsid w:val="00AE6D91"/>
    <w:rsid w:val="00AE723E"/>
    <w:rsid w:val="00B06FDA"/>
    <w:rsid w:val="00B15D5B"/>
    <w:rsid w:val="00B178A6"/>
    <w:rsid w:val="00B20E55"/>
    <w:rsid w:val="00B22902"/>
    <w:rsid w:val="00B27803"/>
    <w:rsid w:val="00B41FAA"/>
    <w:rsid w:val="00B453C4"/>
    <w:rsid w:val="00B50EBA"/>
    <w:rsid w:val="00B519BA"/>
    <w:rsid w:val="00B55D35"/>
    <w:rsid w:val="00B60D2F"/>
    <w:rsid w:val="00B61647"/>
    <w:rsid w:val="00B70A63"/>
    <w:rsid w:val="00B80387"/>
    <w:rsid w:val="00B829AE"/>
    <w:rsid w:val="00B854B9"/>
    <w:rsid w:val="00B85B03"/>
    <w:rsid w:val="00B87B63"/>
    <w:rsid w:val="00B936C4"/>
    <w:rsid w:val="00B954B9"/>
    <w:rsid w:val="00BA6CC4"/>
    <w:rsid w:val="00BB6AC6"/>
    <w:rsid w:val="00BC151E"/>
    <w:rsid w:val="00BC1539"/>
    <w:rsid w:val="00BC228B"/>
    <w:rsid w:val="00BC2335"/>
    <w:rsid w:val="00BD2C64"/>
    <w:rsid w:val="00BD3924"/>
    <w:rsid w:val="00BE1367"/>
    <w:rsid w:val="00BE6381"/>
    <w:rsid w:val="00BF1DB5"/>
    <w:rsid w:val="00BF6E26"/>
    <w:rsid w:val="00C02494"/>
    <w:rsid w:val="00C04B2E"/>
    <w:rsid w:val="00C0678A"/>
    <w:rsid w:val="00C1729A"/>
    <w:rsid w:val="00C21B49"/>
    <w:rsid w:val="00C2466A"/>
    <w:rsid w:val="00C24F26"/>
    <w:rsid w:val="00C31062"/>
    <w:rsid w:val="00C4073F"/>
    <w:rsid w:val="00C42525"/>
    <w:rsid w:val="00C45AF3"/>
    <w:rsid w:val="00C501A5"/>
    <w:rsid w:val="00C5505B"/>
    <w:rsid w:val="00C63734"/>
    <w:rsid w:val="00C647A1"/>
    <w:rsid w:val="00C6677A"/>
    <w:rsid w:val="00C76162"/>
    <w:rsid w:val="00C7652C"/>
    <w:rsid w:val="00C77689"/>
    <w:rsid w:val="00C81C70"/>
    <w:rsid w:val="00C82900"/>
    <w:rsid w:val="00C8341A"/>
    <w:rsid w:val="00CA3A50"/>
    <w:rsid w:val="00CA44F2"/>
    <w:rsid w:val="00CA5A5B"/>
    <w:rsid w:val="00CA6287"/>
    <w:rsid w:val="00CA6407"/>
    <w:rsid w:val="00CA7063"/>
    <w:rsid w:val="00CB0FCF"/>
    <w:rsid w:val="00CB34C6"/>
    <w:rsid w:val="00CB5C4C"/>
    <w:rsid w:val="00CC31B2"/>
    <w:rsid w:val="00CC7C67"/>
    <w:rsid w:val="00CD230E"/>
    <w:rsid w:val="00CD26A2"/>
    <w:rsid w:val="00CD5EEF"/>
    <w:rsid w:val="00CE01F6"/>
    <w:rsid w:val="00CE788A"/>
    <w:rsid w:val="00CF14EE"/>
    <w:rsid w:val="00D03F1E"/>
    <w:rsid w:val="00D047D8"/>
    <w:rsid w:val="00D049DC"/>
    <w:rsid w:val="00D05315"/>
    <w:rsid w:val="00D07F0E"/>
    <w:rsid w:val="00D11071"/>
    <w:rsid w:val="00D20D34"/>
    <w:rsid w:val="00D27BA1"/>
    <w:rsid w:val="00D302FB"/>
    <w:rsid w:val="00D347B5"/>
    <w:rsid w:val="00D3637D"/>
    <w:rsid w:val="00D40CBC"/>
    <w:rsid w:val="00D41906"/>
    <w:rsid w:val="00D50CF9"/>
    <w:rsid w:val="00D56A17"/>
    <w:rsid w:val="00D60778"/>
    <w:rsid w:val="00D6297D"/>
    <w:rsid w:val="00D63123"/>
    <w:rsid w:val="00D759C2"/>
    <w:rsid w:val="00D846F5"/>
    <w:rsid w:val="00D86980"/>
    <w:rsid w:val="00D9247F"/>
    <w:rsid w:val="00D96205"/>
    <w:rsid w:val="00DA5DBB"/>
    <w:rsid w:val="00DB4653"/>
    <w:rsid w:val="00DB4E42"/>
    <w:rsid w:val="00DE3A35"/>
    <w:rsid w:val="00DE44E0"/>
    <w:rsid w:val="00DF0419"/>
    <w:rsid w:val="00DF6737"/>
    <w:rsid w:val="00E00CBB"/>
    <w:rsid w:val="00E039C9"/>
    <w:rsid w:val="00E043F9"/>
    <w:rsid w:val="00E07A2F"/>
    <w:rsid w:val="00E11D65"/>
    <w:rsid w:val="00E17FA9"/>
    <w:rsid w:val="00E2153A"/>
    <w:rsid w:val="00E3490B"/>
    <w:rsid w:val="00E359CD"/>
    <w:rsid w:val="00E36138"/>
    <w:rsid w:val="00E4215D"/>
    <w:rsid w:val="00E4719B"/>
    <w:rsid w:val="00E55F53"/>
    <w:rsid w:val="00E56719"/>
    <w:rsid w:val="00E73DC8"/>
    <w:rsid w:val="00E80BDB"/>
    <w:rsid w:val="00E8434F"/>
    <w:rsid w:val="00E8464C"/>
    <w:rsid w:val="00E846A8"/>
    <w:rsid w:val="00E86F8C"/>
    <w:rsid w:val="00E96754"/>
    <w:rsid w:val="00EA18C4"/>
    <w:rsid w:val="00EA3740"/>
    <w:rsid w:val="00EB2697"/>
    <w:rsid w:val="00EB6DD9"/>
    <w:rsid w:val="00EB7FEA"/>
    <w:rsid w:val="00EC5CE7"/>
    <w:rsid w:val="00EC7558"/>
    <w:rsid w:val="00ED34F7"/>
    <w:rsid w:val="00ED6B6F"/>
    <w:rsid w:val="00ED756F"/>
    <w:rsid w:val="00EE1CFB"/>
    <w:rsid w:val="00EE3163"/>
    <w:rsid w:val="00EE4E82"/>
    <w:rsid w:val="00F062D7"/>
    <w:rsid w:val="00F22372"/>
    <w:rsid w:val="00F244FF"/>
    <w:rsid w:val="00F254E5"/>
    <w:rsid w:val="00F31983"/>
    <w:rsid w:val="00F4205D"/>
    <w:rsid w:val="00F4571F"/>
    <w:rsid w:val="00F47D80"/>
    <w:rsid w:val="00F50FED"/>
    <w:rsid w:val="00F53029"/>
    <w:rsid w:val="00F71399"/>
    <w:rsid w:val="00F73544"/>
    <w:rsid w:val="00F76056"/>
    <w:rsid w:val="00F80A4D"/>
    <w:rsid w:val="00F852AC"/>
    <w:rsid w:val="00F85AEF"/>
    <w:rsid w:val="00F905D4"/>
    <w:rsid w:val="00F97E5F"/>
    <w:rsid w:val="00FB525C"/>
    <w:rsid w:val="00FB57F1"/>
    <w:rsid w:val="00FB6BE5"/>
    <w:rsid w:val="00FC6C11"/>
    <w:rsid w:val="00FD29AC"/>
    <w:rsid w:val="00FD3EC9"/>
    <w:rsid w:val="00FD5772"/>
    <w:rsid w:val="00FD64CA"/>
    <w:rsid w:val="00FE2D63"/>
    <w:rsid w:val="00FE3C4B"/>
    <w:rsid w:val="00FE6F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3D1721C5"/>
  <w15:docId w15:val="{8E4AEB5B-54BC-4745-88F7-9B1E4C8418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31983"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Dot pt,No Spacing1,List Paragraph Char Char Char,Indicator Text,Numbered Para 1,List Paragraph à moi,TOC style,lp1,Bullet OSM,Proposal Bullet List,Welt L Char,Welt L,Bullet List,FooterText,numbered,Paragraphe de liste1,列出段落,列出段落1,Bullet 1"/>
    <w:basedOn w:val="Normal"/>
    <w:link w:val="ListParagraphChar"/>
    <w:uiPriority w:val="34"/>
    <w:qFormat/>
    <w:rsid w:val="002B6DE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6617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6617C"/>
  </w:style>
  <w:style w:type="paragraph" w:styleId="Footer">
    <w:name w:val="footer"/>
    <w:basedOn w:val="Normal"/>
    <w:link w:val="FooterChar"/>
    <w:uiPriority w:val="99"/>
    <w:unhideWhenUsed/>
    <w:rsid w:val="0036617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6617C"/>
  </w:style>
  <w:style w:type="paragraph" w:styleId="BalloonText">
    <w:name w:val="Balloon Text"/>
    <w:basedOn w:val="Normal"/>
    <w:link w:val="BalloonTextChar"/>
    <w:uiPriority w:val="99"/>
    <w:semiHidden/>
    <w:unhideWhenUsed/>
    <w:rsid w:val="003661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6617C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AA76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CommentReference">
    <w:name w:val="annotation reference"/>
    <w:uiPriority w:val="99"/>
    <w:semiHidden/>
    <w:unhideWhenUsed/>
    <w:rsid w:val="00CA628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A6287"/>
    <w:pPr>
      <w:spacing w:after="160" w:line="240" w:lineRule="auto"/>
    </w:pPr>
    <w:rPr>
      <w:rFonts w:ascii="Calibri" w:eastAsia="Calibri" w:hAnsi="Calibri" w:cs="Times New Roman"/>
      <w:sz w:val="20"/>
      <w:szCs w:val="20"/>
      <w:lang w:val="en-US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A6287"/>
    <w:rPr>
      <w:rFonts w:ascii="Calibri" w:eastAsia="Calibri" w:hAnsi="Calibri" w:cs="Times New Roman"/>
      <w:sz w:val="20"/>
      <w:szCs w:val="20"/>
      <w:lang w:val="en-US"/>
    </w:rPr>
  </w:style>
  <w:style w:type="character" w:customStyle="1" w:styleId="markedcontent">
    <w:name w:val="markedcontent"/>
    <w:basedOn w:val="DefaultParagraphFont"/>
    <w:rsid w:val="004D196C"/>
  </w:style>
  <w:style w:type="character" w:customStyle="1" w:styleId="TitulliChar">
    <w:name w:val="Titulli Char"/>
    <w:link w:val="Titulli"/>
    <w:uiPriority w:val="99"/>
    <w:locked/>
    <w:rsid w:val="00841C0C"/>
    <w:rPr>
      <w:rFonts w:ascii="CG Times" w:hAnsi="CG Times"/>
      <w:b/>
      <w:caps/>
    </w:rPr>
  </w:style>
  <w:style w:type="paragraph" w:customStyle="1" w:styleId="Titulli">
    <w:name w:val="Titulli"/>
    <w:next w:val="Normal"/>
    <w:link w:val="TitulliChar"/>
    <w:uiPriority w:val="99"/>
    <w:rsid w:val="00841C0C"/>
    <w:pPr>
      <w:keepNext/>
      <w:widowControl w:val="0"/>
      <w:spacing w:after="0" w:line="240" w:lineRule="auto"/>
      <w:jc w:val="center"/>
      <w:outlineLvl w:val="1"/>
    </w:pPr>
    <w:rPr>
      <w:rFonts w:ascii="CG Times" w:hAnsi="CG Times"/>
      <w:b/>
      <w:caps/>
    </w:rPr>
  </w:style>
  <w:style w:type="paragraph" w:styleId="NoSpacing">
    <w:name w:val="No Spacing"/>
    <w:uiPriority w:val="1"/>
    <w:qFormat/>
    <w:rsid w:val="00841C0C"/>
    <w:pPr>
      <w:spacing w:after="0" w:line="240" w:lineRule="auto"/>
    </w:pPr>
    <w:rPr>
      <w:rFonts w:ascii="Cambria" w:eastAsia="Cambria" w:hAnsi="Cambria" w:cs="Times New Roman"/>
      <w:lang w:val="en-US"/>
    </w:rPr>
  </w:style>
  <w:style w:type="paragraph" w:styleId="Revision">
    <w:name w:val="Revision"/>
    <w:hidden/>
    <w:uiPriority w:val="99"/>
    <w:semiHidden/>
    <w:rsid w:val="00841C0C"/>
    <w:pPr>
      <w:spacing w:after="0" w:line="240" w:lineRule="auto"/>
    </w:pPr>
  </w:style>
  <w:style w:type="paragraph" w:styleId="Title">
    <w:name w:val="Title"/>
    <w:basedOn w:val="Normal"/>
    <w:next w:val="Normal"/>
    <w:link w:val="TitleChar"/>
    <w:qFormat/>
    <w:rsid w:val="00104697"/>
    <w:pPr>
      <w:pBdr>
        <w:bottom w:val="single" w:sz="8" w:space="4" w:color="4F81BD"/>
      </w:pBdr>
      <w:spacing w:after="300" w:line="240" w:lineRule="auto"/>
      <w:contextualSpacing/>
    </w:pPr>
    <w:rPr>
      <w:rFonts w:ascii="Cambria" w:eastAsia="Times New Roman" w:hAnsi="Cambria" w:cs="Times New Roman"/>
      <w:color w:val="17365D"/>
      <w:spacing w:val="5"/>
      <w:kern w:val="28"/>
      <w:sz w:val="52"/>
      <w:szCs w:val="52"/>
      <w:lang w:val="en-US"/>
    </w:rPr>
  </w:style>
  <w:style w:type="character" w:customStyle="1" w:styleId="TitleChar">
    <w:name w:val="Title Char"/>
    <w:basedOn w:val="DefaultParagraphFont"/>
    <w:link w:val="Title"/>
    <w:rsid w:val="00104697"/>
    <w:rPr>
      <w:rFonts w:ascii="Cambria" w:eastAsia="Times New Roman" w:hAnsi="Cambria" w:cs="Times New Roman"/>
      <w:color w:val="17365D"/>
      <w:spacing w:val="5"/>
      <w:kern w:val="28"/>
      <w:sz w:val="52"/>
      <w:szCs w:val="52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84D46"/>
    <w:pPr>
      <w:spacing w:after="200"/>
    </w:pPr>
    <w:rPr>
      <w:rFonts w:asciiTheme="minorHAnsi" w:eastAsiaTheme="minorHAnsi" w:hAnsiTheme="minorHAnsi" w:cstheme="minorBidi"/>
      <w:b/>
      <w:bCs/>
      <w:lang w:val="en-GB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84D46"/>
    <w:rPr>
      <w:rFonts w:ascii="Calibri" w:eastAsia="Calibri" w:hAnsi="Calibri" w:cs="Times New Roman"/>
      <w:b/>
      <w:bCs/>
      <w:sz w:val="20"/>
      <w:szCs w:val="20"/>
      <w:lang w:val="en-US"/>
    </w:rPr>
  </w:style>
  <w:style w:type="paragraph" w:customStyle="1" w:styleId="NeniTitull">
    <w:name w:val="Neni_Titull"/>
    <w:next w:val="Normal"/>
    <w:rsid w:val="003B407B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</w:rPr>
  </w:style>
  <w:style w:type="paragraph" w:customStyle="1" w:styleId="Paragrafi">
    <w:name w:val="Paragrafi"/>
    <w:link w:val="ParagrafiChar"/>
    <w:rsid w:val="009B238B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9B238B"/>
    <w:rPr>
      <w:rFonts w:ascii="Garamond" w:eastAsia="MS Mincho" w:hAnsi="Garamond" w:cs="CG Times"/>
      <w:sz w:val="24"/>
      <w:lang w:val="en-US"/>
    </w:rPr>
  </w:style>
  <w:style w:type="paragraph" w:styleId="BodyText">
    <w:name w:val="Body Text"/>
    <w:basedOn w:val="Normal"/>
    <w:link w:val="BodyTextChar"/>
    <w:unhideWhenUsed/>
    <w:rsid w:val="00451CBB"/>
    <w:pPr>
      <w:spacing w:after="0" w:line="240" w:lineRule="auto"/>
      <w:jc w:val="center"/>
    </w:pPr>
    <w:rPr>
      <w:rFonts w:ascii="Clarendon Condensed" w:eastAsia="Times New Roman" w:hAnsi="Clarendon Condensed" w:cs="Times New Roman"/>
      <w:b/>
      <w:bCs/>
      <w:sz w:val="32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rsid w:val="00451CBB"/>
    <w:rPr>
      <w:rFonts w:ascii="Clarendon Condensed" w:eastAsia="Times New Roman" w:hAnsi="Clarendon Condensed" w:cs="Times New Roman"/>
      <w:b/>
      <w:bCs/>
      <w:sz w:val="32"/>
      <w:szCs w:val="24"/>
      <w:lang w:val="en-US"/>
    </w:rPr>
  </w:style>
  <w:style w:type="character" w:customStyle="1" w:styleId="ListParagraphChar">
    <w:name w:val="List Paragraph Char"/>
    <w:aliases w:val="Dot pt Char,No Spacing1 Char,List Paragraph Char Char Char Char,Indicator Text Char,Numbered Para 1 Char,List Paragraph à moi Char,TOC style Char,lp1 Char,Bullet OSM Char,Proposal Bullet List Char,Welt L Char Char,Welt L Char1"/>
    <w:link w:val="ListParagraph"/>
    <w:uiPriority w:val="34"/>
    <w:qFormat/>
    <w:locked/>
    <w:rsid w:val="00451CBB"/>
  </w:style>
  <w:style w:type="character" w:customStyle="1" w:styleId="q4iawc">
    <w:name w:val="q4iawc"/>
    <w:basedOn w:val="DefaultParagraphFont"/>
    <w:rsid w:val="00451CBB"/>
  </w:style>
  <w:style w:type="table" w:styleId="TableGrid">
    <w:name w:val="Table Grid"/>
    <w:basedOn w:val="TableNormal"/>
    <w:uiPriority w:val="59"/>
    <w:rsid w:val="00056E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2176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1787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402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527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</Nr_x002e__x0020_akti>
    <Data_x0020_e_x0020_Krijimit xmlns="0e656187-b300-4fb0-8bf4-3a50f872073c">2026-04-09T09:42:51Z</Data_x0020_e_x0020_Krijimit>
    <URL xmlns="0e656187-b300-4fb0-8bf4-3a50f872073c" xsi:nil="true"/>
    <Institucion_x0020_Pergjegjes xmlns="0e656187-b300-4fb0-8bf4-3a50f872073c">http://qbz.gov.al/resource/authority/legal-institution/50|ministria-e-ekonomise-kultures-dhe-inovacionit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2026-04-08T00:00:00Z</Date_x0020_protokolli>
    <Titulli xmlns="0e656187-b300-4fb0-8bf4-3a50f872073c">Për miratimin e çmimit tavan të tregtimit me shumicë/pakicë të nënprodukteve të naftës dhe gazit</Titulli>
    <Modifikuesi xmlns="0e656187-b300-4fb0-8bf4-3a50f872073c">elnejda.cokalli</Modifikuesi>
    <Nr_x002e__x0020_prot_x0020_QBZ xmlns="0e656187-b300-4fb0-8bf4-3a50f872073c">743/1</Nr_x002e__x0020_prot_x0020_QBZ>
    <Data_x0020_e_x0020_Modifikimit xmlns="0e656187-b300-4fb0-8bf4-3a50f872073c">2026-04-09T10:00:12Z</Data_x0020_e_x0020_Modifikimit>
    <Dekretuar xmlns="0e656187-b300-4fb0-8bf4-3a50f872073c">false</Dekretuar>
    <Data xmlns="0e656187-b300-4fb0-8bf4-3a50f872073c">2026-04-08T00:00:00Z</Data>
    <Nr_x002e__x0020_protokolli_x0020_i_x0020_aktit xmlns="0e656187-b300-4fb0-8bf4-3a50f872073c">2416/7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BDAB97A1B2347C5878EAEE18877C53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0A1A1B-2CB1-4193-A65C-EDD5D8ECF8C9}">
  <ds:schemaRefs>
    <ds:schemaRef ds:uri="http://www.w3.org/XML/1998/namespace"/>
    <ds:schemaRef ds:uri="http://purl.org/dc/terms/"/>
    <ds:schemaRef ds:uri="http://purl.org/dc/dcmitype/"/>
    <ds:schemaRef ds:uri="http://schemas.microsoft.com/office/2006/documentManagement/types"/>
    <ds:schemaRef ds:uri="http://purl.org/dc/elements/1.1/"/>
    <ds:schemaRef ds:uri="http://schemas.microsoft.com/office/2006/metadata/properties"/>
    <ds:schemaRef ds:uri="0e656187-b300-4fb0-8bf4-3a50f872073c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2CDFB80E-705B-436E-8D5B-885B41A992B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726D01B-25F3-474A-B685-708ABA8D05F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8C179AA5-3180-4D29-BBA0-E2741E65F436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2</Pages>
  <Words>582</Words>
  <Characters>3320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Projektvendimi</vt:lpstr>
    </vt:vector>
  </TitlesOfParts>
  <Company>Grizli777</Company>
  <LinksUpToDate>false</LinksUpToDate>
  <CharactersWithSpaces>3895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Projektvendimi</dc:title>
  <dc:creator>Gentjana.Zallumi</dc:creator>
  <cp:lastModifiedBy>fjora.cahani</cp:lastModifiedBy>
  <cp:revision>10</cp:revision>
  <cp:lastPrinted>2026-04-08T11:38:00Z</cp:lastPrinted>
  <dcterms:created xsi:type="dcterms:W3CDTF">2026-04-08T07:37:00Z</dcterms:created>
  <dcterms:modified xsi:type="dcterms:W3CDTF">2026-04-09T09:19:00Z</dcterms:modified>
</cp:coreProperties>
</file>