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CF082" w14:textId="1F3366CC" w:rsidR="0018343A" w:rsidRPr="00DE186B" w:rsidRDefault="0018343A" w:rsidP="0018343A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E186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VENDIM</w:t>
      </w:r>
    </w:p>
    <w:p w14:paraId="49DBEEA5" w14:textId="77777777" w:rsidR="00CD26A2" w:rsidRPr="00DE186B" w:rsidRDefault="00CD26A2" w:rsidP="0018343A">
      <w:pPr>
        <w:widowControl w:val="0"/>
        <w:spacing w:after="0" w:line="240" w:lineRule="auto"/>
        <w:ind w:firstLine="284"/>
        <w:rPr>
          <w:rFonts w:ascii="Garamond" w:hAnsi="Garamond"/>
          <w:sz w:val="4"/>
        </w:rPr>
      </w:pPr>
    </w:p>
    <w:p w14:paraId="64E73211" w14:textId="77777777" w:rsidR="00841C0C" w:rsidRPr="00DE186B" w:rsidRDefault="00841C0C" w:rsidP="0018343A">
      <w:pPr>
        <w:widowControl w:val="0"/>
        <w:spacing w:after="0" w:line="240" w:lineRule="auto"/>
        <w:ind w:firstLine="284"/>
        <w:rPr>
          <w:rFonts w:ascii="Garamond" w:hAnsi="Garamond"/>
          <w:color w:val="000000" w:themeColor="text1"/>
          <w:sz w:val="2"/>
          <w:szCs w:val="24"/>
        </w:rPr>
      </w:pPr>
    </w:p>
    <w:p w14:paraId="14789556" w14:textId="454D647A" w:rsidR="00841C0C" w:rsidRPr="00DE186B" w:rsidRDefault="00841C0C" w:rsidP="0018343A">
      <w:pPr>
        <w:widowControl w:val="0"/>
        <w:tabs>
          <w:tab w:val="center" w:pos="4323"/>
        </w:tabs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DE186B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DA4CCB" w:rsidRPr="00DE186B">
        <w:rPr>
          <w:rFonts w:ascii="Garamond" w:hAnsi="Garamond"/>
          <w:b/>
          <w:color w:val="000000" w:themeColor="text1"/>
          <w:sz w:val="24"/>
          <w:szCs w:val="24"/>
        </w:rPr>
        <w:t>6</w:t>
      </w:r>
      <w:r w:rsidRPr="00DE186B">
        <w:rPr>
          <w:rFonts w:ascii="Garamond" w:hAnsi="Garamond"/>
          <w:b/>
          <w:color w:val="000000" w:themeColor="text1"/>
          <w:sz w:val="24"/>
          <w:szCs w:val="24"/>
        </w:rPr>
        <w:t xml:space="preserve">, </w:t>
      </w:r>
      <w:r w:rsidR="00DE186B" w:rsidRPr="00DE186B">
        <w:rPr>
          <w:rFonts w:ascii="Garamond" w:hAnsi="Garamond"/>
          <w:b/>
          <w:color w:val="000000" w:themeColor="text1"/>
          <w:sz w:val="24"/>
          <w:szCs w:val="24"/>
        </w:rPr>
        <w:t xml:space="preserve">datë </w:t>
      </w:r>
      <w:r w:rsidR="00DA4CCB" w:rsidRPr="00DE186B">
        <w:rPr>
          <w:rFonts w:ascii="Garamond" w:hAnsi="Garamond"/>
          <w:b/>
          <w:color w:val="000000" w:themeColor="text1"/>
          <w:sz w:val="24"/>
          <w:szCs w:val="24"/>
        </w:rPr>
        <w:t>10</w:t>
      </w:r>
      <w:r w:rsidRPr="00DE186B">
        <w:rPr>
          <w:rFonts w:ascii="Garamond" w:hAnsi="Garamond"/>
          <w:b/>
          <w:color w:val="000000" w:themeColor="text1"/>
          <w:sz w:val="24"/>
          <w:szCs w:val="24"/>
        </w:rPr>
        <w:t>.</w:t>
      </w:r>
      <w:r w:rsidR="00451CBB" w:rsidRPr="00DE186B">
        <w:rPr>
          <w:rFonts w:ascii="Garamond" w:hAnsi="Garamond"/>
          <w:b/>
          <w:color w:val="000000" w:themeColor="text1"/>
          <w:sz w:val="24"/>
          <w:szCs w:val="24"/>
        </w:rPr>
        <w:t>0</w:t>
      </w:r>
      <w:r w:rsidR="001C4AA6" w:rsidRPr="00DE186B">
        <w:rPr>
          <w:rFonts w:ascii="Garamond" w:hAnsi="Garamond"/>
          <w:b/>
          <w:color w:val="000000" w:themeColor="text1"/>
          <w:sz w:val="24"/>
          <w:szCs w:val="24"/>
        </w:rPr>
        <w:t>4</w:t>
      </w:r>
      <w:r w:rsidRPr="00DE186B">
        <w:rPr>
          <w:rFonts w:ascii="Garamond" w:hAnsi="Garamond"/>
          <w:b/>
          <w:color w:val="000000" w:themeColor="text1"/>
          <w:sz w:val="24"/>
          <w:szCs w:val="24"/>
        </w:rPr>
        <w:t>.202</w:t>
      </w:r>
      <w:r w:rsidR="00451CBB" w:rsidRPr="00DE186B">
        <w:rPr>
          <w:rFonts w:ascii="Garamond" w:hAnsi="Garamond"/>
          <w:b/>
          <w:color w:val="000000" w:themeColor="text1"/>
          <w:sz w:val="24"/>
          <w:szCs w:val="24"/>
        </w:rPr>
        <w:t>6</w:t>
      </w:r>
    </w:p>
    <w:p w14:paraId="79689B93" w14:textId="77777777" w:rsidR="00F85AEF" w:rsidRPr="00DE186B" w:rsidRDefault="00F85AEF" w:rsidP="0018343A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0"/>
          <w:szCs w:val="24"/>
        </w:rPr>
      </w:pPr>
    </w:p>
    <w:p w14:paraId="2D4BDB86" w14:textId="77777777" w:rsidR="00841C0C" w:rsidRPr="00DE186B" w:rsidRDefault="00841C0C" w:rsidP="0018343A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4"/>
          <w:szCs w:val="24"/>
        </w:rPr>
      </w:pPr>
    </w:p>
    <w:p w14:paraId="032812DC" w14:textId="3A13B712" w:rsidR="003B407B" w:rsidRPr="00DE186B" w:rsidRDefault="00451CBB" w:rsidP="0018343A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186B">
        <w:rPr>
          <w:rFonts w:ascii="Garamond" w:hAnsi="Garamond"/>
          <w:b/>
          <w:sz w:val="24"/>
        </w:rPr>
        <w:t xml:space="preserve">PËR MIRATIMIN E </w:t>
      </w:r>
      <w:r w:rsidRPr="00DE186B">
        <w:rPr>
          <w:rFonts w:ascii="Garamond" w:eastAsiaTheme="minorEastAsia" w:hAnsi="Garamond"/>
          <w:b/>
          <w:sz w:val="24"/>
        </w:rPr>
        <w:t xml:space="preserve">ÇMIMIT TAVAN TË TREGTIMIT ME SHUMICË/PAKICË TË </w:t>
      </w:r>
      <w:r w:rsidRPr="00DE186B">
        <w:rPr>
          <w:rFonts w:ascii="Garamond" w:eastAsia="Arial" w:hAnsi="Garamond"/>
          <w:b/>
          <w:sz w:val="24"/>
        </w:rPr>
        <w:t>NËNPRODUKTEVE TË NAFTËS DHE TË GAZIT</w:t>
      </w:r>
    </w:p>
    <w:p w14:paraId="3E3396A4" w14:textId="77777777" w:rsidR="00F73544" w:rsidRPr="00DE186B" w:rsidRDefault="00F73544" w:rsidP="0018343A">
      <w:pPr>
        <w:spacing w:after="0" w:line="240" w:lineRule="auto"/>
        <w:ind w:firstLine="284"/>
        <w:rPr>
          <w:rFonts w:ascii="Garamond" w:hAnsi="Garamond"/>
          <w:sz w:val="2"/>
          <w:szCs w:val="2"/>
          <w:lang w:eastAsia="sq-AL"/>
        </w:rPr>
      </w:pPr>
    </w:p>
    <w:p w14:paraId="7BB63BED" w14:textId="77777777" w:rsidR="00CD26A2" w:rsidRPr="00DE186B" w:rsidRDefault="00CD26A2" w:rsidP="0018343A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29DAD18E" w14:textId="45BF223C" w:rsidR="00F97E5F" w:rsidRPr="00DE186B" w:rsidRDefault="00451CBB" w:rsidP="0018343A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Bordi i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>Transparencës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 dhe</w:t>
      </w:r>
      <w:r w:rsidR="007E4E0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Kufizimit të Përkohshëm të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Çmimeve 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Tregtimit 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me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>Shumicë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>/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Pakicë 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Nënprodukteve 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Naftës 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dhe të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>Gazit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, në mbështetje të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vendimit </w:t>
      </w:r>
      <w:r w:rsidR="00A314CE" w:rsidRPr="00DE186B">
        <w:rPr>
          <w:rFonts w:ascii="Garamond" w:hAnsi="Garamond" w:cs="Times New Roman"/>
          <w:color w:val="000000" w:themeColor="text1"/>
          <w:sz w:val="24"/>
          <w:szCs w:val="24"/>
        </w:rPr>
        <w:t>të Këshillit të Ministrave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 nr. 186, datë 19.3.2026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 “Për shpalljen e situatës së veçantë</w:t>
      </w:r>
      <w:r w:rsidR="000D77F5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 në tregun e hidrokarbureve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”, në zbatim të nenit 21/3 dhe </w:t>
      </w:r>
      <w:bookmarkStart w:id="1" w:name="_Hlk226112827"/>
      <w:r w:rsidR="00B03DB8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nenit 21/5 të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ligjit </w:t>
      </w:r>
      <w:r w:rsidR="00157BB8">
        <w:rPr>
          <w:rFonts w:ascii="Garamond" w:hAnsi="Garamond" w:cs="Times New Roman"/>
          <w:color w:val="000000" w:themeColor="text1"/>
          <w:sz w:val="24"/>
          <w:szCs w:val="24"/>
        </w:rPr>
        <w:t xml:space="preserve">nr. 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>8450, datë 24.2.1999</w:t>
      </w:r>
      <w:r w:rsidR="00DE186B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 “Për përpunimin, transportimin dhe tregtimin e naftës të gazit dhe nënprodukteve të tyre”, të ndryshuar</w:t>
      </w:r>
      <w:bookmarkEnd w:id="1"/>
      <w:r w:rsidR="008C2FD4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, si dhe të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aktit normativ </w:t>
      </w:r>
      <w:r w:rsidR="008C2FD4" w:rsidRPr="00DE186B">
        <w:rPr>
          <w:rFonts w:ascii="Garamond" w:hAnsi="Garamond" w:cs="Times New Roman"/>
          <w:color w:val="000000" w:themeColor="text1"/>
          <w:sz w:val="24"/>
          <w:szCs w:val="24"/>
        </w:rPr>
        <w:t>nr.</w:t>
      </w:r>
      <w:r w:rsidR="00DB4653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 1</w:t>
      </w:r>
      <w:r w:rsidR="008C2FD4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DE186B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datë </w:t>
      </w:r>
      <w:r w:rsidR="008C2FD4" w:rsidRPr="00DE186B">
        <w:rPr>
          <w:rFonts w:ascii="Garamond" w:hAnsi="Garamond" w:cs="Times New Roman"/>
          <w:color w:val="000000" w:themeColor="text1"/>
          <w:sz w:val="24"/>
          <w:szCs w:val="24"/>
        </w:rPr>
        <w:t>3.4.2026</w:t>
      </w:r>
      <w:r w:rsidR="00DE186B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C2FD4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 “Për një shtesë në ligjin nr. 61/2012, </w:t>
      </w:r>
      <w:r w:rsidR="00DE186B">
        <w:rPr>
          <w:rFonts w:ascii="Garamond" w:hAnsi="Garamond" w:cs="Times New Roman"/>
          <w:color w:val="000000" w:themeColor="text1"/>
          <w:sz w:val="24"/>
          <w:szCs w:val="24"/>
        </w:rPr>
        <w:t>‘</w:t>
      </w:r>
      <w:r w:rsidR="008C2FD4" w:rsidRPr="00DE186B">
        <w:rPr>
          <w:rFonts w:ascii="Garamond" w:hAnsi="Garamond" w:cs="Times New Roman"/>
          <w:color w:val="000000" w:themeColor="text1"/>
          <w:sz w:val="24"/>
          <w:szCs w:val="24"/>
        </w:rPr>
        <w:t>Për akcizat në Republikën e Shqipërisë</w:t>
      </w:r>
      <w:r w:rsidR="00DE186B">
        <w:rPr>
          <w:rFonts w:ascii="Garamond" w:hAnsi="Garamond" w:cs="Times New Roman"/>
          <w:color w:val="000000" w:themeColor="text1"/>
          <w:sz w:val="24"/>
          <w:szCs w:val="24"/>
        </w:rPr>
        <w:t>’</w:t>
      </w:r>
      <w:r w:rsidR="008C2FD4" w:rsidRPr="00DE186B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6140A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C2FD4" w:rsidRPr="00DE186B">
        <w:rPr>
          <w:rFonts w:ascii="Garamond" w:hAnsi="Garamond" w:cs="Times New Roman"/>
          <w:color w:val="000000" w:themeColor="text1"/>
          <w:sz w:val="24"/>
          <w:szCs w:val="24"/>
        </w:rPr>
        <w:t xml:space="preserve"> të ndryshuar</w:t>
      </w:r>
      <w:r w:rsidR="00DE186B">
        <w:rPr>
          <w:rFonts w:ascii="Garamond" w:hAnsi="Garamond" w:cs="Times New Roman"/>
          <w:color w:val="000000" w:themeColor="text1"/>
          <w:sz w:val="24"/>
          <w:szCs w:val="24"/>
        </w:rPr>
        <w:t>,</w:t>
      </w:r>
    </w:p>
    <w:p w14:paraId="5C5F0D0A" w14:textId="77777777" w:rsidR="00451CBB" w:rsidRPr="00DE186B" w:rsidRDefault="00451CBB" w:rsidP="0018343A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FDD1498" w14:textId="77777777" w:rsidR="0018343A" w:rsidRPr="00DE186B" w:rsidRDefault="0018343A" w:rsidP="0018343A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E186B">
        <w:rPr>
          <w:rFonts w:ascii="Garamond" w:hAnsi="Garamond" w:cs="Times New Roman"/>
          <w:bCs/>
          <w:color w:val="000000" w:themeColor="text1"/>
          <w:sz w:val="24"/>
          <w:szCs w:val="24"/>
        </w:rPr>
        <w:t>VENDOSI:</w:t>
      </w:r>
    </w:p>
    <w:p w14:paraId="435A94AE" w14:textId="77777777" w:rsidR="008C2FD4" w:rsidRPr="00DE186B" w:rsidRDefault="008C2FD4" w:rsidP="0018343A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4108E251" w14:textId="7DF113F4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 xml:space="preserve">1. Të miratojë çmimet tavan/maksimale të tregtimit me shumicë dhe pakicë të nënprodukteve të naftës, për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 xml:space="preserve">benzinë 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të standardit SSHEN 2282018 dhe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 xml:space="preserve">gazoil 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të standardit SSHEN 5902018. </w:t>
      </w:r>
    </w:p>
    <w:p w14:paraId="67A8C50F" w14:textId="24977167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>2. Vlera “</w:t>
      </w:r>
      <w:proofErr w:type="spellStart"/>
      <w:r w:rsidRPr="00DE186B">
        <w:rPr>
          <w:rFonts w:ascii="Garamond" w:eastAsiaTheme="minorEastAsia" w:hAnsi="Garamond" w:cs="Times New Roman"/>
          <w:sz w:val="24"/>
          <w:szCs w:val="24"/>
        </w:rPr>
        <w:t>Premio</w:t>
      </w:r>
      <w:proofErr w:type="spellEnd"/>
      <w:r w:rsidRPr="00DE186B">
        <w:rPr>
          <w:rFonts w:ascii="Garamond" w:eastAsiaTheme="minorEastAsia" w:hAnsi="Garamond" w:cs="Times New Roman"/>
          <w:sz w:val="24"/>
          <w:szCs w:val="24"/>
        </w:rPr>
        <w:t>” zbatohet sipas publikimit të Drejtorisë së Përgjithshme të Doganave të një dite më parë.</w:t>
      </w:r>
    </w:p>
    <w:p w14:paraId="29CCB60D" w14:textId="1DA26C54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 xml:space="preserve">3. Çmimet e miratuara nga Bordi, të cilat reflektojnë çmimet e nënprodukteve në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>bursë</w:t>
      </w:r>
      <w:r w:rsidRPr="00DE186B">
        <w:rPr>
          <w:rFonts w:ascii="Garamond" w:eastAsiaTheme="minorEastAsia" w:hAnsi="Garamond" w:cs="Times New Roman"/>
          <w:sz w:val="24"/>
          <w:szCs w:val="24"/>
        </w:rPr>
        <w:t>, të publikuara nga agjencia ndërkombëtare “</w:t>
      </w:r>
      <w:proofErr w:type="spellStart"/>
      <w:r w:rsidRPr="00DE186B">
        <w:rPr>
          <w:rFonts w:ascii="Garamond" w:eastAsiaTheme="minorEastAsia" w:hAnsi="Garamond" w:cs="Times New Roman"/>
          <w:sz w:val="24"/>
          <w:szCs w:val="24"/>
        </w:rPr>
        <w:t>S&amp;P</w:t>
      </w:r>
      <w:proofErr w:type="spellEnd"/>
      <w:r w:rsidRPr="00DE186B">
        <w:rPr>
          <w:rFonts w:ascii="Garamond" w:eastAsiaTheme="minorEastAsia" w:hAnsi="Garamond" w:cs="Times New Roman"/>
          <w:sz w:val="24"/>
          <w:szCs w:val="24"/>
        </w:rPr>
        <w:t xml:space="preserve"> Global </w:t>
      </w:r>
      <w:proofErr w:type="spellStart"/>
      <w:r w:rsidRPr="00DE186B">
        <w:rPr>
          <w:rFonts w:ascii="Garamond" w:eastAsiaTheme="minorEastAsia" w:hAnsi="Garamond" w:cs="Times New Roman"/>
          <w:sz w:val="24"/>
          <w:szCs w:val="24"/>
        </w:rPr>
        <w:t>Platts</w:t>
      </w:r>
      <w:proofErr w:type="spellEnd"/>
      <w:r w:rsidRPr="00DE186B">
        <w:rPr>
          <w:rFonts w:ascii="Garamond" w:eastAsiaTheme="minorEastAsia" w:hAnsi="Garamond" w:cs="Times New Roman"/>
          <w:sz w:val="24"/>
          <w:szCs w:val="24"/>
        </w:rPr>
        <w:t xml:space="preserve">” në </w:t>
      </w:r>
      <w:proofErr w:type="spellStart"/>
      <w:r w:rsidRPr="00DE186B">
        <w:rPr>
          <w:rFonts w:ascii="Garamond" w:eastAsiaTheme="minorEastAsia" w:hAnsi="Garamond" w:cs="Times New Roman"/>
          <w:sz w:val="24"/>
          <w:szCs w:val="24"/>
        </w:rPr>
        <w:t>USD</w:t>
      </w:r>
      <w:proofErr w:type="spellEnd"/>
      <w:r w:rsidRPr="00DE186B">
        <w:rPr>
          <w:rFonts w:ascii="Garamond" w:eastAsiaTheme="minorEastAsia" w:hAnsi="Garamond" w:cs="Times New Roman"/>
          <w:sz w:val="24"/>
          <w:szCs w:val="24"/>
        </w:rPr>
        <w:t>, në kushtet e l</w:t>
      </w:r>
      <w:r w:rsidR="00F548F4">
        <w:rPr>
          <w:rFonts w:ascii="Garamond" w:eastAsiaTheme="minorEastAsia" w:hAnsi="Garamond" w:cs="Times New Roman"/>
          <w:sz w:val="24"/>
          <w:szCs w:val="24"/>
        </w:rPr>
        <w:t>i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vrimit </w:t>
      </w:r>
      <w:proofErr w:type="spellStart"/>
      <w:r w:rsidRPr="00DE186B">
        <w:rPr>
          <w:rFonts w:ascii="Garamond" w:eastAsiaTheme="minorEastAsia" w:hAnsi="Garamond" w:cs="Times New Roman"/>
          <w:sz w:val="24"/>
          <w:szCs w:val="24"/>
        </w:rPr>
        <w:t>FOB</w:t>
      </w:r>
      <w:proofErr w:type="spellEnd"/>
      <w:r w:rsidRPr="00DE186B">
        <w:rPr>
          <w:rFonts w:ascii="Garamond" w:eastAsiaTheme="minorEastAsia" w:hAnsi="Garamond" w:cs="Times New Roman"/>
          <w:sz w:val="24"/>
          <w:szCs w:val="24"/>
        </w:rPr>
        <w:t xml:space="preserve"> </w:t>
      </w:r>
      <w:proofErr w:type="spellStart"/>
      <w:r w:rsidRPr="00DE186B">
        <w:rPr>
          <w:rFonts w:ascii="Garamond" w:eastAsiaTheme="minorEastAsia" w:hAnsi="Garamond" w:cs="Times New Roman"/>
          <w:sz w:val="24"/>
          <w:szCs w:val="24"/>
        </w:rPr>
        <w:t>Med</w:t>
      </w:r>
      <w:proofErr w:type="spellEnd"/>
      <w:r w:rsidRPr="00DE186B">
        <w:rPr>
          <w:rFonts w:ascii="Garamond" w:eastAsiaTheme="minorEastAsia" w:hAnsi="Garamond" w:cs="Times New Roman"/>
          <w:sz w:val="24"/>
          <w:szCs w:val="24"/>
        </w:rPr>
        <w:t xml:space="preserve">, detyrimet doganore/tatimore që aplikohen, si dhe marzhe bruto maksimale 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F548F4">
        <w:rPr>
          <w:rFonts w:ascii="Garamond" w:eastAsiaTheme="minorEastAsia" w:hAnsi="Garamond" w:cs="Times New Roman"/>
          <w:sz w:val="24"/>
          <w:szCs w:val="24"/>
        </w:rPr>
        <w:t xml:space="preserve">të 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ndryshuar. </w:t>
      </w:r>
    </w:p>
    <w:p w14:paraId="5C4B915E" w14:textId="0FD07B87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65EE0F87" w14:textId="0640A8B8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>a</w:t>
      </w:r>
      <w:r w:rsidR="00F548F4">
        <w:rPr>
          <w:rFonts w:ascii="Garamond" w:eastAsiaTheme="minorEastAsia" w:hAnsi="Garamond" w:cs="Times New Roman"/>
          <w:sz w:val="24"/>
          <w:szCs w:val="24"/>
        </w:rPr>
        <w:t xml:space="preserve">) </w:t>
      </w:r>
      <w:r w:rsidRPr="00DE186B">
        <w:rPr>
          <w:rFonts w:ascii="Garamond" w:eastAsiaTheme="minorEastAsia" w:hAnsi="Garamond" w:cs="Times New Roman"/>
          <w:sz w:val="24"/>
          <w:szCs w:val="24"/>
        </w:rPr>
        <w:t>Çmimet tavan (</w:t>
      </w:r>
      <w:proofErr w:type="spellStart"/>
      <w:r w:rsidRPr="00DE186B">
        <w:rPr>
          <w:rFonts w:ascii="Garamond" w:eastAsiaTheme="minorEastAsia" w:hAnsi="Garamond" w:cs="Times New Roman"/>
          <w:sz w:val="24"/>
          <w:szCs w:val="24"/>
        </w:rPr>
        <w:t>max</w:t>
      </w:r>
      <w:proofErr w:type="spellEnd"/>
      <w:r w:rsidRPr="00DE186B">
        <w:rPr>
          <w:rFonts w:ascii="Garamond" w:eastAsiaTheme="minorEastAsia" w:hAnsi="Garamond" w:cs="Times New Roman"/>
          <w:sz w:val="24"/>
          <w:szCs w:val="24"/>
        </w:rPr>
        <w:t>), për shitjen me shumicë të produkteve</w:t>
      </w:r>
      <w:r w:rsidR="00F548F4">
        <w:rPr>
          <w:rFonts w:ascii="Garamond" w:eastAsiaTheme="minorEastAsia" w:hAnsi="Garamond" w:cs="Times New Roman"/>
          <w:sz w:val="24"/>
          <w:szCs w:val="24"/>
        </w:rPr>
        <w:t>:</w:t>
      </w:r>
    </w:p>
    <w:p w14:paraId="78D6882E" w14:textId="11940C68" w:rsidR="0018343A" w:rsidRPr="00DE186B" w:rsidRDefault="00F548F4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>
        <w:rPr>
          <w:rFonts w:ascii="Garamond" w:eastAsiaTheme="minorEastAsia" w:hAnsi="Garamond" w:cs="Times New Roman"/>
          <w:sz w:val="24"/>
          <w:szCs w:val="24"/>
        </w:rPr>
        <w:t>-</w:t>
      </w:r>
      <w:r w:rsidR="0018343A" w:rsidRPr="00DE186B">
        <w:rPr>
          <w:rFonts w:ascii="Garamond" w:eastAsiaTheme="minorEastAsia" w:hAnsi="Garamond" w:cs="Times New Roman"/>
          <w:sz w:val="24"/>
          <w:szCs w:val="24"/>
        </w:rPr>
        <w:t xml:space="preserve"> 205 </w:t>
      </w:r>
      <w:r w:rsidRPr="00DE186B">
        <w:rPr>
          <w:rFonts w:ascii="Garamond" w:eastAsiaTheme="minorEastAsia" w:hAnsi="Garamond" w:cs="Times New Roman"/>
          <w:sz w:val="24"/>
          <w:szCs w:val="24"/>
        </w:rPr>
        <w:t>lekë</w:t>
      </w:r>
      <w:r w:rsidR="0018343A" w:rsidRPr="00DE186B">
        <w:rPr>
          <w:rFonts w:ascii="Garamond" w:eastAsiaTheme="minorEastAsia" w:hAnsi="Garamond" w:cs="Times New Roman"/>
          <w:sz w:val="24"/>
          <w:szCs w:val="24"/>
        </w:rPr>
        <w:t>/litri për gazoilin;</w:t>
      </w:r>
    </w:p>
    <w:p w14:paraId="59333A41" w14:textId="743017B1" w:rsidR="0018343A" w:rsidRPr="00DE186B" w:rsidRDefault="00F548F4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>
        <w:rPr>
          <w:rFonts w:ascii="Garamond" w:eastAsiaTheme="minorEastAsia" w:hAnsi="Garamond" w:cs="Times New Roman"/>
          <w:sz w:val="24"/>
          <w:szCs w:val="24"/>
        </w:rPr>
        <w:t>-</w:t>
      </w:r>
      <w:r w:rsidR="0018343A" w:rsidRPr="00DE186B">
        <w:rPr>
          <w:rFonts w:ascii="Garamond" w:eastAsiaTheme="minorEastAsia" w:hAnsi="Garamond" w:cs="Times New Roman"/>
          <w:sz w:val="24"/>
          <w:szCs w:val="24"/>
        </w:rPr>
        <w:t xml:space="preserve"> 164 </w:t>
      </w:r>
      <w:r w:rsidRPr="00DE186B">
        <w:rPr>
          <w:rFonts w:ascii="Garamond" w:eastAsiaTheme="minorEastAsia" w:hAnsi="Garamond" w:cs="Times New Roman"/>
          <w:sz w:val="24"/>
          <w:szCs w:val="24"/>
        </w:rPr>
        <w:t>lekë</w:t>
      </w:r>
      <w:r w:rsidR="0018343A" w:rsidRPr="00DE186B">
        <w:rPr>
          <w:rFonts w:ascii="Garamond" w:eastAsiaTheme="minorEastAsia" w:hAnsi="Garamond" w:cs="Times New Roman"/>
          <w:sz w:val="24"/>
          <w:szCs w:val="24"/>
        </w:rPr>
        <w:t>/litri për benzinën.</w:t>
      </w:r>
    </w:p>
    <w:p w14:paraId="71037390" w14:textId="7409E3C0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>b</w:t>
      </w:r>
      <w:r w:rsidR="00F548F4">
        <w:rPr>
          <w:rFonts w:ascii="Garamond" w:eastAsiaTheme="minorEastAsia" w:hAnsi="Garamond" w:cs="Times New Roman"/>
          <w:sz w:val="24"/>
          <w:szCs w:val="24"/>
        </w:rPr>
        <w:t>)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 Çmimet tavan (</w:t>
      </w:r>
      <w:proofErr w:type="spellStart"/>
      <w:r w:rsidRPr="00DE186B">
        <w:rPr>
          <w:rFonts w:ascii="Garamond" w:eastAsiaTheme="minorEastAsia" w:hAnsi="Garamond" w:cs="Times New Roman"/>
          <w:sz w:val="24"/>
          <w:szCs w:val="24"/>
        </w:rPr>
        <w:t>max</w:t>
      </w:r>
      <w:proofErr w:type="spellEnd"/>
      <w:r w:rsidRPr="00DE186B">
        <w:rPr>
          <w:rFonts w:ascii="Garamond" w:eastAsiaTheme="minorEastAsia" w:hAnsi="Garamond" w:cs="Times New Roman"/>
          <w:sz w:val="24"/>
          <w:szCs w:val="24"/>
        </w:rPr>
        <w:t>) për shitjen me pakicë të produkteve</w:t>
      </w:r>
      <w:r w:rsidR="00F548F4">
        <w:rPr>
          <w:rFonts w:ascii="Garamond" w:eastAsiaTheme="minorEastAsia" w:hAnsi="Garamond" w:cs="Times New Roman"/>
          <w:sz w:val="24"/>
          <w:szCs w:val="24"/>
        </w:rPr>
        <w:t>: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 </w:t>
      </w:r>
    </w:p>
    <w:p w14:paraId="2C755D77" w14:textId="172C472E" w:rsidR="0018343A" w:rsidRPr="00DE186B" w:rsidRDefault="00F548F4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>
        <w:rPr>
          <w:rFonts w:ascii="Garamond" w:eastAsiaTheme="minorEastAsia" w:hAnsi="Garamond" w:cs="Times New Roman"/>
          <w:sz w:val="24"/>
          <w:szCs w:val="24"/>
        </w:rPr>
        <w:t>-</w:t>
      </w:r>
      <w:r w:rsidR="0018343A" w:rsidRPr="00DE186B">
        <w:rPr>
          <w:rFonts w:ascii="Garamond" w:eastAsiaTheme="minorEastAsia" w:hAnsi="Garamond" w:cs="Times New Roman"/>
          <w:sz w:val="24"/>
          <w:szCs w:val="24"/>
        </w:rPr>
        <w:t xml:space="preserve"> 217 </w:t>
      </w:r>
      <w:r w:rsidRPr="00DE186B">
        <w:rPr>
          <w:rFonts w:ascii="Garamond" w:eastAsiaTheme="minorEastAsia" w:hAnsi="Garamond" w:cs="Times New Roman"/>
          <w:sz w:val="24"/>
          <w:szCs w:val="24"/>
        </w:rPr>
        <w:t>lekë</w:t>
      </w:r>
      <w:r w:rsidR="0018343A" w:rsidRPr="00DE186B">
        <w:rPr>
          <w:rFonts w:ascii="Garamond" w:eastAsiaTheme="minorEastAsia" w:hAnsi="Garamond" w:cs="Times New Roman"/>
          <w:sz w:val="24"/>
          <w:szCs w:val="24"/>
        </w:rPr>
        <w:t>/litri për gazoilin;</w:t>
      </w:r>
    </w:p>
    <w:p w14:paraId="2D8F6557" w14:textId="45935C34" w:rsidR="0018343A" w:rsidRPr="00DE186B" w:rsidRDefault="00F548F4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>
        <w:rPr>
          <w:rFonts w:ascii="Garamond" w:eastAsiaTheme="minorEastAsia" w:hAnsi="Garamond" w:cs="Times New Roman"/>
          <w:sz w:val="24"/>
          <w:szCs w:val="24"/>
        </w:rPr>
        <w:t>-</w:t>
      </w:r>
      <w:r w:rsidR="0018343A" w:rsidRPr="00DE186B">
        <w:rPr>
          <w:rFonts w:ascii="Garamond" w:eastAsiaTheme="minorEastAsia" w:hAnsi="Garamond" w:cs="Times New Roman"/>
          <w:sz w:val="24"/>
          <w:szCs w:val="24"/>
        </w:rPr>
        <w:t xml:space="preserve"> 176 </w:t>
      </w:r>
      <w:r w:rsidRPr="00DE186B">
        <w:rPr>
          <w:rFonts w:ascii="Garamond" w:eastAsiaTheme="minorEastAsia" w:hAnsi="Garamond" w:cs="Times New Roman"/>
          <w:sz w:val="24"/>
          <w:szCs w:val="24"/>
        </w:rPr>
        <w:t>lekë</w:t>
      </w:r>
      <w:r w:rsidR="0018343A" w:rsidRPr="00DE186B">
        <w:rPr>
          <w:rFonts w:ascii="Garamond" w:eastAsiaTheme="minorEastAsia" w:hAnsi="Garamond" w:cs="Times New Roman"/>
          <w:sz w:val="24"/>
          <w:szCs w:val="24"/>
        </w:rPr>
        <w:t>/litri për benzinën</w:t>
      </w:r>
      <w:r>
        <w:rPr>
          <w:rFonts w:ascii="Garamond" w:eastAsiaTheme="minorEastAsia" w:hAnsi="Garamond" w:cs="Times New Roman"/>
          <w:sz w:val="24"/>
          <w:szCs w:val="24"/>
        </w:rPr>
        <w:t>.</w:t>
      </w:r>
    </w:p>
    <w:p w14:paraId="45C9B457" w14:textId="7518216E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 xml:space="preserve">5. Referuar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 xml:space="preserve">aktit normativ 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nr. 1,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 xml:space="preserve">datë </w:t>
      </w:r>
      <w:r w:rsidRPr="00DE186B">
        <w:rPr>
          <w:rFonts w:ascii="Garamond" w:eastAsiaTheme="minorEastAsia" w:hAnsi="Garamond" w:cs="Times New Roman"/>
          <w:sz w:val="24"/>
          <w:szCs w:val="24"/>
        </w:rPr>
        <w:t>3.4.2026</w:t>
      </w:r>
      <w:r w:rsidR="00F548F4">
        <w:rPr>
          <w:rFonts w:ascii="Garamond" w:eastAsiaTheme="minorEastAsia" w:hAnsi="Garamond" w:cs="Times New Roman"/>
          <w:sz w:val="24"/>
          <w:szCs w:val="24"/>
        </w:rPr>
        <w:t>,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 “Për një shtesë në ligjin nr. 61/2012, </w:t>
      </w:r>
      <w:r w:rsidR="00F548F4">
        <w:rPr>
          <w:rFonts w:ascii="Garamond" w:eastAsiaTheme="minorEastAsia" w:hAnsi="Garamond" w:cs="Times New Roman"/>
          <w:sz w:val="24"/>
          <w:szCs w:val="24"/>
        </w:rPr>
        <w:t>‘</w:t>
      </w:r>
      <w:r w:rsidRPr="00DE186B">
        <w:rPr>
          <w:rFonts w:ascii="Garamond" w:eastAsiaTheme="minorEastAsia" w:hAnsi="Garamond" w:cs="Times New Roman"/>
          <w:sz w:val="24"/>
          <w:szCs w:val="24"/>
        </w:rPr>
        <w:t>Për akcizat në Republikën e Shqipërisë</w:t>
      </w:r>
      <w:r w:rsidR="00F548F4">
        <w:rPr>
          <w:rFonts w:ascii="Garamond" w:eastAsiaTheme="minorEastAsia" w:hAnsi="Garamond" w:cs="Times New Roman"/>
          <w:sz w:val="24"/>
          <w:szCs w:val="24"/>
        </w:rPr>
        <w:t>’</w:t>
      </w:r>
      <w:r w:rsidRPr="00DE186B">
        <w:rPr>
          <w:rFonts w:ascii="Garamond" w:eastAsiaTheme="minorEastAsia" w:hAnsi="Garamond" w:cs="Times New Roman"/>
          <w:sz w:val="24"/>
          <w:szCs w:val="24"/>
        </w:rPr>
        <w:t>”</w:t>
      </w:r>
      <w:r w:rsidR="00F548F4">
        <w:rPr>
          <w:rFonts w:ascii="Garamond" w:eastAsiaTheme="minorEastAsia" w:hAnsi="Garamond" w:cs="Times New Roman"/>
          <w:sz w:val="24"/>
          <w:szCs w:val="24"/>
        </w:rPr>
        <w:t>,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 të ndryshuar, ku është parashikuar, se në rast se çmimi i shitjes me pakicë, për gazoili është më i lartë se 220 lek</w:t>
      </w:r>
      <w:r w:rsidR="00F548F4">
        <w:rPr>
          <w:rFonts w:ascii="Garamond" w:eastAsiaTheme="minorEastAsia" w:hAnsi="Garamond" w:cs="Times New Roman"/>
          <w:sz w:val="24"/>
          <w:szCs w:val="24"/>
        </w:rPr>
        <w:t>ë</w:t>
      </w:r>
      <w:r w:rsidRPr="00DE186B">
        <w:rPr>
          <w:rFonts w:ascii="Garamond" w:eastAsiaTheme="minorEastAsia" w:hAnsi="Garamond" w:cs="Times New Roman"/>
          <w:sz w:val="24"/>
          <w:szCs w:val="24"/>
        </w:rPr>
        <w:t>/litri, apo për benzinën është më i lartë se 200 lek</w:t>
      </w:r>
      <w:r w:rsidR="00F548F4">
        <w:rPr>
          <w:rFonts w:ascii="Garamond" w:eastAsiaTheme="minorEastAsia" w:hAnsi="Garamond" w:cs="Times New Roman"/>
          <w:sz w:val="24"/>
          <w:szCs w:val="24"/>
        </w:rPr>
        <w:t>ë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/litri, zbatohet niveli 80% i akcizës. Bazuar në zbatimin e metodologjisë sipas pikës 4 të këtij vendimi, çmimet janë nën kufirin e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>aktit normati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v nr. 1, datë 3.4.2026, dhe për rrjedhojë niveli i akcizës do të zbatohet i plotë, 100%. </w:t>
      </w:r>
    </w:p>
    <w:p w14:paraId="4DF52104" w14:textId="74EA1432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 xml:space="preserve">6. Ngarkohet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>administrata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 doganore të bëjë zbatimin në sistem të nivelit të plotë të akcizës për produktin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>gazoil</w:t>
      </w:r>
      <w:r w:rsidR="00F548F4">
        <w:rPr>
          <w:rFonts w:ascii="Garamond" w:eastAsiaTheme="minorEastAsia" w:hAnsi="Garamond" w:cs="Times New Roman"/>
          <w:sz w:val="24"/>
          <w:szCs w:val="24"/>
        </w:rPr>
        <w:t>,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DE186B">
        <w:rPr>
          <w:rFonts w:ascii="Garamond" w:eastAsiaTheme="minorEastAsia" w:hAnsi="Garamond" w:cs="Times New Roman"/>
          <w:sz w:val="24"/>
          <w:szCs w:val="24"/>
        </w:rPr>
        <w:t>sipas kodit të NKM</w:t>
      </w:r>
      <w:r w:rsidR="00F548F4">
        <w:rPr>
          <w:rFonts w:ascii="Garamond" w:eastAsiaTheme="minorEastAsia" w:hAnsi="Garamond" w:cs="Times New Roman"/>
          <w:sz w:val="24"/>
          <w:szCs w:val="24"/>
        </w:rPr>
        <w:t>-së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: 27101944 me 39.376230 lekë/litri, dhe për produktin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>benzinë</w:t>
      </w:r>
      <w:r w:rsidR="00F548F4">
        <w:rPr>
          <w:rFonts w:ascii="Garamond" w:eastAsiaTheme="minorEastAsia" w:hAnsi="Garamond" w:cs="Times New Roman"/>
          <w:sz w:val="24"/>
          <w:szCs w:val="24"/>
        </w:rPr>
        <w:t>,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DE186B">
        <w:rPr>
          <w:rFonts w:ascii="Garamond" w:eastAsiaTheme="minorEastAsia" w:hAnsi="Garamond" w:cs="Times New Roman"/>
          <w:sz w:val="24"/>
          <w:szCs w:val="24"/>
        </w:rPr>
        <w:t>sipas kodeve të NKM</w:t>
      </w:r>
      <w:r w:rsidR="00104318">
        <w:rPr>
          <w:rFonts w:ascii="Garamond" w:eastAsiaTheme="minorEastAsia" w:hAnsi="Garamond" w:cs="Times New Roman"/>
          <w:sz w:val="24"/>
          <w:szCs w:val="24"/>
        </w:rPr>
        <w:t>-së</w:t>
      </w:r>
      <w:r w:rsidRPr="00DE186B">
        <w:rPr>
          <w:rFonts w:ascii="Garamond" w:eastAsiaTheme="minorEastAsia" w:hAnsi="Garamond" w:cs="Times New Roman"/>
          <w:sz w:val="24"/>
          <w:szCs w:val="24"/>
        </w:rPr>
        <w:t>: 27101245 dhe 27101249 me 39.376230 lekë/litri.</w:t>
      </w:r>
    </w:p>
    <w:p w14:paraId="3AC70B98" w14:textId="6B110E74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>7. Asnjë operator ekonomik nuk mund t</w:t>
      </w:r>
      <w:r w:rsidR="00F548F4">
        <w:rPr>
          <w:rFonts w:ascii="Garamond" w:eastAsiaTheme="minorEastAsia" w:hAnsi="Garamond" w:cs="Times New Roman"/>
          <w:sz w:val="24"/>
          <w:szCs w:val="24"/>
        </w:rPr>
        <w:t>’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i tregtojë këto nënprodukte mbi çmimet tavan të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 xml:space="preserve">vendimit </w:t>
      </w:r>
      <w:r w:rsidRPr="00DE186B">
        <w:rPr>
          <w:rFonts w:ascii="Garamond" w:eastAsiaTheme="minorEastAsia" w:hAnsi="Garamond" w:cs="Times New Roman"/>
          <w:sz w:val="24"/>
          <w:szCs w:val="24"/>
        </w:rPr>
        <w:t>të Bordit. Çdo operator ekonomik me shumicë dhe pakicë është i lirë t</w:t>
      </w:r>
      <w:r w:rsidR="00F548F4">
        <w:rPr>
          <w:rFonts w:ascii="Garamond" w:eastAsiaTheme="minorEastAsia" w:hAnsi="Garamond" w:cs="Times New Roman"/>
          <w:sz w:val="24"/>
          <w:szCs w:val="24"/>
        </w:rPr>
        <w:t>’</w:t>
      </w:r>
      <w:r w:rsidRPr="00DE186B">
        <w:rPr>
          <w:rFonts w:ascii="Garamond" w:eastAsiaTheme="minorEastAsia" w:hAnsi="Garamond" w:cs="Times New Roman"/>
          <w:sz w:val="24"/>
          <w:szCs w:val="24"/>
        </w:rPr>
        <w:t>i tregtojë këto nënprodukte me çmime më të ul</w:t>
      </w:r>
      <w:r w:rsidR="00F548F4">
        <w:rPr>
          <w:rFonts w:ascii="Garamond" w:eastAsiaTheme="minorEastAsia" w:hAnsi="Garamond" w:cs="Times New Roman"/>
          <w:sz w:val="24"/>
          <w:szCs w:val="24"/>
        </w:rPr>
        <w:t>ë</w:t>
      </w:r>
      <w:r w:rsidRPr="00DE186B">
        <w:rPr>
          <w:rFonts w:ascii="Garamond" w:eastAsiaTheme="minorEastAsia" w:hAnsi="Garamond" w:cs="Times New Roman"/>
          <w:sz w:val="24"/>
          <w:szCs w:val="24"/>
        </w:rPr>
        <w:t>ta se çmimet tavan/maksimale të miratuara nga Bordi.</w:t>
      </w:r>
    </w:p>
    <w:p w14:paraId="0C845133" w14:textId="0F49FD6B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t xml:space="preserve">8. Efektet e këtij vendimi fillojnë </w:t>
      </w:r>
      <w:r w:rsidR="00F548F4">
        <w:rPr>
          <w:rFonts w:ascii="Garamond" w:eastAsiaTheme="minorEastAsia" w:hAnsi="Garamond" w:cs="Times New Roman"/>
          <w:sz w:val="24"/>
          <w:szCs w:val="24"/>
        </w:rPr>
        <w:t>m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ë datë 10.4.2026, ora 18:00, deri në një njoftim të dytë të marrë në mbledhjen e radhës. Ky vendim është i detyrueshëm për të gjitha shoqëritë që tregtojnë me shumicë/pakicë produktet dhe nënproduktet e naftës dhe gazit, në zbatim të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 xml:space="preserve">ligjit </w:t>
      </w:r>
      <w:r w:rsidR="00F548F4">
        <w:rPr>
          <w:rFonts w:ascii="Garamond" w:eastAsiaTheme="minorEastAsia" w:hAnsi="Garamond" w:cs="Times New Roman"/>
          <w:sz w:val="24"/>
          <w:szCs w:val="24"/>
        </w:rPr>
        <w:t xml:space="preserve">nr. </w:t>
      </w:r>
      <w:r w:rsidRPr="00DE186B">
        <w:rPr>
          <w:rFonts w:ascii="Garamond" w:eastAsiaTheme="minorEastAsia" w:hAnsi="Garamond" w:cs="Times New Roman"/>
          <w:sz w:val="24"/>
          <w:szCs w:val="24"/>
        </w:rPr>
        <w:t>8450, datë 24.2.1999</w:t>
      </w:r>
      <w:r w:rsidR="00F548F4">
        <w:rPr>
          <w:rFonts w:ascii="Garamond" w:eastAsiaTheme="minorEastAsia" w:hAnsi="Garamond" w:cs="Times New Roman"/>
          <w:sz w:val="24"/>
          <w:szCs w:val="24"/>
        </w:rPr>
        <w:t>,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 “Për përpunimin, transportimin dhe tregtimin e naftës të gazit dhe </w:t>
      </w:r>
      <w:r w:rsidR="00F548F4">
        <w:rPr>
          <w:rFonts w:ascii="Garamond" w:eastAsiaTheme="minorEastAsia" w:hAnsi="Garamond" w:cs="Times New Roman"/>
          <w:sz w:val="24"/>
          <w:szCs w:val="24"/>
        </w:rPr>
        <w:t xml:space="preserve">të </w:t>
      </w:r>
      <w:r w:rsidRPr="00DE186B">
        <w:rPr>
          <w:rFonts w:ascii="Garamond" w:eastAsiaTheme="minorEastAsia" w:hAnsi="Garamond" w:cs="Times New Roman"/>
          <w:sz w:val="24"/>
          <w:szCs w:val="24"/>
        </w:rPr>
        <w:t xml:space="preserve">nënprodukteve të tyre”, të ndryshuar. </w:t>
      </w:r>
    </w:p>
    <w:p w14:paraId="1CBE01AB" w14:textId="22E94678" w:rsidR="00D41906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DE186B">
        <w:rPr>
          <w:rFonts w:ascii="Garamond" w:eastAsiaTheme="minorEastAsia" w:hAnsi="Garamond" w:cs="Times New Roman"/>
          <w:sz w:val="24"/>
          <w:szCs w:val="24"/>
        </w:rPr>
        <w:lastRenderedPageBreak/>
        <w:t xml:space="preserve">9. Ky vendim të publikohet në </w:t>
      </w:r>
      <w:r w:rsidR="00F548F4" w:rsidRPr="00DE186B">
        <w:rPr>
          <w:rFonts w:ascii="Garamond" w:eastAsiaTheme="minorEastAsia" w:hAnsi="Garamond" w:cs="Times New Roman"/>
          <w:sz w:val="24"/>
          <w:szCs w:val="24"/>
        </w:rPr>
        <w:t>Fletoren Zyrtare</w:t>
      </w:r>
      <w:r w:rsidRPr="00DE186B">
        <w:rPr>
          <w:rFonts w:ascii="Garamond" w:eastAsiaTheme="minorEastAsia" w:hAnsi="Garamond" w:cs="Times New Roman"/>
          <w:sz w:val="24"/>
          <w:szCs w:val="24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325EA70D" w14:textId="77777777" w:rsidR="0018343A" w:rsidRPr="00DE186B" w:rsidRDefault="0018343A" w:rsidP="0018343A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</w:p>
    <w:p w14:paraId="2EB82461" w14:textId="77777777" w:rsidR="0018343A" w:rsidRPr="00DE186B" w:rsidRDefault="0018343A" w:rsidP="0018343A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  <w:r w:rsidRPr="00DE186B">
        <w:rPr>
          <w:rFonts w:ascii="Garamond" w:hAnsi="Garamond"/>
          <w:sz w:val="24"/>
          <w:lang w:val="sq-AL"/>
        </w:rPr>
        <w:t xml:space="preserve">Kryetar: </w:t>
      </w:r>
      <w:proofErr w:type="spellStart"/>
      <w:r w:rsidRPr="00DE186B">
        <w:rPr>
          <w:rFonts w:ascii="Garamond" w:hAnsi="Garamond"/>
          <w:b w:val="0"/>
          <w:sz w:val="24"/>
          <w:lang w:val="sq-AL"/>
        </w:rPr>
        <w:t>Delina</w:t>
      </w:r>
      <w:proofErr w:type="spellEnd"/>
      <w:r w:rsidRPr="00DE186B">
        <w:rPr>
          <w:rFonts w:ascii="Garamond" w:hAnsi="Garamond"/>
          <w:b w:val="0"/>
          <w:sz w:val="24"/>
          <w:lang w:val="sq-AL"/>
        </w:rPr>
        <w:t xml:space="preserve"> </w:t>
      </w:r>
      <w:proofErr w:type="spellStart"/>
      <w:r w:rsidRPr="00DE186B">
        <w:rPr>
          <w:rFonts w:ascii="Garamond" w:hAnsi="Garamond"/>
          <w:b w:val="0"/>
          <w:sz w:val="24"/>
          <w:lang w:val="sq-AL"/>
        </w:rPr>
        <w:t>Ibrahimaj</w:t>
      </w:r>
      <w:proofErr w:type="spellEnd"/>
    </w:p>
    <w:p w14:paraId="69586E89" w14:textId="5A2182B5" w:rsidR="0018343A" w:rsidRPr="00DE186B" w:rsidRDefault="0018343A" w:rsidP="0018343A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DE186B">
        <w:rPr>
          <w:rFonts w:ascii="Garamond" w:eastAsiaTheme="minorEastAsia" w:hAnsi="Garamond"/>
          <w:sz w:val="24"/>
          <w:lang w:val="sq-AL"/>
        </w:rPr>
        <w:t>Anëtar</w:t>
      </w:r>
      <w:r w:rsidR="00DE186B" w:rsidRPr="00DE186B">
        <w:rPr>
          <w:rFonts w:ascii="Garamond" w:eastAsiaTheme="minorEastAsia" w:hAnsi="Garamond"/>
          <w:sz w:val="24"/>
          <w:lang w:val="sq-AL"/>
        </w:rPr>
        <w:t>ë</w:t>
      </w:r>
      <w:r w:rsidRPr="00DE186B">
        <w:rPr>
          <w:rFonts w:ascii="Garamond" w:eastAsiaTheme="minorEastAsia" w:hAnsi="Garamond"/>
          <w:sz w:val="24"/>
          <w:lang w:val="sq-AL"/>
        </w:rPr>
        <w:t xml:space="preserve">: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Enea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Karakaci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,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Arjana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Dyrmishi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, Ilir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Binaj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, Besmir Beja,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Ilia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 Gjermani,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Mariglen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 Bregu,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Sezar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Beqaj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, Nimet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Veliaj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, Dritan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Basha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, Arlind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Fida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, </w:t>
      </w:r>
      <w:proofErr w:type="spellStart"/>
      <w:r w:rsidRPr="00DE186B">
        <w:rPr>
          <w:rFonts w:ascii="Garamond" w:eastAsiaTheme="minorEastAsia" w:hAnsi="Garamond"/>
          <w:b w:val="0"/>
          <w:sz w:val="24"/>
          <w:lang w:val="sq-AL"/>
        </w:rPr>
        <w:t>Klaudio</w:t>
      </w:r>
      <w:proofErr w:type="spellEnd"/>
      <w:r w:rsidRPr="00DE186B">
        <w:rPr>
          <w:rFonts w:ascii="Garamond" w:eastAsiaTheme="minorEastAsia" w:hAnsi="Garamond"/>
          <w:b w:val="0"/>
          <w:sz w:val="24"/>
          <w:lang w:val="sq-AL"/>
        </w:rPr>
        <w:t xml:space="preserve"> Gega</w:t>
      </w:r>
    </w:p>
    <w:p w14:paraId="00955AAF" w14:textId="77777777" w:rsidR="0018343A" w:rsidRPr="00DE186B" w:rsidRDefault="0018343A" w:rsidP="0018343A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18343A" w:rsidRPr="00DE186B" w:rsidSect="008A0348"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7C924" w14:textId="77777777" w:rsidR="00157BB8" w:rsidRDefault="00157BB8" w:rsidP="0036617C">
      <w:pPr>
        <w:spacing w:after="0" w:line="240" w:lineRule="auto"/>
      </w:pPr>
      <w:r>
        <w:separator/>
      </w:r>
    </w:p>
  </w:endnote>
  <w:endnote w:type="continuationSeparator" w:id="0">
    <w:p w14:paraId="71173DD7" w14:textId="77777777" w:rsidR="00157BB8" w:rsidRDefault="00157BB8" w:rsidP="0036617C">
      <w:pPr>
        <w:spacing w:after="0" w:line="240" w:lineRule="auto"/>
      </w:pPr>
      <w:r>
        <w:continuationSeparator/>
      </w:r>
    </w:p>
  </w:endnote>
  <w:endnote w:type="continuationNotice" w:id="1">
    <w:p w14:paraId="280C7ACA" w14:textId="77777777" w:rsidR="00157BB8" w:rsidRDefault="00157B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2968C3" w14:textId="77777777" w:rsidR="00157BB8" w:rsidRDefault="00157BB8" w:rsidP="0036617C">
      <w:pPr>
        <w:spacing w:after="0" w:line="240" w:lineRule="auto"/>
      </w:pPr>
      <w:r>
        <w:separator/>
      </w:r>
    </w:p>
  </w:footnote>
  <w:footnote w:type="continuationSeparator" w:id="0">
    <w:p w14:paraId="66317FA9" w14:textId="77777777" w:rsidR="00157BB8" w:rsidRDefault="00157BB8" w:rsidP="0036617C">
      <w:pPr>
        <w:spacing w:after="0" w:line="240" w:lineRule="auto"/>
      </w:pPr>
      <w:r>
        <w:continuationSeparator/>
      </w:r>
    </w:p>
  </w:footnote>
  <w:footnote w:type="continuationNotice" w:id="1">
    <w:p w14:paraId="2BF13795" w14:textId="77777777" w:rsidR="00157BB8" w:rsidRDefault="00157BB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26C39"/>
    <w:rsid w:val="00032DB5"/>
    <w:rsid w:val="0003589F"/>
    <w:rsid w:val="0003663A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101C32"/>
    <w:rsid w:val="00104318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57BB8"/>
    <w:rsid w:val="00163A88"/>
    <w:rsid w:val="00173C4B"/>
    <w:rsid w:val="001751F3"/>
    <w:rsid w:val="00176B4C"/>
    <w:rsid w:val="0018343A"/>
    <w:rsid w:val="00187E37"/>
    <w:rsid w:val="001A322D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3FF2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44BE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26A9"/>
    <w:rsid w:val="004B48F3"/>
    <w:rsid w:val="004C16CE"/>
    <w:rsid w:val="004C41B6"/>
    <w:rsid w:val="004C565E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36E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A7C1D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140AC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15B7"/>
    <w:rsid w:val="006C2F5C"/>
    <w:rsid w:val="006C4314"/>
    <w:rsid w:val="006C4F57"/>
    <w:rsid w:val="006F0BCA"/>
    <w:rsid w:val="006F2467"/>
    <w:rsid w:val="0070024B"/>
    <w:rsid w:val="00701DC3"/>
    <w:rsid w:val="00702542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94F07"/>
    <w:rsid w:val="007A0329"/>
    <w:rsid w:val="007A29D2"/>
    <w:rsid w:val="007A67EE"/>
    <w:rsid w:val="007B1103"/>
    <w:rsid w:val="007B1A3F"/>
    <w:rsid w:val="007B4526"/>
    <w:rsid w:val="007B6812"/>
    <w:rsid w:val="007C2FB6"/>
    <w:rsid w:val="007D1BFB"/>
    <w:rsid w:val="007D3C69"/>
    <w:rsid w:val="007D4ED2"/>
    <w:rsid w:val="007D7833"/>
    <w:rsid w:val="007E0FE5"/>
    <w:rsid w:val="007E4E09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6C3F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691F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E1A91"/>
    <w:rsid w:val="009E355C"/>
    <w:rsid w:val="009E70B5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4A40"/>
    <w:rsid w:val="00A60C04"/>
    <w:rsid w:val="00A6523E"/>
    <w:rsid w:val="00A703B7"/>
    <w:rsid w:val="00A7094A"/>
    <w:rsid w:val="00A87E60"/>
    <w:rsid w:val="00A90927"/>
    <w:rsid w:val="00A95667"/>
    <w:rsid w:val="00AA4185"/>
    <w:rsid w:val="00AA7657"/>
    <w:rsid w:val="00AB2F65"/>
    <w:rsid w:val="00AB7774"/>
    <w:rsid w:val="00AD3858"/>
    <w:rsid w:val="00AE6D91"/>
    <w:rsid w:val="00AE723E"/>
    <w:rsid w:val="00B01EF2"/>
    <w:rsid w:val="00B03DB8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80387"/>
    <w:rsid w:val="00B829AE"/>
    <w:rsid w:val="00B854B9"/>
    <w:rsid w:val="00B85B03"/>
    <w:rsid w:val="00B87B63"/>
    <w:rsid w:val="00B936C4"/>
    <w:rsid w:val="00B954B9"/>
    <w:rsid w:val="00BA44DF"/>
    <w:rsid w:val="00BA6CC4"/>
    <w:rsid w:val="00BB6AC6"/>
    <w:rsid w:val="00BC151E"/>
    <w:rsid w:val="00BC1539"/>
    <w:rsid w:val="00BC228B"/>
    <w:rsid w:val="00BC2335"/>
    <w:rsid w:val="00BC32BD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20D34"/>
    <w:rsid w:val="00D27BA1"/>
    <w:rsid w:val="00D302FB"/>
    <w:rsid w:val="00D347B5"/>
    <w:rsid w:val="00D3637D"/>
    <w:rsid w:val="00D40CBC"/>
    <w:rsid w:val="00D41906"/>
    <w:rsid w:val="00D50CF9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258D"/>
    <w:rsid w:val="00DB4653"/>
    <w:rsid w:val="00DB4E42"/>
    <w:rsid w:val="00DE186B"/>
    <w:rsid w:val="00DE3A35"/>
    <w:rsid w:val="00DE4453"/>
    <w:rsid w:val="00DE44E0"/>
    <w:rsid w:val="00DF0419"/>
    <w:rsid w:val="00DF6737"/>
    <w:rsid w:val="00E00CBB"/>
    <w:rsid w:val="00E039C9"/>
    <w:rsid w:val="00E043F9"/>
    <w:rsid w:val="00E07A2F"/>
    <w:rsid w:val="00E11DA9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E5085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548F4"/>
    <w:rsid w:val="00F62EF1"/>
    <w:rsid w:val="00F64680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2026-04-15T10:16:02Z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2026-04-14T00:00:00Z</Date_x0020_protokolli>
    <Titulli xmlns="0e656187-b300-4fb0-8bf4-3a50f872073c">Për miratimin e çmimit tavan të tregtimit me shumicë/pakicë të nënprodukteve të naftës dhe gazit</Titulli>
    <Modifikuesi xmlns="0e656187-b300-4fb0-8bf4-3a50f872073c">Etlevahaxhia</Modifikuesi>
    <Nr_x002e__x0020_prot_x0020_QBZ xmlns="0e656187-b300-4fb0-8bf4-3a50f872073c">826/1</Nr_x002e__x0020_prot_x0020_QBZ>
    <Data_x0020_e_x0020_Modifikimit xmlns="0e656187-b300-4fb0-8bf4-3a50f872073c">2026-04-15T12:15:32Z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2416/9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C32D06A9341A1BF076DD1F5CA5B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2932D-DA0B-4842-B44A-A6E56AE562AE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5E86166-0F73-4395-AB4E-520AD49DAF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D6456B-543F-42C7-B008-E2C6CC3D5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9CBD00-39C7-461E-A775-65641690FF6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gazit</vt:lpstr>
    </vt:vector>
  </TitlesOfParts>
  <Company>Grizli777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Alma Lisaku</cp:lastModifiedBy>
  <cp:revision>18</cp:revision>
  <cp:lastPrinted>2026-04-09T07:25:00Z</cp:lastPrinted>
  <dcterms:created xsi:type="dcterms:W3CDTF">2026-04-09T07:31:00Z</dcterms:created>
  <dcterms:modified xsi:type="dcterms:W3CDTF">2026-04-15T12:38:00Z</dcterms:modified>
</cp:coreProperties>
</file>