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548" w:rsidRPr="005D3606" w:rsidRDefault="00094548" w:rsidP="00094548">
      <w:pPr>
        <w:pStyle w:val="Akti"/>
        <w:rPr>
          <w:lang w:val="it-IT"/>
        </w:rPr>
      </w:pPr>
      <w:r w:rsidRPr="005D3606">
        <w:rPr>
          <w:kern w:val="36"/>
          <w:lang w:val="it-IT"/>
        </w:rPr>
        <w:t>VENDIM </w:t>
      </w:r>
    </w:p>
    <w:p w:rsidR="00094548" w:rsidRPr="005D3606" w:rsidRDefault="00094548" w:rsidP="00094548">
      <w:pPr>
        <w:pStyle w:val="NumriData"/>
        <w:rPr>
          <w:kern w:val="36"/>
          <w:lang w:val="it-IT"/>
        </w:rPr>
      </w:pPr>
      <w:r w:rsidRPr="005D3606">
        <w:rPr>
          <w:kern w:val="36"/>
          <w:lang w:val="it-IT"/>
        </w:rPr>
        <w:t>Nr.413, datë 8.4.2008</w:t>
      </w:r>
    </w:p>
    <w:p w:rsidR="00094548" w:rsidRPr="005D3606" w:rsidRDefault="00094548" w:rsidP="00094548">
      <w:pPr>
        <w:pStyle w:val="Paragrafi"/>
        <w:rPr>
          <w:kern w:val="36"/>
          <w:lang w:val="it-IT"/>
        </w:rPr>
      </w:pPr>
    </w:p>
    <w:p w:rsidR="00094548" w:rsidRPr="00E81F81" w:rsidRDefault="00094548" w:rsidP="00094548">
      <w:pPr>
        <w:pStyle w:val="Titulli"/>
      </w:pPr>
      <w:r w:rsidRPr="00E81F81">
        <w:rPr>
          <w:kern w:val="36"/>
        </w:rPr>
        <w:t>PËR MIRATIMIN E LISTËS PËRFUNDIMTARE TË PRONAVE, PYJE DHE KULLOTA, QË DO TË TRANSFEROHEN NË PRONËSI TË NJËSISË SË QEVERISJES VENDORE, KOMUNA GORË, TË QARKUT TË KORÇËS</w:t>
      </w:r>
    </w:p>
    <w:p w:rsidR="00094548" w:rsidRPr="00E81F81" w:rsidRDefault="00094548" w:rsidP="00094548">
      <w:pPr>
        <w:pStyle w:val="Paragrafi"/>
        <w:rPr>
          <w:lang w:val="en-GB"/>
        </w:rPr>
      </w:pPr>
      <w:r w:rsidRPr="00E81F81">
        <w:rPr>
          <w:lang w:val="en-GB"/>
        </w:rPr>
        <w:t> </w:t>
      </w:r>
    </w:p>
    <w:p w:rsidR="00094548" w:rsidRPr="00E81F81" w:rsidRDefault="00094548" w:rsidP="00094548">
      <w:pPr>
        <w:pStyle w:val="BazLigjPropozues"/>
      </w:pPr>
      <w:r w:rsidRPr="00E81F81">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094548" w:rsidRPr="00E81F81" w:rsidRDefault="00094548" w:rsidP="00094548">
      <w:pPr>
        <w:pStyle w:val="Paragrafi"/>
        <w:rPr>
          <w:lang w:val="en-GB"/>
        </w:rPr>
      </w:pPr>
      <w:r w:rsidRPr="00E81F81">
        <w:rPr>
          <w:lang w:val="en-GB"/>
        </w:rPr>
        <w:t> </w:t>
      </w:r>
    </w:p>
    <w:p w:rsidR="00094548" w:rsidRPr="00E81F81" w:rsidRDefault="00094548" w:rsidP="00094548">
      <w:pPr>
        <w:pStyle w:val="VENDOSI"/>
      </w:pPr>
      <w:r w:rsidRPr="00E81F81">
        <w:t>VENDOSI:</w:t>
      </w:r>
    </w:p>
    <w:p w:rsidR="00094548" w:rsidRPr="00E81F81" w:rsidRDefault="00094548" w:rsidP="00094548">
      <w:pPr>
        <w:pStyle w:val="Paragrafi"/>
        <w:rPr>
          <w:lang w:val="en-GB"/>
        </w:rPr>
      </w:pPr>
      <w:r w:rsidRPr="00E81F81">
        <w:rPr>
          <w:lang w:val="en-GB"/>
        </w:rPr>
        <w:t> </w:t>
      </w:r>
    </w:p>
    <w:p w:rsidR="00094548" w:rsidRPr="00E81F81" w:rsidRDefault="00094548" w:rsidP="00094548">
      <w:pPr>
        <w:pStyle w:val="Paragrafi"/>
        <w:rPr>
          <w:lang w:val="en-GB"/>
        </w:rPr>
      </w:pPr>
      <w:r w:rsidRPr="00E81F81">
        <w:rPr>
          <w:lang w:val="en-GB"/>
        </w:rPr>
        <w:t>1.</w:t>
      </w:r>
      <w:r w:rsidRPr="00E81F81">
        <w:rPr>
          <w:sz w:val="14"/>
          <w:szCs w:val="14"/>
          <w:lang w:val="en-GB"/>
        </w:rPr>
        <w:t xml:space="preserve"> </w:t>
      </w:r>
      <w:r w:rsidRPr="00E81F81">
        <w:rPr>
          <w:lang w:val="en-GB"/>
        </w:rPr>
        <w:t xml:space="preserve">Miratimin e listës përfundimtare të pronave të paluajtshme publike, pyje dhe kullota, që janë në juridiksionin, territorial dhe administrativ, të njësisë së qeverisjes vendore, komuna Gorë, të qarkut të Korçës, që do t’i transferohen në pronësi kësaj njësie. </w:t>
      </w:r>
    </w:p>
    <w:p w:rsidR="00094548" w:rsidRPr="00E81F81" w:rsidRDefault="00094548" w:rsidP="00094548">
      <w:pPr>
        <w:pStyle w:val="Paragrafi"/>
        <w:rPr>
          <w:lang w:val="en-GB"/>
        </w:rPr>
      </w:pPr>
      <w:r w:rsidRPr="00E81F81">
        <w:rPr>
          <w:lang w:val="en-GB"/>
        </w:rPr>
        <w:t>2.</w:t>
      </w:r>
      <w:r w:rsidRPr="00E81F81">
        <w:rPr>
          <w:sz w:val="14"/>
          <w:szCs w:val="14"/>
          <w:lang w:val="en-GB"/>
        </w:rPr>
        <w:t xml:space="preserve"> </w:t>
      </w:r>
      <w:r w:rsidRPr="00E81F81">
        <w:rPr>
          <w:lang w:val="en-GB"/>
        </w:rPr>
        <w:t xml:space="preserve">Lista përfundimtare e pronave të paluajtshme, pyje dhe kullota, me 5 (pesë) fletë, që përfundon me numrin rendor 176 (njëqind e shtatëdhjetë e gjashtë), dhe lidhja 1 i bashkëlidhen këtij vendimi dhe janë pjesë përbërëse e tij. </w:t>
      </w:r>
    </w:p>
    <w:p w:rsidR="00094548" w:rsidRPr="00E81F81" w:rsidRDefault="00094548" w:rsidP="00094548">
      <w:pPr>
        <w:pStyle w:val="Paragrafi"/>
        <w:rPr>
          <w:lang w:val="en-GB"/>
        </w:rPr>
      </w:pPr>
      <w:r w:rsidRPr="00E81F81">
        <w:rPr>
          <w:lang w:val="en-GB"/>
        </w:rPr>
        <w:t>3.</w:t>
      </w:r>
      <w:r w:rsidRPr="00E81F81">
        <w:rPr>
          <w:sz w:val="14"/>
          <w:szCs w:val="14"/>
          <w:lang w:val="en-GB"/>
        </w:rPr>
        <w:t xml:space="preserve"> </w:t>
      </w:r>
      <w:r w:rsidRPr="00E81F81">
        <w:rPr>
          <w:lang w:val="en-GB"/>
        </w:rPr>
        <w:t>Ngarkohen Ministria e Brendshme, Ministria e Mjedisit, Pyjeve dhe Administrimit të Ujërave, kryeregjistruesi i Pasurive të Paluajtshme të Republikës së Shqipërisë dhe komuna Gorë për zbatimin e këtij vendimi.</w:t>
      </w:r>
    </w:p>
    <w:p w:rsidR="00094548" w:rsidRPr="00E81F81" w:rsidRDefault="00094548" w:rsidP="00094548">
      <w:pPr>
        <w:pStyle w:val="Paragrafi"/>
        <w:rPr>
          <w:lang w:val="en-GB"/>
        </w:rPr>
      </w:pPr>
      <w:r w:rsidRPr="00E81F81">
        <w:rPr>
          <w:lang w:val="en-GB"/>
        </w:rPr>
        <w:t>Ky vendim hyn në fuqi pas botimit në Fletoren Zyrtare.</w:t>
      </w:r>
    </w:p>
    <w:p w:rsidR="00094548" w:rsidRPr="00E81F81" w:rsidRDefault="00094548" w:rsidP="00094548">
      <w:pPr>
        <w:pStyle w:val="Paragrafi"/>
        <w:rPr>
          <w:lang w:val="en-GB"/>
        </w:rPr>
      </w:pPr>
    </w:p>
    <w:p w:rsidR="00094548" w:rsidRPr="005D3606" w:rsidRDefault="00094548" w:rsidP="00094548">
      <w:pPr>
        <w:pStyle w:val="Autoriteti"/>
        <w:rPr>
          <w:lang w:val="it-IT"/>
        </w:rPr>
      </w:pPr>
      <w:r w:rsidRPr="005D3606">
        <w:rPr>
          <w:lang w:val="it-IT"/>
        </w:rPr>
        <w:t>KRYEMINISTRI</w:t>
      </w:r>
    </w:p>
    <w:p w:rsidR="00094548" w:rsidRDefault="00094548" w:rsidP="00094548">
      <w:pPr>
        <w:pStyle w:val="AutoritetiEmer"/>
        <w:rPr>
          <w:lang w:val="it-IT"/>
        </w:rPr>
      </w:pPr>
      <w:r w:rsidRPr="005D3606">
        <w:rPr>
          <w:lang w:val="it-IT"/>
        </w:rPr>
        <w:t>Sali  Berisha</w:t>
      </w:r>
    </w:p>
    <w:p w:rsidR="00094548" w:rsidRDefault="00094548" w:rsidP="00094548">
      <w:pPr>
        <w:rPr>
          <w:lang w:val="it-IT"/>
        </w:rPr>
      </w:pPr>
    </w:p>
    <w:tbl>
      <w:tblPr>
        <w:tblW w:w="9888" w:type="dxa"/>
        <w:tblInd w:w="93" w:type="dxa"/>
        <w:tblLook w:val="0000" w:firstRow="0" w:lastRow="0" w:firstColumn="0" w:lastColumn="0" w:noHBand="0" w:noVBand="0"/>
      </w:tblPr>
      <w:tblGrid>
        <w:gridCol w:w="3568"/>
        <w:gridCol w:w="3660"/>
        <w:gridCol w:w="2660"/>
      </w:tblGrid>
      <w:tr w:rsidR="00094548" w:rsidRPr="002B2139" w:rsidTr="00AF0A5C">
        <w:trPr>
          <w:trHeight w:val="354"/>
        </w:trPr>
        <w:tc>
          <w:tcPr>
            <w:tcW w:w="9888" w:type="dxa"/>
            <w:gridSpan w:val="3"/>
            <w:tcBorders>
              <w:top w:val="nil"/>
              <w:left w:val="nil"/>
              <w:bottom w:val="nil"/>
              <w:right w:val="nil"/>
            </w:tcBorders>
            <w:shd w:val="clear" w:color="auto" w:fill="auto"/>
            <w:noWrap/>
            <w:vAlign w:val="bottom"/>
          </w:tcPr>
          <w:p w:rsidR="00094548" w:rsidRPr="002B2139" w:rsidRDefault="00094548" w:rsidP="00AF0A5C">
            <w:pPr>
              <w:pStyle w:val="Tabele"/>
              <w:rPr>
                <w:b/>
                <w:lang w:val="it-IT"/>
              </w:rPr>
            </w:pPr>
            <w:r w:rsidRPr="002B2139">
              <w:rPr>
                <w:lang w:val="it-IT"/>
              </w:rPr>
              <w:t xml:space="preserve">Njësia e qeverisjes vendore: </w:t>
            </w:r>
            <w:r w:rsidRPr="00B13E97">
              <w:rPr>
                <w:lang w:val="it-IT"/>
              </w:rPr>
              <w:t>komuna Gorë</w:t>
            </w:r>
            <w:r w:rsidRPr="002B2139">
              <w:rPr>
                <w:b/>
                <w:lang w:val="it-IT"/>
              </w:rPr>
              <w:t xml:space="preserve">                                                                 </w:t>
            </w:r>
            <w:r w:rsidRPr="002B2139">
              <w:rPr>
                <w:lang w:val="it-IT"/>
              </w:rPr>
              <w:t>Lidhja 1</w:t>
            </w:r>
          </w:p>
        </w:tc>
      </w:tr>
      <w:tr w:rsidR="00094548" w:rsidTr="00AF0A5C">
        <w:trPr>
          <w:trHeight w:val="264"/>
        </w:trPr>
        <w:tc>
          <w:tcPr>
            <w:tcW w:w="35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4548" w:rsidRPr="00351192" w:rsidRDefault="00094548" w:rsidP="00AF0A5C">
            <w:pPr>
              <w:pStyle w:val="Tabele"/>
              <w:jc w:val="center"/>
              <w:rPr>
                <w:b/>
                <w:lang w:val="it-IT"/>
              </w:rPr>
            </w:pPr>
            <w:r w:rsidRPr="00351192">
              <w:rPr>
                <w:b/>
                <w:lang w:val="it-IT"/>
              </w:rPr>
              <w:t>Numrat</w:t>
            </w:r>
            <w:r>
              <w:rPr>
                <w:b/>
                <w:lang w:val="it-IT"/>
              </w:rPr>
              <w:t xml:space="preserve"> rendorë </w:t>
            </w:r>
            <w:r w:rsidRPr="00351192">
              <w:rPr>
                <w:b/>
                <w:lang w:val="it-IT"/>
              </w:rPr>
              <w:t>t</w:t>
            </w:r>
            <w:r>
              <w:rPr>
                <w:b/>
                <w:lang w:val="it-IT"/>
              </w:rPr>
              <w:t>ë</w:t>
            </w:r>
            <w:r w:rsidRPr="00351192">
              <w:rPr>
                <w:b/>
                <w:lang w:val="it-IT"/>
              </w:rPr>
              <w:t xml:space="preserve"> pronave</w:t>
            </w:r>
            <w:r>
              <w:rPr>
                <w:b/>
                <w:lang w:val="it-IT"/>
              </w:rPr>
              <w:t xml:space="preserve"> në </w:t>
            </w:r>
            <w:r w:rsidRPr="00351192">
              <w:rPr>
                <w:b/>
                <w:lang w:val="it-IT"/>
              </w:rPr>
              <w:t>list</w:t>
            </w:r>
            <w:r>
              <w:rPr>
                <w:b/>
                <w:lang w:val="it-IT"/>
              </w:rPr>
              <w:t>ë</w:t>
            </w:r>
            <w:r w:rsidRPr="00351192">
              <w:rPr>
                <w:b/>
                <w:lang w:val="it-IT"/>
              </w:rPr>
              <w:t>n e inventarit</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4548" w:rsidRPr="00606C2A" w:rsidRDefault="00094548" w:rsidP="00AF0A5C">
            <w:pPr>
              <w:pStyle w:val="Tabele"/>
              <w:jc w:val="center"/>
              <w:rPr>
                <w:b/>
                <w:lang w:val="de-DE"/>
              </w:rPr>
            </w:pPr>
            <w:r w:rsidRPr="00606C2A">
              <w:rPr>
                <w:b/>
                <w:lang w:val="de-DE"/>
              </w:rPr>
              <w:t>Fusha e perdorimit te prones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4548" w:rsidRPr="00351192" w:rsidRDefault="00094548" w:rsidP="00AF0A5C">
            <w:pPr>
              <w:pStyle w:val="Tabele"/>
              <w:jc w:val="center"/>
              <w:rPr>
                <w:b/>
              </w:rPr>
            </w:pPr>
            <w:r w:rsidRPr="00351192">
              <w:rPr>
                <w:b/>
              </w:rPr>
              <w:t>Lloji</w:t>
            </w:r>
            <w:r>
              <w:rPr>
                <w:b/>
              </w:rPr>
              <w:t xml:space="preserve"> i </w:t>
            </w:r>
            <w:r w:rsidRPr="00351192">
              <w:rPr>
                <w:b/>
              </w:rPr>
              <w:t>transferimit</w:t>
            </w:r>
          </w:p>
        </w:tc>
      </w:tr>
      <w:tr w:rsidR="00094548" w:rsidTr="00AF0A5C">
        <w:trPr>
          <w:trHeight w:val="264"/>
        </w:trPr>
        <w:tc>
          <w:tcPr>
            <w:tcW w:w="3568" w:type="dxa"/>
            <w:vMerge/>
            <w:tcBorders>
              <w:top w:val="single" w:sz="4" w:space="0" w:color="auto"/>
              <w:left w:val="single" w:sz="4" w:space="0" w:color="auto"/>
              <w:bottom w:val="single" w:sz="4" w:space="0" w:color="auto"/>
              <w:right w:val="single" w:sz="4" w:space="0" w:color="auto"/>
            </w:tcBorders>
            <w:vAlign w:val="center"/>
          </w:tcPr>
          <w:p w:rsidR="00094548" w:rsidRDefault="00094548" w:rsidP="00AF0A5C">
            <w:pPr>
              <w:pStyle w:val="Tabele"/>
            </w:pPr>
          </w:p>
        </w:tc>
        <w:tc>
          <w:tcPr>
            <w:tcW w:w="3660" w:type="dxa"/>
            <w:vMerge/>
            <w:tcBorders>
              <w:top w:val="single" w:sz="4" w:space="0" w:color="auto"/>
              <w:left w:val="single" w:sz="4" w:space="0" w:color="auto"/>
              <w:bottom w:val="single" w:sz="4" w:space="0" w:color="auto"/>
              <w:right w:val="single" w:sz="4" w:space="0" w:color="auto"/>
            </w:tcBorders>
            <w:vAlign w:val="center"/>
          </w:tcPr>
          <w:p w:rsidR="00094548" w:rsidRDefault="00094548" w:rsidP="00AF0A5C">
            <w:pPr>
              <w:pStyle w:val="Tabele"/>
            </w:pPr>
          </w:p>
        </w:tc>
        <w:tc>
          <w:tcPr>
            <w:tcW w:w="2660" w:type="dxa"/>
            <w:vMerge/>
            <w:tcBorders>
              <w:top w:val="single" w:sz="4" w:space="0" w:color="auto"/>
              <w:left w:val="single" w:sz="4" w:space="0" w:color="auto"/>
              <w:bottom w:val="single" w:sz="4" w:space="0" w:color="auto"/>
              <w:right w:val="single" w:sz="4" w:space="0" w:color="auto"/>
            </w:tcBorders>
            <w:vAlign w:val="center"/>
          </w:tcPr>
          <w:p w:rsidR="00094548" w:rsidRDefault="00094548" w:rsidP="00AF0A5C">
            <w:pPr>
              <w:pStyle w:val="Tabele"/>
            </w:pPr>
          </w:p>
        </w:tc>
      </w:tr>
      <w:tr w:rsidR="00094548" w:rsidTr="00AF0A5C">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094548" w:rsidRDefault="00094548" w:rsidP="00AF0A5C">
            <w:pPr>
              <w:pStyle w:val="Tabele"/>
            </w:pPr>
            <w:r>
              <w:t>202-205;213-219;305-316;327</w:t>
            </w:r>
          </w:p>
        </w:tc>
        <w:tc>
          <w:tcPr>
            <w:tcW w:w="3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Pyje</w:t>
            </w:r>
          </w:p>
        </w:tc>
        <w:tc>
          <w:tcPr>
            <w:tcW w:w="2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Në pronësi</w:t>
            </w:r>
          </w:p>
        </w:tc>
      </w:tr>
      <w:tr w:rsidR="00094548" w:rsidTr="00AF0A5C">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094548" w:rsidRDefault="00094548" w:rsidP="00AF0A5C">
            <w:pPr>
              <w:pStyle w:val="Tabele"/>
            </w:pPr>
            <w:r>
              <w:t>330-334;425-447;470;477;479-485</w:t>
            </w:r>
          </w:p>
        </w:tc>
        <w:tc>
          <w:tcPr>
            <w:tcW w:w="3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Pyje</w:t>
            </w:r>
          </w:p>
        </w:tc>
        <w:tc>
          <w:tcPr>
            <w:tcW w:w="2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Në pronësi</w:t>
            </w:r>
          </w:p>
        </w:tc>
      </w:tr>
      <w:tr w:rsidR="00094548" w:rsidTr="00AF0A5C">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094548" w:rsidRDefault="00094548" w:rsidP="00AF0A5C">
            <w:pPr>
              <w:pStyle w:val="Tabele"/>
            </w:pPr>
            <w:r>
              <w:t>487-488;491-501;508-591;596-614</w:t>
            </w:r>
          </w:p>
        </w:tc>
        <w:tc>
          <w:tcPr>
            <w:tcW w:w="3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Pyje</w:t>
            </w:r>
          </w:p>
        </w:tc>
        <w:tc>
          <w:tcPr>
            <w:tcW w:w="2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Në pronësi</w:t>
            </w:r>
          </w:p>
        </w:tc>
      </w:tr>
      <w:tr w:rsidR="00094548" w:rsidTr="00AF0A5C">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094548" w:rsidRDefault="00094548" w:rsidP="00AF0A5C">
            <w:pPr>
              <w:pStyle w:val="Tabele"/>
            </w:pPr>
            <w:r>
              <w:t> </w:t>
            </w:r>
          </w:p>
        </w:tc>
        <w:tc>
          <w:tcPr>
            <w:tcW w:w="3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 </w:t>
            </w:r>
          </w:p>
        </w:tc>
        <w:tc>
          <w:tcPr>
            <w:tcW w:w="2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p>
        </w:tc>
      </w:tr>
      <w:tr w:rsidR="00094548" w:rsidTr="00AF0A5C">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094548" w:rsidRDefault="00094548" w:rsidP="00AF0A5C">
            <w:pPr>
              <w:pStyle w:val="Tabele"/>
            </w:pPr>
            <w:r>
              <w:t> </w:t>
            </w:r>
          </w:p>
        </w:tc>
        <w:tc>
          <w:tcPr>
            <w:tcW w:w="3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 </w:t>
            </w:r>
          </w:p>
        </w:tc>
        <w:tc>
          <w:tcPr>
            <w:tcW w:w="2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 </w:t>
            </w:r>
          </w:p>
        </w:tc>
      </w:tr>
      <w:tr w:rsidR="00094548" w:rsidTr="00AF0A5C">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094548" w:rsidRDefault="00094548" w:rsidP="00AF0A5C">
            <w:pPr>
              <w:pStyle w:val="Tabele"/>
            </w:pPr>
            <w:r>
              <w:t> </w:t>
            </w:r>
          </w:p>
        </w:tc>
        <w:tc>
          <w:tcPr>
            <w:tcW w:w="3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 </w:t>
            </w:r>
          </w:p>
        </w:tc>
        <w:tc>
          <w:tcPr>
            <w:tcW w:w="2660" w:type="dxa"/>
            <w:tcBorders>
              <w:top w:val="nil"/>
              <w:left w:val="nil"/>
              <w:bottom w:val="single" w:sz="4" w:space="0" w:color="auto"/>
              <w:right w:val="single" w:sz="4" w:space="0" w:color="auto"/>
            </w:tcBorders>
            <w:shd w:val="clear" w:color="auto" w:fill="auto"/>
            <w:noWrap/>
            <w:vAlign w:val="bottom"/>
          </w:tcPr>
          <w:p w:rsidR="00094548" w:rsidRDefault="00094548" w:rsidP="00AF0A5C">
            <w:pPr>
              <w:pStyle w:val="Tabele"/>
            </w:pPr>
            <w:r>
              <w:t> </w:t>
            </w:r>
          </w:p>
        </w:tc>
      </w:tr>
    </w:tbl>
    <w:p w:rsidR="00094548" w:rsidRDefault="00094548" w:rsidP="00094548">
      <w:pPr>
        <w:rPr>
          <w:lang w:val="it-IT"/>
        </w:rPr>
      </w:pPr>
    </w:p>
    <w:p w:rsidR="00094548" w:rsidRPr="002B2139" w:rsidRDefault="00094548" w:rsidP="00094548">
      <w:pPr>
        <w:rPr>
          <w:lang w:val="it-IT"/>
        </w:rPr>
      </w:pPr>
    </w:p>
    <w:p w:rsidR="00094548" w:rsidRDefault="00094548" w:rsidP="00094548">
      <w:pPr>
        <w:pStyle w:val="Paragrafi"/>
        <w:rPr>
          <w:szCs w:val="22"/>
          <w:lang w:val="it-IT"/>
        </w:rPr>
      </w:pPr>
    </w:p>
    <w:p w:rsidR="00094548" w:rsidRDefault="00094548" w:rsidP="00094548">
      <w:pPr>
        <w:pStyle w:val="Akti"/>
        <w:keepNext w:val="0"/>
        <w:rPr>
          <w:kern w:val="36"/>
          <w:lang w:val="it-IT"/>
        </w:rPr>
      </w:pPr>
    </w:p>
    <w:p w:rsidR="00094548" w:rsidRDefault="00094548" w:rsidP="00094548">
      <w:pPr>
        <w:pStyle w:val="Akti"/>
        <w:keepNext w:val="0"/>
        <w:rPr>
          <w:kern w:val="36"/>
          <w:lang w:val="it-IT"/>
        </w:rPr>
      </w:pPr>
    </w:p>
    <w:p w:rsidR="00C37C2C" w:rsidRDefault="00C37C2C">
      <w:bookmarkStart w:id="0" w:name="_GoBack"/>
      <w:bookmarkEnd w:id="0"/>
    </w:p>
    <w:sectPr w:rsidR="00C37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548"/>
    <w:rsid w:val="00094548"/>
    <w:rsid w:val="00C37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98C20-CAD2-4931-9AAE-4726A271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548"/>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94548"/>
    <w:pPr>
      <w:spacing w:after="160" w:line="240" w:lineRule="exact"/>
    </w:pPr>
    <w:rPr>
      <w:rFonts w:ascii="Tahoma" w:hAnsi="Tahoma"/>
      <w:sz w:val="20"/>
      <w:szCs w:val="20"/>
    </w:rPr>
  </w:style>
  <w:style w:type="paragraph" w:customStyle="1" w:styleId="Akti">
    <w:name w:val="Akti"/>
    <w:link w:val="AktiChar"/>
    <w:rsid w:val="00094548"/>
    <w:pPr>
      <w:keepNext/>
      <w:widowControl w:val="0"/>
      <w:spacing w:after="0" w:line="240" w:lineRule="auto"/>
      <w:jc w:val="center"/>
      <w:outlineLvl w:val="0"/>
    </w:pPr>
    <w:rPr>
      <w:rFonts w:ascii="CG Times" w:eastAsia="MS Mincho" w:hAnsi="CG Times" w:cs="Times New Roman"/>
      <w:b/>
      <w:caps/>
      <w:color w:val="000000"/>
      <w:lang w:val="en-GB"/>
    </w:rPr>
  </w:style>
  <w:style w:type="character" w:customStyle="1" w:styleId="AktiChar">
    <w:name w:val="Akti Char"/>
    <w:link w:val="Akti"/>
    <w:rsid w:val="00094548"/>
    <w:rPr>
      <w:rFonts w:ascii="CG Times" w:eastAsia="MS Mincho" w:hAnsi="CG Times" w:cs="Times New Roman"/>
      <w:b/>
      <w:caps/>
      <w:color w:val="000000"/>
      <w:lang w:val="en-GB"/>
    </w:rPr>
  </w:style>
  <w:style w:type="paragraph" w:customStyle="1" w:styleId="Autoriteti">
    <w:name w:val="Autoriteti"/>
    <w:next w:val="AutoritetiEmer"/>
    <w:rsid w:val="00094548"/>
    <w:pPr>
      <w:keepNext/>
      <w:widowControl w:val="0"/>
      <w:spacing w:after="0" w:line="240" w:lineRule="auto"/>
      <w:jc w:val="right"/>
    </w:pPr>
    <w:rPr>
      <w:rFonts w:ascii="CG Times" w:eastAsia="MS Mincho" w:hAnsi="CG Times" w:cs="Times New Roman"/>
      <w:caps/>
      <w:lang w:val="en-GB"/>
    </w:rPr>
  </w:style>
  <w:style w:type="paragraph" w:customStyle="1" w:styleId="AutoritetiEmer">
    <w:name w:val="Autoriteti_Emer"/>
    <w:next w:val="Normal"/>
    <w:link w:val="AutoritetiEmerChar"/>
    <w:rsid w:val="00094548"/>
    <w:pPr>
      <w:widowControl w:val="0"/>
      <w:spacing w:after="0" w:line="240" w:lineRule="auto"/>
      <w:jc w:val="right"/>
    </w:pPr>
    <w:rPr>
      <w:rFonts w:ascii="CG Times" w:eastAsia="MS Mincho" w:hAnsi="CG Times" w:cs="Times New Roman"/>
      <w:b/>
      <w:lang w:val="en-GB"/>
    </w:rPr>
  </w:style>
  <w:style w:type="character" w:customStyle="1" w:styleId="AutoritetiEmerChar">
    <w:name w:val="Autoriteti_Emer Char"/>
    <w:link w:val="AutoritetiEmer"/>
    <w:rsid w:val="00094548"/>
    <w:rPr>
      <w:rFonts w:ascii="CG Times" w:eastAsia="MS Mincho" w:hAnsi="CG Times" w:cs="Times New Roman"/>
      <w:b/>
      <w:lang w:val="en-GB"/>
    </w:rPr>
  </w:style>
  <w:style w:type="paragraph" w:customStyle="1" w:styleId="BazLigjPropozues">
    <w:name w:val="Baz_Ligj_Propozues"/>
    <w:link w:val="BazLigjPropozuesChar"/>
    <w:rsid w:val="00094548"/>
    <w:pPr>
      <w:keepNext/>
      <w:widowControl w:val="0"/>
      <w:spacing w:after="0" w:line="240" w:lineRule="auto"/>
      <w:ind w:firstLine="720"/>
      <w:jc w:val="both"/>
    </w:pPr>
    <w:rPr>
      <w:rFonts w:ascii="CG Times" w:eastAsia="MS Mincho" w:hAnsi="CG Times" w:cs="Times New Roman"/>
      <w:color w:val="000000"/>
      <w:lang w:val="en-GB"/>
    </w:rPr>
  </w:style>
  <w:style w:type="character" w:customStyle="1" w:styleId="BazLigjPropozuesChar">
    <w:name w:val="Baz_Ligj_Propozues Char"/>
    <w:link w:val="BazLigjPropozues"/>
    <w:rsid w:val="00094548"/>
    <w:rPr>
      <w:rFonts w:ascii="CG Times" w:eastAsia="MS Mincho" w:hAnsi="CG Times" w:cs="Times New Roman"/>
      <w:color w:val="000000"/>
      <w:lang w:val="en-GB"/>
    </w:rPr>
  </w:style>
  <w:style w:type="paragraph" w:customStyle="1" w:styleId="Paragrafi">
    <w:name w:val="Paragrafi"/>
    <w:link w:val="ParagrafiChar"/>
    <w:rsid w:val="00094548"/>
    <w:pPr>
      <w:widowControl w:val="0"/>
      <w:spacing w:after="0" w:line="240" w:lineRule="auto"/>
      <w:ind w:firstLine="720"/>
      <w:jc w:val="both"/>
    </w:pPr>
    <w:rPr>
      <w:rFonts w:ascii="CG Times" w:eastAsia="MS Mincho" w:hAnsi="CG Times" w:cs="Times New Roman"/>
      <w:szCs w:val="20"/>
    </w:rPr>
  </w:style>
  <w:style w:type="character" w:customStyle="1" w:styleId="ParagrafiChar">
    <w:name w:val="Paragrafi Char"/>
    <w:link w:val="Paragrafi"/>
    <w:rsid w:val="00094548"/>
    <w:rPr>
      <w:rFonts w:ascii="CG Times" w:eastAsia="MS Mincho" w:hAnsi="CG Times" w:cs="Times New Roman"/>
      <w:szCs w:val="20"/>
    </w:rPr>
  </w:style>
  <w:style w:type="paragraph" w:customStyle="1" w:styleId="NumriData">
    <w:name w:val="Numri_Data"/>
    <w:next w:val="Normal"/>
    <w:rsid w:val="00094548"/>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Tabele">
    <w:name w:val="Tabele"/>
    <w:rsid w:val="00094548"/>
    <w:pPr>
      <w:spacing w:after="0" w:line="240" w:lineRule="auto"/>
    </w:pPr>
    <w:rPr>
      <w:rFonts w:ascii="CG Times" w:eastAsia="MS Mincho" w:hAnsi="CG Times" w:cs="Times New Roman"/>
      <w:szCs w:val="20"/>
      <w:lang w:val="en-GB"/>
    </w:rPr>
  </w:style>
  <w:style w:type="paragraph" w:customStyle="1" w:styleId="Titulli">
    <w:name w:val="Titulli"/>
    <w:next w:val="Normal"/>
    <w:link w:val="TitulliChar"/>
    <w:rsid w:val="00094548"/>
    <w:pPr>
      <w:keepNext/>
      <w:widowControl w:val="0"/>
      <w:spacing w:after="0" w:line="240" w:lineRule="auto"/>
      <w:jc w:val="center"/>
      <w:outlineLvl w:val="1"/>
    </w:pPr>
    <w:rPr>
      <w:rFonts w:ascii="CG Times" w:eastAsia="MS Mincho" w:hAnsi="CG Times" w:cs="Times New Roman"/>
      <w:b/>
      <w:caps/>
      <w:lang w:val="en-GB"/>
    </w:rPr>
  </w:style>
  <w:style w:type="character" w:customStyle="1" w:styleId="TitulliChar">
    <w:name w:val="Titulli Char"/>
    <w:link w:val="Titulli"/>
    <w:rsid w:val="00094548"/>
    <w:rPr>
      <w:rFonts w:ascii="CG Times" w:eastAsia="MS Mincho" w:hAnsi="CG Times" w:cs="Times New Roman"/>
      <w:b/>
      <w:caps/>
      <w:lang w:val="en-GB"/>
    </w:rPr>
  </w:style>
  <w:style w:type="paragraph" w:customStyle="1" w:styleId="VENDOSI">
    <w:name w:val="VENDOSI"/>
    <w:next w:val="Normal"/>
    <w:link w:val="VENDOSIChar"/>
    <w:rsid w:val="00094548"/>
    <w:pPr>
      <w:keepNext/>
      <w:widowControl w:val="0"/>
      <w:spacing w:after="0" w:line="240" w:lineRule="auto"/>
      <w:jc w:val="center"/>
    </w:pPr>
    <w:rPr>
      <w:rFonts w:ascii="CG Times" w:eastAsia="MS Mincho" w:hAnsi="CG Times" w:cs="Times New Roman"/>
      <w:caps/>
      <w:lang w:val="en-GB"/>
    </w:rPr>
  </w:style>
  <w:style w:type="character" w:customStyle="1" w:styleId="VENDOSIChar">
    <w:name w:val="VENDOSI Char"/>
    <w:link w:val="VENDOSI"/>
    <w:rsid w:val="00094548"/>
    <w:rPr>
      <w:rFonts w:ascii="CG Times" w:eastAsia="MS Mincho"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Malvin Zaimi</dc:creator>
  <cp:keywords/>
  <dc:description/>
  <cp:lastModifiedBy>Malvin Zaimi</cp:lastModifiedBy>
  <cp:revision>1</cp:revision>
  <dcterms:created xsi:type="dcterms:W3CDTF">2018-10-16T10:12:00Z</dcterms:created>
  <dcterms:modified xsi:type="dcterms:W3CDTF">2018-10-16T10:13:00Z</dcterms:modified>
</cp:coreProperties>
</file>