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06E37" w:rsidRPr="00663C78" w:rsidRDefault="00306E37" w:rsidP="00306E37">
      <w:pPr>
        <w:pStyle w:val="Akti"/>
      </w:pPr>
      <w:bookmarkStart w:id="0" w:name="_GoBack"/>
      <w:bookmarkEnd w:id="0"/>
      <w:r w:rsidRPr="00663C78">
        <w:t>U d h ë z i m</w:t>
      </w:r>
    </w:p>
    <w:p w:rsidR="00306E37" w:rsidRPr="00663C78" w:rsidRDefault="00306E37" w:rsidP="00306E37">
      <w:pPr>
        <w:pStyle w:val="NumriData"/>
      </w:pPr>
      <w:r w:rsidRPr="00663C78">
        <w:t>Nr.26, datë 28.4.2001</w:t>
      </w:r>
    </w:p>
    <w:p w:rsidR="00306E37" w:rsidRPr="00663C78" w:rsidRDefault="00306E37" w:rsidP="00306E37">
      <w:pPr>
        <w:pStyle w:val="Paragrafi"/>
      </w:pPr>
    </w:p>
    <w:p w:rsidR="00306E37" w:rsidRPr="00663C78" w:rsidRDefault="00306E37" w:rsidP="00306E37">
      <w:pPr>
        <w:pStyle w:val="Titulli"/>
      </w:pPr>
      <w:r w:rsidRPr="00663C78">
        <w:t xml:space="preserve">Për verifikimin e listave paraprake të zgjedhësve </w:t>
      </w:r>
    </w:p>
    <w:p w:rsidR="00306E37" w:rsidRPr="00663C78" w:rsidRDefault="00306E37" w:rsidP="00306E37">
      <w:pPr>
        <w:pStyle w:val="Titulli"/>
      </w:pPr>
      <w:r w:rsidRPr="00663C78">
        <w:t>nga ana e partive politike</w:t>
      </w:r>
    </w:p>
    <w:p w:rsidR="00306E37" w:rsidRPr="00663C78" w:rsidRDefault="00306E37" w:rsidP="00306E37">
      <w:pPr>
        <w:pStyle w:val="Paragrafi"/>
      </w:pPr>
    </w:p>
    <w:p w:rsidR="00306E37" w:rsidRPr="00663C78" w:rsidRDefault="00306E37" w:rsidP="00306E37">
      <w:pPr>
        <w:pStyle w:val="BazLigjPropozues"/>
      </w:pPr>
      <w:r w:rsidRPr="00663C78">
        <w:t xml:space="preserve">Në mbështetje të nenit 54 pika 2 të ligjit nr.8609, datë 8.5.2000 “Kodi Zgjedhor i Republikës së Shqipërisë” dhe me propozim të Komisionit të Posaçëm Parlamentar për rishikimin e listave të zgjedhësve, Komisioni Qendror i Zgjedhjeve </w:t>
      </w:r>
    </w:p>
    <w:p w:rsidR="00306E37" w:rsidRPr="00663C78" w:rsidRDefault="00306E37" w:rsidP="00306E37">
      <w:pPr>
        <w:pStyle w:val="Paragrafi"/>
      </w:pPr>
    </w:p>
    <w:p w:rsidR="00306E37" w:rsidRPr="00663C78" w:rsidRDefault="00306E37" w:rsidP="00306E37">
      <w:pPr>
        <w:pStyle w:val="VENDOSI"/>
      </w:pPr>
      <w:r w:rsidRPr="00663C78">
        <w:t>U D H ë Z O N:</w:t>
      </w:r>
    </w:p>
    <w:p w:rsidR="00306E37" w:rsidRPr="00663C78" w:rsidRDefault="00306E37" w:rsidP="00306E37">
      <w:pPr>
        <w:pStyle w:val="Paragrafi"/>
      </w:pPr>
    </w:p>
    <w:p w:rsidR="00306E37" w:rsidRPr="00663C78" w:rsidRDefault="00306E37" w:rsidP="00306E37">
      <w:pPr>
        <w:pStyle w:val="Paragrafi"/>
      </w:pPr>
      <w:r w:rsidRPr="00663C78">
        <w:t>1. Për verifikimin e listave paraprake të zgjedhësve, partitë politike mund të krijojnë grupe verifikimi në Zyrat e Gjendjes Civile. Këto grupe përbëhen nga tre anëtarë, dy prej të cilëve janë përkatësisht përfaqësues të pozitës dhe opozitës, ndërsa anëtari i tretë është punonjës i Zyrës së Gjendjes Civile. Dy anëtarët e partive politike vihen në dispozicion të KZQV-së përkatëse dhe mandatohen menjëherë prej saj.</w:t>
      </w:r>
    </w:p>
    <w:p w:rsidR="00306E37" w:rsidRPr="00663C78" w:rsidRDefault="00306E37" w:rsidP="00306E37">
      <w:pPr>
        <w:pStyle w:val="Paragrafi"/>
      </w:pPr>
      <w:r w:rsidRPr="00663C78">
        <w:t>2. Ky proces verifikimi kryhet në përputhje me aktet që normojnë punën e Zyrës së Gjendjes Civile. Ky proces verifikimi është pa pagesë, me shpenzimet e subjekteve dhe nuk duhet të vijë në kundërshtim me rregullimet e tjera të përcaktuara nga KQZ-ja për rishikimin e listave paraprake.</w:t>
      </w:r>
    </w:p>
    <w:p w:rsidR="00306E37" w:rsidRPr="00663C78" w:rsidRDefault="00306E37" w:rsidP="00306E37">
      <w:pPr>
        <w:pStyle w:val="Paragrafi"/>
      </w:pPr>
      <w:r w:rsidRPr="00663C78">
        <w:t>3. Grupi tresh, i krijuar sipas pikës 1 të këtij udhëzimi, kryen punën në përputhje me ligjin “Kodin Zgjedhor i Republikës së Shqipërisë” dhe aktet e tjera të nxjerra nga KQZ-ja, dhe, kur vëren se një emër zgjedhësi mungon në listën paraprake, plotëson formularin sipas modelit bashkëngjitur.</w:t>
      </w:r>
    </w:p>
    <w:p w:rsidR="00306E37" w:rsidRPr="00663C78" w:rsidRDefault="00306E37" w:rsidP="00306E37">
      <w:pPr>
        <w:pStyle w:val="Paragrafi"/>
      </w:pPr>
      <w:r w:rsidRPr="00663C78">
        <w:t>4. Ky formular duhet të firmoset nga të tre anëtarët e këtij grupi dhe të vuloset me vulat e subjekteve lokale që përfaqësojnë, dhe nga Zyra e Gjendjes Civile. Formulari, së bashku me një kërkesë i dërgohet KZQV-së. KQZ-ja, pasi merr kërkesën nga KZQV-ja, verifikon nëse personat e shënuar në formular janë ose jo në listën paraprake. Pasi bën verifikimin, KQZ-ja, dërgon raportin e kompjuterizuar në KZQV. Kjo e fundit, mbi bazën e këtij raporti, ndjek procedurat ligjore, si dhe ato të përcaktuara në Anex 1. KZQV-ja ka të drejtë të përdorë grupin e krijuar sipas pikës 1 të këtij udhëzimi, pa punonjësin e Zyrës së Gjendjes Civile dhe të plotësuar me një punonjës të pushtetit vendor, për të realizuar verifikimin për personat që nuk janë gjetur në bazën e të dhënave.</w:t>
      </w:r>
    </w:p>
    <w:p w:rsidR="00306E37" w:rsidRPr="00663C78" w:rsidRDefault="00306E37" w:rsidP="00306E37">
      <w:pPr>
        <w:pStyle w:val="Paragrafi"/>
      </w:pPr>
      <w:r w:rsidRPr="00663C78">
        <w:t>5. Rishikimi në Zyrat e Gjendjes Civile nuk duhet të kalojë datën 15 maj 2001.  Afati për paraqitjen e kërkesave, sipas këtij udhëzimi nuk mund të jetë më shumë se dy ditë, duke filluar nga data 15 maj 2001. KQZ-ja shprehet me vendim, në lidhje me kërkesën, brenda datës 25 maj 2001.</w:t>
      </w:r>
    </w:p>
    <w:p w:rsidR="00306E37" w:rsidRPr="00663C78" w:rsidRDefault="00306E37" w:rsidP="00306E37">
      <w:pPr>
        <w:pStyle w:val="Paragrafi"/>
      </w:pPr>
      <w:r w:rsidRPr="00663C78">
        <w:t>6.Përshkrimi teknik i procedurave që do të ndiqen për këtë rishikim paraqitet në Anex 1.</w:t>
      </w:r>
    </w:p>
    <w:p w:rsidR="00306E37" w:rsidRPr="00663C78" w:rsidRDefault="00306E37" w:rsidP="00306E37">
      <w:pPr>
        <w:pStyle w:val="Paragrafi"/>
      </w:pPr>
    </w:p>
    <w:p w:rsidR="00306E37" w:rsidRPr="00663C78" w:rsidRDefault="00306E37" w:rsidP="00306E37">
      <w:pPr>
        <w:pStyle w:val="Autoriteti"/>
      </w:pPr>
      <w:r w:rsidRPr="00663C78">
        <w:t>Kryetari</w:t>
      </w:r>
    </w:p>
    <w:p w:rsidR="00306E37" w:rsidRPr="00663C78" w:rsidRDefault="00306E37" w:rsidP="00306E37">
      <w:pPr>
        <w:pStyle w:val="AutoritetiEmer"/>
      </w:pPr>
      <w:r w:rsidRPr="00663C78">
        <w:t>Ilirjan Celibashi</w:t>
      </w:r>
    </w:p>
    <w:p w:rsidR="00306E37" w:rsidRPr="00663C78" w:rsidRDefault="00306E37" w:rsidP="00306E37">
      <w:pPr>
        <w:pStyle w:val="Paragrafi"/>
      </w:pPr>
    </w:p>
    <w:p w:rsidR="00306E37" w:rsidRPr="00663C78" w:rsidRDefault="00306E37" w:rsidP="00306E37">
      <w:pPr>
        <w:pStyle w:val="Paragrafi"/>
      </w:pPr>
    </w:p>
    <w:p w:rsidR="00306E37" w:rsidRPr="00663C78" w:rsidRDefault="00306E37" w:rsidP="00306E37">
      <w:pPr>
        <w:pStyle w:val="AneksiNr"/>
      </w:pPr>
      <w:r>
        <w:t>Anex</w:t>
      </w:r>
      <w:r w:rsidRPr="00663C78">
        <w:t xml:space="preserve"> 1</w:t>
      </w:r>
    </w:p>
    <w:p w:rsidR="00306E37" w:rsidRPr="00663C78" w:rsidRDefault="00306E37" w:rsidP="00306E37">
      <w:pPr>
        <w:pStyle w:val="AneksiTitull"/>
      </w:pPr>
      <w:r w:rsidRPr="00663C78">
        <w:t>Procedurat për rishikimin e listave paraprake nga ana e partive politike</w:t>
      </w:r>
    </w:p>
    <w:p w:rsidR="00306E37" w:rsidRPr="00663C78" w:rsidRDefault="00306E37" w:rsidP="00306E37">
      <w:pPr>
        <w:pStyle w:val="Paragrafi"/>
      </w:pPr>
    </w:p>
    <w:p w:rsidR="00306E37" w:rsidRPr="00663C78" w:rsidRDefault="00306E37" w:rsidP="00306E37">
      <w:pPr>
        <w:pStyle w:val="Paragrafi"/>
      </w:pPr>
      <w:r w:rsidRPr="00663C78">
        <w:t>- Partitë caktojnë anëtarët e tyre në grupet e rishikimit që do ngrihen pranë KZQV-së para depozitimit të kërkesës për rishikim.</w:t>
      </w:r>
    </w:p>
    <w:p w:rsidR="00306E37" w:rsidRPr="00663C78" w:rsidRDefault="00306E37" w:rsidP="00306E37">
      <w:pPr>
        <w:pStyle w:val="Paragrafi"/>
      </w:pPr>
      <w:r w:rsidRPr="00663C78">
        <w:t>- KZQV-të njoftojnë, me anë të një shkrese, Zyrat e Gjendjes Civile për procesin e rishikimit që do të realizohet, pjestarët e grupit, si dhe i kërkojnë asaj të caktojë një punonjës të sajin.</w:t>
      </w:r>
    </w:p>
    <w:p w:rsidR="00306E37" w:rsidRPr="00663C78" w:rsidRDefault="00306E37" w:rsidP="00306E37">
      <w:pPr>
        <w:pStyle w:val="Paragrafi"/>
      </w:pPr>
      <w:r w:rsidRPr="00663C78">
        <w:t>- Grupi i verifikimit punon së bashku dhe që të tre anëtarët duhet të nënshkruajnë çdo dokument.</w:t>
      </w:r>
    </w:p>
    <w:p w:rsidR="00306E37" w:rsidRPr="00663C78" w:rsidRDefault="00306E37" w:rsidP="00306E37">
      <w:pPr>
        <w:pStyle w:val="Paragrafi"/>
      </w:pPr>
      <w:r w:rsidRPr="00663C78">
        <w:t>- Nuk duhet të bëhen ndryshime në përbërje të grupit në periudhën 2-15 maj.</w:t>
      </w:r>
    </w:p>
    <w:p w:rsidR="00306E37" w:rsidRPr="00663C78" w:rsidRDefault="00306E37" w:rsidP="00306E37">
      <w:pPr>
        <w:pStyle w:val="Paragrafi"/>
      </w:pPr>
      <w:r w:rsidRPr="00663C78">
        <w:t>- Orari i punës së grupit duhet të përputhet me orarin e punës së Zyrës së Gjendjes Civile.</w:t>
      </w:r>
    </w:p>
    <w:p w:rsidR="00306E37" w:rsidRPr="00663C78" w:rsidRDefault="00306E37" w:rsidP="00306E37">
      <w:pPr>
        <w:pStyle w:val="Paragrafi"/>
      </w:pPr>
      <w:r w:rsidRPr="00663C78">
        <w:t>- Puna në Zyrat e Gjendjes Civile përfundon më 15 maj 2001. Do të pranohen vetëm ato materiale që janë përgatitur deri në këtë datë.</w:t>
      </w:r>
    </w:p>
    <w:p w:rsidR="00306E37" w:rsidRPr="00663C78" w:rsidRDefault="00306E37" w:rsidP="00306E37">
      <w:pPr>
        <w:pStyle w:val="Paragrafi"/>
      </w:pPr>
      <w:r w:rsidRPr="00663C78">
        <w:t xml:space="preserve">- Nëse verifikohet mungesa e një personi në listë, grupi plotëson, për këtë, formularin përkatës (modeli bashkëngjitur), duke përfshirë në të të gjitha informacionet e kërkuara. Në rast të kundërt, </w:t>
      </w:r>
      <w:r w:rsidRPr="00663C78">
        <w:lastRenderedPageBreak/>
        <w:t>kërkimi në bazën e të dhënave bëhet i pamundur.</w:t>
      </w:r>
    </w:p>
    <w:p w:rsidR="00306E37" w:rsidRPr="00663C78" w:rsidRDefault="00306E37" w:rsidP="00306E37">
      <w:pPr>
        <w:pStyle w:val="Paragrafi"/>
      </w:pPr>
      <w:r w:rsidRPr="00663C78">
        <w:t>- Çdo ditë, grupi i rishikimit dorëzon në KZQV formularin e përgatitur gjatë ditës. KZQV-ja e merr atë dhe i jep grupit një faturë të nënshkruar nga kryetari, zëvendëskryetari dhe sekretari.</w:t>
      </w:r>
    </w:p>
    <w:p w:rsidR="00306E37" w:rsidRPr="00663C78" w:rsidRDefault="00306E37" w:rsidP="00306E37">
      <w:pPr>
        <w:pStyle w:val="Paragrafi"/>
      </w:pPr>
      <w:r w:rsidRPr="00663C78">
        <w:t>- Çdo fundjavë, duke filluar nga 5 maj 2001, KZQV-ja dërgon në KQZ formularët e grumbulluar.</w:t>
      </w:r>
    </w:p>
    <w:p w:rsidR="00306E37" w:rsidRPr="00663C78" w:rsidRDefault="00306E37" w:rsidP="00306E37">
      <w:pPr>
        <w:pStyle w:val="Paragrafi"/>
      </w:pPr>
      <w:r w:rsidRPr="00663C78">
        <w:t>- Nëse identiteti i një personi të regjistruar në formularin e rishikimit gjendet në bazën e të dhënave, KQZ-ja përpilon raportin e kompjuterizuar, lidhur me statusin e këtij emri, në bazën e të dhënave dhe ia dërgon atë KZQV-së për ta përfshirë në listën përfundimtare. Nëse KZQV-ja nuk është e bindur se ai është një zgjedhës i ligjshëm apo se nuk është banor i zonës në fjalë, ajo dërgon grupin e verifikimit për saktësim dhe në bazë të informacioneve që sjell grupi, vendos ta shtojë ose jo në listën përfundimtare.</w:t>
      </w:r>
    </w:p>
    <w:p w:rsidR="00306E37" w:rsidRPr="00663C78" w:rsidRDefault="00306E37" w:rsidP="00306E37">
      <w:pPr>
        <w:pStyle w:val="Paragrafi"/>
      </w:pPr>
      <w:r w:rsidRPr="00663C78">
        <w:t>- Të gjitha kërkimet, në bazën e të dhënave, sipas procedurës së mësipërme, duhet të përfundojnë më 25 maj 2001.</w:t>
      </w:r>
    </w:p>
    <w:p w:rsidR="00306E37" w:rsidRPr="00663C78" w:rsidRDefault="00306E37" w:rsidP="00306E37">
      <w:pPr>
        <w:pStyle w:val="Paragrafi"/>
      </w:pPr>
    </w:p>
    <w:p w:rsidR="00306E37" w:rsidRPr="00663C78" w:rsidRDefault="00306E37" w:rsidP="00306E37">
      <w:pPr>
        <w:pStyle w:val="Paragrafi"/>
      </w:pPr>
    </w:p>
    <w:p w:rsidR="00306E37" w:rsidRPr="00663C78" w:rsidRDefault="00306E37" w:rsidP="00306E37">
      <w:pPr>
        <w:pStyle w:val="Paragrafi"/>
      </w:pPr>
      <w:r w:rsidRPr="00663C78">
        <w:t>KQZ – Zgjedhësit që nuk gjenden në bazën e të dhënave</w:t>
      </w:r>
    </w:p>
    <w:p w:rsidR="00306E37" w:rsidRPr="00663C78" w:rsidRDefault="00306E37" w:rsidP="00306E37">
      <w:pPr>
        <w:pStyle w:val="Paragrafi"/>
      </w:pPr>
    </w:p>
    <w:p w:rsidR="00306E37" w:rsidRPr="00663C78" w:rsidRDefault="00306E37" w:rsidP="00306E37">
      <w:pPr>
        <w:pStyle w:val="Paragrafi"/>
      </w:pPr>
      <w:r w:rsidRPr="00663C78">
        <w:t>Rrethi______________________  Bashkia/ Komuna ________________________    GjC Nr._____________________ f._______</w:t>
      </w:r>
    </w:p>
    <w:p w:rsidR="00306E37" w:rsidRPr="00663C78" w:rsidRDefault="00306E37" w:rsidP="00306E37">
      <w:pPr>
        <w:pStyle w:val="Paragrafi"/>
      </w:pPr>
    </w:p>
    <w:p w:rsidR="00306E37" w:rsidRPr="00663C78" w:rsidRDefault="00306E37" w:rsidP="00306E37">
      <w:pPr>
        <w:pStyle w:val="Paragrafi"/>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16"/>
        <w:gridCol w:w="1657"/>
        <w:gridCol w:w="976"/>
        <w:gridCol w:w="976"/>
        <w:gridCol w:w="1050"/>
        <w:gridCol w:w="2075"/>
        <w:gridCol w:w="905"/>
        <w:gridCol w:w="616"/>
        <w:gridCol w:w="616"/>
      </w:tblGrid>
      <w:tr w:rsidR="00306E37" w:rsidRPr="00306E37">
        <w:tblPrEx>
          <w:tblCellMar>
            <w:top w:w="0" w:type="dxa"/>
            <w:bottom w:w="0" w:type="dxa"/>
          </w:tblCellMar>
        </w:tblPrEx>
        <w:tc>
          <w:tcPr>
            <w:tcW w:w="188" w:type="pct"/>
            <w:tcBorders>
              <w:top w:val="nil"/>
              <w:left w:val="nil"/>
            </w:tcBorders>
          </w:tcPr>
          <w:p w:rsidR="00306E37" w:rsidRPr="00306E37" w:rsidRDefault="00306E37" w:rsidP="00306E37">
            <w:pPr>
              <w:pStyle w:val="Tabele"/>
              <w:rPr>
                <w:sz w:val="20"/>
              </w:rPr>
            </w:pPr>
          </w:p>
        </w:tc>
        <w:tc>
          <w:tcPr>
            <w:tcW w:w="923" w:type="pct"/>
          </w:tcPr>
          <w:p w:rsidR="00306E37" w:rsidRPr="00306E37" w:rsidRDefault="00306E37" w:rsidP="00306E37">
            <w:pPr>
              <w:pStyle w:val="Tabele"/>
              <w:rPr>
                <w:sz w:val="20"/>
              </w:rPr>
            </w:pPr>
            <w:r w:rsidRPr="00306E37">
              <w:rPr>
                <w:sz w:val="20"/>
              </w:rPr>
              <w:t>Emri</w:t>
            </w:r>
          </w:p>
        </w:tc>
        <w:tc>
          <w:tcPr>
            <w:tcW w:w="556" w:type="pct"/>
          </w:tcPr>
          <w:p w:rsidR="00306E37" w:rsidRPr="00306E37" w:rsidRDefault="00306E37" w:rsidP="00306E37">
            <w:pPr>
              <w:pStyle w:val="Tabele"/>
              <w:rPr>
                <w:sz w:val="20"/>
              </w:rPr>
            </w:pPr>
            <w:r w:rsidRPr="00306E37">
              <w:rPr>
                <w:sz w:val="20"/>
              </w:rPr>
              <w:t>Atësia</w:t>
            </w:r>
          </w:p>
        </w:tc>
        <w:tc>
          <w:tcPr>
            <w:tcW w:w="556" w:type="pct"/>
          </w:tcPr>
          <w:p w:rsidR="00306E37" w:rsidRPr="00306E37" w:rsidRDefault="00306E37" w:rsidP="00306E37">
            <w:pPr>
              <w:pStyle w:val="Tabele"/>
              <w:rPr>
                <w:sz w:val="20"/>
              </w:rPr>
            </w:pPr>
            <w:r w:rsidRPr="00306E37">
              <w:rPr>
                <w:sz w:val="20"/>
              </w:rPr>
              <w:t>Mbiemri</w:t>
            </w:r>
          </w:p>
        </w:tc>
        <w:tc>
          <w:tcPr>
            <w:tcW w:w="556" w:type="pct"/>
          </w:tcPr>
          <w:p w:rsidR="00306E37" w:rsidRPr="00306E37" w:rsidRDefault="00306E37" w:rsidP="00306E37">
            <w:pPr>
              <w:pStyle w:val="Tabele"/>
              <w:rPr>
                <w:sz w:val="20"/>
              </w:rPr>
            </w:pPr>
            <w:r w:rsidRPr="00306E37">
              <w:rPr>
                <w:sz w:val="20"/>
              </w:rPr>
              <w:t>Datëlindja</w:t>
            </w:r>
          </w:p>
        </w:tc>
        <w:tc>
          <w:tcPr>
            <w:tcW w:w="1148" w:type="pct"/>
          </w:tcPr>
          <w:p w:rsidR="00306E37" w:rsidRPr="00306E37" w:rsidRDefault="00306E37" w:rsidP="00306E37">
            <w:pPr>
              <w:pStyle w:val="Tabele"/>
              <w:rPr>
                <w:sz w:val="20"/>
              </w:rPr>
            </w:pPr>
            <w:r w:rsidRPr="00306E37">
              <w:rPr>
                <w:sz w:val="20"/>
              </w:rPr>
              <w:t>Adresa e plotë</w:t>
            </w:r>
          </w:p>
        </w:tc>
        <w:tc>
          <w:tcPr>
            <w:tcW w:w="349" w:type="pct"/>
          </w:tcPr>
          <w:p w:rsidR="00306E37" w:rsidRPr="00306E37" w:rsidRDefault="00306E37" w:rsidP="00306E37">
            <w:pPr>
              <w:pStyle w:val="Tabele"/>
              <w:rPr>
                <w:sz w:val="20"/>
              </w:rPr>
            </w:pPr>
            <w:r w:rsidRPr="00306E37">
              <w:rPr>
                <w:sz w:val="20"/>
              </w:rPr>
              <w:t>Regjistri</w:t>
            </w:r>
          </w:p>
        </w:tc>
        <w:tc>
          <w:tcPr>
            <w:tcW w:w="349" w:type="pct"/>
          </w:tcPr>
          <w:p w:rsidR="00306E37" w:rsidRPr="00306E37" w:rsidRDefault="00306E37" w:rsidP="00306E37">
            <w:pPr>
              <w:pStyle w:val="Tabele"/>
              <w:rPr>
                <w:sz w:val="20"/>
              </w:rPr>
            </w:pPr>
            <w:r w:rsidRPr="00306E37">
              <w:rPr>
                <w:sz w:val="20"/>
              </w:rPr>
              <w:t>Libri nr.</w:t>
            </w:r>
          </w:p>
        </w:tc>
        <w:tc>
          <w:tcPr>
            <w:tcW w:w="377" w:type="pct"/>
          </w:tcPr>
          <w:p w:rsidR="00306E37" w:rsidRPr="00306E37" w:rsidRDefault="00306E37" w:rsidP="00306E37">
            <w:pPr>
              <w:pStyle w:val="Tabele"/>
              <w:rPr>
                <w:sz w:val="20"/>
              </w:rPr>
            </w:pPr>
            <w:r w:rsidRPr="00306E37">
              <w:rPr>
                <w:sz w:val="20"/>
              </w:rPr>
              <w:t>Faqe nr.</w:t>
            </w:r>
          </w:p>
        </w:tc>
      </w:tr>
      <w:tr w:rsidR="00306E37" w:rsidRPr="00306E37">
        <w:tblPrEx>
          <w:tblCellMar>
            <w:top w:w="0" w:type="dxa"/>
            <w:bottom w:w="0" w:type="dxa"/>
          </w:tblCellMar>
        </w:tblPrEx>
        <w:tc>
          <w:tcPr>
            <w:tcW w:w="188" w:type="pct"/>
          </w:tcPr>
          <w:p w:rsidR="00306E37" w:rsidRPr="00306E37" w:rsidRDefault="00306E37" w:rsidP="00306E37">
            <w:pPr>
              <w:pStyle w:val="Tabele"/>
              <w:rPr>
                <w:sz w:val="20"/>
              </w:rPr>
            </w:pPr>
            <w:r w:rsidRPr="00306E37">
              <w:rPr>
                <w:sz w:val="20"/>
              </w:rPr>
              <w:t>1</w:t>
            </w:r>
          </w:p>
        </w:tc>
        <w:tc>
          <w:tcPr>
            <w:tcW w:w="923" w:type="pct"/>
          </w:tcPr>
          <w:p w:rsidR="00306E37" w:rsidRPr="00306E37" w:rsidRDefault="00306E37" w:rsidP="00306E37">
            <w:pPr>
              <w:pStyle w:val="Tabele"/>
              <w:rPr>
                <w:sz w:val="20"/>
              </w:rPr>
            </w:pPr>
          </w:p>
        </w:tc>
        <w:tc>
          <w:tcPr>
            <w:tcW w:w="556" w:type="pct"/>
          </w:tcPr>
          <w:p w:rsidR="00306E37" w:rsidRPr="00306E37" w:rsidRDefault="00306E37" w:rsidP="00306E37">
            <w:pPr>
              <w:pStyle w:val="Tabele"/>
              <w:rPr>
                <w:sz w:val="20"/>
              </w:rPr>
            </w:pPr>
          </w:p>
        </w:tc>
        <w:tc>
          <w:tcPr>
            <w:tcW w:w="556" w:type="pct"/>
          </w:tcPr>
          <w:p w:rsidR="00306E37" w:rsidRPr="00306E37" w:rsidRDefault="00306E37" w:rsidP="00306E37">
            <w:pPr>
              <w:pStyle w:val="Tabele"/>
              <w:rPr>
                <w:sz w:val="20"/>
              </w:rPr>
            </w:pPr>
          </w:p>
        </w:tc>
        <w:tc>
          <w:tcPr>
            <w:tcW w:w="556" w:type="pct"/>
          </w:tcPr>
          <w:p w:rsidR="00306E37" w:rsidRPr="00306E37" w:rsidRDefault="00306E37" w:rsidP="00306E37">
            <w:pPr>
              <w:pStyle w:val="Tabele"/>
              <w:rPr>
                <w:sz w:val="20"/>
              </w:rPr>
            </w:pPr>
          </w:p>
        </w:tc>
        <w:tc>
          <w:tcPr>
            <w:tcW w:w="1148" w:type="pct"/>
          </w:tcPr>
          <w:p w:rsidR="00306E37" w:rsidRPr="00306E37" w:rsidRDefault="00306E37" w:rsidP="00306E37">
            <w:pPr>
              <w:pStyle w:val="Tabele"/>
              <w:rPr>
                <w:sz w:val="20"/>
              </w:rPr>
            </w:pPr>
          </w:p>
        </w:tc>
        <w:tc>
          <w:tcPr>
            <w:tcW w:w="349" w:type="pct"/>
          </w:tcPr>
          <w:p w:rsidR="00306E37" w:rsidRPr="00306E37" w:rsidRDefault="00306E37" w:rsidP="00306E37">
            <w:pPr>
              <w:pStyle w:val="Tabele"/>
              <w:rPr>
                <w:sz w:val="20"/>
              </w:rPr>
            </w:pPr>
          </w:p>
        </w:tc>
        <w:tc>
          <w:tcPr>
            <w:tcW w:w="349" w:type="pct"/>
          </w:tcPr>
          <w:p w:rsidR="00306E37" w:rsidRPr="00306E37" w:rsidRDefault="00306E37" w:rsidP="00306E37">
            <w:pPr>
              <w:pStyle w:val="Tabele"/>
              <w:rPr>
                <w:sz w:val="20"/>
              </w:rPr>
            </w:pPr>
          </w:p>
        </w:tc>
        <w:tc>
          <w:tcPr>
            <w:tcW w:w="377" w:type="pct"/>
          </w:tcPr>
          <w:p w:rsidR="00306E37" w:rsidRPr="00306E37" w:rsidRDefault="00306E37" w:rsidP="00306E37">
            <w:pPr>
              <w:pStyle w:val="Tabele"/>
              <w:rPr>
                <w:sz w:val="20"/>
              </w:rPr>
            </w:pPr>
          </w:p>
        </w:tc>
      </w:tr>
      <w:tr w:rsidR="00306E37" w:rsidRPr="00306E37">
        <w:tblPrEx>
          <w:tblCellMar>
            <w:top w:w="0" w:type="dxa"/>
            <w:bottom w:w="0" w:type="dxa"/>
          </w:tblCellMar>
        </w:tblPrEx>
        <w:tc>
          <w:tcPr>
            <w:tcW w:w="188" w:type="pct"/>
          </w:tcPr>
          <w:p w:rsidR="00306E37" w:rsidRPr="00306E37" w:rsidRDefault="00306E37" w:rsidP="00306E37">
            <w:pPr>
              <w:pStyle w:val="Tabele"/>
              <w:rPr>
                <w:sz w:val="20"/>
              </w:rPr>
            </w:pPr>
            <w:r w:rsidRPr="00306E37">
              <w:rPr>
                <w:sz w:val="20"/>
              </w:rPr>
              <w:t>2</w:t>
            </w:r>
          </w:p>
        </w:tc>
        <w:tc>
          <w:tcPr>
            <w:tcW w:w="923" w:type="pct"/>
          </w:tcPr>
          <w:p w:rsidR="00306E37" w:rsidRPr="00306E37" w:rsidRDefault="00306E37" w:rsidP="00306E37">
            <w:pPr>
              <w:pStyle w:val="Tabele"/>
              <w:rPr>
                <w:sz w:val="20"/>
              </w:rPr>
            </w:pPr>
          </w:p>
        </w:tc>
        <w:tc>
          <w:tcPr>
            <w:tcW w:w="556" w:type="pct"/>
          </w:tcPr>
          <w:p w:rsidR="00306E37" w:rsidRPr="00306E37" w:rsidRDefault="00306E37" w:rsidP="00306E37">
            <w:pPr>
              <w:pStyle w:val="Tabele"/>
              <w:rPr>
                <w:sz w:val="20"/>
              </w:rPr>
            </w:pPr>
          </w:p>
        </w:tc>
        <w:tc>
          <w:tcPr>
            <w:tcW w:w="556" w:type="pct"/>
          </w:tcPr>
          <w:p w:rsidR="00306E37" w:rsidRPr="00306E37" w:rsidRDefault="00306E37" w:rsidP="00306E37">
            <w:pPr>
              <w:pStyle w:val="Tabele"/>
              <w:rPr>
                <w:sz w:val="20"/>
              </w:rPr>
            </w:pPr>
          </w:p>
        </w:tc>
        <w:tc>
          <w:tcPr>
            <w:tcW w:w="556" w:type="pct"/>
          </w:tcPr>
          <w:p w:rsidR="00306E37" w:rsidRPr="00306E37" w:rsidRDefault="00306E37" w:rsidP="00306E37">
            <w:pPr>
              <w:pStyle w:val="Tabele"/>
              <w:rPr>
                <w:sz w:val="20"/>
              </w:rPr>
            </w:pPr>
          </w:p>
        </w:tc>
        <w:tc>
          <w:tcPr>
            <w:tcW w:w="1148" w:type="pct"/>
          </w:tcPr>
          <w:p w:rsidR="00306E37" w:rsidRPr="00306E37" w:rsidRDefault="00306E37" w:rsidP="00306E37">
            <w:pPr>
              <w:pStyle w:val="Tabele"/>
              <w:rPr>
                <w:sz w:val="20"/>
              </w:rPr>
            </w:pPr>
          </w:p>
        </w:tc>
        <w:tc>
          <w:tcPr>
            <w:tcW w:w="349" w:type="pct"/>
          </w:tcPr>
          <w:p w:rsidR="00306E37" w:rsidRPr="00306E37" w:rsidRDefault="00306E37" w:rsidP="00306E37">
            <w:pPr>
              <w:pStyle w:val="Tabele"/>
              <w:rPr>
                <w:sz w:val="20"/>
              </w:rPr>
            </w:pPr>
          </w:p>
        </w:tc>
        <w:tc>
          <w:tcPr>
            <w:tcW w:w="349" w:type="pct"/>
          </w:tcPr>
          <w:p w:rsidR="00306E37" w:rsidRPr="00306E37" w:rsidRDefault="00306E37" w:rsidP="00306E37">
            <w:pPr>
              <w:pStyle w:val="Tabele"/>
              <w:rPr>
                <w:sz w:val="20"/>
              </w:rPr>
            </w:pPr>
          </w:p>
        </w:tc>
        <w:tc>
          <w:tcPr>
            <w:tcW w:w="377" w:type="pct"/>
          </w:tcPr>
          <w:p w:rsidR="00306E37" w:rsidRPr="00306E37" w:rsidRDefault="00306E37" w:rsidP="00306E37">
            <w:pPr>
              <w:pStyle w:val="Tabele"/>
              <w:rPr>
                <w:sz w:val="20"/>
              </w:rPr>
            </w:pPr>
          </w:p>
        </w:tc>
      </w:tr>
      <w:tr w:rsidR="00306E37" w:rsidRPr="00306E37">
        <w:tblPrEx>
          <w:tblCellMar>
            <w:top w:w="0" w:type="dxa"/>
            <w:bottom w:w="0" w:type="dxa"/>
          </w:tblCellMar>
        </w:tblPrEx>
        <w:tc>
          <w:tcPr>
            <w:tcW w:w="188" w:type="pct"/>
          </w:tcPr>
          <w:p w:rsidR="00306E37" w:rsidRPr="00306E37" w:rsidRDefault="00306E37" w:rsidP="00306E37">
            <w:pPr>
              <w:pStyle w:val="Tabele"/>
              <w:rPr>
                <w:sz w:val="20"/>
              </w:rPr>
            </w:pPr>
            <w:r w:rsidRPr="00306E37">
              <w:rPr>
                <w:sz w:val="20"/>
              </w:rPr>
              <w:t>3</w:t>
            </w:r>
          </w:p>
        </w:tc>
        <w:tc>
          <w:tcPr>
            <w:tcW w:w="923" w:type="pct"/>
          </w:tcPr>
          <w:p w:rsidR="00306E37" w:rsidRPr="00306E37" w:rsidRDefault="00306E37" w:rsidP="00306E37">
            <w:pPr>
              <w:pStyle w:val="Tabele"/>
              <w:rPr>
                <w:sz w:val="20"/>
              </w:rPr>
            </w:pPr>
          </w:p>
        </w:tc>
        <w:tc>
          <w:tcPr>
            <w:tcW w:w="556" w:type="pct"/>
          </w:tcPr>
          <w:p w:rsidR="00306E37" w:rsidRPr="00306E37" w:rsidRDefault="00306E37" w:rsidP="00306E37">
            <w:pPr>
              <w:pStyle w:val="Tabele"/>
              <w:rPr>
                <w:sz w:val="20"/>
              </w:rPr>
            </w:pPr>
          </w:p>
        </w:tc>
        <w:tc>
          <w:tcPr>
            <w:tcW w:w="556" w:type="pct"/>
          </w:tcPr>
          <w:p w:rsidR="00306E37" w:rsidRPr="00306E37" w:rsidRDefault="00306E37" w:rsidP="00306E37">
            <w:pPr>
              <w:pStyle w:val="Tabele"/>
              <w:rPr>
                <w:sz w:val="20"/>
              </w:rPr>
            </w:pPr>
          </w:p>
        </w:tc>
        <w:tc>
          <w:tcPr>
            <w:tcW w:w="556" w:type="pct"/>
          </w:tcPr>
          <w:p w:rsidR="00306E37" w:rsidRPr="00306E37" w:rsidRDefault="00306E37" w:rsidP="00306E37">
            <w:pPr>
              <w:pStyle w:val="Tabele"/>
              <w:rPr>
                <w:sz w:val="20"/>
              </w:rPr>
            </w:pPr>
          </w:p>
        </w:tc>
        <w:tc>
          <w:tcPr>
            <w:tcW w:w="1148" w:type="pct"/>
          </w:tcPr>
          <w:p w:rsidR="00306E37" w:rsidRPr="00306E37" w:rsidRDefault="00306E37" w:rsidP="00306E37">
            <w:pPr>
              <w:pStyle w:val="Tabele"/>
              <w:rPr>
                <w:sz w:val="20"/>
              </w:rPr>
            </w:pPr>
          </w:p>
        </w:tc>
        <w:tc>
          <w:tcPr>
            <w:tcW w:w="349" w:type="pct"/>
          </w:tcPr>
          <w:p w:rsidR="00306E37" w:rsidRPr="00306E37" w:rsidRDefault="00306E37" w:rsidP="00306E37">
            <w:pPr>
              <w:pStyle w:val="Tabele"/>
              <w:rPr>
                <w:sz w:val="20"/>
              </w:rPr>
            </w:pPr>
          </w:p>
        </w:tc>
        <w:tc>
          <w:tcPr>
            <w:tcW w:w="349" w:type="pct"/>
          </w:tcPr>
          <w:p w:rsidR="00306E37" w:rsidRPr="00306E37" w:rsidRDefault="00306E37" w:rsidP="00306E37">
            <w:pPr>
              <w:pStyle w:val="Tabele"/>
              <w:rPr>
                <w:sz w:val="20"/>
              </w:rPr>
            </w:pPr>
          </w:p>
        </w:tc>
        <w:tc>
          <w:tcPr>
            <w:tcW w:w="377" w:type="pct"/>
          </w:tcPr>
          <w:p w:rsidR="00306E37" w:rsidRPr="00306E37" w:rsidRDefault="00306E37" w:rsidP="00306E37">
            <w:pPr>
              <w:pStyle w:val="Tabele"/>
              <w:rPr>
                <w:sz w:val="20"/>
              </w:rPr>
            </w:pPr>
          </w:p>
        </w:tc>
      </w:tr>
      <w:tr w:rsidR="00306E37" w:rsidRPr="00306E37">
        <w:tblPrEx>
          <w:tblCellMar>
            <w:top w:w="0" w:type="dxa"/>
            <w:bottom w:w="0" w:type="dxa"/>
          </w:tblCellMar>
        </w:tblPrEx>
        <w:tc>
          <w:tcPr>
            <w:tcW w:w="188" w:type="pct"/>
          </w:tcPr>
          <w:p w:rsidR="00306E37" w:rsidRPr="00306E37" w:rsidRDefault="00306E37" w:rsidP="00306E37">
            <w:pPr>
              <w:pStyle w:val="Tabele"/>
              <w:rPr>
                <w:sz w:val="20"/>
              </w:rPr>
            </w:pPr>
            <w:r w:rsidRPr="00306E37">
              <w:rPr>
                <w:sz w:val="20"/>
              </w:rPr>
              <w:t>4</w:t>
            </w:r>
          </w:p>
        </w:tc>
        <w:tc>
          <w:tcPr>
            <w:tcW w:w="923" w:type="pct"/>
          </w:tcPr>
          <w:p w:rsidR="00306E37" w:rsidRPr="00306E37" w:rsidRDefault="00306E37" w:rsidP="00306E37">
            <w:pPr>
              <w:pStyle w:val="Tabele"/>
              <w:rPr>
                <w:sz w:val="20"/>
              </w:rPr>
            </w:pPr>
          </w:p>
        </w:tc>
        <w:tc>
          <w:tcPr>
            <w:tcW w:w="556" w:type="pct"/>
          </w:tcPr>
          <w:p w:rsidR="00306E37" w:rsidRPr="00306E37" w:rsidRDefault="00306E37" w:rsidP="00306E37">
            <w:pPr>
              <w:pStyle w:val="Tabele"/>
              <w:rPr>
                <w:sz w:val="20"/>
              </w:rPr>
            </w:pPr>
          </w:p>
        </w:tc>
        <w:tc>
          <w:tcPr>
            <w:tcW w:w="556" w:type="pct"/>
          </w:tcPr>
          <w:p w:rsidR="00306E37" w:rsidRPr="00306E37" w:rsidRDefault="00306E37" w:rsidP="00306E37">
            <w:pPr>
              <w:pStyle w:val="Tabele"/>
              <w:rPr>
                <w:sz w:val="20"/>
              </w:rPr>
            </w:pPr>
          </w:p>
        </w:tc>
        <w:tc>
          <w:tcPr>
            <w:tcW w:w="556" w:type="pct"/>
          </w:tcPr>
          <w:p w:rsidR="00306E37" w:rsidRPr="00306E37" w:rsidRDefault="00306E37" w:rsidP="00306E37">
            <w:pPr>
              <w:pStyle w:val="Tabele"/>
              <w:rPr>
                <w:sz w:val="20"/>
              </w:rPr>
            </w:pPr>
          </w:p>
        </w:tc>
        <w:tc>
          <w:tcPr>
            <w:tcW w:w="1148" w:type="pct"/>
          </w:tcPr>
          <w:p w:rsidR="00306E37" w:rsidRPr="00306E37" w:rsidRDefault="00306E37" w:rsidP="00306E37">
            <w:pPr>
              <w:pStyle w:val="Tabele"/>
              <w:rPr>
                <w:sz w:val="20"/>
              </w:rPr>
            </w:pPr>
          </w:p>
        </w:tc>
        <w:tc>
          <w:tcPr>
            <w:tcW w:w="349" w:type="pct"/>
          </w:tcPr>
          <w:p w:rsidR="00306E37" w:rsidRPr="00306E37" w:rsidRDefault="00306E37" w:rsidP="00306E37">
            <w:pPr>
              <w:pStyle w:val="Tabele"/>
              <w:rPr>
                <w:sz w:val="20"/>
              </w:rPr>
            </w:pPr>
          </w:p>
        </w:tc>
        <w:tc>
          <w:tcPr>
            <w:tcW w:w="349" w:type="pct"/>
          </w:tcPr>
          <w:p w:rsidR="00306E37" w:rsidRPr="00306E37" w:rsidRDefault="00306E37" w:rsidP="00306E37">
            <w:pPr>
              <w:pStyle w:val="Tabele"/>
              <w:rPr>
                <w:sz w:val="20"/>
              </w:rPr>
            </w:pPr>
          </w:p>
        </w:tc>
        <w:tc>
          <w:tcPr>
            <w:tcW w:w="377" w:type="pct"/>
          </w:tcPr>
          <w:p w:rsidR="00306E37" w:rsidRPr="00306E37" w:rsidRDefault="00306E37" w:rsidP="00306E37">
            <w:pPr>
              <w:pStyle w:val="Tabele"/>
              <w:rPr>
                <w:sz w:val="20"/>
              </w:rPr>
            </w:pPr>
          </w:p>
        </w:tc>
      </w:tr>
      <w:tr w:rsidR="00306E37" w:rsidRPr="00306E37">
        <w:tblPrEx>
          <w:tblCellMar>
            <w:top w:w="0" w:type="dxa"/>
            <w:bottom w:w="0" w:type="dxa"/>
          </w:tblCellMar>
        </w:tblPrEx>
        <w:tc>
          <w:tcPr>
            <w:tcW w:w="188" w:type="pct"/>
          </w:tcPr>
          <w:p w:rsidR="00306E37" w:rsidRPr="00306E37" w:rsidRDefault="00306E37" w:rsidP="00306E37">
            <w:pPr>
              <w:pStyle w:val="Tabele"/>
              <w:rPr>
                <w:sz w:val="20"/>
              </w:rPr>
            </w:pPr>
            <w:r w:rsidRPr="00306E37">
              <w:rPr>
                <w:sz w:val="20"/>
              </w:rPr>
              <w:t>5</w:t>
            </w:r>
          </w:p>
        </w:tc>
        <w:tc>
          <w:tcPr>
            <w:tcW w:w="923" w:type="pct"/>
          </w:tcPr>
          <w:p w:rsidR="00306E37" w:rsidRPr="00306E37" w:rsidRDefault="00306E37" w:rsidP="00306E37">
            <w:pPr>
              <w:pStyle w:val="Tabele"/>
              <w:rPr>
                <w:sz w:val="20"/>
              </w:rPr>
            </w:pPr>
          </w:p>
        </w:tc>
        <w:tc>
          <w:tcPr>
            <w:tcW w:w="556" w:type="pct"/>
          </w:tcPr>
          <w:p w:rsidR="00306E37" w:rsidRPr="00306E37" w:rsidRDefault="00306E37" w:rsidP="00306E37">
            <w:pPr>
              <w:pStyle w:val="Tabele"/>
              <w:rPr>
                <w:sz w:val="20"/>
              </w:rPr>
            </w:pPr>
          </w:p>
        </w:tc>
        <w:tc>
          <w:tcPr>
            <w:tcW w:w="556" w:type="pct"/>
          </w:tcPr>
          <w:p w:rsidR="00306E37" w:rsidRPr="00306E37" w:rsidRDefault="00306E37" w:rsidP="00306E37">
            <w:pPr>
              <w:pStyle w:val="Tabele"/>
              <w:rPr>
                <w:sz w:val="20"/>
              </w:rPr>
            </w:pPr>
          </w:p>
        </w:tc>
        <w:tc>
          <w:tcPr>
            <w:tcW w:w="556" w:type="pct"/>
          </w:tcPr>
          <w:p w:rsidR="00306E37" w:rsidRPr="00306E37" w:rsidRDefault="00306E37" w:rsidP="00306E37">
            <w:pPr>
              <w:pStyle w:val="Tabele"/>
              <w:rPr>
                <w:sz w:val="20"/>
              </w:rPr>
            </w:pPr>
          </w:p>
        </w:tc>
        <w:tc>
          <w:tcPr>
            <w:tcW w:w="1148" w:type="pct"/>
          </w:tcPr>
          <w:p w:rsidR="00306E37" w:rsidRPr="00306E37" w:rsidRDefault="00306E37" w:rsidP="00306E37">
            <w:pPr>
              <w:pStyle w:val="Tabele"/>
              <w:rPr>
                <w:sz w:val="20"/>
              </w:rPr>
            </w:pPr>
          </w:p>
        </w:tc>
        <w:tc>
          <w:tcPr>
            <w:tcW w:w="349" w:type="pct"/>
          </w:tcPr>
          <w:p w:rsidR="00306E37" w:rsidRPr="00306E37" w:rsidRDefault="00306E37" w:rsidP="00306E37">
            <w:pPr>
              <w:pStyle w:val="Tabele"/>
              <w:rPr>
                <w:sz w:val="20"/>
              </w:rPr>
            </w:pPr>
          </w:p>
        </w:tc>
        <w:tc>
          <w:tcPr>
            <w:tcW w:w="349" w:type="pct"/>
          </w:tcPr>
          <w:p w:rsidR="00306E37" w:rsidRPr="00306E37" w:rsidRDefault="00306E37" w:rsidP="00306E37">
            <w:pPr>
              <w:pStyle w:val="Tabele"/>
              <w:rPr>
                <w:sz w:val="20"/>
              </w:rPr>
            </w:pPr>
          </w:p>
        </w:tc>
        <w:tc>
          <w:tcPr>
            <w:tcW w:w="377" w:type="pct"/>
          </w:tcPr>
          <w:p w:rsidR="00306E37" w:rsidRPr="00306E37" w:rsidRDefault="00306E37" w:rsidP="00306E37">
            <w:pPr>
              <w:pStyle w:val="Tabele"/>
              <w:rPr>
                <w:sz w:val="20"/>
              </w:rPr>
            </w:pPr>
          </w:p>
        </w:tc>
      </w:tr>
      <w:tr w:rsidR="00306E37" w:rsidRPr="00306E37">
        <w:tblPrEx>
          <w:tblCellMar>
            <w:top w:w="0" w:type="dxa"/>
            <w:bottom w:w="0" w:type="dxa"/>
          </w:tblCellMar>
        </w:tblPrEx>
        <w:tc>
          <w:tcPr>
            <w:tcW w:w="188" w:type="pct"/>
          </w:tcPr>
          <w:p w:rsidR="00306E37" w:rsidRPr="00306E37" w:rsidRDefault="00306E37" w:rsidP="00306E37">
            <w:pPr>
              <w:pStyle w:val="Tabele"/>
              <w:rPr>
                <w:sz w:val="20"/>
              </w:rPr>
            </w:pPr>
            <w:r w:rsidRPr="00306E37">
              <w:rPr>
                <w:sz w:val="20"/>
              </w:rPr>
              <w:t>6</w:t>
            </w:r>
          </w:p>
        </w:tc>
        <w:tc>
          <w:tcPr>
            <w:tcW w:w="923" w:type="pct"/>
          </w:tcPr>
          <w:p w:rsidR="00306E37" w:rsidRPr="00306E37" w:rsidRDefault="00306E37" w:rsidP="00306E37">
            <w:pPr>
              <w:pStyle w:val="Tabele"/>
              <w:rPr>
                <w:sz w:val="20"/>
              </w:rPr>
            </w:pPr>
          </w:p>
        </w:tc>
        <w:tc>
          <w:tcPr>
            <w:tcW w:w="556" w:type="pct"/>
          </w:tcPr>
          <w:p w:rsidR="00306E37" w:rsidRPr="00306E37" w:rsidRDefault="00306E37" w:rsidP="00306E37">
            <w:pPr>
              <w:pStyle w:val="Tabele"/>
              <w:rPr>
                <w:sz w:val="20"/>
              </w:rPr>
            </w:pPr>
          </w:p>
        </w:tc>
        <w:tc>
          <w:tcPr>
            <w:tcW w:w="556" w:type="pct"/>
          </w:tcPr>
          <w:p w:rsidR="00306E37" w:rsidRPr="00306E37" w:rsidRDefault="00306E37" w:rsidP="00306E37">
            <w:pPr>
              <w:pStyle w:val="Tabele"/>
              <w:rPr>
                <w:sz w:val="20"/>
              </w:rPr>
            </w:pPr>
          </w:p>
        </w:tc>
        <w:tc>
          <w:tcPr>
            <w:tcW w:w="556" w:type="pct"/>
          </w:tcPr>
          <w:p w:rsidR="00306E37" w:rsidRPr="00306E37" w:rsidRDefault="00306E37" w:rsidP="00306E37">
            <w:pPr>
              <w:pStyle w:val="Tabele"/>
              <w:rPr>
                <w:sz w:val="20"/>
              </w:rPr>
            </w:pPr>
          </w:p>
        </w:tc>
        <w:tc>
          <w:tcPr>
            <w:tcW w:w="1148" w:type="pct"/>
          </w:tcPr>
          <w:p w:rsidR="00306E37" w:rsidRPr="00306E37" w:rsidRDefault="00306E37" w:rsidP="00306E37">
            <w:pPr>
              <w:pStyle w:val="Tabele"/>
              <w:rPr>
                <w:sz w:val="20"/>
              </w:rPr>
            </w:pPr>
          </w:p>
        </w:tc>
        <w:tc>
          <w:tcPr>
            <w:tcW w:w="349" w:type="pct"/>
          </w:tcPr>
          <w:p w:rsidR="00306E37" w:rsidRPr="00306E37" w:rsidRDefault="00306E37" w:rsidP="00306E37">
            <w:pPr>
              <w:pStyle w:val="Tabele"/>
              <w:rPr>
                <w:sz w:val="20"/>
              </w:rPr>
            </w:pPr>
          </w:p>
        </w:tc>
        <w:tc>
          <w:tcPr>
            <w:tcW w:w="349" w:type="pct"/>
          </w:tcPr>
          <w:p w:rsidR="00306E37" w:rsidRPr="00306E37" w:rsidRDefault="00306E37" w:rsidP="00306E37">
            <w:pPr>
              <w:pStyle w:val="Tabele"/>
              <w:rPr>
                <w:sz w:val="20"/>
              </w:rPr>
            </w:pPr>
          </w:p>
        </w:tc>
        <w:tc>
          <w:tcPr>
            <w:tcW w:w="377" w:type="pct"/>
          </w:tcPr>
          <w:p w:rsidR="00306E37" w:rsidRPr="00306E37" w:rsidRDefault="00306E37" w:rsidP="00306E37">
            <w:pPr>
              <w:pStyle w:val="Tabele"/>
              <w:rPr>
                <w:sz w:val="20"/>
              </w:rPr>
            </w:pPr>
          </w:p>
        </w:tc>
      </w:tr>
      <w:tr w:rsidR="00306E37" w:rsidRPr="00306E37">
        <w:tblPrEx>
          <w:tblCellMar>
            <w:top w:w="0" w:type="dxa"/>
            <w:bottom w:w="0" w:type="dxa"/>
          </w:tblCellMar>
        </w:tblPrEx>
        <w:tc>
          <w:tcPr>
            <w:tcW w:w="188" w:type="pct"/>
          </w:tcPr>
          <w:p w:rsidR="00306E37" w:rsidRPr="00306E37" w:rsidRDefault="00306E37" w:rsidP="00306E37">
            <w:pPr>
              <w:pStyle w:val="Tabele"/>
              <w:rPr>
                <w:sz w:val="20"/>
              </w:rPr>
            </w:pPr>
            <w:r w:rsidRPr="00306E37">
              <w:rPr>
                <w:sz w:val="20"/>
              </w:rPr>
              <w:t>7</w:t>
            </w:r>
          </w:p>
        </w:tc>
        <w:tc>
          <w:tcPr>
            <w:tcW w:w="923" w:type="pct"/>
          </w:tcPr>
          <w:p w:rsidR="00306E37" w:rsidRPr="00306E37" w:rsidRDefault="00306E37" w:rsidP="00306E37">
            <w:pPr>
              <w:pStyle w:val="Tabele"/>
              <w:rPr>
                <w:sz w:val="20"/>
              </w:rPr>
            </w:pPr>
          </w:p>
        </w:tc>
        <w:tc>
          <w:tcPr>
            <w:tcW w:w="556" w:type="pct"/>
          </w:tcPr>
          <w:p w:rsidR="00306E37" w:rsidRPr="00306E37" w:rsidRDefault="00306E37" w:rsidP="00306E37">
            <w:pPr>
              <w:pStyle w:val="Tabele"/>
              <w:rPr>
                <w:sz w:val="20"/>
              </w:rPr>
            </w:pPr>
          </w:p>
        </w:tc>
        <w:tc>
          <w:tcPr>
            <w:tcW w:w="556" w:type="pct"/>
          </w:tcPr>
          <w:p w:rsidR="00306E37" w:rsidRPr="00306E37" w:rsidRDefault="00306E37" w:rsidP="00306E37">
            <w:pPr>
              <w:pStyle w:val="Tabele"/>
              <w:rPr>
                <w:sz w:val="20"/>
              </w:rPr>
            </w:pPr>
          </w:p>
        </w:tc>
        <w:tc>
          <w:tcPr>
            <w:tcW w:w="556" w:type="pct"/>
          </w:tcPr>
          <w:p w:rsidR="00306E37" w:rsidRPr="00306E37" w:rsidRDefault="00306E37" w:rsidP="00306E37">
            <w:pPr>
              <w:pStyle w:val="Tabele"/>
              <w:rPr>
                <w:sz w:val="20"/>
              </w:rPr>
            </w:pPr>
          </w:p>
        </w:tc>
        <w:tc>
          <w:tcPr>
            <w:tcW w:w="1148" w:type="pct"/>
          </w:tcPr>
          <w:p w:rsidR="00306E37" w:rsidRPr="00306E37" w:rsidRDefault="00306E37" w:rsidP="00306E37">
            <w:pPr>
              <w:pStyle w:val="Tabele"/>
              <w:rPr>
                <w:sz w:val="20"/>
              </w:rPr>
            </w:pPr>
          </w:p>
        </w:tc>
        <w:tc>
          <w:tcPr>
            <w:tcW w:w="349" w:type="pct"/>
          </w:tcPr>
          <w:p w:rsidR="00306E37" w:rsidRPr="00306E37" w:rsidRDefault="00306E37" w:rsidP="00306E37">
            <w:pPr>
              <w:pStyle w:val="Tabele"/>
              <w:rPr>
                <w:sz w:val="20"/>
              </w:rPr>
            </w:pPr>
          </w:p>
        </w:tc>
        <w:tc>
          <w:tcPr>
            <w:tcW w:w="349" w:type="pct"/>
          </w:tcPr>
          <w:p w:rsidR="00306E37" w:rsidRPr="00306E37" w:rsidRDefault="00306E37" w:rsidP="00306E37">
            <w:pPr>
              <w:pStyle w:val="Tabele"/>
              <w:rPr>
                <w:sz w:val="20"/>
              </w:rPr>
            </w:pPr>
          </w:p>
        </w:tc>
        <w:tc>
          <w:tcPr>
            <w:tcW w:w="377" w:type="pct"/>
          </w:tcPr>
          <w:p w:rsidR="00306E37" w:rsidRPr="00306E37" w:rsidRDefault="00306E37" w:rsidP="00306E37">
            <w:pPr>
              <w:pStyle w:val="Tabele"/>
              <w:rPr>
                <w:sz w:val="20"/>
              </w:rPr>
            </w:pPr>
          </w:p>
        </w:tc>
      </w:tr>
      <w:tr w:rsidR="00306E37" w:rsidRPr="00306E37">
        <w:tblPrEx>
          <w:tblCellMar>
            <w:top w:w="0" w:type="dxa"/>
            <w:bottom w:w="0" w:type="dxa"/>
          </w:tblCellMar>
        </w:tblPrEx>
        <w:tc>
          <w:tcPr>
            <w:tcW w:w="188" w:type="pct"/>
          </w:tcPr>
          <w:p w:rsidR="00306E37" w:rsidRPr="00306E37" w:rsidRDefault="00306E37" w:rsidP="00306E37">
            <w:pPr>
              <w:pStyle w:val="Tabele"/>
              <w:rPr>
                <w:sz w:val="20"/>
              </w:rPr>
            </w:pPr>
            <w:r w:rsidRPr="00306E37">
              <w:rPr>
                <w:sz w:val="20"/>
              </w:rPr>
              <w:t>8</w:t>
            </w:r>
          </w:p>
        </w:tc>
        <w:tc>
          <w:tcPr>
            <w:tcW w:w="923" w:type="pct"/>
          </w:tcPr>
          <w:p w:rsidR="00306E37" w:rsidRPr="00306E37" w:rsidRDefault="00306E37" w:rsidP="00306E37">
            <w:pPr>
              <w:pStyle w:val="Tabele"/>
              <w:rPr>
                <w:sz w:val="20"/>
              </w:rPr>
            </w:pPr>
          </w:p>
        </w:tc>
        <w:tc>
          <w:tcPr>
            <w:tcW w:w="556" w:type="pct"/>
          </w:tcPr>
          <w:p w:rsidR="00306E37" w:rsidRPr="00306E37" w:rsidRDefault="00306E37" w:rsidP="00306E37">
            <w:pPr>
              <w:pStyle w:val="Tabele"/>
              <w:rPr>
                <w:sz w:val="20"/>
              </w:rPr>
            </w:pPr>
          </w:p>
        </w:tc>
        <w:tc>
          <w:tcPr>
            <w:tcW w:w="556" w:type="pct"/>
          </w:tcPr>
          <w:p w:rsidR="00306E37" w:rsidRPr="00306E37" w:rsidRDefault="00306E37" w:rsidP="00306E37">
            <w:pPr>
              <w:pStyle w:val="Tabele"/>
              <w:rPr>
                <w:sz w:val="20"/>
              </w:rPr>
            </w:pPr>
          </w:p>
        </w:tc>
        <w:tc>
          <w:tcPr>
            <w:tcW w:w="556" w:type="pct"/>
          </w:tcPr>
          <w:p w:rsidR="00306E37" w:rsidRPr="00306E37" w:rsidRDefault="00306E37" w:rsidP="00306E37">
            <w:pPr>
              <w:pStyle w:val="Tabele"/>
              <w:rPr>
                <w:sz w:val="20"/>
              </w:rPr>
            </w:pPr>
          </w:p>
        </w:tc>
        <w:tc>
          <w:tcPr>
            <w:tcW w:w="1148" w:type="pct"/>
          </w:tcPr>
          <w:p w:rsidR="00306E37" w:rsidRPr="00306E37" w:rsidRDefault="00306E37" w:rsidP="00306E37">
            <w:pPr>
              <w:pStyle w:val="Tabele"/>
              <w:rPr>
                <w:sz w:val="20"/>
              </w:rPr>
            </w:pPr>
          </w:p>
        </w:tc>
        <w:tc>
          <w:tcPr>
            <w:tcW w:w="349" w:type="pct"/>
          </w:tcPr>
          <w:p w:rsidR="00306E37" w:rsidRPr="00306E37" w:rsidRDefault="00306E37" w:rsidP="00306E37">
            <w:pPr>
              <w:pStyle w:val="Tabele"/>
              <w:rPr>
                <w:sz w:val="20"/>
              </w:rPr>
            </w:pPr>
          </w:p>
        </w:tc>
        <w:tc>
          <w:tcPr>
            <w:tcW w:w="349" w:type="pct"/>
          </w:tcPr>
          <w:p w:rsidR="00306E37" w:rsidRPr="00306E37" w:rsidRDefault="00306E37" w:rsidP="00306E37">
            <w:pPr>
              <w:pStyle w:val="Tabele"/>
              <w:rPr>
                <w:sz w:val="20"/>
              </w:rPr>
            </w:pPr>
          </w:p>
        </w:tc>
        <w:tc>
          <w:tcPr>
            <w:tcW w:w="377" w:type="pct"/>
          </w:tcPr>
          <w:p w:rsidR="00306E37" w:rsidRPr="00306E37" w:rsidRDefault="00306E37" w:rsidP="00306E37">
            <w:pPr>
              <w:pStyle w:val="Tabele"/>
              <w:rPr>
                <w:sz w:val="20"/>
              </w:rPr>
            </w:pPr>
          </w:p>
        </w:tc>
      </w:tr>
      <w:tr w:rsidR="00306E37" w:rsidRPr="00306E37">
        <w:tblPrEx>
          <w:tblCellMar>
            <w:top w:w="0" w:type="dxa"/>
            <w:bottom w:w="0" w:type="dxa"/>
          </w:tblCellMar>
        </w:tblPrEx>
        <w:tc>
          <w:tcPr>
            <w:tcW w:w="188" w:type="pct"/>
          </w:tcPr>
          <w:p w:rsidR="00306E37" w:rsidRPr="00306E37" w:rsidRDefault="00306E37" w:rsidP="00306E37">
            <w:pPr>
              <w:pStyle w:val="Tabele"/>
              <w:rPr>
                <w:sz w:val="20"/>
              </w:rPr>
            </w:pPr>
            <w:r w:rsidRPr="00306E37">
              <w:rPr>
                <w:sz w:val="20"/>
              </w:rPr>
              <w:t>9</w:t>
            </w:r>
          </w:p>
        </w:tc>
        <w:tc>
          <w:tcPr>
            <w:tcW w:w="923" w:type="pct"/>
          </w:tcPr>
          <w:p w:rsidR="00306E37" w:rsidRPr="00306E37" w:rsidRDefault="00306E37" w:rsidP="00306E37">
            <w:pPr>
              <w:pStyle w:val="Tabele"/>
              <w:rPr>
                <w:sz w:val="20"/>
              </w:rPr>
            </w:pPr>
          </w:p>
        </w:tc>
        <w:tc>
          <w:tcPr>
            <w:tcW w:w="556" w:type="pct"/>
          </w:tcPr>
          <w:p w:rsidR="00306E37" w:rsidRPr="00306E37" w:rsidRDefault="00306E37" w:rsidP="00306E37">
            <w:pPr>
              <w:pStyle w:val="Tabele"/>
              <w:rPr>
                <w:sz w:val="20"/>
              </w:rPr>
            </w:pPr>
          </w:p>
        </w:tc>
        <w:tc>
          <w:tcPr>
            <w:tcW w:w="556" w:type="pct"/>
          </w:tcPr>
          <w:p w:rsidR="00306E37" w:rsidRPr="00306E37" w:rsidRDefault="00306E37" w:rsidP="00306E37">
            <w:pPr>
              <w:pStyle w:val="Tabele"/>
              <w:rPr>
                <w:sz w:val="20"/>
              </w:rPr>
            </w:pPr>
          </w:p>
        </w:tc>
        <w:tc>
          <w:tcPr>
            <w:tcW w:w="556" w:type="pct"/>
          </w:tcPr>
          <w:p w:rsidR="00306E37" w:rsidRPr="00306E37" w:rsidRDefault="00306E37" w:rsidP="00306E37">
            <w:pPr>
              <w:pStyle w:val="Tabele"/>
              <w:rPr>
                <w:sz w:val="20"/>
              </w:rPr>
            </w:pPr>
          </w:p>
        </w:tc>
        <w:tc>
          <w:tcPr>
            <w:tcW w:w="1148" w:type="pct"/>
          </w:tcPr>
          <w:p w:rsidR="00306E37" w:rsidRPr="00306E37" w:rsidRDefault="00306E37" w:rsidP="00306E37">
            <w:pPr>
              <w:pStyle w:val="Tabele"/>
              <w:rPr>
                <w:sz w:val="20"/>
              </w:rPr>
            </w:pPr>
          </w:p>
        </w:tc>
        <w:tc>
          <w:tcPr>
            <w:tcW w:w="349" w:type="pct"/>
          </w:tcPr>
          <w:p w:rsidR="00306E37" w:rsidRPr="00306E37" w:rsidRDefault="00306E37" w:rsidP="00306E37">
            <w:pPr>
              <w:pStyle w:val="Tabele"/>
              <w:rPr>
                <w:sz w:val="20"/>
              </w:rPr>
            </w:pPr>
          </w:p>
        </w:tc>
        <w:tc>
          <w:tcPr>
            <w:tcW w:w="349" w:type="pct"/>
          </w:tcPr>
          <w:p w:rsidR="00306E37" w:rsidRPr="00306E37" w:rsidRDefault="00306E37" w:rsidP="00306E37">
            <w:pPr>
              <w:pStyle w:val="Tabele"/>
              <w:rPr>
                <w:sz w:val="20"/>
              </w:rPr>
            </w:pPr>
          </w:p>
        </w:tc>
        <w:tc>
          <w:tcPr>
            <w:tcW w:w="377" w:type="pct"/>
          </w:tcPr>
          <w:p w:rsidR="00306E37" w:rsidRPr="00306E37" w:rsidRDefault="00306E37" w:rsidP="00306E37">
            <w:pPr>
              <w:pStyle w:val="Tabele"/>
              <w:rPr>
                <w:sz w:val="20"/>
              </w:rPr>
            </w:pPr>
          </w:p>
        </w:tc>
      </w:tr>
      <w:tr w:rsidR="00306E37" w:rsidRPr="00306E37">
        <w:tblPrEx>
          <w:tblCellMar>
            <w:top w:w="0" w:type="dxa"/>
            <w:bottom w:w="0" w:type="dxa"/>
          </w:tblCellMar>
        </w:tblPrEx>
        <w:tc>
          <w:tcPr>
            <w:tcW w:w="188" w:type="pct"/>
          </w:tcPr>
          <w:p w:rsidR="00306E37" w:rsidRPr="00306E37" w:rsidRDefault="00306E37" w:rsidP="00306E37">
            <w:pPr>
              <w:pStyle w:val="Tabele"/>
              <w:rPr>
                <w:sz w:val="20"/>
              </w:rPr>
            </w:pPr>
            <w:r w:rsidRPr="00306E37">
              <w:rPr>
                <w:sz w:val="20"/>
              </w:rPr>
              <w:t>10</w:t>
            </w:r>
          </w:p>
        </w:tc>
        <w:tc>
          <w:tcPr>
            <w:tcW w:w="923" w:type="pct"/>
          </w:tcPr>
          <w:p w:rsidR="00306E37" w:rsidRPr="00306E37" w:rsidRDefault="00306E37" w:rsidP="00306E37">
            <w:pPr>
              <w:pStyle w:val="Tabele"/>
              <w:rPr>
                <w:sz w:val="20"/>
              </w:rPr>
            </w:pPr>
          </w:p>
        </w:tc>
        <w:tc>
          <w:tcPr>
            <w:tcW w:w="556" w:type="pct"/>
          </w:tcPr>
          <w:p w:rsidR="00306E37" w:rsidRPr="00306E37" w:rsidRDefault="00306E37" w:rsidP="00306E37">
            <w:pPr>
              <w:pStyle w:val="Tabele"/>
              <w:rPr>
                <w:sz w:val="20"/>
              </w:rPr>
            </w:pPr>
          </w:p>
        </w:tc>
        <w:tc>
          <w:tcPr>
            <w:tcW w:w="556" w:type="pct"/>
          </w:tcPr>
          <w:p w:rsidR="00306E37" w:rsidRPr="00306E37" w:rsidRDefault="00306E37" w:rsidP="00306E37">
            <w:pPr>
              <w:pStyle w:val="Tabele"/>
              <w:rPr>
                <w:sz w:val="20"/>
              </w:rPr>
            </w:pPr>
          </w:p>
        </w:tc>
        <w:tc>
          <w:tcPr>
            <w:tcW w:w="556" w:type="pct"/>
          </w:tcPr>
          <w:p w:rsidR="00306E37" w:rsidRPr="00306E37" w:rsidRDefault="00306E37" w:rsidP="00306E37">
            <w:pPr>
              <w:pStyle w:val="Tabele"/>
              <w:rPr>
                <w:sz w:val="20"/>
              </w:rPr>
            </w:pPr>
          </w:p>
        </w:tc>
        <w:tc>
          <w:tcPr>
            <w:tcW w:w="1148" w:type="pct"/>
          </w:tcPr>
          <w:p w:rsidR="00306E37" w:rsidRPr="00306E37" w:rsidRDefault="00306E37" w:rsidP="00306E37">
            <w:pPr>
              <w:pStyle w:val="Tabele"/>
              <w:rPr>
                <w:sz w:val="20"/>
              </w:rPr>
            </w:pPr>
          </w:p>
        </w:tc>
        <w:tc>
          <w:tcPr>
            <w:tcW w:w="349" w:type="pct"/>
          </w:tcPr>
          <w:p w:rsidR="00306E37" w:rsidRPr="00306E37" w:rsidRDefault="00306E37" w:rsidP="00306E37">
            <w:pPr>
              <w:pStyle w:val="Tabele"/>
              <w:rPr>
                <w:sz w:val="20"/>
              </w:rPr>
            </w:pPr>
          </w:p>
        </w:tc>
        <w:tc>
          <w:tcPr>
            <w:tcW w:w="349" w:type="pct"/>
          </w:tcPr>
          <w:p w:rsidR="00306E37" w:rsidRPr="00306E37" w:rsidRDefault="00306E37" w:rsidP="00306E37">
            <w:pPr>
              <w:pStyle w:val="Tabele"/>
              <w:rPr>
                <w:sz w:val="20"/>
              </w:rPr>
            </w:pPr>
          </w:p>
        </w:tc>
        <w:tc>
          <w:tcPr>
            <w:tcW w:w="377" w:type="pct"/>
          </w:tcPr>
          <w:p w:rsidR="00306E37" w:rsidRPr="00306E37" w:rsidRDefault="00306E37" w:rsidP="00306E37">
            <w:pPr>
              <w:pStyle w:val="Tabele"/>
              <w:rPr>
                <w:sz w:val="20"/>
              </w:rPr>
            </w:pPr>
          </w:p>
        </w:tc>
      </w:tr>
      <w:tr w:rsidR="00306E37" w:rsidRPr="00306E37">
        <w:tblPrEx>
          <w:tblCellMar>
            <w:top w:w="0" w:type="dxa"/>
            <w:bottom w:w="0" w:type="dxa"/>
          </w:tblCellMar>
        </w:tblPrEx>
        <w:tc>
          <w:tcPr>
            <w:tcW w:w="188" w:type="pct"/>
          </w:tcPr>
          <w:p w:rsidR="00306E37" w:rsidRPr="00306E37" w:rsidRDefault="00306E37" w:rsidP="00306E37">
            <w:pPr>
              <w:pStyle w:val="Tabele"/>
              <w:rPr>
                <w:sz w:val="20"/>
              </w:rPr>
            </w:pPr>
            <w:r w:rsidRPr="00306E37">
              <w:rPr>
                <w:sz w:val="20"/>
              </w:rPr>
              <w:t>11</w:t>
            </w:r>
          </w:p>
        </w:tc>
        <w:tc>
          <w:tcPr>
            <w:tcW w:w="923" w:type="pct"/>
          </w:tcPr>
          <w:p w:rsidR="00306E37" w:rsidRPr="00306E37" w:rsidRDefault="00306E37" w:rsidP="00306E37">
            <w:pPr>
              <w:pStyle w:val="Tabele"/>
              <w:rPr>
                <w:sz w:val="20"/>
              </w:rPr>
            </w:pPr>
          </w:p>
        </w:tc>
        <w:tc>
          <w:tcPr>
            <w:tcW w:w="556" w:type="pct"/>
          </w:tcPr>
          <w:p w:rsidR="00306E37" w:rsidRPr="00306E37" w:rsidRDefault="00306E37" w:rsidP="00306E37">
            <w:pPr>
              <w:pStyle w:val="Tabele"/>
              <w:rPr>
                <w:sz w:val="20"/>
              </w:rPr>
            </w:pPr>
          </w:p>
        </w:tc>
        <w:tc>
          <w:tcPr>
            <w:tcW w:w="556" w:type="pct"/>
          </w:tcPr>
          <w:p w:rsidR="00306E37" w:rsidRPr="00306E37" w:rsidRDefault="00306E37" w:rsidP="00306E37">
            <w:pPr>
              <w:pStyle w:val="Tabele"/>
              <w:rPr>
                <w:sz w:val="20"/>
              </w:rPr>
            </w:pPr>
          </w:p>
        </w:tc>
        <w:tc>
          <w:tcPr>
            <w:tcW w:w="556" w:type="pct"/>
          </w:tcPr>
          <w:p w:rsidR="00306E37" w:rsidRPr="00306E37" w:rsidRDefault="00306E37" w:rsidP="00306E37">
            <w:pPr>
              <w:pStyle w:val="Tabele"/>
              <w:rPr>
                <w:sz w:val="20"/>
              </w:rPr>
            </w:pPr>
          </w:p>
        </w:tc>
        <w:tc>
          <w:tcPr>
            <w:tcW w:w="1148" w:type="pct"/>
          </w:tcPr>
          <w:p w:rsidR="00306E37" w:rsidRPr="00306E37" w:rsidRDefault="00306E37" w:rsidP="00306E37">
            <w:pPr>
              <w:pStyle w:val="Tabele"/>
              <w:rPr>
                <w:sz w:val="20"/>
              </w:rPr>
            </w:pPr>
          </w:p>
        </w:tc>
        <w:tc>
          <w:tcPr>
            <w:tcW w:w="349" w:type="pct"/>
          </w:tcPr>
          <w:p w:rsidR="00306E37" w:rsidRPr="00306E37" w:rsidRDefault="00306E37" w:rsidP="00306E37">
            <w:pPr>
              <w:pStyle w:val="Tabele"/>
              <w:rPr>
                <w:sz w:val="20"/>
              </w:rPr>
            </w:pPr>
          </w:p>
        </w:tc>
        <w:tc>
          <w:tcPr>
            <w:tcW w:w="349" w:type="pct"/>
          </w:tcPr>
          <w:p w:rsidR="00306E37" w:rsidRPr="00306E37" w:rsidRDefault="00306E37" w:rsidP="00306E37">
            <w:pPr>
              <w:pStyle w:val="Tabele"/>
              <w:rPr>
                <w:sz w:val="20"/>
              </w:rPr>
            </w:pPr>
          </w:p>
        </w:tc>
        <w:tc>
          <w:tcPr>
            <w:tcW w:w="377" w:type="pct"/>
          </w:tcPr>
          <w:p w:rsidR="00306E37" w:rsidRPr="00306E37" w:rsidRDefault="00306E37" w:rsidP="00306E37">
            <w:pPr>
              <w:pStyle w:val="Tabele"/>
              <w:rPr>
                <w:sz w:val="20"/>
              </w:rPr>
            </w:pPr>
          </w:p>
        </w:tc>
      </w:tr>
      <w:tr w:rsidR="00306E37" w:rsidRPr="00306E37">
        <w:tblPrEx>
          <w:tblCellMar>
            <w:top w:w="0" w:type="dxa"/>
            <w:bottom w:w="0" w:type="dxa"/>
          </w:tblCellMar>
        </w:tblPrEx>
        <w:tc>
          <w:tcPr>
            <w:tcW w:w="188" w:type="pct"/>
          </w:tcPr>
          <w:p w:rsidR="00306E37" w:rsidRPr="00306E37" w:rsidRDefault="00306E37" w:rsidP="00306E37">
            <w:pPr>
              <w:pStyle w:val="Tabele"/>
              <w:rPr>
                <w:sz w:val="20"/>
              </w:rPr>
            </w:pPr>
            <w:r w:rsidRPr="00306E37">
              <w:rPr>
                <w:sz w:val="20"/>
              </w:rPr>
              <w:t>12</w:t>
            </w:r>
          </w:p>
        </w:tc>
        <w:tc>
          <w:tcPr>
            <w:tcW w:w="923" w:type="pct"/>
          </w:tcPr>
          <w:p w:rsidR="00306E37" w:rsidRPr="00306E37" w:rsidRDefault="00306E37" w:rsidP="00306E37">
            <w:pPr>
              <w:pStyle w:val="Tabele"/>
              <w:rPr>
                <w:sz w:val="20"/>
              </w:rPr>
            </w:pPr>
          </w:p>
        </w:tc>
        <w:tc>
          <w:tcPr>
            <w:tcW w:w="556" w:type="pct"/>
          </w:tcPr>
          <w:p w:rsidR="00306E37" w:rsidRPr="00306E37" w:rsidRDefault="00306E37" w:rsidP="00306E37">
            <w:pPr>
              <w:pStyle w:val="Tabele"/>
              <w:rPr>
                <w:sz w:val="20"/>
              </w:rPr>
            </w:pPr>
          </w:p>
        </w:tc>
        <w:tc>
          <w:tcPr>
            <w:tcW w:w="556" w:type="pct"/>
          </w:tcPr>
          <w:p w:rsidR="00306E37" w:rsidRPr="00306E37" w:rsidRDefault="00306E37" w:rsidP="00306E37">
            <w:pPr>
              <w:pStyle w:val="Tabele"/>
              <w:rPr>
                <w:sz w:val="20"/>
              </w:rPr>
            </w:pPr>
          </w:p>
        </w:tc>
        <w:tc>
          <w:tcPr>
            <w:tcW w:w="556" w:type="pct"/>
          </w:tcPr>
          <w:p w:rsidR="00306E37" w:rsidRPr="00306E37" w:rsidRDefault="00306E37" w:rsidP="00306E37">
            <w:pPr>
              <w:pStyle w:val="Tabele"/>
              <w:rPr>
                <w:sz w:val="20"/>
              </w:rPr>
            </w:pPr>
          </w:p>
        </w:tc>
        <w:tc>
          <w:tcPr>
            <w:tcW w:w="1148" w:type="pct"/>
          </w:tcPr>
          <w:p w:rsidR="00306E37" w:rsidRPr="00306E37" w:rsidRDefault="00306E37" w:rsidP="00306E37">
            <w:pPr>
              <w:pStyle w:val="Tabele"/>
              <w:rPr>
                <w:sz w:val="20"/>
              </w:rPr>
            </w:pPr>
          </w:p>
        </w:tc>
        <w:tc>
          <w:tcPr>
            <w:tcW w:w="349" w:type="pct"/>
          </w:tcPr>
          <w:p w:rsidR="00306E37" w:rsidRPr="00306E37" w:rsidRDefault="00306E37" w:rsidP="00306E37">
            <w:pPr>
              <w:pStyle w:val="Tabele"/>
              <w:rPr>
                <w:sz w:val="20"/>
              </w:rPr>
            </w:pPr>
          </w:p>
        </w:tc>
        <w:tc>
          <w:tcPr>
            <w:tcW w:w="349" w:type="pct"/>
          </w:tcPr>
          <w:p w:rsidR="00306E37" w:rsidRPr="00306E37" w:rsidRDefault="00306E37" w:rsidP="00306E37">
            <w:pPr>
              <w:pStyle w:val="Tabele"/>
              <w:rPr>
                <w:sz w:val="20"/>
              </w:rPr>
            </w:pPr>
          </w:p>
        </w:tc>
        <w:tc>
          <w:tcPr>
            <w:tcW w:w="377" w:type="pct"/>
          </w:tcPr>
          <w:p w:rsidR="00306E37" w:rsidRPr="00306E37" w:rsidRDefault="00306E37" w:rsidP="00306E37">
            <w:pPr>
              <w:pStyle w:val="Tabele"/>
              <w:rPr>
                <w:sz w:val="20"/>
              </w:rPr>
            </w:pPr>
          </w:p>
        </w:tc>
      </w:tr>
      <w:tr w:rsidR="00306E37" w:rsidRPr="00306E37">
        <w:tblPrEx>
          <w:tblCellMar>
            <w:top w:w="0" w:type="dxa"/>
            <w:bottom w:w="0" w:type="dxa"/>
          </w:tblCellMar>
        </w:tblPrEx>
        <w:tc>
          <w:tcPr>
            <w:tcW w:w="188" w:type="pct"/>
          </w:tcPr>
          <w:p w:rsidR="00306E37" w:rsidRPr="00306E37" w:rsidRDefault="00306E37" w:rsidP="00306E37">
            <w:pPr>
              <w:pStyle w:val="Tabele"/>
              <w:rPr>
                <w:sz w:val="20"/>
              </w:rPr>
            </w:pPr>
            <w:r w:rsidRPr="00306E37">
              <w:rPr>
                <w:sz w:val="20"/>
              </w:rPr>
              <w:t>13</w:t>
            </w:r>
          </w:p>
        </w:tc>
        <w:tc>
          <w:tcPr>
            <w:tcW w:w="923" w:type="pct"/>
          </w:tcPr>
          <w:p w:rsidR="00306E37" w:rsidRPr="00306E37" w:rsidRDefault="00306E37" w:rsidP="00306E37">
            <w:pPr>
              <w:pStyle w:val="Tabele"/>
              <w:rPr>
                <w:sz w:val="20"/>
              </w:rPr>
            </w:pPr>
          </w:p>
        </w:tc>
        <w:tc>
          <w:tcPr>
            <w:tcW w:w="556" w:type="pct"/>
          </w:tcPr>
          <w:p w:rsidR="00306E37" w:rsidRPr="00306E37" w:rsidRDefault="00306E37" w:rsidP="00306E37">
            <w:pPr>
              <w:pStyle w:val="Tabele"/>
              <w:rPr>
                <w:sz w:val="20"/>
              </w:rPr>
            </w:pPr>
          </w:p>
        </w:tc>
        <w:tc>
          <w:tcPr>
            <w:tcW w:w="556" w:type="pct"/>
          </w:tcPr>
          <w:p w:rsidR="00306E37" w:rsidRPr="00306E37" w:rsidRDefault="00306E37" w:rsidP="00306E37">
            <w:pPr>
              <w:pStyle w:val="Tabele"/>
              <w:rPr>
                <w:sz w:val="20"/>
              </w:rPr>
            </w:pPr>
          </w:p>
        </w:tc>
        <w:tc>
          <w:tcPr>
            <w:tcW w:w="556" w:type="pct"/>
          </w:tcPr>
          <w:p w:rsidR="00306E37" w:rsidRPr="00306E37" w:rsidRDefault="00306E37" w:rsidP="00306E37">
            <w:pPr>
              <w:pStyle w:val="Tabele"/>
              <w:rPr>
                <w:sz w:val="20"/>
              </w:rPr>
            </w:pPr>
          </w:p>
        </w:tc>
        <w:tc>
          <w:tcPr>
            <w:tcW w:w="1148" w:type="pct"/>
          </w:tcPr>
          <w:p w:rsidR="00306E37" w:rsidRPr="00306E37" w:rsidRDefault="00306E37" w:rsidP="00306E37">
            <w:pPr>
              <w:pStyle w:val="Tabele"/>
              <w:rPr>
                <w:sz w:val="20"/>
              </w:rPr>
            </w:pPr>
          </w:p>
        </w:tc>
        <w:tc>
          <w:tcPr>
            <w:tcW w:w="349" w:type="pct"/>
          </w:tcPr>
          <w:p w:rsidR="00306E37" w:rsidRPr="00306E37" w:rsidRDefault="00306E37" w:rsidP="00306E37">
            <w:pPr>
              <w:pStyle w:val="Tabele"/>
              <w:rPr>
                <w:sz w:val="20"/>
              </w:rPr>
            </w:pPr>
          </w:p>
        </w:tc>
        <w:tc>
          <w:tcPr>
            <w:tcW w:w="349" w:type="pct"/>
          </w:tcPr>
          <w:p w:rsidR="00306E37" w:rsidRPr="00306E37" w:rsidRDefault="00306E37" w:rsidP="00306E37">
            <w:pPr>
              <w:pStyle w:val="Tabele"/>
              <w:rPr>
                <w:sz w:val="20"/>
              </w:rPr>
            </w:pPr>
          </w:p>
        </w:tc>
        <w:tc>
          <w:tcPr>
            <w:tcW w:w="377" w:type="pct"/>
          </w:tcPr>
          <w:p w:rsidR="00306E37" w:rsidRPr="00306E37" w:rsidRDefault="00306E37" w:rsidP="00306E37">
            <w:pPr>
              <w:pStyle w:val="Tabele"/>
              <w:rPr>
                <w:sz w:val="20"/>
              </w:rPr>
            </w:pPr>
          </w:p>
        </w:tc>
      </w:tr>
      <w:tr w:rsidR="00306E37" w:rsidRPr="00306E37">
        <w:tblPrEx>
          <w:tblCellMar>
            <w:top w:w="0" w:type="dxa"/>
            <w:bottom w:w="0" w:type="dxa"/>
          </w:tblCellMar>
        </w:tblPrEx>
        <w:tc>
          <w:tcPr>
            <w:tcW w:w="188" w:type="pct"/>
          </w:tcPr>
          <w:p w:rsidR="00306E37" w:rsidRPr="00306E37" w:rsidRDefault="00306E37" w:rsidP="00306E37">
            <w:pPr>
              <w:pStyle w:val="Tabele"/>
              <w:rPr>
                <w:sz w:val="20"/>
              </w:rPr>
            </w:pPr>
            <w:r w:rsidRPr="00306E37">
              <w:rPr>
                <w:sz w:val="20"/>
              </w:rPr>
              <w:t>14</w:t>
            </w:r>
          </w:p>
        </w:tc>
        <w:tc>
          <w:tcPr>
            <w:tcW w:w="923" w:type="pct"/>
          </w:tcPr>
          <w:p w:rsidR="00306E37" w:rsidRPr="00306E37" w:rsidRDefault="00306E37" w:rsidP="00306E37">
            <w:pPr>
              <w:pStyle w:val="Tabele"/>
              <w:rPr>
                <w:sz w:val="20"/>
              </w:rPr>
            </w:pPr>
          </w:p>
        </w:tc>
        <w:tc>
          <w:tcPr>
            <w:tcW w:w="556" w:type="pct"/>
          </w:tcPr>
          <w:p w:rsidR="00306E37" w:rsidRPr="00306E37" w:rsidRDefault="00306E37" w:rsidP="00306E37">
            <w:pPr>
              <w:pStyle w:val="Tabele"/>
              <w:rPr>
                <w:sz w:val="20"/>
              </w:rPr>
            </w:pPr>
          </w:p>
        </w:tc>
        <w:tc>
          <w:tcPr>
            <w:tcW w:w="556" w:type="pct"/>
          </w:tcPr>
          <w:p w:rsidR="00306E37" w:rsidRPr="00306E37" w:rsidRDefault="00306E37" w:rsidP="00306E37">
            <w:pPr>
              <w:pStyle w:val="Tabele"/>
              <w:rPr>
                <w:sz w:val="20"/>
              </w:rPr>
            </w:pPr>
          </w:p>
        </w:tc>
        <w:tc>
          <w:tcPr>
            <w:tcW w:w="556" w:type="pct"/>
          </w:tcPr>
          <w:p w:rsidR="00306E37" w:rsidRPr="00306E37" w:rsidRDefault="00306E37" w:rsidP="00306E37">
            <w:pPr>
              <w:pStyle w:val="Tabele"/>
              <w:rPr>
                <w:sz w:val="20"/>
              </w:rPr>
            </w:pPr>
          </w:p>
        </w:tc>
        <w:tc>
          <w:tcPr>
            <w:tcW w:w="1148" w:type="pct"/>
          </w:tcPr>
          <w:p w:rsidR="00306E37" w:rsidRPr="00306E37" w:rsidRDefault="00306E37" w:rsidP="00306E37">
            <w:pPr>
              <w:pStyle w:val="Tabele"/>
              <w:rPr>
                <w:sz w:val="20"/>
              </w:rPr>
            </w:pPr>
          </w:p>
        </w:tc>
        <w:tc>
          <w:tcPr>
            <w:tcW w:w="349" w:type="pct"/>
          </w:tcPr>
          <w:p w:rsidR="00306E37" w:rsidRPr="00306E37" w:rsidRDefault="00306E37" w:rsidP="00306E37">
            <w:pPr>
              <w:pStyle w:val="Tabele"/>
              <w:rPr>
                <w:sz w:val="20"/>
              </w:rPr>
            </w:pPr>
          </w:p>
        </w:tc>
        <w:tc>
          <w:tcPr>
            <w:tcW w:w="349" w:type="pct"/>
          </w:tcPr>
          <w:p w:rsidR="00306E37" w:rsidRPr="00306E37" w:rsidRDefault="00306E37" w:rsidP="00306E37">
            <w:pPr>
              <w:pStyle w:val="Tabele"/>
              <w:rPr>
                <w:sz w:val="20"/>
              </w:rPr>
            </w:pPr>
          </w:p>
        </w:tc>
        <w:tc>
          <w:tcPr>
            <w:tcW w:w="377" w:type="pct"/>
          </w:tcPr>
          <w:p w:rsidR="00306E37" w:rsidRPr="00306E37" w:rsidRDefault="00306E37" w:rsidP="00306E37">
            <w:pPr>
              <w:pStyle w:val="Tabele"/>
              <w:rPr>
                <w:sz w:val="20"/>
              </w:rPr>
            </w:pPr>
          </w:p>
        </w:tc>
      </w:tr>
      <w:tr w:rsidR="00306E37" w:rsidRPr="00306E37">
        <w:tblPrEx>
          <w:tblCellMar>
            <w:top w:w="0" w:type="dxa"/>
            <w:bottom w:w="0" w:type="dxa"/>
          </w:tblCellMar>
        </w:tblPrEx>
        <w:tc>
          <w:tcPr>
            <w:tcW w:w="188" w:type="pct"/>
          </w:tcPr>
          <w:p w:rsidR="00306E37" w:rsidRPr="00306E37" w:rsidRDefault="00306E37" w:rsidP="00306E37">
            <w:pPr>
              <w:pStyle w:val="Tabele"/>
              <w:rPr>
                <w:sz w:val="20"/>
              </w:rPr>
            </w:pPr>
            <w:r w:rsidRPr="00306E37">
              <w:rPr>
                <w:sz w:val="20"/>
              </w:rPr>
              <w:t>15</w:t>
            </w:r>
          </w:p>
        </w:tc>
        <w:tc>
          <w:tcPr>
            <w:tcW w:w="923" w:type="pct"/>
          </w:tcPr>
          <w:p w:rsidR="00306E37" w:rsidRPr="00306E37" w:rsidRDefault="00306E37" w:rsidP="00306E37">
            <w:pPr>
              <w:pStyle w:val="Tabele"/>
              <w:rPr>
                <w:sz w:val="20"/>
              </w:rPr>
            </w:pPr>
          </w:p>
        </w:tc>
        <w:tc>
          <w:tcPr>
            <w:tcW w:w="556" w:type="pct"/>
          </w:tcPr>
          <w:p w:rsidR="00306E37" w:rsidRPr="00306E37" w:rsidRDefault="00306E37" w:rsidP="00306E37">
            <w:pPr>
              <w:pStyle w:val="Tabele"/>
              <w:rPr>
                <w:sz w:val="20"/>
              </w:rPr>
            </w:pPr>
          </w:p>
        </w:tc>
        <w:tc>
          <w:tcPr>
            <w:tcW w:w="556" w:type="pct"/>
          </w:tcPr>
          <w:p w:rsidR="00306E37" w:rsidRPr="00306E37" w:rsidRDefault="00306E37" w:rsidP="00306E37">
            <w:pPr>
              <w:pStyle w:val="Tabele"/>
              <w:rPr>
                <w:sz w:val="20"/>
              </w:rPr>
            </w:pPr>
          </w:p>
        </w:tc>
        <w:tc>
          <w:tcPr>
            <w:tcW w:w="556" w:type="pct"/>
          </w:tcPr>
          <w:p w:rsidR="00306E37" w:rsidRPr="00306E37" w:rsidRDefault="00306E37" w:rsidP="00306E37">
            <w:pPr>
              <w:pStyle w:val="Tabele"/>
              <w:rPr>
                <w:sz w:val="20"/>
              </w:rPr>
            </w:pPr>
          </w:p>
        </w:tc>
        <w:tc>
          <w:tcPr>
            <w:tcW w:w="1148" w:type="pct"/>
          </w:tcPr>
          <w:p w:rsidR="00306E37" w:rsidRPr="00306E37" w:rsidRDefault="00306E37" w:rsidP="00306E37">
            <w:pPr>
              <w:pStyle w:val="Tabele"/>
              <w:rPr>
                <w:sz w:val="20"/>
              </w:rPr>
            </w:pPr>
          </w:p>
        </w:tc>
        <w:tc>
          <w:tcPr>
            <w:tcW w:w="349" w:type="pct"/>
          </w:tcPr>
          <w:p w:rsidR="00306E37" w:rsidRPr="00306E37" w:rsidRDefault="00306E37" w:rsidP="00306E37">
            <w:pPr>
              <w:pStyle w:val="Tabele"/>
              <w:rPr>
                <w:sz w:val="20"/>
              </w:rPr>
            </w:pPr>
          </w:p>
        </w:tc>
        <w:tc>
          <w:tcPr>
            <w:tcW w:w="349" w:type="pct"/>
          </w:tcPr>
          <w:p w:rsidR="00306E37" w:rsidRPr="00306E37" w:rsidRDefault="00306E37" w:rsidP="00306E37">
            <w:pPr>
              <w:pStyle w:val="Tabele"/>
              <w:rPr>
                <w:sz w:val="20"/>
              </w:rPr>
            </w:pPr>
          </w:p>
        </w:tc>
        <w:tc>
          <w:tcPr>
            <w:tcW w:w="377" w:type="pct"/>
          </w:tcPr>
          <w:p w:rsidR="00306E37" w:rsidRPr="00306E37" w:rsidRDefault="00306E37" w:rsidP="00306E37">
            <w:pPr>
              <w:pStyle w:val="Tabele"/>
              <w:rPr>
                <w:sz w:val="20"/>
              </w:rPr>
            </w:pPr>
          </w:p>
        </w:tc>
      </w:tr>
      <w:tr w:rsidR="00306E37" w:rsidRPr="00306E37">
        <w:tblPrEx>
          <w:tblCellMar>
            <w:top w:w="0" w:type="dxa"/>
            <w:bottom w:w="0" w:type="dxa"/>
          </w:tblCellMar>
        </w:tblPrEx>
        <w:tc>
          <w:tcPr>
            <w:tcW w:w="188" w:type="pct"/>
          </w:tcPr>
          <w:p w:rsidR="00306E37" w:rsidRPr="00306E37" w:rsidRDefault="00306E37" w:rsidP="00306E37">
            <w:pPr>
              <w:pStyle w:val="Tabele"/>
              <w:rPr>
                <w:sz w:val="20"/>
              </w:rPr>
            </w:pPr>
            <w:r w:rsidRPr="00306E37">
              <w:rPr>
                <w:sz w:val="20"/>
              </w:rPr>
              <w:t>16</w:t>
            </w:r>
          </w:p>
        </w:tc>
        <w:tc>
          <w:tcPr>
            <w:tcW w:w="923" w:type="pct"/>
          </w:tcPr>
          <w:p w:rsidR="00306E37" w:rsidRPr="00306E37" w:rsidRDefault="00306E37" w:rsidP="00306E37">
            <w:pPr>
              <w:pStyle w:val="Tabele"/>
              <w:rPr>
                <w:sz w:val="20"/>
              </w:rPr>
            </w:pPr>
          </w:p>
        </w:tc>
        <w:tc>
          <w:tcPr>
            <w:tcW w:w="556" w:type="pct"/>
          </w:tcPr>
          <w:p w:rsidR="00306E37" w:rsidRPr="00306E37" w:rsidRDefault="00306E37" w:rsidP="00306E37">
            <w:pPr>
              <w:pStyle w:val="Tabele"/>
              <w:rPr>
                <w:sz w:val="20"/>
              </w:rPr>
            </w:pPr>
          </w:p>
        </w:tc>
        <w:tc>
          <w:tcPr>
            <w:tcW w:w="556" w:type="pct"/>
          </w:tcPr>
          <w:p w:rsidR="00306E37" w:rsidRPr="00306E37" w:rsidRDefault="00306E37" w:rsidP="00306E37">
            <w:pPr>
              <w:pStyle w:val="Tabele"/>
              <w:rPr>
                <w:sz w:val="20"/>
              </w:rPr>
            </w:pPr>
          </w:p>
        </w:tc>
        <w:tc>
          <w:tcPr>
            <w:tcW w:w="556" w:type="pct"/>
          </w:tcPr>
          <w:p w:rsidR="00306E37" w:rsidRPr="00306E37" w:rsidRDefault="00306E37" w:rsidP="00306E37">
            <w:pPr>
              <w:pStyle w:val="Tabele"/>
              <w:rPr>
                <w:sz w:val="20"/>
              </w:rPr>
            </w:pPr>
          </w:p>
        </w:tc>
        <w:tc>
          <w:tcPr>
            <w:tcW w:w="1148" w:type="pct"/>
          </w:tcPr>
          <w:p w:rsidR="00306E37" w:rsidRPr="00306E37" w:rsidRDefault="00306E37" w:rsidP="00306E37">
            <w:pPr>
              <w:pStyle w:val="Tabele"/>
              <w:rPr>
                <w:sz w:val="20"/>
              </w:rPr>
            </w:pPr>
          </w:p>
        </w:tc>
        <w:tc>
          <w:tcPr>
            <w:tcW w:w="349" w:type="pct"/>
          </w:tcPr>
          <w:p w:rsidR="00306E37" w:rsidRPr="00306E37" w:rsidRDefault="00306E37" w:rsidP="00306E37">
            <w:pPr>
              <w:pStyle w:val="Tabele"/>
              <w:rPr>
                <w:sz w:val="20"/>
              </w:rPr>
            </w:pPr>
          </w:p>
        </w:tc>
        <w:tc>
          <w:tcPr>
            <w:tcW w:w="349" w:type="pct"/>
          </w:tcPr>
          <w:p w:rsidR="00306E37" w:rsidRPr="00306E37" w:rsidRDefault="00306E37" w:rsidP="00306E37">
            <w:pPr>
              <w:pStyle w:val="Tabele"/>
              <w:rPr>
                <w:sz w:val="20"/>
              </w:rPr>
            </w:pPr>
          </w:p>
        </w:tc>
        <w:tc>
          <w:tcPr>
            <w:tcW w:w="377" w:type="pct"/>
          </w:tcPr>
          <w:p w:rsidR="00306E37" w:rsidRPr="00306E37" w:rsidRDefault="00306E37" w:rsidP="00306E37">
            <w:pPr>
              <w:pStyle w:val="Tabele"/>
              <w:rPr>
                <w:sz w:val="20"/>
              </w:rPr>
            </w:pPr>
          </w:p>
        </w:tc>
      </w:tr>
      <w:tr w:rsidR="00306E37" w:rsidRPr="00306E37">
        <w:tblPrEx>
          <w:tblCellMar>
            <w:top w:w="0" w:type="dxa"/>
            <w:bottom w:w="0" w:type="dxa"/>
          </w:tblCellMar>
        </w:tblPrEx>
        <w:tc>
          <w:tcPr>
            <w:tcW w:w="188" w:type="pct"/>
          </w:tcPr>
          <w:p w:rsidR="00306E37" w:rsidRPr="00306E37" w:rsidRDefault="00306E37" w:rsidP="00306E37">
            <w:pPr>
              <w:pStyle w:val="Tabele"/>
              <w:rPr>
                <w:sz w:val="20"/>
              </w:rPr>
            </w:pPr>
            <w:r w:rsidRPr="00306E37">
              <w:rPr>
                <w:sz w:val="20"/>
              </w:rPr>
              <w:t>17</w:t>
            </w:r>
          </w:p>
        </w:tc>
        <w:tc>
          <w:tcPr>
            <w:tcW w:w="923" w:type="pct"/>
          </w:tcPr>
          <w:p w:rsidR="00306E37" w:rsidRPr="00306E37" w:rsidRDefault="00306E37" w:rsidP="00306E37">
            <w:pPr>
              <w:pStyle w:val="Tabele"/>
              <w:rPr>
                <w:sz w:val="20"/>
              </w:rPr>
            </w:pPr>
          </w:p>
        </w:tc>
        <w:tc>
          <w:tcPr>
            <w:tcW w:w="556" w:type="pct"/>
          </w:tcPr>
          <w:p w:rsidR="00306E37" w:rsidRPr="00306E37" w:rsidRDefault="00306E37" w:rsidP="00306E37">
            <w:pPr>
              <w:pStyle w:val="Tabele"/>
              <w:rPr>
                <w:sz w:val="20"/>
              </w:rPr>
            </w:pPr>
          </w:p>
        </w:tc>
        <w:tc>
          <w:tcPr>
            <w:tcW w:w="556" w:type="pct"/>
          </w:tcPr>
          <w:p w:rsidR="00306E37" w:rsidRPr="00306E37" w:rsidRDefault="00306E37" w:rsidP="00306E37">
            <w:pPr>
              <w:pStyle w:val="Tabele"/>
              <w:rPr>
                <w:sz w:val="20"/>
              </w:rPr>
            </w:pPr>
          </w:p>
        </w:tc>
        <w:tc>
          <w:tcPr>
            <w:tcW w:w="556" w:type="pct"/>
          </w:tcPr>
          <w:p w:rsidR="00306E37" w:rsidRPr="00306E37" w:rsidRDefault="00306E37" w:rsidP="00306E37">
            <w:pPr>
              <w:pStyle w:val="Tabele"/>
              <w:rPr>
                <w:sz w:val="20"/>
              </w:rPr>
            </w:pPr>
          </w:p>
        </w:tc>
        <w:tc>
          <w:tcPr>
            <w:tcW w:w="1148" w:type="pct"/>
          </w:tcPr>
          <w:p w:rsidR="00306E37" w:rsidRPr="00306E37" w:rsidRDefault="00306E37" w:rsidP="00306E37">
            <w:pPr>
              <w:pStyle w:val="Tabele"/>
              <w:rPr>
                <w:sz w:val="20"/>
              </w:rPr>
            </w:pPr>
          </w:p>
        </w:tc>
        <w:tc>
          <w:tcPr>
            <w:tcW w:w="349" w:type="pct"/>
          </w:tcPr>
          <w:p w:rsidR="00306E37" w:rsidRPr="00306E37" w:rsidRDefault="00306E37" w:rsidP="00306E37">
            <w:pPr>
              <w:pStyle w:val="Tabele"/>
              <w:rPr>
                <w:sz w:val="20"/>
              </w:rPr>
            </w:pPr>
          </w:p>
        </w:tc>
        <w:tc>
          <w:tcPr>
            <w:tcW w:w="349" w:type="pct"/>
          </w:tcPr>
          <w:p w:rsidR="00306E37" w:rsidRPr="00306E37" w:rsidRDefault="00306E37" w:rsidP="00306E37">
            <w:pPr>
              <w:pStyle w:val="Tabele"/>
              <w:rPr>
                <w:sz w:val="20"/>
              </w:rPr>
            </w:pPr>
          </w:p>
        </w:tc>
        <w:tc>
          <w:tcPr>
            <w:tcW w:w="377" w:type="pct"/>
          </w:tcPr>
          <w:p w:rsidR="00306E37" w:rsidRPr="00306E37" w:rsidRDefault="00306E37" w:rsidP="00306E37">
            <w:pPr>
              <w:pStyle w:val="Tabele"/>
              <w:rPr>
                <w:sz w:val="20"/>
              </w:rPr>
            </w:pPr>
          </w:p>
        </w:tc>
      </w:tr>
      <w:tr w:rsidR="00306E37" w:rsidRPr="00306E37">
        <w:tblPrEx>
          <w:tblCellMar>
            <w:top w:w="0" w:type="dxa"/>
            <w:bottom w:w="0" w:type="dxa"/>
          </w:tblCellMar>
        </w:tblPrEx>
        <w:tc>
          <w:tcPr>
            <w:tcW w:w="188" w:type="pct"/>
          </w:tcPr>
          <w:p w:rsidR="00306E37" w:rsidRPr="00306E37" w:rsidRDefault="00306E37" w:rsidP="00306E37">
            <w:pPr>
              <w:pStyle w:val="Tabele"/>
              <w:rPr>
                <w:sz w:val="20"/>
              </w:rPr>
            </w:pPr>
            <w:r w:rsidRPr="00306E37">
              <w:rPr>
                <w:sz w:val="20"/>
              </w:rPr>
              <w:t>18</w:t>
            </w:r>
          </w:p>
        </w:tc>
        <w:tc>
          <w:tcPr>
            <w:tcW w:w="923" w:type="pct"/>
          </w:tcPr>
          <w:p w:rsidR="00306E37" w:rsidRPr="00306E37" w:rsidRDefault="00306E37" w:rsidP="00306E37">
            <w:pPr>
              <w:pStyle w:val="Tabele"/>
              <w:rPr>
                <w:sz w:val="20"/>
              </w:rPr>
            </w:pPr>
          </w:p>
        </w:tc>
        <w:tc>
          <w:tcPr>
            <w:tcW w:w="556" w:type="pct"/>
          </w:tcPr>
          <w:p w:rsidR="00306E37" w:rsidRPr="00306E37" w:rsidRDefault="00306E37" w:rsidP="00306E37">
            <w:pPr>
              <w:pStyle w:val="Tabele"/>
              <w:rPr>
                <w:sz w:val="20"/>
              </w:rPr>
            </w:pPr>
          </w:p>
        </w:tc>
        <w:tc>
          <w:tcPr>
            <w:tcW w:w="556" w:type="pct"/>
          </w:tcPr>
          <w:p w:rsidR="00306E37" w:rsidRPr="00306E37" w:rsidRDefault="00306E37" w:rsidP="00306E37">
            <w:pPr>
              <w:pStyle w:val="Tabele"/>
              <w:rPr>
                <w:sz w:val="20"/>
              </w:rPr>
            </w:pPr>
          </w:p>
        </w:tc>
        <w:tc>
          <w:tcPr>
            <w:tcW w:w="556" w:type="pct"/>
          </w:tcPr>
          <w:p w:rsidR="00306E37" w:rsidRPr="00306E37" w:rsidRDefault="00306E37" w:rsidP="00306E37">
            <w:pPr>
              <w:pStyle w:val="Tabele"/>
              <w:rPr>
                <w:sz w:val="20"/>
              </w:rPr>
            </w:pPr>
          </w:p>
        </w:tc>
        <w:tc>
          <w:tcPr>
            <w:tcW w:w="1148" w:type="pct"/>
          </w:tcPr>
          <w:p w:rsidR="00306E37" w:rsidRPr="00306E37" w:rsidRDefault="00306E37" w:rsidP="00306E37">
            <w:pPr>
              <w:pStyle w:val="Tabele"/>
              <w:rPr>
                <w:sz w:val="20"/>
              </w:rPr>
            </w:pPr>
          </w:p>
        </w:tc>
        <w:tc>
          <w:tcPr>
            <w:tcW w:w="349" w:type="pct"/>
          </w:tcPr>
          <w:p w:rsidR="00306E37" w:rsidRPr="00306E37" w:rsidRDefault="00306E37" w:rsidP="00306E37">
            <w:pPr>
              <w:pStyle w:val="Tabele"/>
              <w:rPr>
                <w:sz w:val="20"/>
              </w:rPr>
            </w:pPr>
          </w:p>
        </w:tc>
        <w:tc>
          <w:tcPr>
            <w:tcW w:w="349" w:type="pct"/>
          </w:tcPr>
          <w:p w:rsidR="00306E37" w:rsidRPr="00306E37" w:rsidRDefault="00306E37" w:rsidP="00306E37">
            <w:pPr>
              <w:pStyle w:val="Tabele"/>
              <w:rPr>
                <w:sz w:val="20"/>
              </w:rPr>
            </w:pPr>
          </w:p>
        </w:tc>
        <w:tc>
          <w:tcPr>
            <w:tcW w:w="377" w:type="pct"/>
          </w:tcPr>
          <w:p w:rsidR="00306E37" w:rsidRPr="00306E37" w:rsidRDefault="00306E37" w:rsidP="00306E37">
            <w:pPr>
              <w:pStyle w:val="Tabele"/>
              <w:rPr>
                <w:sz w:val="20"/>
              </w:rPr>
            </w:pPr>
          </w:p>
        </w:tc>
      </w:tr>
      <w:tr w:rsidR="00306E37" w:rsidRPr="00306E37">
        <w:tblPrEx>
          <w:tblCellMar>
            <w:top w:w="0" w:type="dxa"/>
            <w:bottom w:w="0" w:type="dxa"/>
          </w:tblCellMar>
        </w:tblPrEx>
        <w:tc>
          <w:tcPr>
            <w:tcW w:w="188" w:type="pct"/>
          </w:tcPr>
          <w:p w:rsidR="00306E37" w:rsidRPr="00306E37" w:rsidRDefault="00306E37" w:rsidP="00306E37">
            <w:pPr>
              <w:pStyle w:val="Tabele"/>
              <w:rPr>
                <w:sz w:val="20"/>
              </w:rPr>
            </w:pPr>
            <w:r w:rsidRPr="00306E37">
              <w:rPr>
                <w:sz w:val="20"/>
              </w:rPr>
              <w:t>19</w:t>
            </w:r>
          </w:p>
        </w:tc>
        <w:tc>
          <w:tcPr>
            <w:tcW w:w="923" w:type="pct"/>
          </w:tcPr>
          <w:p w:rsidR="00306E37" w:rsidRPr="00306E37" w:rsidRDefault="00306E37" w:rsidP="00306E37">
            <w:pPr>
              <w:pStyle w:val="Tabele"/>
              <w:rPr>
                <w:sz w:val="20"/>
              </w:rPr>
            </w:pPr>
          </w:p>
        </w:tc>
        <w:tc>
          <w:tcPr>
            <w:tcW w:w="556" w:type="pct"/>
          </w:tcPr>
          <w:p w:rsidR="00306E37" w:rsidRPr="00306E37" w:rsidRDefault="00306E37" w:rsidP="00306E37">
            <w:pPr>
              <w:pStyle w:val="Tabele"/>
              <w:rPr>
                <w:sz w:val="20"/>
              </w:rPr>
            </w:pPr>
          </w:p>
        </w:tc>
        <w:tc>
          <w:tcPr>
            <w:tcW w:w="556" w:type="pct"/>
          </w:tcPr>
          <w:p w:rsidR="00306E37" w:rsidRPr="00306E37" w:rsidRDefault="00306E37" w:rsidP="00306E37">
            <w:pPr>
              <w:pStyle w:val="Tabele"/>
              <w:rPr>
                <w:sz w:val="20"/>
              </w:rPr>
            </w:pPr>
          </w:p>
        </w:tc>
        <w:tc>
          <w:tcPr>
            <w:tcW w:w="556" w:type="pct"/>
          </w:tcPr>
          <w:p w:rsidR="00306E37" w:rsidRPr="00306E37" w:rsidRDefault="00306E37" w:rsidP="00306E37">
            <w:pPr>
              <w:pStyle w:val="Tabele"/>
              <w:rPr>
                <w:sz w:val="20"/>
              </w:rPr>
            </w:pPr>
          </w:p>
        </w:tc>
        <w:tc>
          <w:tcPr>
            <w:tcW w:w="1148" w:type="pct"/>
          </w:tcPr>
          <w:p w:rsidR="00306E37" w:rsidRPr="00306E37" w:rsidRDefault="00306E37" w:rsidP="00306E37">
            <w:pPr>
              <w:pStyle w:val="Tabele"/>
              <w:rPr>
                <w:sz w:val="20"/>
              </w:rPr>
            </w:pPr>
          </w:p>
        </w:tc>
        <w:tc>
          <w:tcPr>
            <w:tcW w:w="349" w:type="pct"/>
          </w:tcPr>
          <w:p w:rsidR="00306E37" w:rsidRPr="00306E37" w:rsidRDefault="00306E37" w:rsidP="00306E37">
            <w:pPr>
              <w:pStyle w:val="Tabele"/>
              <w:rPr>
                <w:sz w:val="20"/>
              </w:rPr>
            </w:pPr>
          </w:p>
        </w:tc>
        <w:tc>
          <w:tcPr>
            <w:tcW w:w="349" w:type="pct"/>
          </w:tcPr>
          <w:p w:rsidR="00306E37" w:rsidRPr="00306E37" w:rsidRDefault="00306E37" w:rsidP="00306E37">
            <w:pPr>
              <w:pStyle w:val="Tabele"/>
              <w:rPr>
                <w:sz w:val="20"/>
              </w:rPr>
            </w:pPr>
          </w:p>
        </w:tc>
        <w:tc>
          <w:tcPr>
            <w:tcW w:w="377" w:type="pct"/>
          </w:tcPr>
          <w:p w:rsidR="00306E37" w:rsidRPr="00306E37" w:rsidRDefault="00306E37" w:rsidP="00306E37">
            <w:pPr>
              <w:pStyle w:val="Tabele"/>
              <w:rPr>
                <w:sz w:val="20"/>
              </w:rPr>
            </w:pPr>
          </w:p>
        </w:tc>
      </w:tr>
      <w:tr w:rsidR="00306E37" w:rsidRPr="00306E37">
        <w:tblPrEx>
          <w:tblCellMar>
            <w:top w:w="0" w:type="dxa"/>
            <w:bottom w:w="0" w:type="dxa"/>
          </w:tblCellMar>
        </w:tblPrEx>
        <w:tc>
          <w:tcPr>
            <w:tcW w:w="188" w:type="pct"/>
          </w:tcPr>
          <w:p w:rsidR="00306E37" w:rsidRPr="00306E37" w:rsidRDefault="00306E37" w:rsidP="00306E37">
            <w:pPr>
              <w:pStyle w:val="Tabele"/>
              <w:rPr>
                <w:sz w:val="20"/>
              </w:rPr>
            </w:pPr>
            <w:r w:rsidRPr="00306E37">
              <w:rPr>
                <w:sz w:val="20"/>
              </w:rPr>
              <w:t>20</w:t>
            </w:r>
          </w:p>
        </w:tc>
        <w:tc>
          <w:tcPr>
            <w:tcW w:w="923" w:type="pct"/>
          </w:tcPr>
          <w:p w:rsidR="00306E37" w:rsidRPr="00306E37" w:rsidRDefault="00306E37" w:rsidP="00306E37">
            <w:pPr>
              <w:pStyle w:val="Tabele"/>
              <w:rPr>
                <w:sz w:val="20"/>
              </w:rPr>
            </w:pPr>
          </w:p>
        </w:tc>
        <w:tc>
          <w:tcPr>
            <w:tcW w:w="556" w:type="pct"/>
          </w:tcPr>
          <w:p w:rsidR="00306E37" w:rsidRPr="00306E37" w:rsidRDefault="00306E37" w:rsidP="00306E37">
            <w:pPr>
              <w:pStyle w:val="Tabele"/>
              <w:rPr>
                <w:sz w:val="20"/>
              </w:rPr>
            </w:pPr>
          </w:p>
        </w:tc>
        <w:tc>
          <w:tcPr>
            <w:tcW w:w="556" w:type="pct"/>
          </w:tcPr>
          <w:p w:rsidR="00306E37" w:rsidRPr="00306E37" w:rsidRDefault="00306E37" w:rsidP="00306E37">
            <w:pPr>
              <w:pStyle w:val="Tabele"/>
              <w:rPr>
                <w:sz w:val="20"/>
              </w:rPr>
            </w:pPr>
          </w:p>
        </w:tc>
        <w:tc>
          <w:tcPr>
            <w:tcW w:w="556" w:type="pct"/>
          </w:tcPr>
          <w:p w:rsidR="00306E37" w:rsidRPr="00306E37" w:rsidRDefault="00306E37" w:rsidP="00306E37">
            <w:pPr>
              <w:pStyle w:val="Tabele"/>
              <w:rPr>
                <w:sz w:val="20"/>
              </w:rPr>
            </w:pPr>
          </w:p>
        </w:tc>
        <w:tc>
          <w:tcPr>
            <w:tcW w:w="1148" w:type="pct"/>
          </w:tcPr>
          <w:p w:rsidR="00306E37" w:rsidRPr="00306E37" w:rsidRDefault="00306E37" w:rsidP="00306E37">
            <w:pPr>
              <w:pStyle w:val="Tabele"/>
              <w:rPr>
                <w:sz w:val="20"/>
              </w:rPr>
            </w:pPr>
          </w:p>
        </w:tc>
        <w:tc>
          <w:tcPr>
            <w:tcW w:w="349" w:type="pct"/>
          </w:tcPr>
          <w:p w:rsidR="00306E37" w:rsidRPr="00306E37" w:rsidRDefault="00306E37" w:rsidP="00306E37">
            <w:pPr>
              <w:pStyle w:val="Tabele"/>
              <w:rPr>
                <w:sz w:val="20"/>
              </w:rPr>
            </w:pPr>
          </w:p>
        </w:tc>
        <w:tc>
          <w:tcPr>
            <w:tcW w:w="349" w:type="pct"/>
          </w:tcPr>
          <w:p w:rsidR="00306E37" w:rsidRPr="00306E37" w:rsidRDefault="00306E37" w:rsidP="00306E37">
            <w:pPr>
              <w:pStyle w:val="Tabele"/>
              <w:rPr>
                <w:sz w:val="20"/>
              </w:rPr>
            </w:pPr>
          </w:p>
        </w:tc>
        <w:tc>
          <w:tcPr>
            <w:tcW w:w="377" w:type="pct"/>
          </w:tcPr>
          <w:p w:rsidR="00306E37" w:rsidRPr="00306E37" w:rsidRDefault="00306E37" w:rsidP="00306E37">
            <w:pPr>
              <w:pStyle w:val="Tabele"/>
              <w:rPr>
                <w:sz w:val="20"/>
              </w:rPr>
            </w:pPr>
          </w:p>
        </w:tc>
      </w:tr>
      <w:tr w:rsidR="00306E37" w:rsidRPr="00306E37">
        <w:tblPrEx>
          <w:tblCellMar>
            <w:top w:w="0" w:type="dxa"/>
            <w:bottom w:w="0" w:type="dxa"/>
          </w:tblCellMar>
        </w:tblPrEx>
        <w:tc>
          <w:tcPr>
            <w:tcW w:w="188" w:type="pct"/>
          </w:tcPr>
          <w:p w:rsidR="00306E37" w:rsidRPr="00306E37" w:rsidRDefault="00306E37" w:rsidP="00306E37">
            <w:pPr>
              <w:pStyle w:val="Tabele"/>
              <w:rPr>
                <w:sz w:val="20"/>
              </w:rPr>
            </w:pPr>
            <w:r w:rsidRPr="00306E37">
              <w:rPr>
                <w:sz w:val="20"/>
              </w:rPr>
              <w:t>21</w:t>
            </w:r>
          </w:p>
        </w:tc>
        <w:tc>
          <w:tcPr>
            <w:tcW w:w="923" w:type="pct"/>
          </w:tcPr>
          <w:p w:rsidR="00306E37" w:rsidRPr="00306E37" w:rsidRDefault="00306E37" w:rsidP="00306E37">
            <w:pPr>
              <w:pStyle w:val="Tabele"/>
              <w:rPr>
                <w:sz w:val="20"/>
              </w:rPr>
            </w:pPr>
          </w:p>
        </w:tc>
        <w:tc>
          <w:tcPr>
            <w:tcW w:w="556" w:type="pct"/>
          </w:tcPr>
          <w:p w:rsidR="00306E37" w:rsidRPr="00306E37" w:rsidRDefault="00306E37" w:rsidP="00306E37">
            <w:pPr>
              <w:pStyle w:val="Tabele"/>
              <w:rPr>
                <w:sz w:val="20"/>
              </w:rPr>
            </w:pPr>
          </w:p>
        </w:tc>
        <w:tc>
          <w:tcPr>
            <w:tcW w:w="556" w:type="pct"/>
          </w:tcPr>
          <w:p w:rsidR="00306E37" w:rsidRPr="00306E37" w:rsidRDefault="00306E37" w:rsidP="00306E37">
            <w:pPr>
              <w:pStyle w:val="Tabele"/>
              <w:rPr>
                <w:sz w:val="20"/>
              </w:rPr>
            </w:pPr>
          </w:p>
        </w:tc>
        <w:tc>
          <w:tcPr>
            <w:tcW w:w="556" w:type="pct"/>
          </w:tcPr>
          <w:p w:rsidR="00306E37" w:rsidRPr="00306E37" w:rsidRDefault="00306E37" w:rsidP="00306E37">
            <w:pPr>
              <w:pStyle w:val="Tabele"/>
              <w:rPr>
                <w:sz w:val="20"/>
              </w:rPr>
            </w:pPr>
          </w:p>
        </w:tc>
        <w:tc>
          <w:tcPr>
            <w:tcW w:w="1148" w:type="pct"/>
          </w:tcPr>
          <w:p w:rsidR="00306E37" w:rsidRPr="00306E37" w:rsidRDefault="00306E37" w:rsidP="00306E37">
            <w:pPr>
              <w:pStyle w:val="Tabele"/>
              <w:rPr>
                <w:sz w:val="20"/>
              </w:rPr>
            </w:pPr>
          </w:p>
        </w:tc>
        <w:tc>
          <w:tcPr>
            <w:tcW w:w="349" w:type="pct"/>
          </w:tcPr>
          <w:p w:rsidR="00306E37" w:rsidRPr="00306E37" w:rsidRDefault="00306E37" w:rsidP="00306E37">
            <w:pPr>
              <w:pStyle w:val="Tabele"/>
              <w:rPr>
                <w:sz w:val="20"/>
              </w:rPr>
            </w:pPr>
          </w:p>
        </w:tc>
        <w:tc>
          <w:tcPr>
            <w:tcW w:w="349" w:type="pct"/>
          </w:tcPr>
          <w:p w:rsidR="00306E37" w:rsidRPr="00306E37" w:rsidRDefault="00306E37" w:rsidP="00306E37">
            <w:pPr>
              <w:pStyle w:val="Tabele"/>
              <w:rPr>
                <w:sz w:val="20"/>
              </w:rPr>
            </w:pPr>
          </w:p>
        </w:tc>
        <w:tc>
          <w:tcPr>
            <w:tcW w:w="377" w:type="pct"/>
          </w:tcPr>
          <w:p w:rsidR="00306E37" w:rsidRPr="00306E37" w:rsidRDefault="00306E37" w:rsidP="00306E37">
            <w:pPr>
              <w:pStyle w:val="Tabele"/>
              <w:rPr>
                <w:sz w:val="20"/>
              </w:rPr>
            </w:pPr>
          </w:p>
        </w:tc>
      </w:tr>
      <w:tr w:rsidR="00306E37" w:rsidRPr="00306E37">
        <w:tblPrEx>
          <w:tblCellMar>
            <w:top w:w="0" w:type="dxa"/>
            <w:bottom w:w="0" w:type="dxa"/>
          </w:tblCellMar>
        </w:tblPrEx>
        <w:tc>
          <w:tcPr>
            <w:tcW w:w="188" w:type="pct"/>
          </w:tcPr>
          <w:p w:rsidR="00306E37" w:rsidRPr="00306E37" w:rsidRDefault="00306E37" w:rsidP="00306E37">
            <w:pPr>
              <w:pStyle w:val="Tabele"/>
              <w:rPr>
                <w:sz w:val="20"/>
              </w:rPr>
            </w:pPr>
            <w:r w:rsidRPr="00306E37">
              <w:rPr>
                <w:sz w:val="20"/>
              </w:rPr>
              <w:t>22</w:t>
            </w:r>
          </w:p>
        </w:tc>
        <w:tc>
          <w:tcPr>
            <w:tcW w:w="923" w:type="pct"/>
          </w:tcPr>
          <w:p w:rsidR="00306E37" w:rsidRPr="00306E37" w:rsidRDefault="00306E37" w:rsidP="00306E37">
            <w:pPr>
              <w:pStyle w:val="Tabele"/>
              <w:rPr>
                <w:sz w:val="20"/>
              </w:rPr>
            </w:pPr>
          </w:p>
        </w:tc>
        <w:tc>
          <w:tcPr>
            <w:tcW w:w="556" w:type="pct"/>
          </w:tcPr>
          <w:p w:rsidR="00306E37" w:rsidRPr="00306E37" w:rsidRDefault="00306E37" w:rsidP="00306E37">
            <w:pPr>
              <w:pStyle w:val="Tabele"/>
              <w:rPr>
                <w:sz w:val="20"/>
              </w:rPr>
            </w:pPr>
          </w:p>
        </w:tc>
        <w:tc>
          <w:tcPr>
            <w:tcW w:w="556" w:type="pct"/>
          </w:tcPr>
          <w:p w:rsidR="00306E37" w:rsidRPr="00306E37" w:rsidRDefault="00306E37" w:rsidP="00306E37">
            <w:pPr>
              <w:pStyle w:val="Tabele"/>
              <w:rPr>
                <w:sz w:val="20"/>
              </w:rPr>
            </w:pPr>
          </w:p>
        </w:tc>
        <w:tc>
          <w:tcPr>
            <w:tcW w:w="556" w:type="pct"/>
          </w:tcPr>
          <w:p w:rsidR="00306E37" w:rsidRPr="00306E37" w:rsidRDefault="00306E37" w:rsidP="00306E37">
            <w:pPr>
              <w:pStyle w:val="Tabele"/>
              <w:rPr>
                <w:sz w:val="20"/>
              </w:rPr>
            </w:pPr>
          </w:p>
        </w:tc>
        <w:tc>
          <w:tcPr>
            <w:tcW w:w="1148" w:type="pct"/>
          </w:tcPr>
          <w:p w:rsidR="00306E37" w:rsidRPr="00306E37" w:rsidRDefault="00306E37" w:rsidP="00306E37">
            <w:pPr>
              <w:pStyle w:val="Tabele"/>
              <w:rPr>
                <w:sz w:val="20"/>
              </w:rPr>
            </w:pPr>
          </w:p>
        </w:tc>
        <w:tc>
          <w:tcPr>
            <w:tcW w:w="349" w:type="pct"/>
          </w:tcPr>
          <w:p w:rsidR="00306E37" w:rsidRPr="00306E37" w:rsidRDefault="00306E37" w:rsidP="00306E37">
            <w:pPr>
              <w:pStyle w:val="Tabele"/>
              <w:rPr>
                <w:sz w:val="20"/>
              </w:rPr>
            </w:pPr>
          </w:p>
        </w:tc>
        <w:tc>
          <w:tcPr>
            <w:tcW w:w="349" w:type="pct"/>
          </w:tcPr>
          <w:p w:rsidR="00306E37" w:rsidRPr="00306E37" w:rsidRDefault="00306E37" w:rsidP="00306E37">
            <w:pPr>
              <w:pStyle w:val="Tabele"/>
              <w:rPr>
                <w:sz w:val="20"/>
              </w:rPr>
            </w:pPr>
          </w:p>
        </w:tc>
        <w:tc>
          <w:tcPr>
            <w:tcW w:w="377" w:type="pct"/>
          </w:tcPr>
          <w:p w:rsidR="00306E37" w:rsidRPr="00306E37" w:rsidRDefault="00306E37" w:rsidP="00306E37">
            <w:pPr>
              <w:pStyle w:val="Tabele"/>
              <w:rPr>
                <w:sz w:val="20"/>
              </w:rPr>
            </w:pPr>
          </w:p>
        </w:tc>
      </w:tr>
      <w:tr w:rsidR="00306E37" w:rsidRPr="00306E37">
        <w:tblPrEx>
          <w:tblCellMar>
            <w:top w:w="0" w:type="dxa"/>
            <w:bottom w:w="0" w:type="dxa"/>
          </w:tblCellMar>
        </w:tblPrEx>
        <w:tc>
          <w:tcPr>
            <w:tcW w:w="188" w:type="pct"/>
          </w:tcPr>
          <w:p w:rsidR="00306E37" w:rsidRPr="00306E37" w:rsidRDefault="00306E37" w:rsidP="00306E37">
            <w:pPr>
              <w:pStyle w:val="Tabele"/>
              <w:rPr>
                <w:sz w:val="20"/>
              </w:rPr>
            </w:pPr>
            <w:r w:rsidRPr="00306E37">
              <w:rPr>
                <w:sz w:val="20"/>
              </w:rPr>
              <w:t>23</w:t>
            </w:r>
          </w:p>
        </w:tc>
        <w:tc>
          <w:tcPr>
            <w:tcW w:w="923" w:type="pct"/>
          </w:tcPr>
          <w:p w:rsidR="00306E37" w:rsidRPr="00306E37" w:rsidRDefault="00306E37" w:rsidP="00306E37">
            <w:pPr>
              <w:pStyle w:val="Tabele"/>
              <w:rPr>
                <w:sz w:val="20"/>
              </w:rPr>
            </w:pPr>
          </w:p>
        </w:tc>
        <w:tc>
          <w:tcPr>
            <w:tcW w:w="556" w:type="pct"/>
          </w:tcPr>
          <w:p w:rsidR="00306E37" w:rsidRPr="00306E37" w:rsidRDefault="00306E37" w:rsidP="00306E37">
            <w:pPr>
              <w:pStyle w:val="Tabele"/>
              <w:rPr>
                <w:sz w:val="20"/>
              </w:rPr>
            </w:pPr>
          </w:p>
        </w:tc>
        <w:tc>
          <w:tcPr>
            <w:tcW w:w="556" w:type="pct"/>
          </w:tcPr>
          <w:p w:rsidR="00306E37" w:rsidRPr="00306E37" w:rsidRDefault="00306E37" w:rsidP="00306E37">
            <w:pPr>
              <w:pStyle w:val="Tabele"/>
              <w:rPr>
                <w:sz w:val="20"/>
              </w:rPr>
            </w:pPr>
          </w:p>
        </w:tc>
        <w:tc>
          <w:tcPr>
            <w:tcW w:w="556" w:type="pct"/>
          </w:tcPr>
          <w:p w:rsidR="00306E37" w:rsidRPr="00306E37" w:rsidRDefault="00306E37" w:rsidP="00306E37">
            <w:pPr>
              <w:pStyle w:val="Tabele"/>
              <w:rPr>
                <w:sz w:val="20"/>
              </w:rPr>
            </w:pPr>
          </w:p>
        </w:tc>
        <w:tc>
          <w:tcPr>
            <w:tcW w:w="1148" w:type="pct"/>
          </w:tcPr>
          <w:p w:rsidR="00306E37" w:rsidRPr="00306E37" w:rsidRDefault="00306E37" w:rsidP="00306E37">
            <w:pPr>
              <w:pStyle w:val="Tabele"/>
              <w:rPr>
                <w:sz w:val="20"/>
              </w:rPr>
            </w:pPr>
          </w:p>
        </w:tc>
        <w:tc>
          <w:tcPr>
            <w:tcW w:w="349" w:type="pct"/>
          </w:tcPr>
          <w:p w:rsidR="00306E37" w:rsidRPr="00306E37" w:rsidRDefault="00306E37" w:rsidP="00306E37">
            <w:pPr>
              <w:pStyle w:val="Tabele"/>
              <w:rPr>
                <w:sz w:val="20"/>
              </w:rPr>
            </w:pPr>
          </w:p>
        </w:tc>
        <w:tc>
          <w:tcPr>
            <w:tcW w:w="349" w:type="pct"/>
          </w:tcPr>
          <w:p w:rsidR="00306E37" w:rsidRPr="00306E37" w:rsidRDefault="00306E37" w:rsidP="00306E37">
            <w:pPr>
              <w:pStyle w:val="Tabele"/>
              <w:rPr>
                <w:sz w:val="20"/>
              </w:rPr>
            </w:pPr>
          </w:p>
        </w:tc>
        <w:tc>
          <w:tcPr>
            <w:tcW w:w="377" w:type="pct"/>
          </w:tcPr>
          <w:p w:rsidR="00306E37" w:rsidRPr="00306E37" w:rsidRDefault="00306E37" w:rsidP="00306E37">
            <w:pPr>
              <w:pStyle w:val="Tabele"/>
              <w:rPr>
                <w:sz w:val="20"/>
              </w:rPr>
            </w:pPr>
          </w:p>
        </w:tc>
      </w:tr>
      <w:tr w:rsidR="00306E37" w:rsidRPr="00306E37">
        <w:tblPrEx>
          <w:tblCellMar>
            <w:top w:w="0" w:type="dxa"/>
            <w:bottom w:w="0" w:type="dxa"/>
          </w:tblCellMar>
        </w:tblPrEx>
        <w:tc>
          <w:tcPr>
            <w:tcW w:w="188" w:type="pct"/>
          </w:tcPr>
          <w:p w:rsidR="00306E37" w:rsidRPr="00306E37" w:rsidRDefault="00306E37" w:rsidP="00306E37">
            <w:pPr>
              <w:pStyle w:val="Tabele"/>
              <w:rPr>
                <w:sz w:val="20"/>
              </w:rPr>
            </w:pPr>
            <w:r w:rsidRPr="00306E37">
              <w:rPr>
                <w:sz w:val="20"/>
              </w:rPr>
              <w:t>24</w:t>
            </w:r>
          </w:p>
        </w:tc>
        <w:tc>
          <w:tcPr>
            <w:tcW w:w="923" w:type="pct"/>
          </w:tcPr>
          <w:p w:rsidR="00306E37" w:rsidRPr="00306E37" w:rsidRDefault="00306E37" w:rsidP="00306E37">
            <w:pPr>
              <w:pStyle w:val="Tabele"/>
              <w:rPr>
                <w:sz w:val="20"/>
              </w:rPr>
            </w:pPr>
          </w:p>
        </w:tc>
        <w:tc>
          <w:tcPr>
            <w:tcW w:w="556" w:type="pct"/>
          </w:tcPr>
          <w:p w:rsidR="00306E37" w:rsidRPr="00306E37" w:rsidRDefault="00306E37" w:rsidP="00306E37">
            <w:pPr>
              <w:pStyle w:val="Tabele"/>
              <w:rPr>
                <w:sz w:val="20"/>
              </w:rPr>
            </w:pPr>
          </w:p>
        </w:tc>
        <w:tc>
          <w:tcPr>
            <w:tcW w:w="556" w:type="pct"/>
          </w:tcPr>
          <w:p w:rsidR="00306E37" w:rsidRPr="00306E37" w:rsidRDefault="00306E37" w:rsidP="00306E37">
            <w:pPr>
              <w:pStyle w:val="Tabele"/>
              <w:rPr>
                <w:sz w:val="20"/>
              </w:rPr>
            </w:pPr>
          </w:p>
        </w:tc>
        <w:tc>
          <w:tcPr>
            <w:tcW w:w="556" w:type="pct"/>
          </w:tcPr>
          <w:p w:rsidR="00306E37" w:rsidRPr="00306E37" w:rsidRDefault="00306E37" w:rsidP="00306E37">
            <w:pPr>
              <w:pStyle w:val="Tabele"/>
              <w:rPr>
                <w:sz w:val="20"/>
              </w:rPr>
            </w:pPr>
          </w:p>
        </w:tc>
        <w:tc>
          <w:tcPr>
            <w:tcW w:w="1148" w:type="pct"/>
          </w:tcPr>
          <w:p w:rsidR="00306E37" w:rsidRPr="00306E37" w:rsidRDefault="00306E37" w:rsidP="00306E37">
            <w:pPr>
              <w:pStyle w:val="Tabele"/>
              <w:rPr>
                <w:sz w:val="20"/>
              </w:rPr>
            </w:pPr>
          </w:p>
        </w:tc>
        <w:tc>
          <w:tcPr>
            <w:tcW w:w="349" w:type="pct"/>
          </w:tcPr>
          <w:p w:rsidR="00306E37" w:rsidRPr="00306E37" w:rsidRDefault="00306E37" w:rsidP="00306E37">
            <w:pPr>
              <w:pStyle w:val="Tabele"/>
              <w:rPr>
                <w:sz w:val="20"/>
              </w:rPr>
            </w:pPr>
          </w:p>
        </w:tc>
        <w:tc>
          <w:tcPr>
            <w:tcW w:w="349" w:type="pct"/>
          </w:tcPr>
          <w:p w:rsidR="00306E37" w:rsidRPr="00306E37" w:rsidRDefault="00306E37" w:rsidP="00306E37">
            <w:pPr>
              <w:pStyle w:val="Tabele"/>
              <w:rPr>
                <w:sz w:val="20"/>
              </w:rPr>
            </w:pPr>
          </w:p>
        </w:tc>
        <w:tc>
          <w:tcPr>
            <w:tcW w:w="377" w:type="pct"/>
          </w:tcPr>
          <w:p w:rsidR="00306E37" w:rsidRPr="00306E37" w:rsidRDefault="00306E37" w:rsidP="00306E37">
            <w:pPr>
              <w:pStyle w:val="Tabele"/>
              <w:rPr>
                <w:sz w:val="20"/>
              </w:rPr>
            </w:pPr>
          </w:p>
        </w:tc>
      </w:tr>
      <w:tr w:rsidR="00306E37" w:rsidRPr="00306E37">
        <w:tblPrEx>
          <w:tblCellMar>
            <w:top w:w="0" w:type="dxa"/>
            <w:bottom w:w="0" w:type="dxa"/>
          </w:tblCellMar>
        </w:tblPrEx>
        <w:tc>
          <w:tcPr>
            <w:tcW w:w="188" w:type="pct"/>
          </w:tcPr>
          <w:p w:rsidR="00306E37" w:rsidRPr="00306E37" w:rsidRDefault="00306E37" w:rsidP="00306E37">
            <w:pPr>
              <w:pStyle w:val="Tabele"/>
              <w:rPr>
                <w:sz w:val="20"/>
              </w:rPr>
            </w:pPr>
            <w:r w:rsidRPr="00306E37">
              <w:rPr>
                <w:sz w:val="20"/>
              </w:rPr>
              <w:t>25</w:t>
            </w:r>
          </w:p>
        </w:tc>
        <w:tc>
          <w:tcPr>
            <w:tcW w:w="923" w:type="pct"/>
          </w:tcPr>
          <w:p w:rsidR="00306E37" w:rsidRPr="00306E37" w:rsidRDefault="00306E37" w:rsidP="00306E37">
            <w:pPr>
              <w:pStyle w:val="Tabele"/>
              <w:rPr>
                <w:sz w:val="20"/>
              </w:rPr>
            </w:pPr>
          </w:p>
        </w:tc>
        <w:tc>
          <w:tcPr>
            <w:tcW w:w="556" w:type="pct"/>
          </w:tcPr>
          <w:p w:rsidR="00306E37" w:rsidRPr="00306E37" w:rsidRDefault="00306E37" w:rsidP="00306E37">
            <w:pPr>
              <w:pStyle w:val="Tabele"/>
              <w:rPr>
                <w:sz w:val="20"/>
              </w:rPr>
            </w:pPr>
          </w:p>
        </w:tc>
        <w:tc>
          <w:tcPr>
            <w:tcW w:w="556" w:type="pct"/>
          </w:tcPr>
          <w:p w:rsidR="00306E37" w:rsidRPr="00306E37" w:rsidRDefault="00306E37" w:rsidP="00306E37">
            <w:pPr>
              <w:pStyle w:val="Tabele"/>
              <w:rPr>
                <w:sz w:val="20"/>
              </w:rPr>
            </w:pPr>
          </w:p>
        </w:tc>
        <w:tc>
          <w:tcPr>
            <w:tcW w:w="556" w:type="pct"/>
          </w:tcPr>
          <w:p w:rsidR="00306E37" w:rsidRPr="00306E37" w:rsidRDefault="00306E37" w:rsidP="00306E37">
            <w:pPr>
              <w:pStyle w:val="Tabele"/>
              <w:rPr>
                <w:sz w:val="20"/>
              </w:rPr>
            </w:pPr>
          </w:p>
        </w:tc>
        <w:tc>
          <w:tcPr>
            <w:tcW w:w="1148" w:type="pct"/>
          </w:tcPr>
          <w:p w:rsidR="00306E37" w:rsidRPr="00306E37" w:rsidRDefault="00306E37" w:rsidP="00306E37">
            <w:pPr>
              <w:pStyle w:val="Tabele"/>
              <w:rPr>
                <w:sz w:val="20"/>
              </w:rPr>
            </w:pPr>
          </w:p>
        </w:tc>
        <w:tc>
          <w:tcPr>
            <w:tcW w:w="349" w:type="pct"/>
          </w:tcPr>
          <w:p w:rsidR="00306E37" w:rsidRPr="00306E37" w:rsidRDefault="00306E37" w:rsidP="00306E37">
            <w:pPr>
              <w:pStyle w:val="Tabele"/>
              <w:rPr>
                <w:sz w:val="20"/>
              </w:rPr>
            </w:pPr>
          </w:p>
        </w:tc>
        <w:tc>
          <w:tcPr>
            <w:tcW w:w="349" w:type="pct"/>
          </w:tcPr>
          <w:p w:rsidR="00306E37" w:rsidRPr="00306E37" w:rsidRDefault="00306E37" w:rsidP="00306E37">
            <w:pPr>
              <w:pStyle w:val="Tabele"/>
              <w:rPr>
                <w:sz w:val="20"/>
              </w:rPr>
            </w:pPr>
          </w:p>
        </w:tc>
        <w:tc>
          <w:tcPr>
            <w:tcW w:w="377" w:type="pct"/>
          </w:tcPr>
          <w:p w:rsidR="00306E37" w:rsidRPr="00306E37" w:rsidRDefault="00306E37" w:rsidP="00306E37">
            <w:pPr>
              <w:pStyle w:val="Tabele"/>
              <w:rPr>
                <w:sz w:val="20"/>
              </w:rPr>
            </w:pPr>
          </w:p>
        </w:tc>
      </w:tr>
    </w:tbl>
    <w:p w:rsidR="00306E37" w:rsidRPr="00663C78" w:rsidRDefault="00306E37" w:rsidP="00306E37">
      <w:pPr>
        <w:pStyle w:val="Paragrafi"/>
      </w:pPr>
    </w:p>
    <w:p w:rsidR="00306E37" w:rsidRPr="00663C78" w:rsidRDefault="00306E37" w:rsidP="00306E37">
      <w:pPr>
        <w:pStyle w:val="Paragrafi"/>
      </w:pPr>
      <w:r w:rsidRPr="00663C78">
        <w:t>Data____._____._________ Anëtar___________________________Anëtar___________________________ Anëtar_______________________</w:t>
      </w:r>
    </w:p>
    <w:p w:rsidR="00306E37" w:rsidRPr="00663C78" w:rsidRDefault="00306E37" w:rsidP="00306E37">
      <w:pPr>
        <w:pStyle w:val="Paragrafi"/>
      </w:pPr>
    </w:p>
    <w:p w:rsidR="00306E37" w:rsidRPr="00663C78" w:rsidRDefault="00306E37" w:rsidP="00306E37">
      <w:pPr>
        <w:pStyle w:val="Paragrafi"/>
      </w:pPr>
    </w:p>
    <w:p w:rsidR="00306E37" w:rsidRPr="00663C78" w:rsidRDefault="00306E37" w:rsidP="00306E37">
      <w:pPr>
        <w:pStyle w:val="Akti"/>
      </w:pPr>
      <w:r w:rsidRPr="00663C78">
        <w:lastRenderedPageBreak/>
        <w:t>U d h ë z i m</w:t>
      </w:r>
    </w:p>
    <w:p w:rsidR="00306E37" w:rsidRPr="00663C78" w:rsidRDefault="00306E37" w:rsidP="00306E37">
      <w:pPr>
        <w:pStyle w:val="NumriData"/>
      </w:pPr>
      <w:r w:rsidRPr="00663C78">
        <w:t>Nr.27, datë 28.4.2001</w:t>
      </w:r>
    </w:p>
    <w:p w:rsidR="00306E37" w:rsidRPr="00663C78" w:rsidRDefault="00306E37" w:rsidP="00306E37">
      <w:pPr>
        <w:pStyle w:val="Paragrafi"/>
      </w:pPr>
    </w:p>
    <w:p w:rsidR="00306E37" w:rsidRPr="00663C78" w:rsidRDefault="00306E37" w:rsidP="00306E37">
      <w:pPr>
        <w:pStyle w:val="Titulli"/>
      </w:pPr>
      <w:r w:rsidRPr="00663C78">
        <w:t>Për kohën e punës së KZQV-ve</w:t>
      </w:r>
    </w:p>
    <w:p w:rsidR="00306E37" w:rsidRPr="00663C78" w:rsidRDefault="00306E37" w:rsidP="00306E37">
      <w:pPr>
        <w:pStyle w:val="Paragrafi"/>
      </w:pPr>
    </w:p>
    <w:p w:rsidR="00306E37" w:rsidRPr="00663C78" w:rsidRDefault="00306E37" w:rsidP="00306E37">
      <w:pPr>
        <w:pStyle w:val="BazLigjPropozues"/>
      </w:pPr>
      <w:r w:rsidRPr="00663C78">
        <w:t>Në mbështetje të nenit 18/2 dhe 38/7 të ligjit nr.8609 datë 8.5.2000 “Kodi Zgjedhor i Republikës së Shqipërisë”, Komisioni Qendror i Zgjedhjeve.</w:t>
      </w:r>
    </w:p>
    <w:p w:rsidR="00306E37" w:rsidRPr="00663C78" w:rsidRDefault="00306E37" w:rsidP="00306E37">
      <w:pPr>
        <w:pStyle w:val="Paragrafi"/>
      </w:pPr>
    </w:p>
    <w:p w:rsidR="00306E37" w:rsidRPr="00663C78" w:rsidRDefault="00306E37" w:rsidP="00306E37">
      <w:pPr>
        <w:pStyle w:val="VENDOSI"/>
      </w:pPr>
      <w:r w:rsidRPr="00663C78">
        <w:t>U D H ë Z O N:</w:t>
      </w:r>
    </w:p>
    <w:p w:rsidR="00306E37" w:rsidRPr="00663C78" w:rsidRDefault="00306E37" w:rsidP="00306E37">
      <w:pPr>
        <w:pStyle w:val="Paragrafi"/>
      </w:pPr>
    </w:p>
    <w:p w:rsidR="00306E37" w:rsidRPr="00663C78" w:rsidRDefault="00306E37" w:rsidP="00306E37">
      <w:pPr>
        <w:pStyle w:val="Paragrafi"/>
      </w:pPr>
      <w:r w:rsidRPr="00663C78">
        <w:t>1. Orari i punës i KZQV-ve dhe QRLZ-ve (Qendrave të Rishikimit të Listave të Zgjedhësve), gjatë gjithë periudhës së rishikimit të listave, duhet të jetë 8.00 – 12.00 paradreke dhe 15.00 – 19.00 mbasdite, pranë zyrave të bashkive, komunave apo njësive bashkiake përkatëse.</w:t>
      </w:r>
    </w:p>
    <w:p w:rsidR="00306E37" w:rsidRPr="00663C78" w:rsidRDefault="00306E37" w:rsidP="00306E37">
      <w:pPr>
        <w:pStyle w:val="Paragrafi"/>
      </w:pPr>
      <w:r w:rsidRPr="00663C78">
        <w:t>2. Gjatë periudhës së rishikimit të listave, anëtarët e KZQV-ve do të shkëpusin marrëdhëniet e punës që ato kanë me punëdhënësit e tjerë. Gjatë kësaj periudhe, në orën që përcaktohet në pikën nr.1 të këtij udhëzimi, ata do të punojnë pranë zyrave të bashkive, komunave apo njësive bashkiake.</w:t>
      </w:r>
    </w:p>
    <w:p w:rsidR="00306E37" w:rsidRPr="00663C78" w:rsidRDefault="00306E37" w:rsidP="00306E37">
      <w:pPr>
        <w:pStyle w:val="Paragrafi"/>
      </w:pPr>
      <w:r w:rsidRPr="00663C78">
        <w:t>3.  Anëtarëve të KZQV-ve, që punojnë për këtë periudhë, do t’u ruhet vendi i punës dhe marrëdhëniet financiare do t’ju vazhdojnë rregullisht  si më parë, pranë punëdhënësve të tyre.</w:t>
      </w:r>
    </w:p>
    <w:p w:rsidR="00306E37" w:rsidRPr="00663C78" w:rsidRDefault="00306E37" w:rsidP="00306E37">
      <w:pPr>
        <w:pStyle w:val="Paragrafi"/>
      </w:pPr>
      <w:r w:rsidRPr="00663C78">
        <w:t>4. Anëtarët e KZQV-ve, për periudhën që do të punojnë me kohën e punës të përcaktuar në këtë udhëzim, do të shpërblehen në masën që do të caktohet me vendim të veçantë të KQZ-së.</w:t>
      </w:r>
    </w:p>
    <w:p w:rsidR="00306E37" w:rsidRPr="00663C78" w:rsidRDefault="00306E37" w:rsidP="00306E37">
      <w:pPr>
        <w:pStyle w:val="Paragrafi"/>
      </w:pPr>
      <w:r w:rsidRPr="00663C78">
        <w:t>5. KZQV-të do të vazhdojnë të funksionojnë si institucion i përhershëm edhe për periudhën pasi ka mbaruar procesi zgjedhor.</w:t>
      </w:r>
    </w:p>
    <w:p w:rsidR="00306E37" w:rsidRPr="00663C78" w:rsidRDefault="00306E37" w:rsidP="00306E37">
      <w:pPr>
        <w:pStyle w:val="Paragrafi"/>
      </w:pPr>
      <w:r w:rsidRPr="00663C78">
        <w:t>Për këtë periudhë, anëtarët e KZQV-ve do të paraqiten në punë një herë në muaj, ditën e shtunë të javës së parë të muajit përkatës, nga ora 8.00 – 12.00 paradreke dhe shpërblimi për këtë punë të kryer do të caktohet me një vendim të veçantë të KQZ-së.</w:t>
      </w:r>
    </w:p>
    <w:p w:rsidR="00306E37" w:rsidRPr="00663C78" w:rsidRDefault="00306E37" w:rsidP="00306E37">
      <w:pPr>
        <w:pStyle w:val="Paragrafi"/>
      </w:pPr>
      <w:r w:rsidRPr="00663C78">
        <w:t>Ky udhëzim hyn në fuqi menjëherë.</w:t>
      </w:r>
    </w:p>
    <w:p w:rsidR="00306E37" w:rsidRPr="00663C78" w:rsidRDefault="00306E37" w:rsidP="00306E37">
      <w:pPr>
        <w:pStyle w:val="Paragrafi"/>
      </w:pPr>
    </w:p>
    <w:p w:rsidR="00306E37" w:rsidRPr="00663C78" w:rsidRDefault="00306E37" w:rsidP="00306E37">
      <w:pPr>
        <w:pStyle w:val="Autoriteti"/>
      </w:pPr>
      <w:r w:rsidRPr="00663C78">
        <w:t>Kryetari</w:t>
      </w:r>
    </w:p>
    <w:p w:rsidR="00306E37" w:rsidRPr="00663C78" w:rsidRDefault="00306E37" w:rsidP="00306E37">
      <w:pPr>
        <w:pStyle w:val="AutoritetiEmer"/>
      </w:pPr>
      <w:r w:rsidRPr="00663C78">
        <w:t>Ilirjan Celibashi</w:t>
      </w:r>
    </w:p>
    <w:p w:rsidR="00306E37" w:rsidRPr="00663C78" w:rsidRDefault="00306E37" w:rsidP="00306E37">
      <w:pPr>
        <w:pStyle w:val="Paragrafi"/>
      </w:pPr>
    </w:p>
    <w:p w:rsidR="00306E37" w:rsidRPr="00663C78" w:rsidRDefault="00306E37" w:rsidP="00306E37">
      <w:pPr>
        <w:pStyle w:val="Akti"/>
      </w:pPr>
      <w:r w:rsidRPr="00663C78">
        <w:t>U d h ë z i m</w:t>
      </w:r>
    </w:p>
    <w:p w:rsidR="00306E37" w:rsidRPr="00663C78" w:rsidRDefault="00306E37" w:rsidP="00306E37">
      <w:pPr>
        <w:pStyle w:val="NumriData"/>
      </w:pPr>
      <w:r w:rsidRPr="00663C78">
        <w:t>Nr.29, datë 5.5.2001</w:t>
      </w:r>
    </w:p>
    <w:p w:rsidR="00306E37" w:rsidRPr="00663C78" w:rsidRDefault="00306E37" w:rsidP="00306E37">
      <w:pPr>
        <w:pStyle w:val="Paragrafi"/>
      </w:pPr>
    </w:p>
    <w:p w:rsidR="00306E37" w:rsidRPr="00663C78" w:rsidRDefault="00306E37" w:rsidP="00306E37">
      <w:pPr>
        <w:pStyle w:val="Titulli"/>
      </w:pPr>
      <w:r w:rsidRPr="00663C78">
        <w:t>Mbi të drejtat që kanë anëtarët pa të drejtë vote pranë komisioneve zgjedhore për zgjedhjet për Kuvendin e datës 24.6.2001.</w:t>
      </w:r>
    </w:p>
    <w:p w:rsidR="00306E37" w:rsidRPr="00663C78" w:rsidRDefault="00306E37" w:rsidP="00306E37">
      <w:pPr>
        <w:pStyle w:val="Paragrafi"/>
      </w:pPr>
    </w:p>
    <w:p w:rsidR="00306E37" w:rsidRPr="00663C78" w:rsidRDefault="00306E37" w:rsidP="00306E37">
      <w:pPr>
        <w:pStyle w:val="BazLigjPropozues"/>
      </w:pPr>
      <w:r w:rsidRPr="00663C78">
        <w:t>Në mbështetje të nenit 18 pika 1 të ligjit nr.8609, datë 8.5.2000, “Për Kodin Zgjedhor të Republikës së Shqipërisë“, Komisioni Qendror i Zgjedhjeve,</w:t>
      </w:r>
    </w:p>
    <w:p w:rsidR="00306E37" w:rsidRPr="00663C78" w:rsidRDefault="00306E37" w:rsidP="00306E37">
      <w:pPr>
        <w:pStyle w:val="VENDOSI"/>
      </w:pPr>
    </w:p>
    <w:p w:rsidR="00306E37" w:rsidRPr="00663C78" w:rsidRDefault="00306E37" w:rsidP="00306E37">
      <w:pPr>
        <w:pStyle w:val="VENDOSI"/>
      </w:pPr>
      <w:r w:rsidRPr="00663C78">
        <w:t>U D H ë Z O N:</w:t>
      </w:r>
    </w:p>
    <w:p w:rsidR="00306E37" w:rsidRPr="00663C78" w:rsidRDefault="00306E37" w:rsidP="00306E37">
      <w:pPr>
        <w:pStyle w:val="Paragrafi"/>
      </w:pPr>
    </w:p>
    <w:p w:rsidR="00306E37" w:rsidRPr="00663C78" w:rsidRDefault="00306E37" w:rsidP="00306E37">
      <w:pPr>
        <w:pStyle w:val="Paragrafi"/>
      </w:pPr>
      <w:r w:rsidRPr="00663C78">
        <w:t>I. Të përgjithshme</w:t>
      </w:r>
    </w:p>
    <w:p w:rsidR="00306E37" w:rsidRPr="00663C78" w:rsidRDefault="00306E37" w:rsidP="00306E37">
      <w:pPr>
        <w:pStyle w:val="Paragrafi"/>
      </w:pPr>
      <w:r w:rsidRPr="00663C78">
        <w:t>1.1 Ky udhëzim ka për qëllim detajimin e rregullave të parashikuara në Kodin Zgjedhor për përfaqësuesit e partive politike, që nuk kanë të drejtë vote.</w:t>
      </w:r>
    </w:p>
    <w:p w:rsidR="00306E37" w:rsidRPr="00663C78" w:rsidRDefault="00306E37" w:rsidP="00306E37">
      <w:pPr>
        <w:pStyle w:val="Paragrafi"/>
      </w:pPr>
      <w:r w:rsidRPr="00663C78">
        <w:t>1.2 Ky udhëzim rregullon statusin e anëtarit pa të drejtë vote në komisionet zgjedhore të të gjitha niveleve.</w:t>
      </w:r>
    </w:p>
    <w:p w:rsidR="00306E37" w:rsidRPr="00663C78" w:rsidRDefault="00306E37" w:rsidP="00306E37">
      <w:pPr>
        <w:pStyle w:val="Paragrafi"/>
      </w:pPr>
      <w:r w:rsidRPr="00663C78">
        <w:t>1.3 Në kuptim të këtij udhëzimi, “anëtar pa të drejtë vote” do të quhen të gjithë përfaqësuesit e partive  politike, pavarësisht nga koalicionet, që sipas Kodit Zgjedhor marrin pjesë në mbledhjet e komisioneve zgjedhore të të gjitha niveleve, dhe që nuk kanë të drejtë vote.</w:t>
      </w:r>
    </w:p>
    <w:p w:rsidR="00306E37" w:rsidRPr="00663C78" w:rsidRDefault="00306E37" w:rsidP="00306E37">
      <w:pPr>
        <w:pStyle w:val="Paragrafi"/>
      </w:pPr>
      <w:r w:rsidRPr="00663C78">
        <w:t>1.4 Për efekt të zbatimit të këtij udhëzimi, anëtarë pa të drejtë vote do të konsiderohen edhe përfaqësuesit e kandidatëve të pavarur të akredituar pranë KZZ-ve, KZQV-ve dhe KQV-ve. Ata gëzojnë të njëjtin status, si dhe përfaqësuesit e partive politike.</w:t>
      </w:r>
    </w:p>
    <w:p w:rsidR="00306E37" w:rsidRPr="00663C78" w:rsidRDefault="00306E37" w:rsidP="00306E37">
      <w:pPr>
        <w:pStyle w:val="Paragrafi"/>
      </w:pPr>
      <w:r w:rsidRPr="00663C78">
        <w:t>II. Përfaqësuesit e partive politike në KQZ</w:t>
      </w:r>
    </w:p>
    <w:p w:rsidR="00306E37" w:rsidRPr="00663C78" w:rsidRDefault="00306E37" w:rsidP="00306E37">
      <w:pPr>
        <w:pStyle w:val="Paragrafi"/>
      </w:pPr>
      <w:r w:rsidRPr="00663C78">
        <w:t xml:space="preserve">2.1  Në përputhje me nenin 154 pika 4 të Kushtetutës, si dhe nenin 31 të Kodit Zgjedhor, partitë politike pjesëmarrëse në zgjedhje caktojnë një përfaqësues të tyre në Komisionin Qendror të </w:t>
      </w:r>
      <w:r w:rsidRPr="00663C78">
        <w:lastRenderedPageBreak/>
        <w:t>Zgjedhjeve (KQZ).</w:t>
      </w:r>
    </w:p>
    <w:p w:rsidR="00306E37" w:rsidRPr="00663C78" w:rsidRDefault="00306E37" w:rsidP="00306E37">
      <w:pPr>
        <w:pStyle w:val="Paragrafi"/>
      </w:pPr>
      <w:r w:rsidRPr="00663C78">
        <w:t>2.2  Përfaqësuesit e partive politike kanë të drejtë të ndjekin të gjitha mbledhjet e hapura në KQZ. Në këto mbledhje, ata diskutojnë për çdo çështje që ata kanë mendime ose pretendime. KQZ-ja është e detyruar të dëgjojë çdo mendim apo pretendim të tyre.</w:t>
      </w:r>
    </w:p>
    <w:p w:rsidR="00306E37" w:rsidRPr="00663C78" w:rsidRDefault="00306E37" w:rsidP="00306E37">
      <w:pPr>
        <w:pStyle w:val="Paragrafi"/>
      </w:pPr>
      <w:r w:rsidRPr="00663C78">
        <w:t>2.3 Përfaqësuesit e partive në KQZ kanë të drejtë të marrin pjesë në seminaret trajnuese të organizuara nga KQZ-ja. KQZ-ja nuk është e detyruar të paguajë shpenzimet për pjesëmarrje për përfaqësuesit e partive politike.</w:t>
      </w:r>
    </w:p>
    <w:p w:rsidR="00306E37" w:rsidRPr="00663C78" w:rsidRDefault="00306E37" w:rsidP="00306E37">
      <w:pPr>
        <w:pStyle w:val="Paragrafi"/>
      </w:pPr>
      <w:r w:rsidRPr="00663C78">
        <w:t>2.4 Përfaqësuesit e partive politike në KQZ paraqesin mendimet e tyre me shkrim për çdo çështje që shtrohet për diskutim. Këto mendime mund të paraqiten si para mbledhjes, ashtu dhe gjatë mbledhjes së KQZ-së. KQZ-ja është e detyruar t’i shqyrtojë këtë mendime në mbledhjen më të afërt të saj, kur mendimet nuk janë paraqitur në mbledhje.</w:t>
      </w:r>
    </w:p>
    <w:p w:rsidR="00306E37" w:rsidRPr="00663C78" w:rsidRDefault="00306E37" w:rsidP="00306E37">
      <w:pPr>
        <w:pStyle w:val="Paragrafi"/>
      </w:pPr>
      <w:r w:rsidRPr="00663C78">
        <w:t>2.5  Për çdo ankesë ose pretendim të përfaqësuesve të partie politike që paraqitet në KQZ, pasi shqyrtohet në mbledhje të rregullt të KQZ-së, kthehet përgjigje me shkrim, jo më vonë se 24 orë  nga momenti i marrjes së vendimit në KQZ. Përgjigjja nënshkruhet nga kryetari i KQZ-së ose në mungesë të tij nga nënkryetari. Përgjigjes i bashkëngjitet edhe vendimi i KQZ-së i nënshkruar nga anëtarët e tij dhe i vulosur me vulë të njomë.</w:t>
      </w:r>
    </w:p>
    <w:p w:rsidR="00306E37" w:rsidRPr="00663C78" w:rsidRDefault="00306E37" w:rsidP="00306E37">
      <w:pPr>
        <w:pStyle w:val="Paragrafi"/>
      </w:pPr>
      <w:r w:rsidRPr="00663C78">
        <w:t>2.6 Përfaqësuesit e partive politike në KQZ kanë të drejtë të paraqesin jo vetëm sugjerime apo vërejtjet e partive të tyre, por edhe të kandidatëve që i mbështesin këto parti. Përfaqësuesit e partive, kur çmojnë se është e nevojshme për sqarimin e rrethanave mbi një çështje konkrete, sjellin në KQZ edhe kandidatët ose përfaqësuesit e tyre të akredituar, sipas rregullave të Kodit Zgjedhor. KQZ-ja është e detyruar që të dëgjojë drejtpërdrejt pretendimet e kandidatëve.</w:t>
      </w:r>
    </w:p>
    <w:p w:rsidR="00306E37" w:rsidRPr="00663C78" w:rsidRDefault="00306E37" w:rsidP="00306E37">
      <w:pPr>
        <w:pStyle w:val="Paragrafi"/>
      </w:pPr>
      <w:r w:rsidRPr="00663C78">
        <w:t>2.7 Përfaqësuesit e partive politike në KQZ kanë vendet e tyre në sallën e mbledhjeve. Vendosja e tyre bëhet në mënyrë të atillë që të mos shkaktojë konfuzion në komunikim me KQZ-në.</w:t>
      </w:r>
    </w:p>
    <w:p w:rsidR="00306E37" w:rsidRPr="00663C78" w:rsidRDefault="00306E37" w:rsidP="00306E37">
      <w:pPr>
        <w:pStyle w:val="Paragrafi"/>
      </w:pPr>
      <w:r w:rsidRPr="00663C78">
        <w:t>2.8 Materialet që diskutohen në mbledhjen e KQZ-së u vihen në dispozicion para dhe gjatë mbledhjes  edhe përfaqësuesve të partive politike.</w:t>
      </w:r>
    </w:p>
    <w:p w:rsidR="00306E37" w:rsidRPr="00663C78" w:rsidRDefault="00306E37" w:rsidP="00306E37">
      <w:pPr>
        <w:pStyle w:val="Paragrafi"/>
      </w:pPr>
      <w:r w:rsidRPr="00663C78">
        <w:t>2.9 Përfaqësuesit e partive politike nuk mund të ndërhyjnë kur dikush tjetër është duke diskutuar. Ata kanë të drejtën e replikës, sa herë që u përmendet emri i tyre ose i partisë që përfaqësojnë.</w:t>
      </w:r>
    </w:p>
    <w:p w:rsidR="00306E37" w:rsidRPr="00663C78" w:rsidRDefault="00306E37" w:rsidP="00306E37">
      <w:pPr>
        <w:pStyle w:val="Paragrafi"/>
      </w:pPr>
      <w:r w:rsidRPr="00663C78">
        <w:t>2.10 KQZ-ja ka për detyrë që të njoftojë përfaqësuesit e partive politike në KQZ për orarin e mbledhjeve, si dhe të krijojë të gjitha lehtësirat për pjesëmarrjen e tyre në mbledhjet e KQZ-së, sipas rregullave të parashikuara në Kodin Zgjedhor dhe në rregulloren e KQZ-së. Përfaqësuesit e partive politike në KQZ mbajnë në një vend të dukshëm dokumentin e identitetit të lëshuar nga KQZ-ja, sa herë që ato gjenden në ambientet e KQZ-së. Të gjitha vendimet dhe aktet e tjera të KQZ-së u jepen përfaqësuesve të partive politike, në bazë të kërkesës së tyre, pasi ato të zbardhen. Kërkesa, paraqitet me shkrim pranë sekretarit të KQZ-së, i cili është i detyruar që të marrë masa për dhënien e këtyre akteve, përveç rasteve kur KQZ-ja ka vendosur ndryshe.</w:t>
      </w:r>
    </w:p>
    <w:p w:rsidR="00306E37" w:rsidRPr="00663C78" w:rsidRDefault="00306E37" w:rsidP="00306E37">
      <w:pPr>
        <w:pStyle w:val="Paragrafi"/>
      </w:pPr>
      <w:r w:rsidRPr="00663C78">
        <w:t>2.11 Në rastet kur kandidatët e pavarur paraqesin ankesa në KQZ, atëhere KQZ-ja është e detyruar të dëgjojë edhe përfaqësuesin e kandidatit të pavarur të  akredituar në KZZ ose KZQV, kur kjo gjë kërkohet nga vetë kandidati ose përfaqësuesi.</w:t>
      </w:r>
    </w:p>
    <w:p w:rsidR="00306E37" w:rsidRPr="00663C78" w:rsidRDefault="00306E37" w:rsidP="00306E37">
      <w:pPr>
        <w:pStyle w:val="Paragrafi"/>
      </w:pPr>
      <w:r w:rsidRPr="00663C78">
        <w:t>2.12 KQZ-ja merr masa që të paguajë anëtarët pa të drejtë vote të përcaktuar në këtë udhëzim, në përputhje me gjendjen financiare të krijuar. Në çdo rast, masa e shpërblimit nuk mund të jetë më shumë se gjysma e pagës së anëtarit me të drejtë vote të komisionit përkatës.</w:t>
      </w:r>
    </w:p>
    <w:p w:rsidR="00306E37" w:rsidRPr="00663C78" w:rsidRDefault="00306E37" w:rsidP="00306E37">
      <w:pPr>
        <w:pStyle w:val="Paragrafi"/>
      </w:pPr>
      <w:r w:rsidRPr="00663C78">
        <w:t>III. Përfaqësuesit e partive politike në KZQV dhe KZZ</w:t>
      </w:r>
    </w:p>
    <w:p w:rsidR="00306E37" w:rsidRPr="00663C78" w:rsidRDefault="00306E37" w:rsidP="00306E37">
      <w:pPr>
        <w:pStyle w:val="Paragrafi"/>
      </w:pPr>
      <w:r w:rsidRPr="00663C78">
        <w:t>3.1 Anëtarët pa të drejtë vote në KZZ apo KZQV, caktohen nga të gjitha ato parti politike që nuk kanë anëtarë me të drejtë vote në këto komisione.</w:t>
      </w:r>
    </w:p>
    <w:p w:rsidR="00306E37" w:rsidRPr="00663C78" w:rsidRDefault="00306E37" w:rsidP="00306E37">
      <w:pPr>
        <w:pStyle w:val="Paragrafi"/>
      </w:pPr>
      <w:r w:rsidRPr="00663C78">
        <w:t>3.2 Anëtarët pa të drejtë vote në këto komisione, qëndrojnë në këto komisione për aq kohë sa nuk janë zëvendësuar nga partitë e tyre.</w:t>
      </w:r>
    </w:p>
    <w:p w:rsidR="00306E37" w:rsidRPr="00663C78" w:rsidRDefault="00306E37" w:rsidP="00306E37">
      <w:pPr>
        <w:pStyle w:val="Paragrafi"/>
      </w:pPr>
      <w:r w:rsidRPr="00663C78">
        <w:t>3.3 Partitë politike pjesëmarrëse në zgjedhje kanë të drejtë të dërgojnë anëtarë pa të drejtë vote në këto komisione në çdo kohë, duke filluar nga momenti kur KZZ-të apo KZQV-të kanë filluar aktivitetin e tyre. Në zbatim të kësaj pike KZZ-të, apo KZQV-të njoftojnë zyrtarisht partitë politike që të caktojnë këta anëtarë.</w:t>
      </w:r>
    </w:p>
    <w:p w:rsidR="00306E37" w:rsidRPr="00663C78" w:rsidRDefault="00306E37" w:rsidP="00306E37">
      <w:pPr>
        <w:pStyle w:val="Paragrafi"/>
      </w:pPr>
      <w:r w:rsidRPr="00663C78">
        <w:t>3.4 Përfaqësuesit e partive politike që nuk kanë anëtarë me të drejtë vote, pajisen me autorizim nga partia që ato përfaqësojnë dhe, pasi e depozitojnë në KZZ apo KZQV, konsiderohen anëtarë pa të drejtë vote në këto komisione.</w:t>
      </w:r>
    </w:p>
    <w:p w:rsidR="00306E37" w:rsidRPr="00663C78" w:rsidRDefault="00306E37" w:rsidP="00306E37">
      <w:pPr>
        <w:pStyle w:val="Paragrafi"/>
      </w:pPr>
      <w:r w:rsidRPr="00663C78">
        <w:t xml:space="preserve">3.5 Anëtarët pa të drejtë vote, sa herë që ndodhen në ambientet e KZZ-ve apo KZQV-ve, </w:t>
      </w:r>
      <w:r w:rsidRPr="00663C78">
        <w:lastRenderedPageBreak/>
        <w:t>duhet të mbajnë varur në mënyrë të dukshme dokumentin e identifikimit, të lëshuar nga KZZ-të apo KZQV-të.</w:t>
      </w:r>
    </w:p>
    <w:p w:rsidR="00306E37" w:rsidRPr="00663C78" w:rsidRDefault="00306E37" w:rsidP="00306E37">
      <w:pPr>
        <w:pStyle w:val="Paragrafi"/>
      </w:pPr>
      <w:r w:rsidRPr="00663C78">
        <w:t>3.6 Përfaqësuesit e partive politike në KZZ gëzojnë të njëjtat të drejta dhe detyrime, si dhe anëtarët e KZZ-ve dhe KZQV-ve, me përjashtim të  faktit që ato nuk kanë të drejtë të votojnë.</w:t>
      </w:r>
    </w:p>
    <w:p w:rsidR="00306E37" w:rsidRPr="00663C78" w:rsidRDefault="00306E37" w:rsidP="00306E37">
      <w:pPr>
        <w:pStyle w:val="Paragrafi"/>
      </w:pPr>
      <w:r w:rsidRPr="00663C78">
        <w:t>3.7 Detyrat e caktuara në Kodin Zgjedhor për organizimin dhe drejtimin e procesit të votimit, marrjes së materialeve të votimit, dorëzimit të tyre në KQZ, si dhe vendosja e marrëdhënieve me organet e tjera shtetërore janë detyra eksluzive të anëtarëve me të drejtë vote në këto komisione. Në kryerjen e këtyre detyrave ekskluzive anëtarët pa të drejtë vote mund të ndihmojnë, por nuk mund të marrin përgjegjësi.</w:t>
      </w:r>
    </w:p>
    <w:p w:rsidR="00306E37" w:rsidRPr="00663C78" w:rsidRDefault="00306E37" w:rsidP="00306E37">
      <w:pPr>
        <w:pStyle w:val="Paragrafi"/>
      </w:pPr>
      <w:r w:rsidRPr="00663C78">
        <w:t>3.8 Anëtarët pa të drejtë vote kanë të drejtë të marrin pjesë në çdo aktivitet të KZZ-ve apo KZQV-ve, që ka të bëjë me trajnimin e tyre, por jo detyrimisht me shpenzimet e shtetit.</w:t>
      </w:r>
    </w:p>
    <w:p w:rsidR="00306E37" w:rsidRPr="00663C78" w:rsidRDefault="00306E37" w:rsidP="00306E37">
      <w:pPr>
        <w:pStyle w:val="Paragrafi"/>
      </w:pPr>
      <w:r w:rsidRPr="00663C78">
        <w:t>3.9 Anëtarët pa të drejtë vote kanë të drejtë të marrin pjesë rregullisht në të gjitha mbledhjet e KZZ-ve apo KZQV-ve. KZZ-të apo KZQV-të janë të detyruar që të njoftojnë rregullisht këta anëtarë për datën, orën, vendin dhe axhendën e mbledhjeve të tyre.</w:t>
      </w:r>
    </w:p>
    <w:p w:rsidR="00306E37" w:rsidRPr="00663C78" w:rsidRDefault="00306E37" w:rsidP="00306E37">
      <w:pPr>
        <w:pStyle w:val="Paragrafi"/>
      </w:pPr>
      <w:r w:rsidRPr="00663C78">
        <w:t>3.10 Anëtarët pa të drejtë vote kanë të drejtë të ngrejnë pretendimet e tyre në mbledhjet e KZZ-ve apo KZQV-ve. Pretendimet e tyre regjistrohen detyrimisht në procesverbalin e mbledhjeve, nga ana e sekretarit të KZZ-ve apo KZQV-ve.</w:t>
      </w:r>
    </w:p>
    <w:p w:rsidR="00306E37" w:rsidRPr="00663C78" w:rsidRDefault="00306E37" w:rsidP="00306E37">
      <w:pPr>
        <w:pStyle w:val="Paragrafi"/>
      </w:pPr>
      <w:r w:rsidRPr="00663C78">
        <w:t>3.11 Anëtarët pa të drejtë vote kanë të drejtë që të paraqesin me shkrim objeksionet e tyre, për çdo vendim të marrë në këto komisione. Këto objeksione i bashkëngjiten vendimeve të këtyre komisioneve.</w:t>
      </w:r>
    </w:p>
    <w:p w:rsidR="00306E37" w:rsidRPr="00663C78" w:rsidRDefault="00306E37" w:rsidP="00306E37">
      <w:pPr>
        <w:pStyle w:val="Paragrafi"/>
      </w:pPr>
      <w:r w:rsidRPr="00663C78">
        <w:t>3.12 Anëtarët pa të drejtë vote kanë të drejtë të marrin kopje të vendimeve të marra në KZZ apo KZQV, menjëherë pasi ato të jenë përfunduar ose zbardhur.</w:t>
      </w:r>
    </w:p>
    <w:p w:rsidR="00306E37" w:rsidRPr="00663C78" w:rsidRDefault="00306E37" w:rsidP="00306E37">
      <w:pPr>
        <w:pStyle w:val="Paragrafi"/>
      </w:pPr>
      <w:r w:rsidRPr="00663C78">
        <w:t>IV. Anëtarët pa të drejtë vote në KQV</w:t>
      </w:r>
    </w:p>
    <w:p w:rsidR="00306E37" w:rsidRPr="00663C78" w:rsidRDefault="00306E37" w:rsidP="00306E37">
      <w:pPr>
        <w:pStyle w:val="Paragrafi"/>
      </w:pPr>
      <w:r w:rsidRPr="00663C78">
        <w:t>4.1 Anëtarët pa të drejtë vote në KQV, caktohen sipas të njëjtës mënyrë që ky udhëzim parashikon në kreun II.</w:t>
      </w:r>
    </w:p>
    <w:p w:rsidR="00306E37" w:rsidRPr="00663C78" w:rsidRDefault="00306E37" w:rsidP="00306E37">
      <w:pPr>
        <w:pStyle w:val="Paragrafi"/>
      </w:pPr>
      <w:r w:rsidRPr="00663C78">
        <w:t>4.2 Pozita ligjore, të drejtat dhe detyrimet e anëtarëve pa të drejtë vote në KQV janë të njëjta me ato të parashikuara në kreun II të këtij udhëzimi.</w:t>
      </w:r>
    </w:p>
    <w:p w:rsidR="00306E37" w:rsidRPr="00663C78" w:rsidRDefault="00306E37" w:rsidP="00306E37">
      <w:pPr>
        <w:pStyle w:val="Paragrafi"/>
      </w:pPr>
      <w:r w:rsidRPr="00663C78">
        <w:t>V. Rregulla të fundit</w:t>
      </w:r>
    </w:p>
    <w:p w:rsidR="00306E37" w:rsidRPr="00663C78" w:rsidRDefault="00306E37" w:rsidP="00306E37">
      <w:pPr>
        <w:pStyle w:val="Paragrafi"/>
      </w:pPr>
      <w:r w:rsidRPr="00663C78">
        <w:t>5.1 Ky udhëzim ka fuqi për aq sa nuk bie në kundërshtim me dispozitat e Kodit Zgjedhor  dhe është i detyrueshëm  për zbatim nga të gjithë komisionet zgjedhore dhe anëtarët pa të drejtë vote.</w:t>
      </w:r>
    </w:p>
    <w:p w:rsidR="00306E37" w:rsidRPr="00663C78" w:rsidRDefault="00306E37" w:rsidP="00306E37">
      <w:pPr>
        <w:pStyle w:val="Paragrafi"/>
      </w:pPr>
      <w:r w:rsidRPr="00663C78">
        <w:t>5.2 Komisionet zgjedhore marrin masa për zbatimin e këtij udhëzimi menjëherë pas hyrjes në fuqi.</w:t>
      </w:r>
    </w:p>
    <w:p w:rsidR="00306E37" w:rsidRPr="00663C78" w:rsidRDefault="00306E37" w:rsidP="00306E37">
      <w:pPr>
        <w:pStyle w:val="Paragrafi"/>
      </w:pPr>
      <w:r w:rsidRPr="00663C78">
        <w:t>5.3 Udhëzimi shpallet në një vend të dukshëm nga komisionet zgjedhore, si dhe u dërgohet zyrtarisht partive politike të regjistruar në KQZ.</w:t>
      </w:r>
    </w:p>
    <w:p w:rsidR="00306E37" w:rsidRPr="00663C78" w:rsidRDefault="00306E37" w:rsidP="00306E37">
      <w:pPr>
        <w:pStyle w:val="Paragrafi"/>
      </w:pPr>
    </w:p>
    <w:p w:rsidR="00306E37" w:rsidRPr="00663C78" w:rsidRDefault="00306E37" w:rsidP="00306E37">
      <w:pPr>
        <w:pStyle w:val="Autoriteti"/>
      </w:pPr>
      <w:r w:rsidRPr="00663C78">
        <w:t>Kryetari</w:t>
      </w:r>
    </w:p>
    <w:p w:rsidR="00306E37" w:rsidRPr="00663C78" w:rsidRDefault="00306E37" w:rsidP="00306E37">
      <w:pPr>
        <w:pStyle w:val="AutoritetiEmer"/>
      </w:pPr>
      <w:r w:rsidRPr="00663C78">
        <w:t>Ilirjan Celibashi</w:t>
      </w:r>
    </w:p>
    <w:p w:rsidR="00306E37" w:rsidRPr="00663C78" w:rsidRDefault="00306E37" w:rsidP="00306E37">
      <w:pPr>
        <w:pStyle w:val="Paragrafi"/>
      </w:pPr>
    </w:p>
    <w:p w:rsidR="00306E37" w:rsidRPr="00663C78" w:rsidRDefault="00306E37" w:rsidP="00306E37">
      <w:pPr>
        <w:pStyle w:val="Paragrafi"/>
      </w:pPr>
    </w:p>
    <w:p w:rsidR="00306E37" w:rsidRPr="00663C78" w:rsidRDefault="00306E37" w:rsidP="00306E37">
      <w:pPr>
        <w:pStyle w:val="Paragrafi"/>
      </w:pPr>
    </w:p>
    <w:p w:rsidR="00306E37" w:rsidRDefault="00306E37" w:rsidP="00306E37">
      <w:pPr>
        <w:pStyle w:val="Paragrafi"/>
      </w:pPr>
    </w:p>
    <w:p w:rsidR="00306E37" w:rsidRDefault="00306E37" w:rsidP="00306E37">
      <w:pPr>
        <w:pStyle w:val="Paragrafi"/>
      </w:pPr>
    </w:p>
    <w:p w:rsidR="00306E37" w:rsidRDefault="00306E37" w:rsidP="00306E37">
      <w:pPr>
        <w:pStyle w:val="Paragrafi"/>
      </w:pPr>
    </w:p>
    <w:p w:rsidR="00306E37" w:rsidRPr="00663C78" w:rsidRDefault="00306E37" w:rsidP="00306E37">
      <w:pPr>
        <w:pStyle w:val="Akti"/>
      </w:pPr>
      <w:r w:rsidRPr="00663C78">
        <w:t>U d h ë z i m</w:t>
      </w:r>
    </w:p>
    <w:p w:rsidR="00306E37" w:rsidRPr="00663C78" w:rsidRDefault="00306E37" w:rsidP="00306E37">
      <w:pPr>
        <w:pStyle w:val="NumriData"/>
      </w:pPr>
      <w:r w:rsidRPr="00663C78">
        <w:t>Nr.30, datë 5.5.2001</w:t>
      </w:r>
    </w:p>
    <w:p w:rsidR="00306E37" w:rsidRPr="00663C78" w:rsidRDefault="00306E37" w:rsidP="00306E37">
      <w:pPr>
        <w:pStyle w:val="Paragrafi"/>
      </w:pPr>
    </w:p>
    <w:p w:rsidR="00306E37" w:rsidRPr="00663C78" w:rsidRDefault="00306E37" w:rsidP="00306E37">
      <w:pPr>
        <w:pStyle w:val="Titulli"/>
      </w:pPr>
      <w:r w:rsidRPr="00663C78">
        <w:t>Për paraqitjen e dokumenteve dhe regjistrimin  e kandidatëve  për deputet për zgjedhjet e Kuvendit 2001</w:t>
      </w:r>
    </w:p>
    <w:p w:rsidR="00306E37" w:rsidRPr="00663C78" w:rsidRDefault="00306E37" w:rsidP="00306E37">
      <w:pPr>
        <w:pStyle w:val="Paragrafi"/>
      </w:pPr>
    </w:p>
    <w:p w:rsidR="00306E37" w:rsidRPr="00663C78" w:rsidRDefault="00306E37" w:rsidP="00306E37">
      <w:pPr>
        <w:pStyle w:val="BazLigjPropozues"/>
      </w:pPr>
      <w:r w:rsidRPr="00663C78">
        <w:t>Në mbështetje të neneve 45, 68 dhe 69 të Kushtetutës dhe të ligjit nr.8609 datë 8.5.2000 “Kodi Zgjedhor i Republikës së Shqipërisë”, për paraqitjen e dokumentacionit, regjistrimin dhe shpalljen e kandidatëve që konkurojnë për deputetë të drejtpërdrejtë dhe deputetë të listave shumemërore, Komisoni Qendror i Zgjedhjeve,</w:t>
      </w:r>
    </w:p>
    <w:p w:rsidR="00306E37" w:rsidRPr="00663C78" w:rsidRDefault="00306E37" w:rsidP="00306E37">
      <w:pPr>
        <w:pStyle w:val="Paragrafi"/>
      </w:pPr>
    </w:p>
    <w:p w:rsidR="00306E37" w:rsidRPr="00663C78" w:rsidRDefault="00306E37" w:rsidP="00306E37">
      <w:pPr>
        <w:pStyle w:val="VENDOSI"/>
      </w:pPr>
      <w:r w:rsidRPr="00663C78">
        <w:lastRenderedPageBreak/>
        <w:t>U D H ë Z O N:</w:t>
      </w:r>
    </w:p>
    <w:p w:rsidR="00306E37" w:rsidRPr="00663C78" w:rsidRDefault="00306E37" w:rsidP="00306E37">
      <w:pPr>
        <w:pStyle w:val="Paragrafi"/>
      </w:pPr>
    </w:p>
    <w:p w:rsidR="00306E37" w:rsidRPr="00663C78" w:rsidRDefault="00306E37" w:rsidP="00306E37">
      <w:pPr>
        <w:pStyle w:val="Paragrafi"/>
      </w:pPr>
      <w:r w:rsidRPr="00663C78">
        <w:t>1. Çdo person që kërkon të konkurojë për deputetë të drejtpërdrejtë në zonën një emërore, si dhe çdo subjekt tjetër zgjedhor (parti apo koalicion) i regjistruar në Komisionin Qendror të Zgjedhjeve që paraqet listë shumemërore dhe që plotëson kushtet që përcakton neni 45, 68 dhe 69 i Kushtetutës dhe kërkesat e Kodit Zgjedhor të Republikës së Shqipërisë, jo më vonë se 22 ditë përpara datës së zgjedhjeve, ka të drejtë të paraqesë:</w:t>
      </w:r>
    </w:p>
    <w:p w:rsidR="00306E37" w:rsidRPr="00663C78" w:rsidRDefault="00306E37" w:rsidP="00306E37">
      <w:pPr>
        <w:pStyle w:val="Paragrafi"/>
      </w:pPr>
      <w:r w:rsidRPr="00663C78">
        <w:t>1.1 Në Komisionin e Zonës Zgjedhore ku dëshiron të kandidojë, për deputetë të drejtëpërdrejtë:</w:t>
      </w:r>
    </w:p>
    <w:p w:rsidR="00306E37" w:rsidRPr="00663C78" w:rsidRDefault="00306E37" w:rsidP="00306E37">
      <w:pPr>
        <w:pStyle w:val="Paragrafi"/>
      </w:pPr>
      <w:r w:rsidRPr="00663C78">
        <w:t>a) Dokument kandidimi për deputet në Kuvend, sipas modelit 6 (të miratuar nga KQZ-ja).</w:t>
      </w:r>
    </w:p>
    <w:p w:rsidR="00306E37" w:rsidRPr="00663C78" w:rsidRDefault="00306E37" w:rsidP="00306E37">
      <w:pPr>
        <w:pStyle w:val="Paragrafi"/>
      </w:pPr>
      <w:r w:rsidRPr="00663C78">
        <w:t>b) Lista e 300 zgjedhësve që mbështesin kandidatin, sipas modelit 7.</w:t>
      </w:r>
    </w:p>
    <w:p w:rsidR="00306E37" w:rsidRPr="00663C78" w:rsidRDefault="00306E37" w:rsidP="00306E37">
      <w:pPr>
        <w:pStyle w:val="Paragrafi"/>
      </w:pPr>
      <w:r w:rsidRPr="00663C78">
        <w:t>c) Deklaratë e subjektit zgjedhor (partisë ose koalicionit) që mbështet kandidatin, sipas modelit 8. Kjo deklaratë nuk është e nevojshme të dorëzohet nga kandidatët e pavarur.</w:t>
      </w:r>
    </w:p>
    <w:p w:rsidR="00306E37" w:rsidRPr="00663C78" w:rsidRDefault="00306E37" w:rsidP="00306E37">
      <w:pPr>
        <w:pStyle w:val="Paragrafi"/>
      </w:pPr>
      <w:r w:rsidRPr="00663C78">
        <w:t>d) Në rastin e kandidatit të përbashkët subjektet që mbështesin kandidatin, në zbatim të nenit 66 pika “d”, duhet të deklarojnë me shkrim se cilës partie i llogaritet mandati i kandidatit nëse fiton, në rast të kundërt mandanti i tij shkon për llogari të partisë që ka fituar më shumë vota në shkallë vendi në raundin e parë.</w:t>
      </w:r>
    </w:p>
    <w:p w:rsidR="00306E37" w:rsidRPr="00663C78" w:rsidRDefault="00306E37" w:rsidP="00306E37">
      <w:pPr>
        <w:pStyle w:val="Paragrafi"/>
      </w:pPr>
      <w:r w:rsidRPr="00663C78">
        <w:t>1.2 Në Komisionin Qendror të Zgjedhjeve, për deputetë të listave shumemërore</w:t>
      </w:r>
    </w:p>
    <w:p w:rsidR="00306E37" w:rsidRPr="00663C78" w:rsidRDefault="00306E37" w:rsidP="00306E37">
      <w:pPr>
        <w:pStyle w:val="Paragrafi"/>
      </w:pPr>
      <w:r w:rsidRPr="00663C78">
        <w:t>Listën shumemërore për jo më pak se 20 kandidatë për deputetë, sipas modelit 6/2, bashkëlidhur këtij udhëzimi.</w:t>
      </w:r>
    </w:p>
    <w:p w:rsidR="00306E37" w:rsidRPr="00663C78" w:rsidRDefault="00306E37" w:rsidP="00306E37">
      <w:pPr>
        <w:pStyle w:val="Paragrafi"/>
      </w:pPr>
      <w:r w:rsidRPr="00663C78">
        <w:t>Renditja e kandidatëve në listën shumemërore bëhet sipas vullnetit të subjektit zgjedhor (partisë ose koalicionit) që  i paraqet. Pas miratimit dhe shpalljes së kësaj liste nga KQZ-ja, renditja e kandidatëve nuk ndryshohet.</w:t>
      </w:r>
    </w:p>
    <w:p w:rsidR="00306E37" w:rsidRPr="00663C78" w:rsidRDefault="00306E37" w:rsidP="00306E37">
      <w:pPr>
        <w:pStyle w:val="Paragrafi"/>
      </w:pPr>
      <w:r w:rsidRPr="00663C78">
        <w:t>Lista shumemërore shoqërohet edhe  me:</w:t>
      </w:r>
    </w:p>
    <w:p w:rsidR="00306E37" w:rsidRPr="00663C78" w:rsidRDefault="00306E37" w:rsidP="00306E37">
      <w:pPr>
        <w:pStyle w:val="Paragrafi"/>
      </w:pPr>
      <w:r w:rsidRPr="00663C78">
        <w:t>a) dokumentin e kandidimit për deputet të listës shumemërore në Kuvend, modeli 6/1, për çdo kandidat të përfshirë në listë;</w:t>
      </w:r>
    </w:p>
    <w:p w:rsidR="00306E37" w:rsidRPr="00663C78" w:rsidRDefault="00306E37" w:rsidP="00306E37">
      <w:pPr>
        <w:pStyle w:val="Paragrafi"/>
      </w:pPr>
      <w:r w:rsidRPr="00663C78">
        <w:t>b) deklaratën e subjektit zgjedhor (partisë apo  koalicionit) që mbështet kandidatin e listës shumemërore, sipas modelit 8/1.</w:t>
      </w:r>
    </w:p>
    <w:p w:rsidR="00306E37" w:rsidRPr="00663C78" w:rsidRDefault="00306E37" w:rsidP="00306E37">
      <w:pPr>
        <w:pStyle w:val="Paragrafi"/>
      </w:pPr>
      <w:r w:rsidRPr="00663C78">
        <w:t>1.3 Dokumentet e mësipërme, si rregull, paraqiten dorazi në komisionin  respektiv dhe dorëzohen me procesverbal ku firmos kryetari, zëvendëskryetari dhe sekretari i komisionit, sipas modelit 33 për KZZ-të dhe tek sekretari  i KQZ-së, sipas modelit 9. Këto dokumente, menjëherë, bëhen hyrje në regjistrin e kandidatëve për deputet të KZZ-së apo KQZ-së.</w:t>
      </w:r>
    </w:p>
    <w:p w:rsidR="00306E37" w:rsidRPr="00663C78" w:rsidRDefault="00306E37" w:rsidP="00306E37">
      <w:pPr>
        <w:pStyle w:val="Paragrafi"/>
      </w:pPr>
      <w:r w:rsidRPr="00663C78">
        <w:t>2. KZZ-ja apo KQZ-ja merr vendim për pranimin ose mospranimin e dokumentacionit të paraqitur jo më vonë se 19 ditë para datës së zgjedhjeve.</w:t>
      </w:r>
    </w:p>
    <w:p w:rsidR="00306E37" w:rsidRPr="00663C78" w:rsidRDefault="00306E37" w:rsidP="00306E37">
      <w:pPr>
        <w:pStyle w:val="Paragrafi"/>
      </w:pPr>
      <w:r w:rsidRPr="00663C78">
        <w:t>2.1 Para marrjes së vendimit për regjistrimin e kandidatëve për deputetë të drejtëpërdrejtë apo të listës shumemërore , KZZ-ja apo KQZ-ja verifikon plotësimin e kushteve të përcaktuara në nenin 45, 68 të Kushtetutës dhe të kërkesave të Kodit Zgjedhor dhe nëse vëren mospërputhje apo parregullsi në dokumentacion përpara mbarimit të afatit 19 ditë përpara datës së zgjedhjeve, i jep mundësi kandidatit apo subjektit  zgjedhor përkatës që paraqet listë shumemërore për të korrigjuar mangësitë, me kusht riparaqitjen e dokumenteve, brenda afatit 19 ditë para datës së zgjedhjeve.</w:t>
      </w:r>
    </w:p>
    <w:p w:rsidR="00306E37" w:rsidRPr="00663C78" w:rsidRDefault="00306E37" w:rsidP="00306E37">
      <w:pPr>
        <w:pStyle w:val="Paragrafi"/>
      </w:pPr>
      <w:r w:rsidRPr="00663C78">
        <w:t>3. Kur vërtetohet se dokumentacioni i paraqitur nga kandidati apo subjekti zgjedhor është në rregull:</w:t>
      </w:r>
    </w:p>
    <w:p w:rsidR="00306E37" w:rsidRPr="00663C78" w:rsidRDefault="00306E37" w:rsidP="00306E37">
      <w:pPr>
        <w:pStyle w:val="Paragrafi"/>
      </w:pPr>
      <w:r w:rsidRPr="00663C78">
        <w:t>3.1 KZZ-ja në mbështetje të nenit 76 pika 1 të Kodit Zgjedhor merr vendim (sipas modelit 34):</w:t>
      </w:r>
    </w:p>
    <w:p w:rsidR="00306E37" w:rsidRPr="00663C78" w:rsidRDefault="00306E37" w:rsidP="00306E37">
      <w:pPr>
        <w:pStyle w:val="Paragrafi"/>
      </w:pPr>
      <w:r w:rsidRPr="00663C78">
        <w:t>- për  regjistrimin e kandidatëve për deputetë të drejtpërdrejtë në zonën zgjedhore apo,</w:t>
      </w:r>
    </w:p>
    <w:p w:rsidR="00306E37" w:rsidRPr="00663C78" w:rsidRDefault="00306E37" w:rsidP="00306E37">
      <w:pPr>
        <w:pStyle w:val="Paragrafi"/>
      </w:pPr>
      <w:r w:rsidRPr="00663C78">
        <w:t>- në mbështetje të nenit 76, 77 dhe 78 të Kodit Zgjedhor për mospranimin e dokumenteve, duke përcaktuar edhe arsyen e mosregjistrimit të kandidatit.</w:t>
      </w:r>
    </w:p>
    <w:p w:rsidR="00306E37" w:rsidRPr="00663C78" w:rsidRDefault="00306E37" w:rsidP="00306E37">
      <w:pPr>
        <w:pStyle w:val="Paragrafi"/>
      </w:pPr>
      <w:r w:rsidRPr="00663C78">
        <w:t>3.2 KZZ-ja, mbështetur në vendimin e mësipërm bën menjëherë shpalljen e kandidatëve të regjistruar, pranë çdo qendre votimi, sipas modelit 35, i lëshon çdo kandidati vërtetimin model 36, për regjistrimin si kandidat për deputetë të drejtëpërdrejtë në zonën zgjedhore përkatëse dhe u komunikon vendimin për mosregjistrimin e kandidatëve përkatës.</w:t>
      </w:r>
    </w:p>
    <w:p w:rsidR="00306E37" w:rsidRPr="00663C78" w:rsidRDefault="00306E37" w:rsidP="00306E37">
      <w:pPr>
        <w:pStyle w:val="Paragrafi"/>
      </w:pPr>
      <w:r w:rsidRPr="00663C78">
        <w:t>3.3 KQZ-ja, mbështetur në nenin 81, 82 dhe 83 të Kodit Zgjedhor, merr vendimin për regjistrimin e listës shumemërore të subjektit zgjedhor përkatës, sipas modelit 10, në të cilin shprehet edhe për kandidatët që nuk i regjistron duke përshkruar edhe arsyen e mosregjistrimit.</w:t>
      </w:r>
    </w:p>
    <w:p w:rsidR="00306E37" w:rsidRPr="00663C78" w:rsidRDefault="00306E37" w:rsidP="00306E37">
      <w:pPr>
        <w:pStyle w:val="Paragrafi"/>
      </w:pPr>
      <w:r w:rsidRPr="00663C78">
        <w:t>3.4 KQZ, mbështetur në vendimin e mësipërm dhe nenin 83 pika 2 të Kodit Zgjedhor, bën shpalljen e listës veças për çdo parti politike apo koalicion, sipas modelit 11, si dhe lëshon vërtetimin për regjistrimin e çdo kandidati të listës shumemërore, sipas modelit 12, duke i komunikuar zyrtarisht subjektit përkatës vendimin për kandidaturat që nuk është pranuar të bëhet regjistrimi.</w:t>
      </w:r>
    </w:p>
    <w:p w:rsidR="00306E37" w:rsidRPr="00663C78" w:rsidRDefault="00306E37" w:rsidP="00306E37">
      <w:pPr>
        <w:pStyle w:val="Paragrafi"/>
      </w:pPr>
      <w:r w:rsidRPr="00663C78">
        <w:t>Modelet e dokumenteve që përmenden, i bashkëlidhen këtij udhëzimi.</w:t>
      </w:r>
    </w:p>
    <w:p w:rsidR="00306E37" w:rsidRPr="00663C78" w:rsidRDefault="00306E37" w:rsidP="00306E37">
      <w:pPr>
        <w:pStyle w:val="Paragrafi"/>
      </w:pPr>
      <w:r w:rsidRPr="00663C78">
        <w:t>Ky udhëzim hyn në fuqi menjëherë.</w:t>
      </w:r>
    </w:p>
    <w:p w:rsidR="00306E37" w:rsidRPr="00663C78" w:rsidRDefault="00306E37" w:rsidP="00306E37">
      <w:pPr>
        <w:pStyle w:val="Paragrafi"/>
      </w:pPr>
    </w:p>
    <w:p w:rsidR="00306E37" w:rsidRPr="00663C78" w:rsidRDefault="00306E37" w:rsidP="00306E37">
      <w:pPr>
        <w:pStyle w:val="Autoriteti"/>
      </w:pPr>
      <w:r w:rsidRPr="00663C78">
        <w:t>Kryetari</w:t>
      </w:r>
    </w:p>
    <w:p w:rsidR="00306E37" w:rsidRPr="00663C78" w:rsidRDefault="00306E37" w:rsidP="00306E37">
      <w:pPr>
        <w:pStyle w:val="AutoritetiEmer"/>
      </w:pPr>
      <w:r w:rsidRPr="00663C78">
        <w:t>Ilirjan Celibashi</w:t>
      </w:r>
    </w:p>
    <w:p w:rsidR="00306E37" w:rsidRPr="00663C78" w:rsidRDefault="00306E37" w:rsidP="00306E37">
      <w:pPr>
        <w:pStyle w:val="Paragrafi"/>
      </w:pPr>
    </w:p>
    <w:p w:rsidR="00306E37" w:rsidRPr="00663C78" w:rsidRDefault="00306E37" w:rsidP="00306E37">
      <w:pPr>
        <w:pStyle w:val="Akti"/>
      </w:pPr>
      <w:r w:rsidRPr="00663C78">
        <w:t>Ud h ë z i m</w:t>
      </w:r>
    </w:p>
    <w:p w:rsidR="00306E37" w:rsidRPr="00663C78" w:rsidRDefault="00306E37" w:rsidP="00306E37">
      <w:pPr>
        <w:pStyle w:val="NumriData"/>
      </w:pPr>
      <w:r w:rsidRPr="00663C78">
        <w:t>Nr.31. datë 5.5.2001</w:t>
      </w:r>
    </w:p>
    <w:p w:rsidR="00306E37" w:rsidRPr="00663C78" w:rsidRDefault="00306E37" w:rsidP="00306E37">
      <w:pPr>
        <w:pStyle w:val="Paragrafi"/>
      </w:pPr>
    </w:p>
    <w:p w:rsidR="00306E37" w:rsidRPr="00663C78" w:rsidRDefault="00306E37" w:rsidP="00306E37">
      <w:pPr>
        <w:pStyle w:val="Titulli"/>
      </w:pPr>
      <w:r w:rsidRPr="00663C78">
        <w:t>Për caktimin e afateve kur subjektet zgjedhore duhet të paraqesin përfaqësuesit e tyre për ngritjen e KZZ-ve</w:t>
      </w:r>
    </w:p>
    <w:p w:rsidR="00306E37" w:rsidRPr="00663C78" w:rsidRDefault="00306E37" w:rsidP="00306E37">
      <w:pPr>
        <w:pStyle w:val="Paragrafi"/>
      </w:pPr>
    </w:p>
    <w:p w:rsidR="00306E37" w:rsidRPr="00663C78" w:rsidRDefault="00306E37" w:rsidP="00306E37">
      <w:pPr>
        <w:pStyle w:val="BazLigjPropozues"/>
      </w:pPr>
      <w:r w:rsidRPr="00663C78">
        <w:t>Në mbështetje të pikës 1 të nenit 18 dhe të nenit 32 të ligjit nr.8609 datë 8.5.2001 “Kodi Zgjedhor i Republikës së Shqipërisë” për të siguruar ecurinë normale të procesit zgjedhor për zgjedhjet për Kuvendin e Shqipërisë, datë 24.6.2001, Komisioni Qendror i Zgjedhjeve</w:t>
      </w:r>
    </w:p>
    <w:p w:rsidR="00306E37" w:rsidRPr="00663C78" w:rsidRDefault="00306E37" w:rsidP="00306E37">
      <w:pPr>
        <w:pStyle w:val="Paragrafi"/>
      </w:pPr>
    </w:p>
    <w:p w:rsidR="00306E37" w:rsidRPr="00663C78" w:rsidRDefault="00306E37" w:rsidP="00306E37">
      <w:pPr>
        <w:pStyle w:val="VENDOSI"/>
      </w:pPr>
      <w:r w:rsidRPr="00663C78">
        <w:t>U D H ë Z O N:</w:t>
      </w:r>
    </w:p>
    <w:p w:rsidR="00306E37" w:rsidRPr="00663C78" w:rsidRDefault="00306E37" w:rsidP="00306E37">
      <w:pPr>
        <w:pStyle w:val="Paragrafi"/>
      </w:pPr>
    </w:p>
    <w:p w:rsidR="00306E37" w:rsidRPr="00663C78" w:rsidRDefault="00306E37" w:rsidP="00306E37">
      <w:pPr>
        <w:pStyle w:val="Paragrafi"/>
      </w:pPr>
      <w:r w:rsidRPr="00663C78">
        <w:t>1. Shtatë partitë politike, që kanë fituar më shumë vota në shkallë vendi në zgjedhjet për Kuvendin të vitit 1997, të dërgojnë në Komisionin Qendror të Zgjedhjeve brenda datës 15.5.2001, kandidatët e tyre për anëtar në të 100 KZZ-të.</w:t>
      </w:r>
    </w:p>
    <w:p w:rsidR="00306E37" w:rsidRPr="00663C78" w:rsidRDefault="00306E37" w:rsidP="00306E37">
      <w:pPr>
        <w:pStyle w:val="Paragrafi"/>
      </w:pPr>
      <w:r w:rsidRPr="00663C78">
        <w:t>2. Vendndodhja e qendrave të KZZ-ve është caktuar me vendim të KQZ-së nr.452 datë 27.4.2001 dhe iu është dërguar 7 partive politike që  përmenden në pikën 1 të këtij udhëzimi, me shkresën tonë nr.616  datë 5.5.2001.</w:t>
      </w:r>
    </w:p>
    <w:p w:rsidR="00306E37" w:rsidRPr="00663C78" w:rsidRDefault="00306E37" w:rsidP="00306E37">
      <w:pPr>
        <w:pStyle w:val="Paragrafi"/>
      </w:pPr>
      <w:r w:rsidRPr="00663C78">
        <w:t>3. Ky udhëzim hyn në fuqi menjëherë.</w:t>
      </w:r>
    </w:p>
    <w:p w:rsidR="00306E37" w:rsidRPr="00663C78" w:rsidRDefault="00306E37" w:rsidP="00306E37">
      <w:pPr>
        <w:pStyle w:val="Paragrafi"/>
      </w:pPr>
    </w:p>
    <w:p w:rsidR="00306E37" w:rsidRPr="00663C78" w:rsidRDefault="00306E37" w:rsidP="00306E37">
      <w:pPr>
        <w:pStyle w:val="Autoriteti"/>
      </w:pPr>
      <w:r w:rsidRPr="00663C78">
        <w:t>Kryetari</w:t>
      </w:r>
    </w:p>
    <w:p w:rsidR="00306E37" w:rsidRPr="00663C78" w:rsidRDefault="00306E37" w:rsidP="00306E37">
      <w:pPr>
        <w:pStyle w:val="AutoritetiEmer"/>
      </w:pPr>
      <w:r w:rsidRPr="00663C78">
        <w:t>Ilirjan Celibashi</w:t>
      </w:r>
    </w:p>
    <w:p w:rsidR="00306E37" w:rsidRPr="00663C78" w:rsidRDefault="00306E37" w:rsidP="00306E37">
      <w:pPr>
        <w:pStyle w:val="Paragrafi"/>
      </w:pPr>
    </w:p>
    <w:p w:rsidR="00306E37" w:rsidRPr="00663C78" w:rsidRDefault="00306E37" w:rsidP="00306E37">
      <w:pPr>
        <w:pStyle w:val="Paragrafi"/>
      </w:pPr>
    </w:p>
    <w:p w:rsidR="00306E37" w:rsidRPr="00663C78" w:rsidRDefault="00306E37" w:rsidP="00306E37">
      <w:pPr>
        <w:pStyle w:val="Akti"/>
      </w:pPr>
      <w:r w:rsidRPr="00663C78">
        <w:t>U d h ë z i m</w:t>
      </w:r>
    </w:p>
    <w:p w:rsidR="00306E37" w:rsidRPr="00663C78" w:rsidRDefault="00306E37" w:rsidP="00306E37">
      <w:pPr>
        <w:pStyle w:val="NumriData"/>
      </w:pPr>
      <w:r w:rsidRPr="00663C78">
        <w:t>Nr.32, datë 8.5.2001</w:t>
      </w:r>
    </w:p>
    <w:p w:rsidR="00306E37" w:rsidRPr="00663C78" w:rsidRDefault="00306E37" w:rsidP="00306E37">
      <w:pPr>
        <w:pStyle w:val="Paragrafi"/>
      </w:pPr>
    </w:p>
    <w:p w:rsidR="00306E37" w:rsidRPr="00663C78" w:rsidRDefault="00306E37" w:rsidP="00306E37">
      <w:pPr>
        <w:pStyle w:val="Titulli"/>
      </w:pPr>
      <w:r w:rsidRPr="00663C78">
        <w:t>Për regjistrimin e partive politike dhe koalicioneve</w:t>
      </w:r>
    </w:p>
    <w:p w:rsidR="00306E37" w:rsidRPr="00663C78" w:rsidRDefault="00306E37" w:rsidP="00306E37">
      <w:pPr>
        <w:pStyle w:val="Paragrafi"/>
      </w:pPr>
    </w:p>
    <w:p w:rsidR="00306E37" w:rsidRDefault="00306E37" w:rsidP="00306E37">
      <w:pPr>
        <w:pStyle w:val="BazLigjPropozues"/>
      </w:pPr>
      <w:r>
        <w:t>Në mbështetje të nenit 12 dhe 13 të ligjit nr.8609, datë 8.5.2000 “Kodi Zgjedhor i Republikës së Shqipërisë“, për regjistrimin e partive politike dhe koalicioneve, Komisioni Qendror i Zgjedhjeve,</w:t>
      </w:r>
    </w:p>
    <w:p w:rsidR="00306E37" w:rsidRPr="00663C78" w:rsidRDefault="00306E37" w:rsidP="00306E37">
      <w:pPr>
        <w:pStyle w:val="Paragrafi"/>
      </w:pPr>
    </w:p>
    <w:p w:rsidR="00306E37" w:rsidRPr="00663C78" w:rsidRDefault="00306E37" w:rsidP="00306E37">
      <w:pPr>
        <w:pStyle w:val="VENDOSI"/>
      </w:pPr>
      <w:r w:rsidRPr="00663C78">
        <w:t>U D H ë Z O N:</w:t>
      </w:r>
    </w:p>
    <w:p w:rsidR="00306E37" w:rsidRPr="00663C78" w:rsidRDefault="00306E37" w:rsidP="00306E37">
      <w:pPr>
        <w:pStyle w:val="Paragrafi"/>
      </w:pPr>
    </w:p>
    <w:p w:rsidR="00306E37" w:rsidRPr="00663C78" w:rsidRDefault="00306E37" w:rsidP="00306E37">
      <w:pPr>
        <w:pStyle w:val="Paragrafi"/>
      </w:pPr>
      <w:r w:rsidRPr="00663C78">
        <w:t>1. Çdo parti politike apo koalicion që dëshiron të marrë pjesë në zgjedhjet për Kuvendin e Shqipërisë të 24 qershorit 2001, duhet të  regjistrohet në Komisionin Qendror të Zgjedhjeve në afatet që vijojnë:</w:t>
      </w:r>
    </w:p>
    <w:p w:rsidR="00306E37" w:rsidRPr="00663C78" w:rsidRDefault="00306E37" w:rsidP="00306E37">
      <w:pPr>
        <w:pStyle w:val="Paragrafi"/>
      </w:pPr>
      <w:r w:rsidRPr="00663C78">
        <w:t>- partitë politike jo më vonë se 45 ditë para datës së zgjedhjeve dhe</w:t>
      </w:r>
    </w:p>
    <w:p w:rsidR="00306E37" w:rsidRPr="00663C78" w:rsidRDefault="00306E37" w:rsidP="00306E37">
      <w:pPr>
        <w:pStyle w:val="Paragrafi"/>
      </w:pPr>
      <w:r w:rsidRPr="00663C78">
        <w:t>- koalicionet, jo më vonë se 40 ditë para datës së zgjedhjeve, me kusht që secila parti pjesëmarrëse në koalicion të jetë regjistruar në KQZ si parti e veçantë brenda afatit 45 ditor.</w:t>
      </w:r>
    </w:p>
    <w:p w:rsidR="00306E37" w:rsidRPr="00663C78" w:rsidRDefault="00306E37" w:rsidP="00306E37">
      <w:pPr>
        <w:pStyle w:val="Paragrafi"/>
      </w:pPr>
      <w:r w:rsidRPr="00663C78">
        <w:t>1.1 Për t’u regjistruar do paraqiten dokumentet që vijojnë:</w:t>
      </w:r>
    </w:p>
    <w:p w:rsidR="00306E37" w:rsidRPr="00663C78" w:rsidRDefault="00306E37" w:rsidP="00306E37">
      <w:pPr>
        <w:pStyle w:val="Paragrafi"/>
      </w:pPr>
      <w:r w:rsidRPr="00663C78">
        <w:t>- vërtetimin që partia është e regjistruar në Gjykatën e Rrethit të Tiranës,</w:t>
      </w:r>
    </w:p>
    <w:p w:rsidR="00306E37" w:rsidRPr="00663C78" w:rsidRDefault="00306E37" w:rsidP="00306E37">
      <w:pPr>
        <w:pStyle w:val="Paragrafi"/>
      </w:pPr>
      <w:r w:rsidRPr="00663C78">
        <w:t>- emrin mbiemrin dhe adresën e kryetarit të partisë, i cili është personi i autorizuar për të paraqitur kandidatët;</w:t>
      </w:r>
    </w:p>
    <w:p w:rsidR="00306E37" w:rsidRPr="00663C78" w:rsidRDefault="00306E37" w:rsidP="00306E37">
      <w:pPr>
        <w:pStyle w:val="Paragrafi"/>
      </w:pPr>
      <w:r w:rsidRPr="00663C78">
        <w:t>- emrin zyrtar, shkronjat nistore dhe adresën e selisë së partisë;</w:t>
      </w:r>
    </w:p>
    <w:p w:rsidR="00306E37" w:rsidRPr="00663C78" w:rsidRDefault="00306E37" w:rsidP="00306E37">
      <w:pPr>
        <w:pStyle w:val="Paragrafi"/>
      </w:pPr>
      <w:r w:rsidRPr="00663C78">
        <w:t>- kopjen e vulës së partisë (stampim i njomë);</w:t>
      </w:r>
    </w:p>
    <w:p w:rsidR="00306E37" w:rsidRPr="00663C78" w:rsidRDefault="00306E37" w:rsidP="00306E37">
      <w:pPr>
        <w:pStyle w:val="Paragrafi"/>
      </w:pPr>
      <w:r w:rsidRPr="00663C78">
        <w:t>- emrin, adresën dhe numrin e telefonit të financierit të partisë;</w:t>
      </w:r>
    </w:p>
    <w:p w:rsidR="00306E37" w:rsidRPr="00663C78" w:rsidRDefault="00306E37" w:rsidP="00306E37">
      <w:pPr>
        <w:pStyle w:val="Paragrafi"/>
      </w:pPr>
      <w:r w:rsidRPr="00663C78">
        <w:t>- emrin, adresën dhe numrin e telefonit dhe faxit të personit përgjegjës për komunikimin me KQZ-në.</w:t>
      </w:r>
    </w:p>
    <w:p w:rsidR="00306E37" w:rsidRPr="00663C78" w:rsidRDefault="00306E37" w:rsidP="00306E37">
      <w:pPr>
        <w:pStyle w:val="Paragrafi"/>
      </w:pPr>
      <w:r w:rsidRPr="00663C78">
        <w:t>1.2 Dokumentet e paraqitura për regjistrim dhe pjesmarrje në zgjedhjet e organeve të qeverisjes vendore të tetorit 2000, nuk janë të vlefshme për zgjedhjet për Kuvendin e Shqipërisë.</w:t>
      </w:r>
    </w:p>
    <w:p w:rsidR="00306E37" w:rsidRPr="00663C78" w:rsidRDefault="00306E37" w:rsidP="00306E37">
      <w:pPr>
        <w:pStyle w:val="Paragrafi"/>
      </w:pPr>
      <w:r w:rsidRPr="00663C78">
        <w:t>2. Dorëzimi i dokumentacionit, si rregull, bëhet dorazi nga përfaqësuesi i subjektit zgjedhor përkatës, tek sekretari i KQZ-së, duke mbajtur procesverbal-dorëzimin në dy kopje.</w:t>
      </w:r>
    </w:p>
    <w:p w:rsidR="00306E37" w:rsidRPr="00663C78" w:rsidRDefault="00306E37" w:rsidP="00306E37">
      <w:pPr>
        <w:pStyle w:val="Paragrafi"/>
      </w:pPr>
      <w:r w:rsidRPr="00663C78">
        <w:t>3. Dokumentet e dorëzuara, shoqëruar me kopjen e procesverbalit, regjistrohen menjëherë në regjistrin përkatës të KQZ-së.</w:t>
      </w:r>
    </w:p>
    <w:p w:rsidR="00306E37" w:rsidRPr="00663C78" w:rsidRDefault="00306E37" w:rsidP="00306E37">
      <w:pPr>
        <w:pStyle w:val="Paragrafi"/>
      </w:pPr>
      <w:r w:rsidRPr="00663C78">
        <w:t>4. Për regjistrimin e koalicioneve do të paraqiten këto dokumente:</w:t>
      </w:r>
    </w:p>
    <w:p w:rsidR="00306E37" w:rsidRPr="00663C78" w:rsidRDefault="00306E37" w:rsidP="00306E37">
      <w:pPr>
        <w:pStyle w:val="Paragrafi"/>
      </w:pPr>
      <w:r w:rsidRPr="00663C78">
        <w:t xml:space="preserve">- Vendimi i KQZ-së për regjistrimin e secilës parti veças, si dhe </w:t>
      </w:r>
    </w:p>
    <w:p w:rsidR="00306E37" w:rsidRPr="00663C78" w:rsidRDefault="00306E37" w:rsidP="00306E37">
      <w:pPr>
        <w:pStyle w:val="Paragrafi"/>
      </w:pPr>
      <w:r w:rsidRPr="00663C78">
        <w:t>- Marrëveshjen e arritur midis partive pjesmarrëse, e cila duhet të përmbajë:</w:t>
      </w:r>
    </w:p>
    <w:p w:rsidR="00306E37" w:rsidRPr="00663C78" w:rsidRDefault="00306E37" w:rsidP="00306E37">
      <w:pPr>
        <w:pStyle w:val="Paragrafi"/>
      </w:pPr>
      <w:r w:rsidRPr="00663C78">
        <w:t>- emrin e koalicionit dhe siglën e tij;</w:t>
      </w:r>
    </w:p>
    <w:p w:rsidR="00306E37" w:rsidRPr="00663C78" w:rsidRDefault="00306E37" w:rsidP="00306E37">
      <w:pPr>
        <w:pStyle w:val="Paragrafi"/>
      </w:pPr>
      <w:r w:rsidRPr="00663C78">
        <w:t>- emrin dhe siglat përkatëse të partive pjesëmarrëse në koalicion;</w:t>
      </w:r>
    </w:p>
    <w:p w:rsidR="00306E37" w:rsidRPr="00663C78" w:rsidRDefault="00306E37" w:rsidP="00306E37">
      <w:pPr>
        <w:pStyle w:val="Paragrafi"/>
      </w:pPr>
      <w:r w:rsidRPr="00663C78">
        <w:t>- emrat e drejtuesve kryesorë të partive pjesëmarrëse në koalicion;</w:t>
      </w:r>
    </w:p>
    <w:p w:rsidR="00306E37" w:rsidRPr="00663C78" w:rsidRDefault="00306E37" w:rsidP="00306E37">
      <w:pPr>
        <w:pStyle w:val="Paragrafi"/>
      </w:pPr>
      <w:r w:rsidRPr="00663C78">
        <w:t>- personin apo personat e autorizuar për të firmosur në emër të koalicionit;</w:t>
      </w:r>
    </w:p>
    <w:p w:rsidR="00306E37" w:rsidRPr="00663C78" w:rsidRDefault="00306E37" w:rsidP="00306E37">
      <w:pPr>
        <w:pStyle w:val="Paragrafi"/>
      </w:pPr>
      <w:r w:rsidRPr="00663C78">
        <w:t>- stampën e vulës ose vulave që do të përdoren, si dhe</w:t>
      </w:r>
    </w:p>
    <w:p w:rsidR="00306E37" w:rsidRPr="00663C78" w:rsidRDefault="00306E37" w:rsidP="00306E37">
      <w:pPr>
        <w:pStyle w:val="Paragrafi"/>
      </w:pPr>
      <w:r w:rsidRPr="00663C78">
        <w:t>- në afatin e përcaktuar në nenin 76 të këtij Kodi, listën shumemërore të koalicionit, sipas modelit 6/2, shoqëruar me modelin 6/1 dhe 8/1,</w:t>
      </w:r>
    </w:p>
    <w:p w:rsidR="00306E37" w:rsidRPr="00663C78" w:rsidRDefault="00306E37" w:rsidP="00306E37">
      <w:pPr>
        <w:pStyle w:val="Paragrafi"/>
      </w:pPr>
      <w:r w:rsidRPr="00663C78">
        <w:t>5. Ky udhëzim hyn në fuqi menjëherë.</w:t>
      </w:r>
    </w:p>
    <w:p w:rsidR="00306E37" w:rsidRPr="00663C78" w:rsidRDefault="00306E37" w:rsidP="00306E37">
      <w:pPr>
        <w:pStyle w:val="Paragrafi"/>
      </w:pPr>
    </w:p>
    <w:p w:rsidR="00306E37" w:rsidRPr="00663C78" w:rsidRDefault="00306E37" w:rsidP="00306E37">
      <w:pPr>
        <w:pStyle w:val="Autoriteti"/>
      </w:pPr>
      <w:r w:rsidRPr="00663C78">
        <w:t>Kryetari</w:t>
      </w:r>
    </w:p>
    <w:p w:rsidR="00306E37" w:rsidRPr="00663C78" w:rsidRDefault="00306E37" w:rsidP="00306E37">
      <w:pPr>
        <w:pStyle w:val="AutoritetiEmer"/>
      </w:pPr>
      <w:r w:rsidRPr="00663C78">
        <w:t>Ilirjan Celibashi</w:t>
      </w:r>
    </w:p>
    <w:p w:rsidR="00306E37" w:rsidRPr="00663C78" w:rsidRDefault="00306E37" w:rsidP="00306E37">
      <w:pPr>
        <w:pStyle w:val="Paragrafi"/>
      </w:pPr>
    </w:p>
    <w:p w:rsidR="00306E37" w:rsidRPr="00663C78" w:rsidRDefault="00306E37" w:rsidP="00306E37">
      <w:pPr>
        <w:pStyle w:val="Paragrafi"/>
      </w:pPr>
    </w:p>
    <w:p w:rsidR="00306E37" w:rsidRPr="00663C78" w:rsidRDefault="00306E37" w:rsidP="00306E37">
      <w:pPr>
        <w:pStyle w:val="Paragrafi"/>
      </w:pPr>
    </w:p>
    <w:p w:rsidR="00306E37" w:rsidRPr="00663C78" w:rsidRDefault="00306E37" w:rsidP="00306E37">
      <w:pPr>
        <w:pStyle w:val="Akti"/>
      </w:pPr>
      <w:r w:rsidRPr="00663C78">
        <w:t>U d h ë z i m</w:t>
      </w:r>
    </w:p>
    <w:p w:rsidR="00306E37" w:rsidRPr="00663C78" w:rsidRDefault="00306E37" w:rsidP="00306E37">
      <w:pPr>
        <w:pStyle w:val="NumriData"/>
      </w:pPr>
      <w:r w:rsidRPr="00663C78">
        <w:t>Nr.33, datë 8.5.2001</w:t>
      </w:r>
    </w:p>
    <w:p w:rsidR="00306E37" w:rsidRPr="00663C78" w:rsidRDefault="00306E37" w:rsidP="00306E37">
      <w:pPr>
        <w:pStyle w:val="Paragrafi"/>
      </w:pPr>
    </w:p>
    <w:p w:rsidR="00306E37" w:rsidRPr="00663C78" w:rsidRDefault="00306E37" w:rsidP="00306E37">
      <w:pPr>
        <w:pStyle w:val="Titulli"/>
      </w:pPr>
      <w:r w:rsidRPr="00663C78">
        <w:t>Për regjistrimin e studentëve në listat e zgjedhësve për zgjedhjet e Kuvendit 2001</w:t>
      </w:r>
    </w:p>
    <w:p w:rsidR="00306E37" w:rsidRPr="00663C78" w:rsidRDefault="00306E37" w:rsidP="00306E37">
      <w:pPr>
        <w:pStyle w:val="Paragrafi"/>
      </w:pPr>
    </w:p>
    <w:p w:rsidR="00306E37" w:rsidRPr="00663C78" w:rsidRDefault="00306E37" w:rsidP="00306E37">
      <w:pPr>
        <w:pStyle w:val="BazLigjPropozues"/>
      </w:pPr>
      <w:r w:rsidRPr="00663C78">
        <w:t>Në mbështetje të nenit 61 të ligjit nr.8609 datë 8.5.2000 “Kodi Zgjedhor i Republikës së Shqipërisë”, Komisioni Qendror i Zgjedhjeve.</w:t>
      </w:r>
    </w:p>
    <w:p w:rsidR="00306E37" w:rsidRPr="00663C78" w:rsidRDefault="00306E37" w:rsidP="00306E37">
      <w:pPr>
        <w:pStyle w:val="Paragrafi"/>
      </w:pPr>
    </w:p>
    <w:p w:rsidR="00306E37" w:rsidRPr="00663C78" w:rsidRDefault="00306E37" w:rsidP="00306E37">
      <w:pPr>
        <w:pStyle w:val="VENDOSI"/>
      </w:pPr>
      <w:r w:rsidRPr="00663C78">
        <w:t>U D H ë Z O N :</w:t>
      </w:r>
    </w:p>
    <w:p w:rsidR="00306E37" w:rsidRPr="00663C78" w:rsidRDefault="00306E37" w:rsidP="00306E37">
      <w:pPr>
        <w:pStyle w:val="Paragrafi"/>
      </w:pPr>
    </w:p>
    <w:p w:rsidR="00306E37" w:rsidRPr="00663C78" w:rsidRDefault="00306E37" w:rsidP="00306E37">
      <w:pPr>
        <w:pStyle w:val="Paragrafi"/>
      </w:pPr>
      <w:r w:rsidRPr="00663C78">
        <w:t>Për zgjedhjet e Kuvendit të Shqipërisë të datës 24.6.2001, të gjithë  studentët me shkëputje nga puna (që nuk kanë vendbanimin e përhershëm të familjes së tyre në qytetin ku ka qendrën universiteti) që do të votojnë në konviktet e qendrës studentore ku kanë vendbanimin e përkohshëm (vendqëndrimin). Për realizimin e kësaj të drejte, të procedohet si vijon:</w:t>
      </w:r>
    </w:p>
    <w:p w:rsidR="00306E37" w:rsidRPr="00663C78" w:rsidRDefault="00306E37" w:rsidP="00306E37">
      <w:pPr>
        <w:pStyle w:val="Paragrafi"/>
      </w:pPr>
      <w:r w:rsidRPr="00663C78">
        <w:t>1. Ministria e Arsimit dhe Shkencës, Ministria e Bashkëpunimit Ekonomik dhe Tregtisë, me drejtoritë e ndërmarrjeve të trajtimit të studentëve të rretheve përkatëse, për studentët, familjet e të cilëve nuk kanë vendbanimin e përhershëm në qytetin ku ka qendrën universiteti dhe që banojnë në konvikte apo banesa me qira etj. në qytet, brenda datës 20.5.2001 duhet të kenë kryer regjistrimin e të gjithë studentëve, sipas formularit bashkëlidhur, grupuar sipas godinave të banimit me 800-1000 studentë për çdo qendër votimi.</w:t>
      </w:r>
    </w:p>
    <w:p w:rsidR="00306E37" w:rsidRPr="00663C78" w:rsidRDefault="00306E37" w:rsidP="00306E37">
      <w:pPr>
        <w:pStyle w:val="Paragrafi"/>
      </w:pPr>
      <w:r w:rsidRPr="00663C78">
        <w:t>2. Në datën 20.5.2001 ora 10 00, formularët e plotësuar dhe firmosur nga kujdestari i godinës drejtori i qendrës studentore, kundrejt një procesverbali, ia dorëzon supervizorit të KQZ-së në prefekturën përkatëse.</w:t>
      </w:r>
    </w:p>
    <w:p w:rsidR="00306E37" w:rsidRPr="00663C78" w:rsidRDefault="00306E37" w:rsidP="00306E37">
      <w:pPr>
        <w:pStyle w:val="Paragrafi"/>
      </w:pPr>
      <w:r w:rsidRPr="00663C78">
        <w:t>3. Ky udhëzim hyn në fuqi menjëherë.</w:t>
      </w:r>
    </w:p>
    <w:p w:rsidR="00306E37" w:rsidRPr="00663C78" w:rsidRDefault="00306E37" w:rsidP="00306E37">
      <w:pPr>
        <w:pStyle w:val="Paragrafi"/>
      </w:pPr>
    </w:p>
    <w:p w:rsidR="00306E37" w:rsidRPr="00663C78" w:rsidRDefault="00306E37" w:rsidP="00306E37">
      <w:pPr>
        <w:pStyle w:val="Autoriteti"/>
      </w:pPr>
      <w:r w:rsidRPr="00663C78">
        <w:t>Kryetari</w:t>
      </w:r>
    </w:p>
    <w:p w:rsidR="00306E37" w:rsidRPr="00663C78" w:rsidRDefault="00306E37" w:rsidP="00306E37">
      <w:pPr>
        <w:pStyle w:val="AutoritetiEmer"/>
      </w:pPr>
      <w:r w:rsidRPr="00663C78">
        <w:t>Ilirjan Celibashi</w:t>
      </w:r>
    </w:p>
    <w:p w:rsidR="00306E37" w:rsidRPr="00663C78" w:rsidRDefault="00306E37" w:rsidP="00306E37">
      <w:pPr>
        <w:pStyle w:val="Paragrafi"/>
      </w:pPr>
    </w:p>
    <w:p w:rsidR="00306E37" w:rsidRPr="00663C78" w:rsidRDefault="00306E37" w:rsidP="00306E37">
      <w:pPr>
        <w:pStyle w:val="Paragrafi"/>
      </w:pPr>
      <w:r w:rsidRPr="00663C78">
        <w:t xml:space="preserve"> </w:t>
      </w:r>
    </w:p>
    <w:p w:rsidR="00306E37" w:rsidRPr="00663C78" w:rsidRDefault="00306E37" w:rsidP="00306E37">
      <w:pPr>
        <w:pStyle w:val="Paragrafi"/>
      </w:pPr>
    </w:p>
    <w:p w:rsidR="00306E37" w:rsidRPr="00663C78" w:rsidRDefault="00306E37" w:rsidP="00306E37">
      <w:pPr>
        <w:pStyle w:val="Paragrafi"/>
      </w:pPr>
    </w:p>
    <w:p w:rsidR="00306E37" w:rsidRPr="00663C78" w:rsidRDefault="00306E37" w:rsidP="00306E37">
      <w:pPr>
        <w:pStyle w:val="Paragrafi"/>
      </w:pPr>
    </w:p>
    <w:p w:rsidR="00306E37" w:rsidRPr="00663C78" w:rsidRDefault="00306E37" w:rsidP="00306E37">
      <w:pPr>
        <w:pStyle w:val="Paragrafi"/>
      </w:pPr>
    </w:p>
    <w:p w:rsidR="00306E37" w:rsidRPr="00663C78" w:rsidRDefault="00306E37" w:rsidP="00306E37">
      <w:pPr>
        <w:pStyle w:val="Paragrafi"/>
      </w:pPr>
    </w:p>
    <w:p w:rsidR="00306E37" w:rsidRPr="00663C78" w:rsidRDefault="00306E37" w:rsidP="00306E37">
      <w:pPr>
        <w:pStyle w:val="Paragrafi"/>
      </w:pPr>
    </w:p>
    <w:p w:rsidR="00306E37" w:rsidRPr="00663C78" w:rsidRDefault="00306E37" w:rsidP="00306E37">
      <w:pPr>
        <w:pStyle w:val="Paragrafi"/>
      </w:pPr>
    </w:p>
    <w:p w:rsidR="00306E37" w:rsidRPr="00663C78" w:rsidRDefault="00306E37" w:rsidP="00306E37">
      <w:pPr>
        <w:pStyle w:val="Paragrafi"/>
      </w:pPr>
    </w:p>
    <w:p w:rsidR="00306E37" w:rsidRPr="00663C78" w:rsidRDefault="00306E37" w:rsidP="00306E37">
      <w:pPr>
        <w:pStyle w:val="Paragrafi"/>
      </w:pPr>
    </w:p>
    <w:p w:rsidR="00306E37" w:rsidRPr="00663C78" w:rsidRDefault="00306E37" w:rsidP="00306E37">
      <w:pPr>
        <w:pStyle w:val="Paragrafi"/>
      </w:pPr>
    </w:p>
    <w:p w:rsidR="00306E37" w:rsidRPr="00663C78" w:rsidRDefault="00306E37" w:rsidP="00306E37">
      <w:pPr>
        <w:pStyle w:val="Paragrafi"/>
      </w:pPr>
    </w:p>
    <w:p w:rsidR="00306E37" w:rsidRPr="00663C78" w:rsidRDefault="00306E37" w:rsidP="00306E37">
      <w:pPr>
        <w:pStyle w:val="Paragrafi"/>
      </w:pPr>
    </w:p>
    <w:p w:rsidR="00306E37" w:rsidRPr="00663C78" w:rsidRDefault="00306E37" w:rsidP="00306E37">
      <w:pPr>
        <w:pStyle w:val="Paragrafi"/>
      </w:pPr>
    </w:p>
    <w:p w:rsidR="00A0784B" w:rsidRPr="007732C8" w:rsidRDefault="00A0784B" w:rsidP="00306E37">
      <w:pPr>
        <w:pStyle w:val="Paragrafi"/>
      </w:pPr>
    </w:p>
    <w:sectPr w:rsidR="00A0784B" w:rsidRPr="007732C8">
      <w:footerReference w:type="even" r:id="rId6"/>
      <w:footerReference w:type="default" r:id="rId7"/>
      <w:pgSz w:w="11907" w:h="16840" w:code="9"/>
      <w:pgMar w:top="1418" w:right="1418" w:bottom="1418" w:left="1418" w:header="1304" w:footer="1134" w:gutter="0"/>
      <w:pgNumType w:start="647"/>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00000" w:rsidRDefault="002F5C66">
      <w:r>
        <w:separator/>
      </w:r>
    </w:p>
  </w:endnote>
  <w:endnote w:type="continuationSeparator" w:id="0">
    <w:p w:rsidR="00000000" w:rsidRDefault="002F5C6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CG Times">
    <w:altName w:val="Times New Roman"/>
    <w:charset w:val="00"/>
    <w:family w:val="roman"/>
    <w:pitch w:val="variable"/>
    <w:sig w:usb0="00000007" w:usb1="00000000" w:usb2="00000000" w:usb3="00000000" w:csb0="00000093"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06E37" w:rsidRDefault="00306E37">
    <w:pPr>
      <w:pStyle w:val="Footer"/>
      <w:framePr w:wrap="around" w:vAnchor="text" w:hAnchor="margin" w:xAlign="outside" w:y="1"/>
      <w:rPr>
        <w:rStyle w:val="PageNumber"/>
      </w:rPr>
    </w:pPr>
    <w:r>
      <w:rPr>
        <w:rStyle w:val="PageNumber"/>
      </w:rPr>
      <w:fldChar w:fldCharType="begin"/>
    </w:r>
    <w:r>
      <w:rPr>
        <w:rStyle w:val="PageNumber"/>
      </w:rPr>
      <w:instrText xml:space="preserve">PAGE  </w:instrText>
    </w:r>
    <w:r>
      <w:rPr>
        <w:rStyle w:val="PageNumber"/>
      </w:rPr>
      <w:fldChar w:fldCharType="end"/>
    </w:r>
  </w:p>
  <w:p w:rsidR="00306E37" w:rsidRDefault="00306E37">
    <w:pPr>
      <w:pStyle w:val="Footer"/>
      <w:ind w:right="360" w:firstLine="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06E37" w:rsidRDefault="00306E37">
    <w:pPr>
      <w:pStyle w:val="Footer"/>
      <w:framePr w:wrap="around" w:vAnchor="text" w:hAnchor="margin" w:xAlign="outside" w:y="1"/>
      <w:rPr>
        <w:rStyle w:val="PageNumber"/>
        <w:rFonts w:ascii="CG Times" w:hAnsi="CG Times"/>
        <w:sz w:val="22"/>
      </w:rPr>
    </w:pPr>
    <w:r>
      <w:rPr>
        <w:rStyle w:val="PageNumber"/>
        <w:rFonts w:ascii="CG Times" w:hAnsi="CG Times"/>
        <w:sz w:val="22"/>
      </w:rPr>
      <w:fldChar w:fldCharType="begin"/>
    </w:r>
    <w:r>
      <w:rPr>
        <w:rStyle w:val="PageNumber"/>
        <w:rFonts w:ascii="CG Times" w:hAnsi="CG Times"/>
        <w:sz w:val="22"/>
      </w:rPr>
      <w:instrText xml:space="preserve">PAGE  </w:instrText>
    </w:r>
    <w:r>
      <w:rPr>
        <w:rStyle w:val="PageNumber"/>
        <w:rFonts w:ascii="CG Times" w:hAnsi="CG Times"/>
        <w:sz w:val="22"/>
      </w:rPr>
      <w:fldChar w:fldCharType="separate"/>
    </w:r>
    <w:r w:rsidR="002F5C66">
      <w:rPr>
        <w:rStyle w:val="PageNumber"/>
        <w:rFonts w:ascii="CG Times" w:hAnsi="CG Times"/>
        <w:noProof/>
        <w:sz w:val="22"/>
      </w:rPr>
      <w:t>651</w:t>
    </w:r>
    <w:r>
      <w:rPr>
        <w:rStyle w:val="PageNumber"/>
        <w:rFonts w:ascii="CG Times" w:hAnsi="CG Times"/>
        <w:sz w:val="22"/>
      </w:rPr>
      <w:fldChar w:fldCharType="end"/>
    </w:r>
  </w:p>
  <w:p w:rsidR="00306E37" w:rsidRDefault="00306E37">
    <w:pPr>
      <w:pStyle w:val="Footer"/>
      <w:ind w:right="360" w:firstLine="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00000" w:rsidRDefault="002F5C66">
      <w:r>
        <w:separator/>
      </w:r>
    </w:p>
  </w:footnote>
  <w:footnote w:type="continuationSeparator" w:id="0">
    <w:p w:rsidR="00000000" w:rsidRDefault="002F5C66">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stylePaneFormatFilter w:val="1F02" w:allStyles="0" w:customStyles="1" w:latentStyles="0" w:stylesInUse="0" w:headingStyles="0" w:numberingStyles="0" w:tableStyles="0" w:directFormattingOnRuns="1" w:directFormattingOnParagraphs="1" w:directFormattingOnNumbering="1" w:directFormattingOnTables="1" w:clearFormatting="1" w:top3HeadingStyles="0" w:visibleStyles="0" w:alternateStyleNames="0"/>
  <w:defaultTabStop w:val="720"/>
  <w:clickAndTypeStyle w:val="Paragrafi"/>
  <w:noPunctuationKerning/>
  <w:characterSpacingControl w:val="doNotCompress"/>
  <w:footnotePr>
    <w:footnote w:id="-1"/>
    <w:footnote w:id="0"/>
  </w:footnotePr>
  <w:endnotePr>
    <w:endnote w:id="-1"/>
    <w:endnote w:id="0"/>
  </w:endnotePr>
  <w:compat>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F55282"/>
    <w:rsid w:val="000176B9"/>
    <w:rsid w:val="000637B6"/>
    <w:rsid w:val="00074162"/>
    <w:rsid w:val="00075BF5"/>
    <w:rsid w:val="000B29AB"/>
    <w:rsid w:val="00134ADF"/>
    <w:rsid w:val="00187855"/>
    <w:rsid w:val="001A58B2"/>
    <w:rsid w:val="001C7978"/>
    <w:rsid w:val="0022170D"/>
    <w:rsid w:val="002C6BAB"/>
    <w:rsid w:val="002F5C66"/>
    <w:rsid w:val="00304413"/>
    <w:rsid w:val="00306E37"/>
    <w:rsid w:val="00383FD5"/>
    <w:rsid w:val="003C0E50"/>
    <w:rsid w:val="003E06F6"/>
    <w:rsid w:val="003F043A"/>
    <w:rsid w:val="00470F9C"/>
    <w:rsid w:val="0050367C"/>
    <w:rsid w:val="00504A56"/>
    <w:rsid w:val="00507AF2"/>
    <w:rsid w:val="00543147"/>
    <w:rsid w:val="00545117"/>
    <w:rsid w:val="0058563C"/>
    <w:rsid w:val="005A53C5"/>
    <w:rsid w:val="005D4BA8"/>
    <w:rsid w:val="006A37D8"/>
    <w:rsid w:val="00705463"/>
    <w:rsid w:val="0074183C"/>
    <w:rsid w:val="00767527"/>
    <w:rsid w:val="007732C8"/>
    <w:rsid w:val="007B0B5A"/>
    <w:rsid w:val="0080475E"/>
    <w:rsid w:val="008072B9"/>
    <w:rsid w:val="008105AD"/>
    <w:rsid w:val="00841EC5"/>
    <w:rsid w:val="008521B4"/>
    <w:rsid w:val="00872000"/>
    <w:rsid w:val="00881600"/>
    <w:rsid w:val="00964189"/>
    <w:rsid w:val="009C29DF"/>
    <w:rsid w:val="009F72BC"/>
    <w:rsid w:val="00A0784B"/>
    <w:rsid w:val="00A246D1"/>
    <w:rsid w:val="00A923BE"/>
    <w:rsid w:val="00AA4D4B"/>
    <w:rsid w:val="00B26C38"/>
    <w:rsid w:val="00BB5AB5"/>
    <w:rsid w:val="00BC6B73"/>
    <w:rsid w:val="00C158CF"/>
    <w:rsid w:val="00C22BA7"/>
    <w:rsid w:val="00C36B40"/>
    <w:rsid w:val="00C7710C"/>
    <w:rsid w:val="00CF2E64"/>
    <w:rsid w:val="00D1319A"/>
    <w:rsid w:val="00D92AC6"/>
    <w:rsid w:val="00DC64E5"/>
    <w:rsid w:val="00E06AA7"/>
    <w:rsid w:val="00E624E2"/>
    <w:rsid w:val="00E645E3"/>
    <w:rsid w:val="00EA206E"/>
    <w:rsid w:val="00F55282"/>
    <w:rsid w:val="00F95181"/>
    <w:rsid w:val="00FB705B"/>
    <w:rsid w:val="00FD4FC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5:chartTrackingRefBased/>
  <w15:docId w15:val="{6C72533C-2273-40B5-9CF0-F7D346AA63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06E37"/>
    <w:rPr>
      <w:lang w:eastAsia="en-US"/>
    </w:rPr>
  </w:style>
  <w:style w:type="paragraph" w:styleId="Heading1">
    <w:name w:val="heading 1"/>
    <w:basedOn w:val="Normal"/>
    <w:next w:val="Normal"/>
    <w:qFormat/>
    <w:rsid w:val="00074162"/>
    <w:pPr>
      <w:keepNext/>
      <w:spacing w:before="240" w:after="60"/>
      <w:outlineLvl w:val="0"/>
    </w:pPr>
    <w:rPr>
      <w:rFonts w:ascii="Arial" w:hAnsi="Arial" w:cs="Arial"/>
      <w:b/>
      <w:bCs/>
      <w:kern w:val="32"/>
      <w:sz w:val="32"/>
      <w:szCs w:val="32"/>
    </w:rPr>
  </w:style>
  <w:style w:type="paragraph" w:styleId="Heading2">
    <w:name w:val="heading 2"/>
    <w:basedOn w:val="Normal"/>
    <w:next w:val="Normal"/>
    <w:qFormat/>
    <w:rsid w:val="00074162"/>
    <w:pPr>
      <w:keepNext/>
      <w:spacing w:before="240" w:after="60"/>
      <w:outlineLvl w:val="1"/>
    </w:pPr>
    <w:rPr>
      <w:rFonts w:ascii="Arial" w:hAnsi="Arial" w:cs="Arial"/>
      <w:b/>
      <w:bCs/>
      <w:i/>
      <w:iCs/>
      <w:sz w:val="28"/>
      <w:szCs w:val="28"/>
    </w:rPr>
  </w:style>
  <w:style w:type="paragraph" w:styleId="Heading3">
    <w:name w:val="heading 3"/>
    <w:basedOn w:val="Normal"/>
    <w:next w:val="Normal"/>
    <w:qFormat/>
    <w:rsid w:val="00074162"/>
    <w:pPr>
      <w:keepNext/>
      <w:spacing w:before="240" w:after="60"/>
      <w:outlineLvl w:val="2"/>
    </w:pPr>
    <w:rPr>
      <w:rFonts w:ascii="Arial" w:hAnsi="Arial" w:cs="Arial"/>
      <w:b/>
      <w:bCs/>
      <w:sz w:val="26"/>
      <w:szCs w:val="26"/>
    </w:rPr>
  </w:style>
  <w:style w:type="paragraph" w:styleId="Heading5">
    <w:name w:val="heading 5"/>
    <w:next w:val="Normal"/>
    <w:qFormat/>
    <w:rsid w:val="00074162"/>
    <w:pPr>
      <w:spacing w:before="240" w:after="60"/>
      <w:jc w:val="center"/>
      <w:outlineLvl w:val="4"/>
    </w:pPr>
    <w:rPr>
      <w:b/>
      <w:bCs/>
      <w:i/>
      <w:iCs/>
      <w:sz w:val="26"/>
      <w:szCs w:val="26"/>
      <w:lang w:val="en-US" w:eastAsia="en-US"/>
    </w:rPr>
  </w:style>
  <w:style w:type="character" w:default="1" w:styleId="DefaultParagraphFont">
    <w:name w:val="Default Paragraph Font"/>
    <w:semiHidden/>
    <w:rsid w:val="00074162"/>
  </w:style>
  <w:style w:type="table" w:default="1" w:styleId="TableNormal">
    <w:name w:val="Normal Table"/>
    <w:semiHidden/>
    <w:rsid w:val="00074162"/>
    <w:tblPr>
      <w:tblInd w:w="0" w:type="dxa"/>
      <w:tblCellMar>
        <w:top w:w="0" w:type="dxa"/>
        <w:left w:w="108" w:type="dxa"/>
        <w:bottom w:w="0" w:type="dxa"/>
        <w:right w:w="108" w:type="dxa"/>
      </w:tblCellMar>
    </w:tblPr>
  </w:style>
  <w:style w:type="numbering" w:default="1" w:styleId="NoList">
    <w:name w:val="No List"/>
    <w:semiHidden/>
    <w:rsid w:val="00074162"/>
  </w:style>
  <w:style w:type="paragraph" w:customStyle="1" w:styleId="Akti">
    <w:name w:val="Akti"/>
    <w:rsid w:val="00964189"/>
    <w:pPr>
      <w:keepNext/>
      <w:widowControl w:val="0"/>
      <w:jc w:val="center"/>
      <w:outlineLvl w:val="0"/>
    </w:pPr>
    <w:rPr>
      <w:rFonts w:ascii="CG Times" w:hAnsi="CG Times"/>
      <w:b/>
      <w:caps/>
      <w:color w:val="000000"/>
      <w:sz w:val="22"/>
      <w:szCs w:val="22"/>
      <w:lang w:eastAsia="en-US"/>
    </w:rPr>
  </w:style>
  <w:style w:type="paragraph" w:customStyle="1" w:styleId="Aneksi">
    <w:name w:val="Aneksi"/>
    <w:next w:val="Normal"/>
    <w:rsid w:val="00964189"/>
    <w:rPr>
      <w:rFonts w:ascii="CG Times" w:hAnsi="CG Times"/>
      <w:sz w:val="22"/>
      <w:lang w:eastAsia="en-US"/>
    </w:rPr>
  </w:style>
  <w:style w:type="paragraph" w:customStyle="1" w:styleId="AneksiNr">
    <w:name w:val="Aneksi_Nr"/>
    <w:next w:val="Normal"/>
    <w:rsid w:val="00964189"/>
    <w:pPr>
      <w:keepNext/>
      <w:widowControl w:val="0"/>
      <w:jc w:val="center"/>
    </w:pPr>
    <w:rPr>
      <w:rFonts w:ascii="CG Times" w:hAnsi="CG Times"/>
      <w:caps/>
      <w:sz w:val="22"/>
      <w:szCs w:val="22"/>
      <w:lang w:eastAsia="en-US"/>
    </w:rPr>
  </w:style>
  <w:style w:type="paragraph" w:customStyle="1" w:styleId="AneksiTitull">
    <w:name w:val="Aneksi_Titull"/>
    <w:next w:val="Normal"/>
    <w:rsid w:val="00964189"/>
    <w:pPr>
      <w:keepNext/>
      <w:widowControl w:val="0"/>
      <w:jc w:val="center"/>
    </w:pPr>
    <w:rPr>
      <w:rFonts w:ascii="CG Times" w:hAnsi="CG Times"/>
      <w:b/>
      <w:sz w:val="22"/>
      <w:lang w:eastAsia="en-US"/>
    </w:rPr>
  </w:style>
  <w:style w:type="paragraph" w:customStyle="1" w:styleId="Autoriteti">
    <w:name w:val="Autoriteti"/>
    <w:next w:val="AutoritetiEmer"/>
    <w:rsid w:val="00964189"/>
    <w:pPr>
      <w:keepNext/>
      <w:widowControl w:val="0"/>
      <w:jc w:val="right"/>
    </w:pPr>
    <w:rPr>
      <w:rFonts w:ascii="CG Times" w:hAnsi="CG Times"/>
      <w:caps/>
      <w:sz w:val="22"/>
      <w:szCs w:val="22"/>
      <w:lang w:eastAsia="en-US"/>
    </w:rPr>
  </w:style>
  <w:style w:type="paragraph" w:customStyle="1" w:styleId="AutoritetiEmer">
    <w:name w:val="Autoriteti_Emer"/>
    <w:next w:val="Normal"/>
    <w:rsid w:val="00964189"/>
    <w:pPr>
      <w:widowControl w:val="0"/>
      <w:jc w:val="right"/>
    </w:pPr>
    <w:rPr>
      <w:rFonts w:ascii="CG Times" w:hAnsi="CG Times"/>
      <w:b/>
      <w:sz w:val="22"/>
      <w:szCs w:val="22"/>
      <w:lang w:eastAsia="en-US"/>
    </w:rPr>
  </w:style>
  <w:style w:type="paragraph" w:customStyle="1" w:styleId="BazLigjPropozues">
    <w:name w:val="Baz_Ligj_Propozues"/>
    <w:rsid w:val="00964189"/>
    <w:pPr>
      <w:keepNext/>
      <w:widowControl w:val="0"/>
      <w:ind w:firstLine="720"/>
      <w:jc w:val="both"/>
    </w:pPr>
    <w:rPr>
      <w:rFonts w:ascii="CG Times" w:hAnsi="CG Times"/>
      <w:color w:val="000000"/>
      <w:sz w:val="22"/>
      <w:szCs w:val="22"/>
      <w:lang w:eastAsia="en-US"/>
    </w:rPr>
  </w:style>
  <w:style w:type="paragraph" w:customStyle="1" w:styleId="Kapakufund">
    <w:name w:val="Kapaku_fund"/>
    <w:next w:val="Normal"/>
    <w:rsid w:val="00964189"/>
    <w:pPr>
      <w:pageBreakBefore/>
    </w:pPr>
    <w:rPr>
      <w:rFonts w:ascii="CG Times" w:hAnsi="CG Times"/>
      <w:b/>
      <w:sz w:val="22"/>
      <w:szCs w:val="22"/>
      <w:lang w:val="en-US" w:eastAsia="en-US"/>
    </w:rPr>
  </w:style>
  <w:style w:type="paragraph" w:customStyle="1" w:styleId="Figure">
    <w:name w:val="Figure"/>
    <w:next w:val="Normal"/>
    <w:rsid w:val="00964189"/>
    <w:pPr>
      <w:widowControl w:val="0"/>
      <w:outlineLvl w:val="2"/>
    </w:pPr>
    <w:rPr>
      <w:rFonts w:ascii="CG Times" w:hAnsi="CG Times"/>
      <w:sz w:val="22"/>
      <w:lang w:val="en-US" w:eastAsia="en-US"/>
    </w:rPr>
  </w:style>
  <w:style w:type="paragraph" w:customStyle="1" w:styleId="Institucioni">
    <w:name w:val="Institucioni"/>
    <w:next w:val="Normal"/>
    <w:rsid w:val="00964189"/>
    <w:pPr>
      <w:keepNext/>
      <w:widowControl w:val="0"/>
      <w:jc w:val="center"/>
    </w:pPr>
    <w:rPr>
      <w:rFonts w:ascii="CG Times" w:hAnsi="CG Times"/>
      <w:b/>
      <w:caps/>
      <w:sz w:val="22"/>
      <w:szCs w:val="22"/>
      <w:lang w:eastAsia="en-US"/>
    </w:rPr>
  </w:style>
  <w:style w:type="paragraph" w:customStyle="1" w:styleId="KapitulliNr">
    <w:name w:val="Kapitulli_Nr"/>
    <w:rsid w:val="00964189"/>
    <w:pPr>
      <w:keepNext/>
      <w:widowControl w:val="0"/>
      <w:jc w:val="center"/>
    </w:pPr>
    <w:rPr>
      <w:rFonts w:ascii="CG Times" w:hAnsi="CG Times"/>
      <w:caps/>
      <w:sz w:val="22"/>
      <w:szCs w:val="22"/>
      <w:lang w:eastAsia="en-US"/>
    </w:rPr>
  </w:style>
  <w:style w:type="paragraph" w:customStyle="1" w:styleId="KapitulliTitull">
    <w:name w:val="Kapitulli_Titull"/>
    <w:rsid w:val="00964189"/>
    <w:pPr>
      <w:keepNext/>
      <w:widowControl w:val="0"/>
      <w:jc w:val="center"/>
    </w:pPr>
    <w:rPr>
      <w:rFonts w:ascii="CG Times" w:hAnsi="CG Times"/>
      <w:caps/>
      <w:sz w:val="22"/>
      <w:szCs w:val="22"/>
      <w:lang w:eastAsia="en-US"/>
    </w:rPr>
  </w:style>
  <w:style w:type="paragraph" w:customStyle="1" w:styleId="KreuNr">
    <w:name w:val="Kreu_Nr"/>
    <w:rsid w:val="00964189"/>
    <w:pPr>
      <w:keepNext/>
      <w:widowControl w:val="0"/>
      <w:jc w:val="center"/>
    </w:pPr>
    <w:rPr>
      <w:rFonts w:ascii="CG Times" w:hAnsi="CG Times"/>
      <w:caps/>
      <w:sz w:val="22"/>
      <w:szCs w:val="22"/>
      <w:lang w:val="en-US" w:eastAsia="en-US"/>
    </w:rPr>
  </w:style>
  <w:style w:type="paragraph" w:customStyle="1" w:styleId="KreuTitull">
    <w:name w:val="Kreu_Titull"/>
    <w:next w:val="KapitulliTitull"/>
    <w:rsid w:val="00964189"/>
    <w:pPr>
      <w:keepNext/>
      <w:widowControl w:val="0"/>
      <w:jc w:val="center"/>
    </w:pPr>
    <w:rPr>
      <w:rFonts w:ascii="CG Times" w:hAnsi="CG Times"/>
      <w:caps/>
      <w:sz w:val="22"/>
      <w:szCs w:val="22"/>
      <w:lang w:val="en-US" w:eastAsia="en-US"/>
    </w:rPr>
  </w:style>
  <w:style w:type="paragraph" w:customStyle="1" w:styleId="NeniNr">
    <w:name w:val="Neni_Nr"/>
    <w:next w:val="Normal"/>
    <w:rsid w:val="00964189"/>
    <w:pPr>
      <w:keepNext/>
      <w:widowControl w:val="0"/>
      <w:jc w:val="center"/>
    </w:pPr>
    <w:rPr>
      <w:rFonts w:ascii="CG Times" w:hAnsi="CG Times"/>
      <w:sz w:val="22"/>
      <w:lang w:eastAsia="en-US"/>
    </w:rPr>
  </w:style>
  <w:style w:type="paragraph" w:customStyle="1" w:styleId="NeniTitull">
    <w:name w:val="Neni_Titull"/>
    <w:next w:val="Normal"/>
    <w:rsid w:val="00964189"/>
    <w:pPr>
      <w:keepNext/>
      <w:widowControl w:val="0"/>
      <w:jc w:val="center"/>
      <w:outlineLvl w:val="2"/>
    </w:pPr>
    <w:rPr>
      <w:rFonts w:ascii="CG Times" w:hAnsi="CG Times"/>
      <w:b/>
      <w:sz w:val="22"/>
      <w:lang w:eastAsia="en-US"/>
    </w:rPr>
  </w:style>
  <w:style w:type="paragraph" w:customStyle="1" w:styleId="NenkreuNr">
    <w:name w:val="Nenkreu_Nr"/>
    <w:rsid w:val="00964189"/>
    <w:pPr>
      <w:keepNext/>
      <w:widowControl w:val="0"/>
      <w:jc w:val="center"/>
    </w:pPr>
    <w:rPr>
      <w:rFonts w:ascii="CG Times" w:hAnsi="CG Times"/>
      <w:caps/>
      <w:sz w:val="22"/>
      <w:szCs w:val="22"/>
      <w:lang w:eastAsia="en-US"/>
    </w:rPr>
  </w:style>
  <w:style w:type="paragraph" w:customStyle="1" w:styleId="NenkreuTitull">
    <w:name w:val="Nenkreu_Titull"/>
    <w:rsid w:val="00964189"/>
    <w:pPr>
      <w:jc w:val="center"/>
    </w:pPr>
    <w:rPr>
      <w:rFonts w:ascii="CG Times" w:hAnsi="CG Times"/>
      <w:caps/>
      <w:sz w:val="22"/>
      <w:szCs w:val="22"/>
      <w:lang w:eastAsia="en-US"/>
    </w:rPr>
  </w:style>
  <w:style w:type="paragraph" w:customStyle="1" w:styleId="NumriData">
    <w:name w:val="Numri_Data"/>
    <w:next w:val="Normal"/>
    <w:rsid w:val="00964189"/>
    <w:pPr>
      <w:keepNext/>
      <w:widowControl w:val="0"/>
      <w:jc w:val="center"/>
      <w:outlineLvl w:val="0"/>
    </w:pPr>
    <w:rPr>
      <w:rFonts w:ascii="CG Times" w:hAnsi="CG Times"/>
      <w:b/>
      <w:sz w:val="22"/>
      <w:lang w:eastAsia="en-US"/>
    </w:rPr>
  </w:style>
  <w:style w:type="paragraph" w:customStyle="1" w:styleId="Paragrafi">
    <w:name w:val="Paragrafi"/>
    <w:rsid w:val="00964189"/>
    <w:pPr>
      <w:widowControl w:val="0"/>
      <w:ind w:firstLine="720"/>
      <w:jc w:val="both"/>
    </w:pPr>
    <w:rPr>
      <w:rFonts w:ascii="CG Times" w:hAnsi="CG Times"/>
      <w:sz w:val="22"/>
      <w:lang w:val="en-US" w:eastAsia="en-US"/>
    </w:rPr>
  </w:style>
  <w:style w:type="paragraph" w:styleId="Footer">
    <w:name w:val="footer"/>
    <w:basedOn w:val="Normal"/>
    <w:rsid w:val="00306E37"/>
    <w:pPr>
      <w:tabs>
        <w:tab w:val="center" w:pos="4153"/>
        <w:tab w:val="right" w:pos="8306"/>
      </w:tabs>
    </w:pPr>
  </w:style>
  <w:style w:type="paragraph" w:customStyle="1" w:styleId="PjesaNr">
    <w:name w:val="Pjesa_Nr"/>
    <w:next w:val="Normal"/>
    <w:rsid w:val="00964189"/>
    <w:pPr>
      <w:keepNext/>
      <w:widowControl w:val="0"/>
      <w:jc w:val="center"/>
    </w:pPr>
    <w:rPr>
      <w:rFonts w:ascii="CG Times" w:hAnsi="CG Times"/>
      <w:caps/>
      <w:sz w:val="22"/>
      <w:szCs w:val="22"/>
      <w:lang w:eastAsia="en-US"/>
    </w:rPr>
  </w:style>
  <w:style w:type="paragraph" w:customStyle="1" w:styleId="PjesaTitull">
    <w:name w:val="Pjesa_Titull"/>
    <w:rsid w:val="00964189"/>
    <w:pPr>
      <w:keepNext/>
      <w:widowControl w:val="0"/>
      <w:jc w:val="center"/>
    </w:pPr>
    <w:rPr>
      <w:rFonts w:ascii="CG Times" w:hAnsi="CG Times"/>
      <w:caps/>
      <w:sz w:val="22"/>
      <w:szCs w:val="22"/>
      <w:lang w:eastAsia="en-US"/>
    </w:rPr>
  </w:style>
  <w:style w:type="paragraph" w:customStyle="1" w:styleId="Shpallja">
    <w:name w:val="Shpallja"/>
    <w:rsid w:val="00964189"/>
    <w:pPr>
      <w:widowControl w:val="0"/>
      <w:jc w:val="both"/>
    </w:pPr>
    <w:rPr>
      <w:rFonts w:ascii="CG Times" w:hAnsi="CG Times"/>
      <w:b/>
      <w:color w:val="000000"/>
      <w:sz w:val="22"/>
      <w:szCs w:val="22"/>
      <w:lang w:val="sq-AL" w:eastAsia="en-US"/>
    </w:rPr>
  </w:style>
  <w:style w:type="paragraph" w:customStyle="1" w:styleId="Tabele">
    <w:name w:val="Tabele"/>
    <w:rsid w:val="00964189"/>
    <w:rPr>
      <w:rFonts w:ascii="CG Times" w:hAnsi="CG Times"/>
      <w:sz w:val="22"/>
      <w:lang w:eastAsia="en-US"/>
    </w:rPr>
  </w:style>
  <w:style w:type="paragraph" w:customStyle="1" w:styleId="Titulli">
    <w:name w:val="Titulli"/>
    <w:next w:val="Normal"/>
    <w:rsid w:val="00964189"/>
    <w:pPr>
      <w:keepNext/>
      <w:widowControl w:val="0"/>
      <w:jc w:val="center"/>
      <w:outlineLvl w:val="1"/>
    </w:pPr>
    <w:rPr>
      <w:rFonts w:ascii="CG Times" w:hAnsi="CG Times"/>
      <w:b/>
      <w:caps/>
      <w:sz w:val="22"/>
      <w:szCs w:val="22"/>
      <w:lang w:eastAsia="en-US"/>
    </w:rPr>
  </w:style>
  <w:style w:type="paragraph" w:customStyle="1" w:styleId="TitulliNr">
    <w:name w:val="Titulli_Nr"/>
    <w:rsid w:val="00964189"/>
    <w:pPr>
      <w:keepNext/>
      <w:widowControl w:val="0"/>
      <w:jc w:val="center"/>
    </w:pPr>
    <w:rPr>
      <w:rFonts w:ascii="CG Times" w:hAnsi="CG Times"/>
      <w:caps/>
      <w:sz w:val="22"/>
      <w:szCs w:val="22"/>
      <w:lang w:eastAsia="en-US"/>
    </w:rPr>
  </w:style>
  <w:style w:type="paragraph" w:customStyle="1" w:styleId="TitulliTitull">
    <w:name w:val="Titulli_Titull"/>
    <w:rsid w:val="00964189"/>
    <w:pPr>
      <w:keepNext/>
      <w:widowControl w:val="0"/>
      <w:jc w:val="center"/>
      <w:outlineLvl w:val="0"/>
    </w:pPr>
    <w:rPr>
      <w:rFonts w:ascii="CG Times" w:hAnsi="CG Times"/>
      <w:caps/>
      <w:sz w:val="22"/>
      <w:szCs w:val="22"/>
      <w:lang w:eastAsia="en-US"/>
    </w:rPr>
  </w:style>
  <w:style w:type="paragraph" w:customStyle="1" w:styleId="Ndryshimet">
    <w:name w:val="Ndryshimet"/>
    <w:next w:val="Paragrafi"/>
    <w:rsid w:val="00964189"/>
    <w:pPr>
      <w:keepNext/>
      <w:widowControl w:val="0"/>
      <w:jc w:val="center"/>
    </w:pPr>
    <w:rPr>
      <w:rFonts w:ascii="CG Times" w:hAnsi="CG Times"/>
      <w:i/>
      <w:sz w:val="22"/>
      <w:lang w:val="en-US" w:eastAsia="en-US"/>
    </w:rPr>
  </w:style>
  <w:style w:type="paragraph" w:customStyle="1" w:styleId="VENDOSI">
    <w:name w:val="VENDOSI"/>
    <w:next w:val="Normal"/>
    <w:rsid w:val="00964189"/>
    <w:pPr>
      <w:keepNext/>
      <w:widowControl w:val="0"/>
      <w:jc w:val="center"/>
    </w:pPr>
    <w:rPr>
      <w:rFonts w:ascii="CG Times" w:hAnsi="CG Times"/>
      <w:caps/>
      <w:sz w:val="22"/>
      <w:szCs w:val="22"/>
      <w:lang w:eastAsia="en-US"/>
    </w:rPr>
  </w:style>
  <w:style w:type="paragraph" w:customStyle="1" w:styleId="Nenpika">
    <w:name w:val="Nenpika"/>
    <w:next w:val="Normal"/>
    <w:autoRedefine/>
    <w:semiHidden/>
    <w:rsid w:val="00964189"/>
    <w:pPr>
      <w:ind w:firstLine="720"/>
    </w:pPr>
    <w:rPr>
      <w:rFonts w:ascii="CG Times" w:hAnsi="CG Times"/>
      <w:sz w:val="22"/>
      <w:lang w:val="en-US" w:eastAsia="en-US"/>
    </w:rPr>
  </w:style>
  <w:style w:type="character" w:styleId="PageNumber">
    <w:name w:val="page number"/>
    <w:basedOn w:val="DefaultParagraphFont"/>
    <w:rsid w:val="00306E37"/>
  </w:style>
  <w:style w:type="paragraph" w:customStyle="1" w:styleId="Fletorjagjendet">
    <w:name w:val="Fletorja gjendet"/>
    <w:rsid w:val="00B26C38"/>
    <w:pPr>
      <w:pageBreakBefore/>
      <w:widowControl w:val="0"/>
    </w:pPr>
    <w:rPr>
      <w:rFonts w:ascii="CG Times" w:hAnsi="CG Times"/>
      <w:b/>
      <w:noProof/>
      <w:sz w:val="22"/>
      <w:szCs w:val="22"/>
      <w:lang w:val="sq-AL"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6</Pages>
  <Words>3736</Words>
  <Characters>21297</Characters>
  <Application>Microsoft Office Word</Application>
  <DocSecurity>0</DocSecurity>
  <Lines>177</Lines>
  <Paragraphs>49</Paragraphs>
  <ScaleCrop>false</ScaleCrop>
  <HeadingPairs>
    <vt:vector size="2" baseType="variant">
      <vt:variant>
        <vt:lpstr>Title</vt:lpstr>
      </vt:variant>
      <vt:variant>
        <vt:i4>1</vt:i4>
      </vt:variant>
    </vt:vector>
  </HeadingPairs>
  <TitlesOfParts>
    <vt:vector size="1" baseType="lpstr">
      <vt:lpstr> </vt:lpstr>
    </vt:vector>
  </TitlesOfParts>
  <Company>QPZ</Company>
  <LinksUpToDate>false</LinksUpToDate>
  <CharactersWithSpaces>24984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QPZ User</dc:creator>
  <cp:keywords/>
  <dc:description/>
  <cp:lastModifiedBy>Inida Noga</cp:lastModifiedBy>
  <cp:revision>2</cp:revision>
  <dcterms:created xsi:type="dcterms:W3CDTF">2019-02-15T09:06:00Z</dcterms:created>
  <dcterms:modified xsi:type="dcterms:W3CDTF">2019-02-15T09:06:00Z</dcterms:modified>
</cp:coreProperties>
</file>