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59C" w:rsidRPr="00260439" w:rsidRDefault="0029559C" w:rsidP="0029559C">
      <w:pPr>
        <w:pStyle w:val="Akti"/>
      </w:pPr>
      <w:bookmarkStart w:id="0" w:name="_GoBack"/>
      <w:bookmarkEnd w:id="0"/>
      <w:r w:rsidRPr="00260439">
        <w:t>D E K R E T</w:t>
      </w:r>
    </w:p>
    <w:p w:rsidR="0029559C" w:rsidRPr="00260439" w:rsidRDefault="0029559C" w:rsidP="0029559C">
      <w:pPr>
        <w:pStyle w:val="NumriData"/>
      </w:pPr>
      <w:r w:rsidRPr="00260439">
        <w:t>Nr.3139, datë 30.10.2001</w:t>
      </w:r>
    </w:p>
    <w:p w:rsidR="0029559C" w:rsidRPr="00260439" w:rsidRDefault="0029559C" w:rsidP="0029559C">
      <w:pPr>
        <w:pStyle w:val="Paragrafi"/>
      </w:pPr>
    </w:p>
    <w:p w:rsidR="0029559C" w:rsidRPr="00260439" w:rsidRDefault="0029559C" w:rsidP="0029559C">
      <w:pPr>
        <w:pStyle w:val="Titulli"/>
      </w:pPr>
      <w:r w:rsidRPr="00260439">
        <w:t>Për lejim lënie të shtetësisë shqiptare</w:t>
      </w:r>
    </w:p>
    <w:p w:rsidR="0029559C" w:rsidRPr="00260439" w:rsidRDefault="0029559C" w:rsidP="0029559C">
      <w:pPr>
        <w:pStyle w:val="Paragrafi"/>
      </w:pPr>
    </w:p>
    <w:p w:rsidR="0029559C" w:rsidRPr="00260439" w:rsidRDefault="0029559C" w:rsidP="0029559C">
      <w:pPr>
        <w:pStyle w:val="BazLigjPropozues"/>
      </w:pPr>
      <w:r w:rsidRPr="00260439">
        <w:t>Në mbështetje të nenit 92 pika "c" të Kushtetutës, të neneve 15, 19 dhe 20 të ligjit nr.8389, datë 5.8.1998 "Për shtetësinë shqiptare", bazuar edhe në propozimin e Ministrit të Rendit Publik,</w:t>
      </w:r>
    </w:p>
    <w:p w:rsidR="0029559C" w:rsidRPr="00260439" w:rsidRDefault="0029559C" w:rsidP="0029559C">
      <w:pPr>
        <w:pStyle w:val="Paragrafi"/>
      </w:pPr>
    </w:p>
    <w:p w:rsidR="0029559C" w:rsidRPr="00260439" w:rsidRDefault="0029559C" w:rsidP="0029559C">
      <w:pPr>
        <w:pStyle w:val="VENDOSI"/>
      </w:pPr>
      <w:r w:rsidRPr="00260439">
        <w:t>D E K R E T O J:</w:t>
      </w:r>
    </w:p>
    <w:p w:rsidR="0029559C" w:rsidRPr="00260439" w:rsidRDefault="0029559C" w:rsidP="0029559C">
      <w:pPr>
        <w:pStyle w:val="Paragrafi"/>
      </w:pPr>
    </w:p>
    <w:p w:rsidR="0029559C" w:rsidRPr="00260439" w:rsidRDefault="0029559C" w:rsidP="0029559C">
      <w:pPr>
        <w:pStyle w:val="NeniNr"/>
      </w:pPr>
      <w:r w:rsidRPr="00260439">
        <w:t>Neni 1</w:t>
      </w:r>
    </w:p>
    <w:p w:rsidR="0029559C" w:rsidRPr="00260439" w:rsidRDefault="0029559C" w:rsidP="0029559C">
      <w:pPr>
        <w:pStyle w:val="Paragrafi"/>
      </w:pPr>
    </w:p>
    <w:p w:rsidR="0029559C" w:rsidRPr="00260439" w:rsidRDefault="0029559C" w:rsidP="0029559C">
      <w:pPr>
        <w:pStyle w:val="Paragrafi"/>
      </w:pPr>
      <w:r w:rsidRPr="00260439">
        <w:t>U lejohet lënia e shtetësisë shqiptare me kërkesë të tyre personave të mëposhtëm:</w:t>
      </w:r>
    </w:p>
    <w:p w:rsidR="0029559C" w:rsidRPr="00260439" w:rsidRDefault="0029559C" w:rsidP="0029559C">
      <w:pPr>
        <w:pStyle w:val="Paragrafi"/>
      </w:pPr>
      <w:r w:rsidRPr="00260439">
        <w:t>Petrit Shevqet Turri</w:t>
      </w:r>
    </w:p>
    <w:p w:rsidR="0029559C" w:rsidRPr="00260439" w:rsidRDefault="0029559C" w:rsidP="0029559C">
      <w:pPr>
        <w:pStyle w:val="Paragrafi"/>
      </w:pPr>
      <w:r w:rsidRPr="00260439">
        <w:t>Adrian Selaudin Cenko</w:t>
      </w:r>
    </w:p>
    <w:p w:rsidR="0029559C" w:rsidRPr="00260439" w:rsidRDefault="0029559C" w:rsidP="0029559C">
      <w:pPr>
        <w:pStyle w:val="Paragrafi"/>
      </w:pPr>
      <w:r w:rsidRPr="00260439">
        <w:t>Luçije Sefer Heil (Luzi)</w:t>
      </w:r>
    </w:p>
    <w:p w:rsidR="0029559C" w:rsidRPr="00260439" w:rsidRDefault="0029559C" w:rsidP="0029559C">
      <w:pPr>
        <w:pStyle w:val="Paragrafi"/>
      </w:pPr>
      <w:r w:rsidRPr="00260439">
        <w:t>Klodiana Alush Meyer (Lezha)</w:t>
      </w:r>
    </w:p>
    <w:p w:rsidR="0029559C" w:rsidRPr="00260439" w:rsidRDefault="0029559C" w:rsidP="0029559C">
      <w:pPr>
        <w:pStyle w:val="Paragrafi"/>
      </w:pPr>
      <w:r w:rsidRPr="00260439">
        <w:t xml:space="preserve">Engjellushe Haki </w:t>
      </w:r>
      <w:smartTag w:uri="urn:schemas-microsoft-com:office:smarttags" w:element="place">
        <w:r w:rsidRPr="00260439">
          <w:t>Milo</w:t>
        </w:r>
      </w:smartTag>
      <w:r w:rsidRPr="00260439">
        <w:t xml:space="preserve"> (Kulla)</w:t>
      </w:r>
    </w:p>
    <w:p w:rsidR="0029559C" w:rsidRPr="00260439" w:rsidRDefault="0029559C" w:rsidP="0029559C">
      <w:pPr>
        <w:pStyle w:val="Paragrafi"/>
      </w:pPr>
      <w:r w:rsidRPr="00260439">
        <w:t>Astrit Zeqir Matmuja</w:t>
      </w:r>
    </w:p>
    <w:p w:rsidR="0029559C" w:rsidRPr="00260439" w:rsidRDefault="0029559C" w:rsidP="0029559C">
      <w:pPr>
        <w:pStyle w:val="Paragrafi"/>
      </w:pPr>
      <w:r w:rsidRPr="00260439">
        <w:t>Arben Vahit Dollma</w:t>
      </w:r>
    </w:p>
    <w:p w:rsidR="0029559C" w:rsidRPr="00260439" w:rsidRDefault="0029559C" w:rsidP="0029559C">
      <w:pPr>
        <w:pStyle w:val="Paragrafi"/>
      </w:pPr>
      <w:r w:rsidRPr="00260439">
        <w:t>Hasime Ejup Cakaj (Musaj)</w:t>
      </w:r>
    </w:p>
    <w:p w:rsidR="0029559C" w:rsidRPr="00260439" w:rsidRDefault="0029559C" w:rsidP="0029559C">
      <w:pPr>
        <w:pStyle w:val="Paragrafi"/>
      </w:pPr>
      <w:r w:rsidRPr="00260439">
        <w:t>Leonard Kasëm Musabelli</w:t>
      </w:r>
    </w:p>
    <w:p w:rsidR="0029559C" w:rsidRPr="00260439" w:rsidRDefault="0029559C" w:rsidP="0029559C">
      <w:pPr>
        <w:pStyle w:val="Paragrafi"/>
      </w:pPr>
      <w:r w:rsidRPr="00260439">
        <w:t>Vullnet Ahmet Muja</w:t>
      </w:r>
    </w:p>
    <w:p w:rsidR="0029559C" w:rsidRPr="00260439" w:rsidRDefault="0029559C" w:rsidP="0029559C">
      <w:pPr>
        <w:pStyle w:val="Paragrafi"/>
      </w:pPr>
      <w:r w:rsidRPr="00260439">
        <w:t>Alket Veli Shehu</w:t>
      </w:r>
    </w:p>
    <w:p w:rsidR="0029559C" w:rsidRPr="00260439" w:rsidRDefault="0029559C" w:rsidP="0029559C">
      <w:pPr>
        <w:pStyle w:val="Paragrafi"/>
      </w:pPr>
      <w:r w:rsidRPr="00260439">
        <w:t>Violeta Hajdar Kurdari (Alijaj)</w:t>
      </w:r>
    </w:p>
    <w:p w:rsidR="0029559C" w:rsidRPr="00260439" w:rsidRDefault="0029559C" w:rsidP="0029559C">
      <w:pPr>
        <w:pStyle w:val="Paragrafi"/>
      </w:pPr>
      <w:r w:rsidRPr="00260439">
        <w:t>Edi Jak Marku</w:t>
      </w:r>
    </w:p>
    <w:p w:rsidR="0029559C" w:rsidRPr="00260439" w:rsidRDefault="0029559C" w:rsidP="0029559C">
      <w:pPr>
        <w:pStyle w:val="Paragrafi"/>
      </w:pPr>
      <w:r w:rsidRPr="00260439">
        <w:t>Floben Feridum Beli</w:t>
      </w:r>
    </w:p>
    <w:p w:rsidR="0029559C" w:rsidRPr="00260439" w:rsidRDefault="0029559C" w:rsidP="0029559C">
      <w:pPr>
        <w:pStyle w:val="Paragrafi"/>
      </w:pPr>
      <w:r w:rsidRPr="00260439">
        <w:t>Rosela Floben Beli</w:t>
      </w:r>
    </w:p>
    <w:p w:rsidR="0029559C" w:rsidRPr="00260439" w:rsidRDefault="0029559C" w:rsidP="0029559C">
      <w:pPr>
        <w:pStyle w:val="Paragrafi"/>
      </w:pPr>
      <w:r w:rsidRPr="00260439">
        <w:t>Dhurata Vahidin Beli (Vllaçaj)</w:t>
      </w:r>
    </w:p>
    <w:p w:rsidR="0029559C" w:rsidRPr="00260439" w:rsidRDefault="0029559C" w:rsidP="0029559C">
      <w:pPr>
        <w:pStyle w:val="Paragrafi"/>
      </w:pPr>
      <w:r w:rsidRPr="00260439">
        <w:t>Alto Floben Beli</w:t>
      </w:r>
    </w:p>
    <w:p w:rsidR="0029559C" w:rsidRPr="00260439" w:rsidRDefault="0029559C" w:rsidP="0029559C">
      <w:pPr>
        <w:pStyle w:val="Paragrafi"/>
      </w:pPr>
      <w:r w:rsidRPr="00260439">
        <w:t>Fridon Floben Beli</w:t>
      </w:r>
    </w:p>
    <w:p w:rsidR="0029559C" w:rsidRPr="00260439" w:rsidRDefault="0029559C" w:rsidP="0029559C">
      <w:pPr>
        <w:pStyle w:val="Paragrafi"/>
      </w:pPr>
      <w:r w:rsidRPr="00260439">
        <w:t>Mimoza Gjok Winkler (Dushkaj)</w:t>
      </w:r>
    </w:p>
    <w:p w:rsidR="0029559C" w:rsidRPr="00260439" w:rsidRDefault="0029559C" w:rsidP="0029559C">
      <w:pPr>
        <w:pStyle w:val="Paragrafi"/>
      </w:pPr>
      <w:r w:rsidRPr="00260439">
        <w:t>Adrian Maliq Isufi</w:t>
      </w:r>
    </w:p>
    <w:p w:rsidR="0029559C" w:rsidRPr="00260439" w:rsidRDefault="0029559C" w:rsidP="0029559C">
      <w:pPr>
        <w:pStyle w:val="Paragrafi"/>
      </w:pPr>
      <w:r w:rsidRPr="00260439">
        <w:t>Hardjan Ramadan Sulaj</w:t>
      </w:r>
    </w:p>
    <w:p w:rsidR="0029559C" w:rsidRPr="00260439" w:rsidRDefault="0029559C" w:rsidP="0029559C">
      <w:pPr>
        <w:pStyle w:val="Paragrafi"/>
      </w:pPr>
      <w:r w:rsidRPr="00260439">
        <w:t>Agron Ibrahim Plaku</w:t>
      </w:r>
    </w:p>
    <w:p w:rsidR="0029559C" w:rsidRPr="00260439" w:rsidRDefault="0029559C" w:rsidP="0029559C">
      <w:pPr>
        <w:pStyle w:val="Paragrafi"/>
      </w:pPr>
      <w:r w:rsidRPr="00260439">
        <w:t>Rebecca Agron Plaku</w:t>
      </w:r>
    </w:p>
    <w:p w:rsidR="0029559C" w:rsidRPr="00260439" w:rsidRDefault="0029559C" w:rsidP="0029559C">
      <w:pPr>
        <w:pStyle w:val="Paragrafi"/>
      </w:pPr>
      <w:r w:rsidRPr="00260439">
        <w:t>Ornella Agron Plaku</w:t>
      </w:r>
    </w:p>
    <w:p w:rsidR="0029559C" w:rsidRPr="00260439" w:rsidRDefault="0029559C" w:rsidP="0029559C">
      <w:pPr>
        <w:pStyle w:val="Paragrafi"/>
      </w:pPr>
      <w:r w:rsidRPr="00260439">
        <w:t>Arfije Jonuz Plaku (Hysa)</w:t>
      </w:r>
    </w:p>
    <w:p w:rsidR="0029559C" w:rsidRPr="00260439" w:rsidRDefault="0029559C" w:rsidP="0029559C">
      <w:pPr>
        <w:pStyle w:val="Paragrafi"/>
      </w:pPr>
      <w:r w:rsidRPr="00260439">
        <w:t>Kristaq Nasi Kote</w:t>
      </w:r>
    </w:p>
    <w:p w:rsidR="0029559C" w:rsidRPr="00260439" w:rsidRDefault="0029559C" w:rsidP="0029559C">
      <w:pPr>
        <w:pStyle w:val="Paragrafi"/>
      </w:pPr>
      <w:r w:rsidRPr="00260439">
        <w:t>Erando Kristaq Kote</w:t>
      </w:r>
    </w:p>
    <w:p w:rsidR="0029559C" w:rsidRPr="00260439" w:rsidRDefault="0029559C" w:rsidP="0029559C">
      <w:pPr>
        <w:pStyle w:val="Paragrafi"/>
      </w:pPr>
      <w:r w:rsidRPr="00260439">
        <w:t>Daniela Kristaq Kote</w:t>
      </w:r>
    </w:p>
    <w:p w:rsidR="0029559C" w:rsidRPr="00260439" w:rsidRDefault="0029559C" w:rsidP="0029559C">
      <w:pPr>
        <w:pStyle w:val="Paragrafi"/>
      </w:pPr>
      <w:r w:rsidRPr="00260439">
        <w:t>Trendeline Ferik Kote (Merdani)#</w:t>
      </w:r>
    </w:p>
    <w:p w:rsidR="0029559C" w:rsidRPr="00260439" w:rsidRDefault="0029559C" w:rsidP="0029559C">
      <w:pPr>
        <w:pStyle w:val="Paragrafi"/>
      </w:pPr>
      <w:r w:rsidRPr="00260439">
        <w:t>Muhamet Rexhep Hoxha</w:t>
      </w:r>
    </w:p>
    <w:p w:rsidR="0029559C" w:rsidRPr="00260439" w:rsidRDefault="0029559C" w:rsidP="0029559C">
      <w:pPr>
        <w:pStyle w:val="Paragrafi"/>
      </w:pPr>
      <w:r w:rsidRPr="00260439">
        <w:t>Armand Ramazan Sefedinaj</w:t>
      </w:r>
    </w:p>
    <w:p w:rsidR="0029559C" w:rsidRPr="00260439" w:rsidRDefault="0029559C" w:rsidP="0029559C">
      <w:pPr>
        <w:pStyle w:val="Paragrafi"/>
      </w:pPr>
      <w:r w:rsidRPr="00260439">
        <w:t>Suzana Ramazan Gagani (Dorzi)</w:t>
      </w:r>
    </w:p>
    <w:p w:rsidR="0029559C" w:rsidRPr="00260439" w:rsidRDefault="0029559C" w:rsidP="0029559C">
      <w:pPr>
        <w:pStyle w:val="Paragrafi"/>
      </w:pPr>
      <w:r w:rsidRPr="00260439">
        <w:t>Sindi Sokol Gagani</w:t>
      </w:r>
    </w:p>
    <w:p w:rsidR="0029559C" w:rsidRPr="00260439" w:rsidRDefault="0029559C" w:rsidP="0029559C">
      <w:pPr>
        <w:pStyle w:val="Paragrafi"/>
      </w:pPr>
      <w:r w:rsidRPr="00260439">
        <w:t>Donika Adem Bruciati (Gjini)</w:t>
      </w:r>
    </w:p>
    <w:p w:rsidR="0029559C" w:rsidRPr="00260439" w:rsidRDefault="0029559C" w:rsidP="0029559C">
      <w:pPr>
        <w:pStyle w:val="Paragrafi"/>
      </w:pPr>
      <w:r w:rsidRPr="00260439">
        <w:t>Andrea Fredi Nasi</w:t>
      </w:r>
    </w:p>
    <w:p w:rsidR="0029559C" w:rsidRPr="00260439" w:rsidRDefault="0029559C" w:rsidP="0029559C">
      <w:pPr>
        <w:pStyle w:val="Paragrafi"/>
      </w:pPr>
      <w:r w:rsidRPr="00260439">
        <w:t>Flamur Imer Dervishi</w:t>
      </w:r>
    </w:p>
    <w:p w:rsidR="0029559C" w:rsidRPr="00260439" w:rsidRDefault="0029559C" w:rsidP="0029559C">
      <w:pPr>
        <w:pStyle w:val="Paragrafi"/>
      </w:pPr>
      <w:r w:rsidRPr="00260439">
        <w:t>Kevin Flamur Dervishi</w:t>
      </w:r>
    </w:p>
    <w:p w:rsidR="0029559C" w:rsidRPr="00260439" w:rsidRDefault="0029559C" w:rsidP="0029559C">
      <w:pPr>
        <w:pStyle w:val="Paragrafi"/>
      </w:pPr>
      <w:r w:rsidRPr="00260439">
        <w:t>Admir Ilir Çamishi</w:t>
      </w:r>
    </w:p>
    <w:p w:rsidR="0029559C" w:rsidRPr="00260439" w:rsidRDefault="0029559C" w:rsidP="0029559C">
      <w:pPr>
        <w:pStyle w:val="Paragrafi"/>
      </w:pPr>
      <w:r w:rsidRPr="00260439">
        <w:t>Bashkim Mark Biba</w:t>
      </w:r>
    </w:p>
    <w:p w:rsidR="0029559C" w:rsidRPr="00260439" w:rsidRDefault="0029559C" w:rsidP="0029559C">
      <w:pPr>
        <w:pStyle w:val="Paragrafi"/>
      </w:pPr>
      <w:r w:rsidRPr="00260439">
        <w:t>Tonin Prek Stakaj</w:t>
      </w:r>
    </w:p>
    <w:p w:rsidR="0029559C" w:rsidRPr="00260439" w:rsidRDefault="0029559C" w:rsidP="0029559C">
      <w:pPr>
        <w:pStyle w:val="Paragrafi"/>
      </w:pPr>
      <w:r w:rsidRPr="00260439">
        <w:t>Vjoni Tonin Stakaj</w:t>
      </w:r>
    </w:p>
    <w:p w:rsidR="0029559C" w:rsidRPr="00260439" w:rsidRDefault="0029559C" w:rsidP="0029559C">
      <w:pPr>
        <w:pStyle w:val="Paragrafi"/>
      </w:pPr>
      <w:r w:rsidRPr="00260439">
        <w:t>Vjola Tonin Stakaj</w:t>
      </w:r>
    </w:p>
    <w:p w:rsidR="0029559C" w:rsidRPr="00260439" w:rsidRDefault="0029559C" w:rsidP="0029559C">
      <w:pPr>
        <w:pStyle w:val="Paragrafi"/>
      </w:pPr>
      <w:r w:rsidRPr="00260439">
        <w:lastRenderedPageBreak/>
        <w:t>Vjollca Ali Stakaj (Nurçellari)</w:t>
      </w:r>
    </w:p>
    <w:p w:rsidR="0029559C" w:rsidRPr="00260439" w:rsidRDefault="0029559C" w:rsidP="0029559C">
      <w:pPr>
        <w:pStyle w:val="Paragrafi"/>
      </w:pPr>
      <w:r w:rsidRPr="00260439">
        <w:t>Besnik Pelivan Alihoxha</w:t>
      </w:r>
    </w:p>
    <w:p w:rsidR="0029559C" w:rsidRPr="00260439" w:rsidRDefault="0029559C" w:rsidP="0029559C">
      <w:pPr>
        <w:pStyle w:val="Paragrafi"/>
      </w:pPr>
      <w:r w:rsidRPr="00260439">
        <w:t>Dëfrim Shaqir Koçi</w:t>
      </w:r>
    </w:p>
    <w:p w:rsidR="0029559C" w:rsidRPr="00260439" w:rsidRDefault="0029559C" w:rsidP="0029559C">
      <w:pPr>
        <w:pStyle w:val="Paragrafi"/>
      </w:pPr>
      <w:r w:rsidRPr="00260439">
        <w:t>Frosina Jorgji Koçi (Sema)</w:t>
      </w:r>
    </w:p>
    <w:p w:rsidR="0029559C" w:rsidRPr="00260439" w:rsidRDefault="0029559C" w:rsidP="0029559C">
      <w:pPr>
        <w:pStyle w:val="Paragrafi"/>
      </w:pPr>
      <w:r w:rsidRPr="00260439">
        <w:t>Edlira Agim Ndreka (Hoxhaj)</w:t>
      </w:r>
    </w:p>
    <w:p w:rsidR="0029559C" w:rsidRPr="00260439" w:rsidRDefault="0029559C" w:rsidP="0029559C">
      <w:pPr>
        <w:pStyle w:val="Paragrafi"/>
      </w:pPr>
      <w:r w:rsidRPr="00260439">
        <w:t>Aurel Nikolin Koja</w:t>
      </w:r>
    </w:p>
    <w:p w:rsidR="0029559C" w:rsidRPr="00260439" w:rsidRDefault="0029559C" w:rsidP="0029559C">
      <w:pPr>
        <w:pStyle w:val="Paragrafi"/>
      </w:pPr>
      <w:r w:rsidRPr="00260439">
        <w:t>Weronika Aurel Koja</w:t>
      </w:r>
    </w:p>
    <w:p w:rsidR="0029559C" w:rsidRPr="00260439" w:rsidRDefault="0029559C" w:rsidP="0029559C">
      <w:pPr>
        <w:pStyle w:val="Paragrafi"/>
      </w:pPr>
      <w:r w:rsidRPr="00260439">
        <w:t>Azeta Sadulla Koja (Ibrahimi)</w:t>
      </w:r>
    </w:p>
    <w:p w:rsidR="0029559C" w:rsidRPr="00260439" w:rsidRDefault="0029559C" w:rsidP="0029559C">
      <w:pPr>
        <w:pStyle w:val="Paragrafi"/>
      </w:pPr>
      <w:r w:rsidRPr="00260439">
        <w:t>Ermela Klearko Dhimitri</w:t>
      </w:r>
    </w:p>
    <w:p w:rsidR="0029559C" w:rsidRPr="00260439" w:rsidRDefault="0029559C" w:rsidP="0029559C">
      <w:pPr>
        <w:pStyle w:val="Paragrafi"/>
      </w:pPr>
    </w:p>
    <w:p w:rsidR="0029559C" w:rsidRPr="00260439" w:rsidRDefault="0029559C" w:rsidP="0029559C">
      <w:pPr>
        <w:pStyle w:val="NeniNr"/>
      </w:pPr>
      <w:r w:rsidRPr="00260439">
        <w:t>Neni 2</w:t>
      </w:r>
    </w:p>
    <w:p w:rsidR="0029559C" w:rsidRPr="00260439" w:rsidRDefault="0029559C" w:rsidP="0029559C">
      <w:pPr>
        <w:pStyle w:val="Paragrafi"/>
      </w:pPr>
    </w:p>
    <w:p w:rsidR="0029559C" w:rsidRPr="00260439" w:rsidRDefault="0029559C" w:rsidP="0029559C">
      <w:pPr>
        <w:pStyle w:val="Paragrafi"/>
      </w:pPr>
      <w:r w:rsidRPr="00260439">
        <w:t>Ky dekret hyn në fuqi menjëherë.</w:t>
      </w:r>
    </w:p>
    <w:p w:rsidR="0029559C" w:rsidRPr="00260439" w:rsidRDefault="0029559C" w:rsidP="0029559C">
      <w:pPr>
        <w:pStyle w:val="Paragrafi"/>
      </w:pPr>
    </w:p>
    <w:p w:rsidR="0029559C" w:rsidRPr="00260439" w:rsidRDefault="0029559C" w:rsidP="0029559C">
      <w:pPr>
        <w:pStyle w:val="Autoriteti"/>
      </w:pPr>
      <w:r w:rsidRPr="00260439">
        <w:t>Presidenti i Republikës SË SHQIPËRISË</w:t>
      </w:r>
    </w:p>
    <w:p w:rsidR="0029559C" w:rsidRPr="00260439" w:rsidRDefault="0029559C" w:rsidP="0029559C">
      <w:pPr>
        <w:pStyle w:val="AutoritetiEmer"/>
      </w:pPr>
      <w:r w:rsidRPr="00260439">
        <w:t>Rexhep Meidani</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Akti"/>
      </w:pPr>
      <w:r w:rsidRPr="00260439">
        <w:t>V E N D I M</w:t>
      </w:r>
    </w:p>
    <w:p w:rsidR="0029559C" w:rsidRPr="00260439" w:rsidRDefault="0029559C" w:rsidP="0029559C">
      <w:pPr>
        <w:pStyle w:val="NumriData"/>
      </w:pPr>
      <w:r w:rsidRPr="00260439">
        <w:t>Nr. 591, datë 2.11.2001</w:t>
      </w:r>
    </w:p>
    <w:p w:rsidR="0029559C" w:rsidRPr="00260439" w:rsidRDefault="0029559C" w:rsidP="0029559C">
      <w:pPr>
        <w:pStyle w:val="Paragrafi"/>
      </w:pPr>
    </w:p>
    <w:p w:rsidR="0029559C" w:rsidRPr="00260439" w:rsidRDefault="0029559C" w:rsidP="0029559C">
      <w:pPr>
        <w:pStyle w:val="Titulli"/>
      </w:pPr>
      <w:r w:rsidRPr="00260439">
        <w:t>Për trajtimin e punonjësve që dalin të tepërt si pasojë e konservimit të TEC-it në qytetin e Korçës</w:t>
      </w:r>
    </w:p>
    <w:p w:rsidR="0029559C" w:rsidRPr="00260439" w:rsidRDefault="0029559C" w:rsidP="0029559C">
      <w:pPr>
        <w:pStyle w:val="Paragrafi"/>
      </w:pPr>
    </w:p>
    <w:p w:rsidR="0029559C" w:rsidRPr="00260439" w:rsidRDefault="0029559C" w:rsidP="0029559C">
      <w:pPr>
        <w:pStyle w:val="BazLigjPropozues"/>
      </w:pPr>
      <w:r w:rsidRPr="00260439">
        <w:t>Në mbështetje të nenit 100 të Kushtetutës, të neneve 21 dhe 27 të ligjit nr.8379, datë 29.7.1998 "Për hartimin dhe zbatimin e Buxhetit të Shtetit në Republikën e Shqipërisë", të nenit 7 të ligjit 8718, datë 19.12.2000 "Për Buxhetin e Shtetit të vitit 2001" dhe të nenit 6 të ligjit nr.8306, datë 14.3.1998 "Për strategjinë e privatizimit të sektorëve me rëndësi të veçantë", me propozimin e Ministrit të Ekonomisë Publike dhe Privatizimit, Këshilli i Ministrave</w:t>
      </w:r>
    </w:p>
    <w:p w:rsidR="0029559C" w:rsidRPr="00260439" w:rsidRDefault="0029559C" w:rsidP="0029559C">
      <w:pPr>
        <w:pStyle w:val="Paragrafi"/>
      </w:pPr>
    </w:p>
    <w:p w:rsidR="0029559C" w:rsidRPr="00260439" w:rsidRDefault="0029559C" w:rsidP="0029559C">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1. Punonjësit që mbeten pa punë nga konservimi i TEC-it në qytetin e Korçës të trajtohen financiarisht për një periudhë 4-mujore, duke filluar nga data 1 shtator 2001, në masën 100 për qind të pagës mujore dhe të vjetërsisë në punë, në çastin e shkëputjes nga puna.</w:t>
      </w:r>
    </w:p>
    <w:p w:rsidR="0029559C" w:rsidRPr="00260439" w:rsidRDefault="0029559C" w:rsidP="0029559C">
      <w:pPr>
        <w:pStyle w:val="Paragrafi"/>
      </w:pPr>
      <w:r w:rsidRPr="00260439">
        <w:t>2. Periudha 4-mujore e pagesës për këta punonjës të njihet si vjetërsi në punë, për efekt pensioni, dhe të shënohet e tillë në librezën e punës.</w:t>
      </w:r>
    </w:p>
    <w:p w:rsidR="0029559C" w:rsidRPr="00260439" w:rsidRDefault="0029559C" w:rsidP="0029559C">
      <w:pPr>
        <w:pStyle w:val="Paragrafi"/>
      </w:pPr>
      <w:r w:rsidRPr="00260439">
        <w:t>3. Të drejtën e trajtimit sipas këtij vendimi e kanë ata punonjës që kanë qenë të punësuar në këtë ndërmarrje deri në çastin e kalimit të saj në konservim pandërprerje, për një periudhë kohe jo më pak se 2 vjet, e që nuk zhvillojnë veprimtari ekonomike në formën e punësimit ose vetëpunësimit. Në rast të kundërt u ndërpritet trajtimi që përfitojnë sipas këtij vendimi.</w:t>
      </w:r>
    </w:p>
    <w:p w:rsidR="0029559C" w:rsidRPr="00260439" w:rsidRDefault="0029559C" w:rsidP="0029559C">
      <w:pPr>
        <w:pStyle w:val="Paragrafi"/>
      </w:pPr>
      <w:r w:rsidRPr="00260439">
        <w:t>4. Fondet prej 8 470 000 (tetë milionë e katërqind e shtatëdhjetë mijë) lekësh, të nevojshme për kryerjen e pagesës  për periudhën 1 shtator - 31 dhjetor 2001, të përballohen nga Ministria e Punës dhe Çështjeve Sociale, brenda fondeve  të miratuara për vitin 2001.</w:t>
      </w:r>
    </w:p>
    <w:p w:rsidR="0029559C" w:rsidRPr="00260439" w:rsidRDefault="0029559C" w:rsidP="0029559C">
      <w:pPr>
        <w:pStyle w:val="Paragrafi"/>
      </w:pPr>
      <w:r w:rsidRPr="00260439">
        <w:t>5. Pagesa e punonjësve që dalin të tepërt nga zbatimi i këtij vendimi dhe e kontributeve për sigurimet e detyrueshme të bëhet nga zyrat e punësimit në rrethin e Korçës.</w:t>
      </w:r>
    </w:p>
    <w:p w:rsidR="0029559C" w:rsidRPr="00260439" w:rsidRDefault="0029559C" w:rsidP="0029559C">
      <w:pPr>
        <w:pStyle w:val="Paragrafi"/>
      </w:pPr>
      <w:r w:rsidRPr="00260439">
        <w:t>6. Ngarkohen Ministria e Ekonomisë Publike dhe Privatizimit dhe Ministria e Punës dhe Çështjeve Sociale për nxjerrjen e udhëzimit përkatës dhe për zbatimin e këtij vendimi.</w:t>
      </w:r>
    </w:p>
    <w:p w:rsidR="0029559C" w:rsidRPr="00260439" w:rsidRDefault="0029559C" w:rsidP="0029559C">
      <w:pPr>
        <w:pStyle w:val="Paragrafi"/>
      </w:pPr>
      <w:r w:rsidRPr="00260439">
        <w:t>Ky vendim hyn në fuqi pas botimit në Fletoren Zyrtare dhe i shtrin efektet financiare nga data 1 shtator 2001.</w:t>
      </w:r>
    </w:p>
    <w:p w:rsidR="0029559C" w:rsidRPr="00260439" w:rsidRDefault="0029559C" w:rsidP="0029559C">
      <w:pPr>
        <w:pStyle w:val="Paragrafi"/>
      </w:pPr>
    </w:p>
    <w:p w:rsidR="0029559C" w:rsidRPr="00260439" w:rsidRDefault="0029559C" w:rsidP="0029559C">
      <w:pPr>
        <w:pStyle w:val="Autoriteti"/>
      </w:pPr>
      <w:r w:rsidRPr="00260439">
        <w:t>Kryeministri</w:t>
      </w:r>
    </w:p>
    <w:p w:rsidR="0029559C" w:rsidRPr="00260439" w:rsidRDefault="0029559C" w:rsidP="0029559C">
      <w:pPr>
        <w:pStyle w:val="AutoritetiEmer"/>
      </w:pPr>
      <w:r w:rsidRPr="00260439">
        <w:t>Ilir Meta</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Akti"/>
      </w:pPr>
      <w:r>
        <w:t>V E N D i M</w:t>
      </w:r>
    </w:p>
    <w:p w:rsidR="0029559C" w:rsidRPr="00260439" w:rsidRDefault="0029559C" w:rsidP="0029559C">
      <w:pPr>
        <w:pStyle w:val="NumriData"/>
      </w:pPr>
      <w:r w:rsidRPr="00260439">
        <w:t>Nr. 592, datë 2.11.2001</w:t>
      </w:r>
    </w:p>
    <w:p w:rsidR="0029559C" w:rsidRPr="00260439" w:rsidRDefault="0029559C" w:rsidP="0029559C">
      <w:pPr>
        <w:pStyle w:val="Paragrafi"/>
      </w:pPr>
    </w:p>
    <w:p w:rsidR="0029559C" w:rsidRPr="00260439" w:rsidRDefault="0029559C" w:rsidP="0029559C">
      <w:pPr>
        <w:pStyle w:val="Titulli"/>
      </w:pPr>
      <w:r w:rsidRPr="00260439">
        <w:t>Për lejimin e përdorimit të procedurës "prokurim i drejtpërdrejtë" për prodhimin e veshjeve të strukturave ushtarake dhe policore për nevojat e ministrisë së rendit publik me ndërmarrjen e prodhimit të veshjeve të ushtrisë</w:t>
      </w:r>
    </w:p>
    <w:p w:rsidR="0029559C" w:rsidRPr="00260439" w:rsidRDefault="0029559C" w:rsidP="0029559C">
      <w:pPr>
        <w:pStyle w:val="Paragrafi"/>
      </w:pPr>
    </w:p>
    <w:p w:rsidR="0029559C" w:rsidRPr="00260439" w:rsidRDefault="0029559C" w:rsidP="0029559C">
      <w:pPr>
        <w:pStyle w:val="BazLigjPropozues"/>
      </w:pPr>
      <w:r w:rsidRPr="00260439">
        <w:t>Në mbështetje të nenit 100 të Kushtetutës dhe të pikës 3 të nenit 17 të ligjit nr.7971, datë 26.7.1995 "Për prokurimin publik", me propozimin e Ministrit të Rendit Publik, Këshilli i Ministrave</w:t>
      </w:r>
    </w:p>
    <w:p w:rsidR="0029559C" w:rsidRPr="00260439" w:rsidRDefault="0029559C" w:rsidP="0029559C">
      <w:pPr>
        <w:pStyle w:val="Paragrafi"/>
      </w:pPr>
    </w:p>
    <w:p w:rsidR="0029559C" w:rsidRPr="00260439" w:rsidRDefault="0029559C" w:rsidP="0029559C">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1. Lejimin e Ministrisë së Rendit Publik, që për nevojat e veta, të përdorë procedurën "Prokurim i drejtpërdrejtë" me Ndërmarrjen e Prodhimit të Veshjeve të Ushtrisë për prodhimin e veshjeve të strukturave ushtarake dhe policore.</w:t>
      </w:r>
    </w:p>
    <w:p w:rsidR="0029559C" w:rsidRPr="00260439" w:rsidRDefault="0029559C" w:rsidP="0029559C">
      <w:pPr>
        <w:pStyle w:val="Paragrafi"/>
      </w:pPr>
      <w:r w:rsidRPr="00260439">
        <w:t>2. Çmimet e blerjes për çdo artikull të hartohen nga Ndërmarrja e Prodhimit të Veshjeve të Ushtrisë, me analiza analitike të kostos, kurse miratimi i tyre të bëhet nga Ministri i Rendit Publik.</w:t>
      </w:r>
    </w:p>
    <w:p w:rsidR="0029559C" w:rsidRPr="00260439" w:rsidRDefault="0029559C" w:rsidP="0029559C">
      <w:pPr>
        <w:pStyle w:val="Paragrafi"/>
      </w:pPr>
      <w:r w:rsidRPr="00260439">
        <w:t>3. Fondet për prokurimin e veshjeve ushtarake të përballohen nga vetë fondet e planifikuara për çdo vit në buxhetin e Ministrisë së Rendit Publik.</w:t>
      </w:r>
    </w:p>
    <w:p w:rsidR="0029559C" w:rsidRPr="00260439" w:rsidRDefault="0029559C" w:rsidP="0029559C">
      <w:pPr>
        <w:pStyle w:val="Paragrafi"/>
      </w:pPr>
      <w:r w:rsidRPr="00260439">
        <w:t>4. Ngarkohet Ministria e Rendit Publik për zbatimin e këtij vendimi.</w:t>
      </w:r>
    </w:p>
    <w:p w:rsidR="0029559C" w:rsidRPr="00260439" w:rsidRDefault="0029559C" w:rsidP="0029559C">
      <w:pPr>
        <w:pStyle w:val="Paragrafi"/>
      </w:pPr>
      <w:r w:rsidRPr="00260439">
        <w:t>Ky vendim hyn në fuqi pas botimit në Fletoren Zyrtare</w:t>
      </w:r>
    </w:p>
    <w:p w:rsidR="0029559C" w:rsidRPr="00260439" w:rsidRDefault="0029559C" w:rsidP="0029559C">
      <w:pPr>
        <w:pStyle w:val="Paragrafi"/>
      </w:pPr>
    </w:p>
    <w:p w:rsidR="0029559C" w:rsidRPr="00260439" w:rsidRDefault="0029559C" w:rsidP="0029559C">
      <w:pPr>
        <w:pStyle w:val="Autoriteti"/>
      </w:pPr>
      <w:r w:rsidRPr="00260439">
        <w:t>Kryeministri</w:t>
      </w:r>
    </w:p>
    <w:p w:rsidR="0029559C" w:rsidRPr="00260439" w:rsidRDefault="0029559C" w:rsidP="0029559C">
      <w:pPr>
        <w:pStyle w:val="AutoritetiEmer"/>
      </w:pPr>
      <w:r w:rsidRPr="00260439">
        <w:t>Ilir Meta</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Akti"/>
      </w:pPr>
      <w:r w:rsidRPr="00260439">
        <w:t xml:space="preserve">V E N D i </w:t>
      </w:r>
    </w:p>
    <w:p w:rsidR="0029559C" w:rsidRPr="00260439" w:rsidRDefault="0029559C" w:rsidP="0029559C">
      <w:pPr>
        <w:pStyle w:val="NumriData"/>
      </w:pPr>
      <w:r w:rsidRPr="00260439">
        <w:t>Nr. 596, datë 2.11.2001</w:t>
      </w:r>
    </w:p>
    <w:p w:rsidR="0029559C" w:rsidRPr="00260439" w:rsidRDefault="0029559C" w:rsidP="0029559C">
      <w:pPr>
        <w:pStyle w:val="Paragrafi"/>
      </w:pPr>
    </w:p>
    <w:p w:rsidR="0029559C" w:rsidRPr="00260439" w:rsidRDefault="0029559C" w:rsidP="0029559C">
      <w:pPr>
        <w:pStyle w:val="Titulli"/>
      </w:pPr>
      <w:r w:rsidRPr="00260439">
        <w:t>Për disa shtesa dhe ndryshime në vendimin nr.230, datë 22.5.1999 të Këshillit të Ministrave "Për strukturën dhe organikën analitike të administratës doganore"</w:t>
      </w:r>
    </w:p>
    <w:p w:rsidR="0029559C" w:rsidRPr="00260439" w:rsidRDefault="0029559C" w:rsidP="0029559C">
      <w:pPr>
        <w:pStyle w:val="Paragrafi"/>
      </w:pPr>
    </w:p>
    <w:p w:rsidR="0029559C" w:rsidRPr="00260439" w:rsidRDefault="0029559C" w:rsidP="0029559C">
      <w:pPr>
        <w:pStyle w:val="BazLigjPropozues"/>
      </w:pPr>
      <w:r w:rsidRPr="00260439">
        <w:t>Në mbështetje të nenit 100 të Kushtetutës, të nenit 13 të ligjit nr.8449, datë 27.1.1999 "Për Kodin Doganor të Republikës së Shqipërisë", me propozimin e Ministrit të Financave, Këshilli i Ministrave</w:t>
      </w:r>
    </w:p>
    <w:p w:rsidR="0029559C" w:rsidRPr="00260439" w:rsidRDefault="0029559C" w:rsidP="0029559C">
      <w:pPr>
        <w:pStyle w:val="Paragrafi"/>
      </w:pPr>
    </w:p>
    <w:p w:rsidR="0029559C" w:rsidRPr="00260439" w:rsidRDefault="0029559C" w:rsidP="0029559C">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Në vendimin nr.230, datë 22.5.1999 të Këshillit të Ministrave, të bëhen këto shtesa dhe ndryshime:</w:t>
      </w:r>
    </w:p>
    <w:p w:rsidR="0029559C" w:rsidRPr="00260439" w:rsidRDefault="0029559C" w:rsidP="0029559C">
      <w:pPr>
        <w:pStyle w:val="Paragrafi"/>
      </w:pPr>
      <w:r w:rsidRPr="00260439">
        <w:t>1. Pika 1 të riformulohet  si më poshtë vijon:</w:t>
      </w:r>
    </w:p>
    <w:p w:rsidR="0029559C" w:rsidRPr="00260439" w:rsidRDefault="0029559C" w:rsidP="0029559C">
      <w:pPr>
        <w:pStyle w:val="Paragrafi"/>
      </w:pPr>
      <w:r w:rsidRPr="00260439">
        <w:t>"1. Struktura dhe organika analitike e administratës doganore, me ndryshimet përkatëse, është sipas lidhjeve nr.1 dhe nr.2, që i bashkëlidhen këtij vendimi."</w:t>
      </w:r>
    </w:p>
    <w:p w:rsidR="0029559C" w:rsidRPr="00260439" w:rsidRDefault="0029559C" w:rsidP="0029559C">
      <w:pPr>
        <w:pStyle w:val="Paragrafi"/>
      </w:pPr>
      <w:r w:rsidRPr="00260439">
        <w:t>2. Në pikën 2/1 kategoria A të shtohet emërtimi: "Nëpunës ndërlidhës SECIT".</w:t>
      </w:r>
    </w:p>
    <w:p w:rsidR="0029559C" w:rsidRPr="00260439" w:rsidRDefault="0029559C" w:rsidP="0029559C">
      <w:pPr>
        <w:pStyle w:val="Paragrafi"/>
      </w:pPr>
      <w:r w:rsidRPr="00260439">
        <w:t>3. Në pikën 2/III kategoria C1, pas  emërtimit "drejtues turnesh" të shtohet emërtimi "programistë".</w:t>
      </w:r>
    </w:p>
    <w:p w:rsidR="0029559C" w:rsidRPr="00260439" w:rsidRDefault="0029559C" w:rsidP="0029559C">
      <w:pPr>
        <w:pStyle w:val="Paragrafi"/>
      </w:pPr>
      <w:r w:rsidRPr="00260439">
        <w:t>4.Në pikën 2/IV kategoria C2, pas emërtimit "doganier" të shtohet emërtimi "llogaritar".</w:t>
      </w:r>
    </w:p>
    <w:p w:rsidR="0029559C" w:rsidRPr="00260439" w:rsidRDefault="0029559C" w:rsidP="0029559C">
      <w:pPr>
        <w:pStyle w:val="Paragrafi"/>
      </w:pPr>
      <w:r w:rsidRPr="00260439">
        <w:t>5.Në pikën 2/V kategoria D1, pas emërtimit "arkivist" të shtohen emërtimet "shofer, teknik, shoqërues".</w:t>
      </w:r>
    </w:p>
    <w:p w:rsidR="0029559C" w:rsidRPr="00260439" w:rsidRDefault="0029559C" w:rsidP="0029559C">
      <w:pPr>
        <w:pStyle w:val="Paragrafi"/>
      </w:pPr>
      <w:r w:rsidRPr="00260439">
        <w:t>6.Në pikën 2/VI kategoria D2 të hiqet emërtimi "shofer".</w:t>
      </w:r>
    </w:p>
    <w:p w:rsidR="0029559C" w:rsidRPr="00260439" w:rsidRDefault="0029559C" w:rsidP="0029559C">
      <w:pPr>
        <w:pStyle w:val="Paragrafi"/>
      </w:pPr>
      <w:r w:rsidRPr="00260439">
        <w:lastRenderedPageBreak/>
        <w:t>Ky vendim hyn në fuqi pas botimit në Fletoren Zyrtare.</w:t>
      </w:r>
    </w:p>
    <w:p w:rsidR="0029559C" w:rsidRPr="00260439" w:rsidRDefault="0029559C" w:rsidP="0029559C">
      <w:pPr>
        <w:pStyle w:val="Paragrafi"/>
      </w:pPr>
    </w:p>
    <w:p w:rsidR="0029559C" w:rsidRPr="00260439" w:rsidRDefault="0029559C" w:rsidP="0029559C">
      <w:pPr>
        <w:pStyle w:val="Autoriteti"/>
      </w:pPr>
      <w:r w:rsidRPr="00260439">
        <w:t>Kryeministri</w:t>
      </w:r>
    </w:p>
    <w:p w:rsidR="0029559C" w:rsidRPr="00260439" w:rsidRDefault="0029559C" w:rsidP="0029559C">
      <w:pPr>
        <w:pStyle w:val="AutoritetiEmer"/>
      </w:pPr>
      <w:r w:rsidRPr="00260439">
        <w:t>Ilir Meta</w:t>
      </w:r>
    </w:p>
    <w:p w:rsidR="0029559C" w:rsidRPr="00260439" w:rsidRDefault="0029559C" w:rsidP="0029559C">
      <w:pPr>
        <w:pStyle w:val="Paragrafi"/>
      </w:pPr>
    </w:p>
    <w:p w:rsidR="0029559C" w:rsidRPr="00260439" w:rsidRDefault="0029559C" w:rsidP="0029559C">
      <w:pPr>
        <w:pStyle w:val="TitulliTitull"/>
      </w:pPr>
      <w:r w:rsidRPr="00260439">
        <w:t>Struktura Organike dhe Analitike e ADministratës doganore</w:t>
      </w:r>
    </w:p>
    <w:p w:rsidR="0029559C" w:rsidRPr="00260439" w:rsidRDefault="0029559C" w:rsidP="0029559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39"/>
        <w:gridCol w:w="1547"/>
      </w:tblGrid>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 i Përgjithshëm</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Këshilltar i përgjithshëm</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Seksioni Shtypi dhe Marrëdhënieve me Publikun</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Shoqërues</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Marrëdhënieve me Jashtë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 xml:space="preserve">Drejtor </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Nëpunës ndërlidhës i SECI-t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Kontrollit të Brendshëm</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Inspektorë kontrolli</w:t>
            </w:r>
          </w:p>
        </w:tc>
        <w:tc>
          <w:tcPr>
            <w:tcW w:w="833" w:type="pct"/>
          </w:tcPr>
          <w:p w:rsidR="0029559C" w:rsidRPr="0029559C" w:rsidRDefault="0029559C" w:rsidP="0029559C">
            <w:pPr>
              <w:pStyle w:val="Tabele"/>
              <w:rPr>
                <w:sz w:val="18"/>
                <w:szCs w:val="18"/>
              </w:rPr>
            </w:pPr>
            <w:r w:rsidRPr="0029559C">
              <w:rPr>
                <w:sz w:val="18"/>
                <w:szCs w:val="18"/>
              </w:rPr>
              <w:t>8</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DEPARTAMENTI ADMINISTRATIV</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i departamentit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Administrimit dhe e Trajnimit të Personelit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Sekretare/Protokolliste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Administrim Personelit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seksioni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Arkivistë</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Recepsionist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Trajnimit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seksioni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Kompjuterizimit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Programistë</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Programist ASYCUDA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Investimeve dhe e Logjistikës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Elektronik, Elektrik dhe Mekanik</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i seksionit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Teknikë</w:t>
            </w:r>
          </w:p>
        </w:tc>
        <w:tc>
          <w:tcPr>
            <w:tcW w:w="833" w:type="pct"/>
          </w:tcPr>
          <w:p w:rsidR="0029559C" w:rsidRPr="0029559C" w:rsidRDefault="0029559C" w:rsidP="0029559C">
            <w:pPr>
              <w:pStyle w:val="Tabele"/>
              <w:rPr>
                <w:sz w:val="18"/>
                <w:szCs w:val="18"/>
              </w:rPr>
            </w:pPr>
            <w:r w:rsidRPr="0029559C">
              <w:rPr>
                <w:sz w:val="18"/>
                <w:szCs w:val="18"/>
              </w:rPr>
              <w:t>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Shoferë</w:t>
            </w:r>
          </w:p>
        </w:tc>
        <w:tc>
          <w:tcPr>
            <w:tcW w:w="833" w:type="pct"/>
          </w:tcPr>
          <w:p w:rsidR="0029559C" w:rsidRPr="0029559C" w:rsidRDefault="0029559C" w:rsidP="0029559C">
            <w:pPr>
              <w:pStyle w:val="Tabele"/>
              <w:rPr>
                <w:sz w:val="18"/>
                <w:szCs w:val="18"/>
              </w:rPr>
            </w:pPr>
            <w:r w:rsidRPr="0029559C">
              <w:rPr>
                <w:sz w:val="18"/>
                <w:szCs w:val="18"/>
              </w:rPr>
              <w:t>8</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Njësia e Prokurimit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 i Njësisë së Prokurimit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Laboratorit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 laborantë</w:t>
            </w:r>
          </w:p>
        </w:tc>
        <w:tc>
          <w:tcPr>
            <w:tcW w:w="833" w:type="pct"/>
          </w:tcPr>
          <w:p w:rsidR="0029559C" w:rsidRPr="0029559C" w:rsidRDefault="0029559C" w:rsidP="0029559C">
            <w:pPr>
              <w:pStyle w:val="Tabele"/>
              <w:rPr>
                <w:sz w:val="18"/>
                <w:szCs w:val="18"/>
              </w:rPr>
            </w:pPr>
            <w:r w:rsidRPr="0029559C">
              <w:rPr>
                <w:sz w:val="18"/>
                <w:szCs w:val="18"/>
              </w:rPr>
              <w:t>9</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Asistentë laborantë</w:t>
            </w:r>
          </w:p>
        </w:tc>
        <w:tc>
          <w:tcPr>
            <w:tcW w:w="833" w:type="pct"/>
          </w:tcPr>
          <w:p w:rsidR="0029559C" w:rsidRPr="0029559C" w:rsidRDefault="0029559C" w:rsidP="0029559C">
            <w:pPr>
              <w:pStyle w:val="Tabele"/>
              <w:rPr>
                <w:sz w:val="18"/>
                <w:szCs w:val="18"/>
              </w:rPr>
            </w:pPr>
            <w:r w:rsidRPr="0029559C">
              <w:rPr>
                <w:sz w:val="18"/>
                <w:szCs w:val="18"/>
              </w:rPr>
              <w:t>9</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Sekretar/Magaziniere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 xml:space="preserve">Shofer </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Magazinier</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DEPARTAMENTI TEKNIK</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Departamenti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lastRenderedPageBreak/>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Procedurave dhe e Mbledhjes së Taksave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w:t>
            </w:r>
          </w:p>
        </w:tc>
        <w:tc>
          <w:tcPr>
            <w:tcW w:w="833" w:type="pct"/>
          </w:tcPr>
          <w:p w:rsidR="0029559C" w:rsidRPr="0029559C" w:rsidRDefault="0029559C" w:rsidP="0029559C">
            <w:pPr>
              <w:pStyle w:val="Tabele"/>
              <w:rPr>
                <w:sz w:val="18"/>
                <w:szCs w:val="18"/>
              </w:rPr>
            </w:pPr>
            <w:r w:rsidRPr="0029559C">
              <w:rPr>
                <w:sz w:val="18"/>
                <w:szCs w:val="18"/>
              </w:rPr>
              <w:t>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Procedurave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Seksioni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Mbledhjes së Taksave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Seksioni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Origjinës, Vlerës dhe e Tarifës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Tarifës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Seksioni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Origjinës dhe Vlerës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Seksioni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Juridike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 Juristë</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Statistikave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Operatorë</w:t>
            </w:r>
          </w:p>
        </w:tc>
        <w:tc>
          <w:tcPr>
            <w:tcW w:w="833" w:type="pct"/>
          </w:tcPr>
          <w:p w:rsidR="0029559C" w:rsidRPr="0029559C" w:rsidRDefault="0029559C" w:rsidP="0029559C">
            <w:pPr>
              <w:pStyle w:val="Tabele"/>
              <w:rPr>
                <w:sz w:val="18"/>
                <w:szCs w:val="18"/>
              </w:rPr>
            </w:pPr>
            <w:r w:rsidRPr="0029559C">
              <w:rPr>
                <w:sz w:val="18"/>
                <w:szCs w:val="18"/>
              </w:rPr>
              <w:t>5</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DEPARTAMENTI OPERATIV HETIMOR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i departamentit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 finance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Sekretar/Arshivist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Antikontrabandës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Nëndrejtor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Shoferë</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Komandant grupi</w:t>
            </w:r>
          </w:p>
        </w:tc>
        <w:tc>
          <w:tcPr>
            <w:tcW w:w="833" w:type="pct"/>
          </w:tcPr>
          <w:p w:rsidR="0029559C" w:rsidRPr="0029559C" w:rsidRDefault="0029559C" w:rsidP="0029559C">
            <w:pPr>
              <w:pStyle w:val="Tabele"/>
              <w:rPr>
                <w:sz w:val="18"/>
                <w:szCs w:val="18"/>
              </w:rPr>
            </w:pPr>
            <w:r w:rsidRPr="0029559C">
              <w:rPr>
                <w:sz w:val="18"/>
                <w:szCs w:val="18"/>
              </w:rPr>
              <w:t>20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Doganierë të antikontrabandës</w:t>
            </w:r>
          </w:p>
        </w:tc>
        <w:tc>
          <w:tcPr>
            <w:tcW w:w="833" w:type="pct"/>
          </w:tcPr>
          <w:p w:rsidR="0029559C" w:rsidRPr="0029559C" w:rsidRDefault="0029559C" w:rsidP="0029559C">
            <w:pPr>
              <w:pStyle w:val="Tabele"/>
              <w:rPr>
                <w:sz w:val="18"/>
                <w:szCs w:val="18"/>
              </w:rPr>
            </w:pPr>
            <w:r w:rsidRPr="0029559C">
              <w:rPr>
                <w:sz w:val="18"/>
                <w:szCs w:val="18"/>
              </w:rPr>
              <w:t>80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Shoferë</w:t>
            </w:r>
          </w:p>
        </w:tc>
        <w:tc>
          <w:tcPr>
            <w:tcW w:w="833" w:type="pct"/>
          </w:tcPr>
          <w:p w:rsidR="0029559C" w:rsidRPr="0029559C" w:rsidRDefault="0029559C" w:rsidP="0029559C">
            <w:pPr>
              <w:pStyle w:val="Tabele"/>
              <w:rPr>
                <w:sz w:val="18"/>
                <w:szCs w:val="18"/>
              </w:rPr>
            </w:pPr>
            <w:r w:rsidRPr="0029559C">
              <w:rPr>
                <w:sz w:val="18"/>
                <w:szCs w:val="18"/>
              </w:rPr>
              <w:t>20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 kundër drogës etj.</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Qendra Operative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 armatimi, ndërlidhjeje dhe përgatitjeje fizike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Operatorë</w:t>
            </w:r>
          </w:p>
        </w:tc>
        <w:tc>
          <w:tcPr>
            <w:tcW w:w="833" w:type="pct"/>
          </w:tcPr>
          <w:p w:rsidR="0029559C" w:rsidRPr="0029559C" w:rsidRDefault="0029559C" w:rsidP="0029559C">
            <w:pPr>
              <w:pStyle w:val="Tabele"/>
              <w:rPr>
                <w:sz w:val="18"/>
                <w:szCs w:val="18"/>
              </w:rPr>
            </w:pPr>
            <w:r w:rsidRPr="0029559C">
              <w:rPr>
                <w:sz w:val="18"/>
                <w:szCs w:val="18"/>
              </w:rPr>
              <w:t>7</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Detare e Antikontrabandës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 Dege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Komandantë</w:t>
            </w:r>
          </w:p>
        </w:tc>
        <w:tc>
          <w:tcPr>
            <w:tcW w:w="833" w:type="pct"/>
          </w:tcPr>
          <w:p w:rsidR="0029559C" w:rsidRPr="0029559C" w:rsidRDefault="0029559C" w:rsidP="0029559C">
            <w:pPr>
              <w:pStyle w:val="Tabele"/>
              <w:rPr>
                <w:sz w:val="18"/>
                <w:szCs w:val="18"/>
              </w:rPr>
            </w:pPr>
            <w:r w:rsidRPr="0029559C">
              <w:rPr>
                <w:sz w:val="18"/>
                <w:szCs w:val="18"/>
              </w:rPr>
              <w:t>8</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Doganierë</w:t>
            </w:r>
          </w:p>
        </w:tc>
        <w:tc>
          <w:tcPr>
            <w:tcW w:w="833" w:type="pct"/>
          </w:tcPr>
          <w:p w:rsidR="0029559C" w:rsidRPr="0029559C" w:rsidRDefault="0029559C" w:rsidP="0029559C">
            <w:pPr>
              <w:pStyle w:val="Tabele"/>
              <w:rPr>
                <w:sz w:val="18"/>
                <w:szCs w:val="18"/>
              </w:rPr>
            </w:pPr>
            <w:r w:rsidRPr="0029559C">
              <w:rPr>
                <w:sz w:val="18"/>
                <w:szCs w:val="18"/>
              </w:rPr>
              <w:t>16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Teknikë</w:t>
            </w:r>
          </w:p>
        </w:tc>
        <w:tc>
          <w:tcPr>
            <w:tcW w:w="833" w:type="pct"/>
          </w:tcPr>
          <w:p w:rsidR="0029559C" w:rsidRPr="0029559C" w:rsidRDefault="0029559C" w:rsidP="0029559C">
            <w:pPr>
              <w:pStyle w:val="Tabele"/>
              <w:rPr>
                <w:sz w:val="18"/>
                <w:szCs w:val="18"/>
              </w:rPr>
            </w:pPr>
            <w:r w:rsidRPr="0029559C">
              <w:rPr>
                <w:sz w:val="18"/>
                <w:szCs w:val="18"/>
              </w:rPr>
              <w:t>17</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Hetimit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Nëndrejtor Hetimi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Hetues</w:t>
            </w:r>
          </w:p>
        </w:tc>
        <w:tc>
          <w:tcPr>
            <w:tcW w:w="833" w:type="pct"/>
          </w:tcPr>
          <w:p w:rsidR="0029559C" w:rsidRPr="0029559C" w:rsidRDefault="0029559C" w:rsidP="0029559C">
            <w:pPr>
              <w:pStyle w:val="Tabele"/>
              <w:rPr>
                <w:sz w:val="18"/>
                <w:szCs w:val="18"/>
              </w:rPr>
            </w:pPr>
            <w:r w:rsidRPr="0029559C">
              <w:rPr>
                <w:sz w:val="18"/>
                <w:szCs w:val="18"/>
              </w:rPr>
              <w:t>12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Shoferë</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e Informacionit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Informacionit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Seksioni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 informacioni</w:t>
            </w:r>
          </w:p>
        </w:tc>
        <w:tc>
          <w:tcPr>
            <w:tcW w:w="833" w:type="pct"/>
          </w:tcPr>
          <w:p w:rsidR="0029559C" w:rsidRPr="0029559C" w:rsidRDefault="0029559C" w:rsidP="0029559C">
            <w:pPr>
              <w:pStyle w:val="Tabele"/>
              <w:rPr>
                <w:sz w:val="18"/>
                <w:szCs w:val="18"/>
              </w:rPr>
            </w:pPr>
            <w:r w:rsidRPr="0029559C">
              <w:rPr>
                <w:sz w:val="18"/>
                <w:szCs w:val="18"/>
              </w:rPr>
              <w:t>17</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Asistent për teknologjinë e informacionit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Operatorë</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lastRenderedPageBreak/>
              <w:t>Shoferë</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358</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Rajonale Shkodër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 rajonal</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 Arkiviste, Arkëtare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Seksioni i Çështjeve të Përgjithshme/Kompjuterave Statistike dhe Juridike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Vlere/Përjashtime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Specialistë juriste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Hetues (Oficer i Policisë Gjyqësore)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Kontrollit të Brendshëm</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9</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Doganore Shkodër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e Marrëdhënieve Publike, Administrimit, Logjistike, Zyra e Kontrolleve të Jashtme.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Sekretare/Arkivist/Magazinier/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Mirëmbajtje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 statistike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 xml:space="preserve">Shef </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Kontrolleve Dokumentare dhe Fizike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Doganier/Pranimi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vlerësimi doganor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regjimi doganor-borxhi-kontroll i jashtëm</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Pika e Hanit të Hotit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i Zyrës</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turni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vlerësimi doganor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peshore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36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Doganore Lezhë (Shëngjin)</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Zyra e Çështjeve të Përgjithshme e Marrëdhënieve Publike,</w:t>
            </w:r>
          </w:p>
          <w:p w:rsidR="0029559C" w:rsidRPr="0029559C" w:rsidRDefault="0029559C" w:rsidP="0029559C">
            <w:pPr>
              <w:pStyle w:val="Tabele"/>
              <w:rPr>
                <w:sz w:val="18"/>
                <w:szCs w:val="18"/>
              </w:rPr>
            </w:pPr>
            <w:r w:rsidRPr="0029559C">
              <w:rPr>
                <w:sz w:val="18"/>
                <w:szCs w:val="18"/>
              </w:rPr>
              <w:t xml:space="preserve"> Administrimit, Logjistike; Zyra e Kontrolleve të Jashtme;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rregjimi doganor/borxhi/kontroll i jashtëm</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 statistike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Pranimit dhe Regjistrimit të Deklaratave Doganore, Zyra e Kontrolleve Dokumentare dhe Fizike në Shëngjin</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vlerësimi doganor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fizike</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17</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Doganore Kukës (Morinë)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 Arshiviste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Pranimit dhe Regjistrimit të Deklaratave Doganore; Zyra 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Kontrolleve Dokumentare dhe Fizike; Pika e Kontrollit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statistike/tranzit</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vlerësimi doganor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regjimi doganor</w:t>
            </w:r>
          </w:p>
        </w:tc>
        <w:tc>
          <w:tcPr>
            <w:tcW w:w="833" w:type="pct"/>
          </w:tcPr>
          <w:p w:rsidR="0029559C" w:rsidRPr="0029559C" w:rsidRDefault="0029559C" w:rsidP="0029559C">
            <w:pPr>
              <w:pStyle w:val="Tabele"/>
              <w:rPr>
                <w:sz w:val="18"/>
                <w:szCs w:val="18"/>
              </w:rPr>
            </w:pPr>
            <w:r w:rsidRPr="0029559C">
              <w:rPr>
                <w:sz w:val="18"/>
                <w:szCs w:val="18"/>
              </w:rPr>
              <w:t>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Pastruese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18</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Doganore Has (Qafë Prush)</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e Marrëdhënieve Publike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Pranimit dhe Regjistrimit të Deklaratave Doganore; Zyra e Kontrolleve Dokumentare dhe Fizike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vlerësimi doganor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rregjimi doganor</w:t>
            </w:r>
          </w:p>
        </w:tc>
        <w:tc>
          <w:tcPr>
            <w:tcW w:w="833" w:type="pct"/>
          </w:tcPr>
          <w:p w:rsidR="0029559C" w:rsidRPr="0029559C" w:rsidRDefault="0029559C" w:rsidP="0029559C">
            <w:pPr>
              <w:pStyle w:val="Tabele"/>
              <w:rPr>
                <w:sz w:val="18"/>
                <w:szCs w:val="18"/>
              </w:rPr>
            </w:pPr>
            <w:r w:rsidRPr="0029559C">
              <w:rPr>
                <w:sz w:val="18"/>
                <w:szCs w:val="18"/>
              </w:rPr>
              <w:t>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5</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Rajonale Tiranë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 rajonal</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 Arkiviste, Arkëtare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 xml:space="preserve">Seksioni i Çështjeve të Përgjithshme/Kompjuterave Statistike </w:t>
            </w:r>
          </w:p>
          <w:p w:rsidR="0029559C" w:rsidRPr="0029559C" w:rsidRDefault="0029559C" w:rsidP="0029559C">
            <w:pPr>
              <w:pStyle w:val="Tabele"/>
              <w:rPr>
                <w:sz w:val="18"/>
                <w:szCs w:val="18"/>
              </w:rPr>
            </w:pPr>
            <w:r w:rsidRPr="0029559C">
              <w:rPr>
                <w:sz w:val="18"/>
                <w:szCs w:val="18"/>
              </w:rPr>
              <w:t>dhe  Juridike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 Jurist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Hetues (Oficer i Policisë Gjyqësore)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Kontrollit të Brendshëm</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 xml:space="preserve">Inspektor </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10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Doganore Tiranë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 xml:space="preserve">Zyra e Çështjeve të Përgjithshme, Marrëdhënieve Publike, </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Logjistikës, Statistiske, Juridike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 Jurist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Programist (ASYCUDA)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tranzit/statistika</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Arkiviste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Magaziniere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Mirëmbajtja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Pranimit dhe Regjistrimit të Deklaratave Doganore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 A3</w:t>
            </w:r>
          </w:p>
        </w:tc>
        <w:tc>
          <w:tcPr>
            <w:tcW w:w="833" w:type="pct"/>
          </w:tcPr>
          <w:p w:rsidR="0029559C" w:rsidRPr="0029559C" w:rsidRDefault="0029559C" w:rsidP="0029559C">
            <w:pPr>
              <w:pStyle w:val="Tabele"/>
              <w:rPr>
                <w:sz w:val="18"/>
                <w:szCs w:val="18"/>
              </w:rPr>
            </w:pPr>
            <w:r w:rsidRPr="0029559C">
              <w:rPr>
                <w:sz w:val="18"/>
                <w:szCs w:val="18"/>
              </w:rPr>
              <w:t>7</w:t>
            </w:r>
          </w:p>
        </w:tc>
      </w:tr>
      <w:tr w:rsidR="0029559C" w:rsidRPr="0029559C">
        <w:tblPrEx>
          <w:tblCellMar>
            <w:top w:w="0" w:type="dxa"/>
            <w:bottom w:w="0" w:type="dxa"/>
          </w:tblCellMar>
        </w:tblPrEx>
        <w:trPr>
          <w:trHeight w:val="171"/>
        </w:trPr>
        <w:tc>
          <w:tcPr>
            <w:tcW w:w="4167" w:type="pct"/>
          </w:tcPr>
          <w:p w:rsidR="0029559C" w:rsidRPr="0029559C" w:rsidRDefault="0029559C" w:rsidP="0029559C">
            <w:pPr>
              <w:pStyle w:val="Tabele"/>
              <w:rPr>
                <w:sz w:val="18"/>
                <w:szCs w:val="18"/>
              </w:rPr>
            </w:pPr>
            <w:r w:rsidRPr="0029559C">
              <w:rPr>
                <w:sz w:val="18"/>
                <w:szCs w:val="18"/>
              </w:rPr>
              <w:t>Doganier/pranimi/peshore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Kontrolleve Dokumentare dhe Fizike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14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regjimeve/borxhi, përjashtime</w:t>
            </w:r>
          </w:p>
        </w:tc>
        <w:tc>
          <w:tcPr>
            <w:tcW w:w="833" w:type="pct"/>
          </w:tcPr>
          <w:p w:rsidR="0029559C" w:rsidRPr="0029559C" w:rsidRDefault="0029559C" w:rsidP="0029559C">
            <w:pPr>
              <w:pStyle w:val="Tabele"/>
              <w:rPr>
                <w:sz w:val="18"/>
                <w:szCs w:val="18"/>
              </w:rPr>
            </w:pPr>
            <w:r w:rsidRPr="0029559C">
              <w:rPr>
                <w:sz w:val="18"/>
                <w:szCs w:val="18"/>
              </w:rPr>
              <w:t>5</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rregjimi doganor</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Borxhi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Kontrollit të Jashtëm</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62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Durrës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Logjistikës, Statistike, Juridike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 Jurist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Programist (ASYCUDA)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Statistika/Tranziti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Arkiviste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Magaziniere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Pastruese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Arkëtare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Kontrolleve të Jashtëm</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regjimeve borxhi përjashtime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rregjimesh</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borxhi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Kontrolleve Dokumentare dhe Fizike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pranimi/peshore</w:t>
            </w:r>
          </w:p>
        </w:tc>
        <w:tc>
          <w:tcPr>
            <w:tcW w:w="833" w:type="pct"/>
          </w:tcPr>
          <w:p w:rsidR="0029559C" w:rsidRPr="0029559C" w:rsidRDefault="0029559C" w:rsidP="0029559C">
            <w:pPr>
              <w:pStyle w:val="Tabele"/>
              <w:rPr>
                <w:sz w:val="18"/>
                <w:szCs w:val="18"/>
              </w:rPr>
            </w:pPr>
            <w:r w:rsidRPr="0029559C">
              <w:rPr>
                <w:sz w:val="18"/>
                <w:szCs w:val="18"/>
              </w:rPr>
              <w:t>5</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Sektori i detit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turni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Doganier/verifikimi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12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Sektori i trageteve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turni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Doganier/verifikim</w:t>
            </w:r>
          </w:p>
        </w:tc>
        <w:tc>
          <w:tcPr>
            <w:tcW w:w="833" w:type="pct"/>
          </w:tcPr>
          <w:p w:rsidR="0029559C" w:rsidRPr="0029559C" w:rsidRDefault="0029559C" w:rsidP="0029559C">
            <w:pPr>
              <w:pStyle w:val="Tabele"/>
              <w:rPr>
                <w:sz w:val="18"/>
                <w:szCs w:val="18"/>
              </w:rPr>
            </w:pPr>
            <w:r w:rsidRPr="0029559C">
              <w:rPr>
                <w:sz w:val="18"/>
                <w:szCs w:val="18"/>
              </w:rPr>
              <w:t>8</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Doganier/kontrolli fizik</w:t>
            </w:r>
          </w:p>
        </w:tc>
        <w:tc>
          <w:tcPr>
            <w:tcW w:w="833" w:type="pct"/>
          </w:tcPr>
          <w:p w:rsidR="0029559C" w:rsidRPr="0029559C" w:rsidRDefault="0029559C" w:rsidP="0029559C">
            <w:pPr>
              <w:pStyle w:val="Tabele"/>
              <w:rPr>
                <w:sz w:val="18"/>
                <w:szCs w:val="18"/>
              </w:rPr>
            </w:pPr>
            <w:r w:rsidRPr="0029559C">
              <w:rPr>
                <w:sz w:val="18"/>
                <w:szCs w:val="18"/>
              </w:rPr>
              <w:t>20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Sektori Shkozet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turni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Doganier/verifikim</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Doganier/kontrolli fizik</w:t>
            </w:r>
          </w:p>
        </w:tc>
        <w:tc>
          <w:tcPr>
            <w:tcW w:w="833" w:type="pct"/>
          </w:tcPr>
          <w:p w:rsidR="0029559C" w:rsidRPr="0029559C" w:rsidRDefault="0029559C" w:rsidP="0029559C">
            <w:pPr>
              <w:pStyle w:val="Tabele"/>
              <w:rPr>
                <w:sz w:val="18"/>
                <w:szCs w:val="18"/>
              </w:rPr>
            </w:pPr>
            <w:r w:rsidRPr="0029559C">
              <w:rPr>
                <w:sz w:val="18"/>
                <w:szCs w:val="18"/>
              </w:rPr>
              <w:t>7</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102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Doganore Rinas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Logjistikë, Statistike.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 Magaziniere/Arkiviste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 xml:space="preserve">Zyra e Pranimit dhe Regjistrimit të Deklaratave Doganore  </w:t>
            </w:r>
          </w:p>
          <w:p w:rsidR="0029559C" w:rsidRPr="0029559C" w:rsidRDefault="0029559C" w:rsidP="0029559C">
            <w:pPr>
              <w:pStyle w:val="Tabele"/>
              <w:rPr>
                <w:sz w:val="18"/>
                <w:szCs w:val="18"/>
              </w:rPr>
            </w:pPr>
            <w:r w:rsidRPr="0029559C">
              <w:rPr>
                <w:sz w:val="18"/>
                <w:szCs w:val="18"/>
              </w:rPr>
              <w:t>e Kontrolleve Dokum.dhe Fizike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verifikimi/vlere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 fizik rregjimi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Kontrollit të Pasagjerëve dhe Bagazheve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turni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Kontroll/Pasagjerët/Bagazhe</w:t>
            </w:r>
          </w:p>
        </w:tc>
        <w:tc>
          <w:tcPr>
            <w:tcW w:w="833" w:type="pct"/>
          </w:tcPr>
          <w:p w:rsidR="0029559C" w:rsidRPr="0029559C" w:rsidRDefault="0029559C" w:rsidP="0029559C">
            <w:pPr>
              <w:pStyle w:val="Tabele"/>
              <w:rPr>
                <w:sz w:val="18"/>
                <w:szCs w:val="18"/>
              </w:rPr>
            </w:pPr>
            <w:r w:rsidRPr="0029559C">
              <w:rPr>
                <w:sz w:val="18"/>
                <w:szCs w:val="18"/>
              </w:rPr>
              <w:t>29</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 xml:space="preserve">Llogaritar/Arkëtar </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TOTALE</w:t>
            </w:r>
          </w:p>
        </w:tc>
        <w:tc>
          <w:tcPr>
            <w:tcW w:w="833" w:type="pct"/>
          </w:tcPr>
          <w:p w:rsidR="0029559C" w:rsidRPr="0029559C" w:rsidRDefault="0029559C" w:rsidP="0029559C">
            <w:pPr>
              <w:pStyle w:val="Tabele"/>
              <w:rPr>
                <w:sz w:val="18"/>
                <w:szCs w:val="18"/>
              </w:rPr>
            </w:pPr>
            <w:r w:rsidRPr="0029559C">
              <w:rPr>
                <w:sz w:val="18"/>
                <w:szCs w:val="18"/>
              </w:rPr>
              <w:t>43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Elbasan</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Cështjeve të Përgjithshme, Marrëdhënieve Publike Logjistikës, Statistikës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tranzit/statistika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rregjime/borxhi/kontroll i jashtëm</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Sekretare/Arkivist/Magazinier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Mirëmbajtje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 xml:space="preserve">Zyra e Pranimit dhe Regjistrimit të Deklaratave Doganore, </w:t>
            </w:r>
          </w:p>
          <w:p w:rsidR="0029559C" w:rsidRPr="0029559C" w:rsidRDefault="0029559C" w:rsidP="0029559C">
            <w:pPr>
              <w:pStyle w:val="Tabele"/>
              <w:rPr>
                <w:sz w:val="18"/>
                <w:szCs w:val="18"/>
              </w:rPr>
            </w:pPr>
            <w:r w:rsidRPr="0029559C">
              <w:rPr>
                <w:sz w:val="18"/>
                <w:szCs w:val="18"/>
              </w:rPr>
              <w:t>Kontrolli Fizik dhe Dokumentar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Arkëtare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TOTALE</w:t>
            </w:r>
          </w:p>
        </w:tc>
        <w:tc>
          <w:tcPr>
            <w:tcW w:w="833" w:type="pct"/>
          </w:tcPr>
          <w:p w:rsidR="0029559C" w:rsidRPr="0029559C" w:rsidRDefault="0029559C" w:rsidP="0029559C">
            <w:pPr>
              <w:pStyle w:val="Tabele"/>
              <w:rPr>
                <w:sz w:val="18"/>
                <w:szCs w:val="18"/>
              </w:rPr>
            </w:pPr>
            <w:r w:rsidRPr="0029559C">
              <w:rPr>
                <w:sz w:val="18"/>
                <w:szCs w:val="18"/>
              </w:rPr>
              <w:t>23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Peshkopi (Blladë)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Logjistikës, Statistike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tranziti/Statistika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Zyra e Pranimit dhe Regjistrimit të Deklaratave Doganore, Kkontrolli Fizik dhe Dokumentar, Pikë Kontrolli</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Kontrolli fizik</w:t>
            </w:r>
          </w:p>
        </w:tc>
        <w:tc>
          <w:tcPr>
            <w:tcW w:w="833" w:type="pct"/>
          </w:tcPr>
          <w:p w:rsidR="0029559C" w:rsidRPr="0029559C" w:rsidRDefault="0029559C" w:rsidP="0029559C">
            <w:pPr>
              <w:pStyle w:val="Tabele"/>
              <w:rPr>
                <w:sz w:val="18"/>
                <w:szCs w:val="18"/>
              </w:rPr>
            </w:pPr>
            <w:r w:rsidRPr="0029559C">
              <w:rPr>
                <w:sz w:val="18"/>
                <w:szCs w:val="18"/>
              </w:rPr>
              <w:t>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21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Rajonale Pogradec</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 rajonal</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 Arkiviste, Arkëtare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Seksioni i Çështjeve të Përgjithshme Kompjuterave Statistike dhe Juridike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Vlere/Përjashtime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 jurist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Hetues (Oficer i Policisë Gjyqësore)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Kontrollit të Brendshëm</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10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Qafë – Thanë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Logjistikës, Statistike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 Statistike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Magazinier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Mirëmbajtja</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Pastruese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Pranimit dhe Regjistrimit të Deklaratave Doganore dhe Kontrolleve Dokumentar e Fizik</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turni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 peshore</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18</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Pika Tushemisht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përfshirë edhe mjediset e magazinimit të përkohshëm; Zyra e Pranimit dhe Regjistrimit të Deklaratave Doganore; Pikë kontrolli</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59</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Korçë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Logjistikës Statistike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tranzit/Statistika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Sekretare/Arkivist/Magazinier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 xml:space="preserve">Zyra e Pranimit dhe Regjistrimit të Deklaratave Doganore,  </w:t>
            </w:r>
          </w:p>
          <w:p w:rsidR="0029559C" w:rsidRPr="0029559C" w:rsidRDefault="0029559C" w:rsidP="0029559C">
            <w:pPr>
              <w:pStyle w:val="Tabele"/>
              <w:rPr>
                <w:sz w:val="18"/>
                <w:szCs w:val="18"/>
              </w:rPr>
            </w:pPr>
            <w:r w:rsidRPr="0029559C">
              <w:rPr>
                <w:sz w:val="18"/>
                <w:szCs w:val="18"/>
              </w:rPr>
              <w:t>Kontrolli Fizik dhe Dokumentar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Pika Goricë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përfshirë edhe mjediset e magazinimit të përkohshëm;, Zyra e Pranimit dhe Regjistrimit të Deklaratave Doganore; Pikë kontrolli</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31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Kapshticë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Logjistikë, Statistikës.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 Statistike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Sekretare/Arshiviste/Magaziniere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Mirëmbajtja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Pastruese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 xml:space="preserve">Zyra e Pranimit dhe Regjistrimit të Deklaratave Doganore </w:t>
            </w:r>
          </w:p>
          <w:p w:rsidR="0029559C" w:rsidRPr="0029559C" w:rsidRDefault="0029559C" w:rsidP="0029559C">
            <w:pPr>
              <w:pStyle w:val="Tabele"/>
              <w:rPr>
                <w:sz w:val="18"/>
                <w:szCs w:val="18"/>
              </w:rPr>
            </w:pPr>
            <w:r w:rsidRPr="0029559C">
              <w:rPr>
                <w:sz w:val="18"/>
                <w:szCs w:val="18"/>
              </w:rPr>
              <w:t>dhe  Kontrollit Dokumentar/Fizik dhe Pikë Kontrolli</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turni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 peshore</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6</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rregjime/borxhi/kontroll i jashtëm</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14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47</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Rajonale Vlorë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 rajonal</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 Arkiviste, Arkëtare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 xml:space="preserve">Seksioni i Çështjeve të Përgjithshme/Kompjuterave Statistike </w:t>
            </w:r>
          </w:p>
          <w:p w:rsidR="0029559C" w:rsidRPr="0029559C" w:rsidRDefault="0029559C" w:rsidP="0029559C">
            <w:pPr>
              <w:pStyle w:val="Tabele"/>
              <w:rPr>
                <w:sz w:val="18"/>
                <w:szCs w:val="18"/>
              </w:rPr>
            </w:pPr>
            <w:r w:rsidRPr="0029559C">
              <w:rPr>
                <w:sz w:val="18"/>
                <w:szCs w:val="18"/>
              </w:rPr>
              <w:t>dhe Juridike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vlere/Përjashtime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 jurist</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Hetues(Oficer i Policisë Gjyqësore)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Kontrollit të Brendshëm</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10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Vlorë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 Dogane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Logjistikës, Statistikës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 statistike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Sekretare/Arshiviste/Magaziniere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Pastruese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 xml:space="preserve">Zyra e Pranimit dhe Regjistrimit të Deklaratave Doganore  </w:t>
            </w:r>
          </w:p>
          <w:p w:rsidR="0029559C" w:rsidRPr="0029559C" w:rsidRDefault="0029559C" w:rsidP="0029559C">
            <w:pPr>
              <w:pStyle w:val="Tabele"/>
              <w:rPr>
                <w:sz w:val="18"/>
                <w:szCs w:val="18"/>
              </w:rPr>
            </w:pPr>
            <w:r w:rsidRPr="0029559C">
              <w:rPr>
                <w:sz w:val="18"/>
                <w:szCs w:val="18"/>
              </w:rPr>
              <w:t>dhe Kontrollit Dokumentar/Fizik dhe pikë kontrolli</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turni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 peshore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rregjime/borxhi/kontroll i jashtëm</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14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Arkëtare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Pika Himarë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përfshirë edhe mjediset e magazinimit të përkohshëm; Zyra e Pranimit dhe Regjistrimit të Deklaratave Doganore; Pikë kontrolli</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5</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49</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Berat</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Logjistikës, Statiske, Juridike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rregjime/borxhi/Statistike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Zyra e Pranimit dhe Regjistrimit të Deklaratave Doganore, Kontrolli Fizik dhe Dokumentar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10</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Fier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Logjistikë, Statistike.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Tranzit/Statistika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rregjime/borxhi/kontrolli i jashtëm</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Sekretare/Arkiviste/Magazinier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Punëtore pastrimi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 xml:space="preserve">Zyra e Pranimit dhe Regjistrimit të Deklaratave Doganore, kontrolli </w:t>
            </w:r>
          </w:p>
          <w:p w:rsidR="0029559C" w:rsidRPr="0029559C" w:rsidRDefault="0029559C" w:rsidP="0029559C">
            <w:pPr>
              <w:pStyle w:val="Tabele"/>
              <w:rPr>
                <w:sz w:val="18"/>
                <w:szCs w:val="18"/>
              </w:rPr>
            </w:pPr>
            <w:r w:rsidRPr="0029559C">
              <w:rPr>
                <w:sz w:val="18"/>
                <w:szCs w:val="18"/>
              </w:rPr>
              <w:t>Fizik dhe Dokumentar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Kontrolli fizik</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17</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Drejtoria Rajonale Gjirokastër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 Arkiviste, Arkëtare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 xml:space="preserve">Seksioni i Çështjeve të Përgjithshme/Kompjuterave Statistike </w:t>
            </w:r>
          </w:p>
          <w:p w:rsidR="0029559C" w:rsidRPr="0029559C" w:rsidRDefault="0029559C" w:rsidP="0029559C">
            <w:pPr>
              <w:pStyle w:val="Tabele"/>
              <w:rPr>
                <w:sz w:val="18"/>
                <w:szCs w:val="18"/>
              </w:rPr>
            </w:pPr>
            <w:r w:rsidRPr="0029559C">
              <w:rPr>
                <w:sz w:val="18"/>
                <w:szCs w:val="18"/>
              </w:rPr>
              <w:t>dhe Juridike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Inspektore vlere/Përjashtime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Specialist juriste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Hetues(Oficer i Policisë Gjyqësore)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Seksioni i Kontrollit të Brendshëm</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 xml:space="preserve">Inspektor </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9</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Kakavijë, Gjirokastër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Logjistikës, Statistikës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 Statistike</w:t>
            </w:r>
          </w:p>
        </w:tc>
        <w:tc>
          <w:tcPr>
            <w:tcW w:w="833" w:type="pct"/>
          </w:tcPr>
          <w:p w:rsidR="0029559C" w:rsidRPr="0029559C" w:rsidRDefault="0029559C" w:rsidP="0029559C">
            <w:pPr>
              <w:pStyle w:val="Tabele"/>
              <w:rPr>
                <w:sz w:val="18"/>
                <w:szCs w:val="18"/>
              </w:rPr>
            </w:pPr>
            <w:r w:rsidRPr="0029559C">
              <w:rPr>
                <w:sz w:val="18"/>
                <w:szCs w:val="18"/>
              </w:rPr>
              <w:t>2</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Sekretare/Arshiviste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Magazinier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Mirëmbajtja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Pastruese</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Zyra e Pranimit dhe Regjistrimit të Deklaratave Doganore dhe  Kontrollit Dokumentar/ Fizik dhe Pikë Kontrolli</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 turni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pranim peshore</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rregjime/borxhi/përjashtimesh/kontroll i jashtëm</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14</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Arkëtar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48</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Dega e Doganës Sarandë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Kryetar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Logjistikës, Statistikës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Inspektor Kontrolli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Tranzit/Statistika</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rregjime/borxhi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Sekretare/Arkivist/Magazinier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Zyra e Pranimit dhe Regjistrimit të Deklaratave Doganore, Kontrolli; Fizik dhe Dokumentar</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Doganiere pranimi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Vlere</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Kontrolli fizik</w:t>
            </w:r>
          </w:p>
        </w:tc>
        <w:tc>
          <w:tcPr>
            <w:tcW w:w="833" w:type="pct"/>
          </w:tcPr>
          <w:p w:rsidR="0029559C" w:rsidRPr="0029559C" w:rsidRDefault="0029559C" w:rsidP="0029559C">
            <w:pPr>
              <w:pStyle w:val="Tabele"/>
              <w:rPr>
                <w:sz w:val="18"/>
                <w:szCs w:val="18"/>
              </w:rPr>
            </w:pPr>
            <w:r w:rsidRPr="0029559C">
              <w:rPr>
                <w:sz w:val="18"/>
                <w:szCs w:val="18"/>
              </w:rPr>
              <w:t>5</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Zyra e Kontabilizimit dhe Financës</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Llogaritar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Pika Doganore Qafë-Botë</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Shef</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rPr>
          <w:cantSplit/>
        </w:trPr>
        <w:tc>
          <w:tcPr>
            <w:tcW w:w="4167" w:type="pct"/>
          </w:tcPr>
          <w:p w:rsidR="0029559C" w:rsidRPr="0029559C" w:rsidRDefault="0029559C" w:rsidP="0029559C">
            <w:pPr>
              <w:pStyle w:val="Tabele"/>
              <w:rPr>
                <w:sz w:val="18"/>
                <w:szCs w:val="18"/>
              </w:rPr>
            </w:pPr>
            <w:r w:rsidRPr="0029559C">
              <w:rPr>
                <w:sz w:val="18"/>
                <w:szCs w:val="18"/>
              </w:rPr>
              <w:t>Zyra e Çështjeve të Përgjithshme, Marrëdhënieve Publike, përfshirë edhe mjediset e magazinimit të përkohshëm; Zyra e Pranimit dhe Regjistrimit të Deklaratave Doganore; Pikë Kontrolli</w:t>
            </w:r>
          </w:p>
        </w:tc>
        <w:tc>
          <w:tcPr>
            <w:tcW w:w="833" w:type="pct"/>
          </w:tcPr>
          <w:p w:rsidR="0029559C" w:rsidRPr="0029559C" w:rsidRDefault="0029559C" w:rsidP="0029559C">
            <w:pPr>
              <w:pStyle w:val="Tabele"/>
              <w:rPr>
                <w:sz w:val="18"/>
                <w:szCs w:val="18"/>
              </w:rPr>
            </w:pP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verifikimi</w:t>
            </w:r>
          </w:p>
        </w:tc>
        <w:tc>
          <w:tcPr>
            <w:tcW w:w="833" w:type="pct"/>
          </w:tcPr>
          <w:p w:rsidR="0029559C" w:rsidRPr="0029559C" w:rsidRDefault="0029559C" w:rsidP="0029559C">
            <w:pPr>
              <w:pStyle w:val="Tabele"/>
              <w:rPr>
                <w:sz w:val="18"/>
                <w:szCs w:val="18"/>
              </w:rPr>
            </w:pPr>
            <w:r w:rsidRPr="0029559C">
              <w:rPr>
                <w:sz w:val="18"/>
                <w:szCs w:val="18"/>
              </w:rPr>
              <w:t>3</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Doganier kontrolli fizik</w:t>
            </w:r>
          </w:p>
        </w:tc>
        <w:tc>
          <w:tcPr>
            <w:tcW w:w="833" w:type="pct"/>
          </w:tcPr>
          <w:p w:rsidR="0029559C" w:rsidRPr="0029559C" w:rsidRDefault="0029559C" w:rsidP="0029559C">
            <w:pPr>
              <w:pStyle w:val="Tabele"/>
              <w:rPr>
                <w:sz w:val="18"/>
                <w:szCs w:val="18"/>
              </w:rPr>
            </w:pPr>
            <w:r w:rsidRPr="0029559C">
              <w:rPr>
                <w:sz w:val="18"/>
                <w:szCs w:val="18"/>
              </w:rPr>
              <w:t>5</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Shofer</w:t>
            </w:r>
          </w:p>
        </w:tc>
        <w:tc>
          <w:tcPr>
            <w:tcW w:w="833" w:type="pct"/>
          </w:tcPr>
          <w:p w:rsidR="0029559C" w:rsidRPr="0029559C" w:rsidRDefault="0029559C" w:rsidP="0029559C">
            <w:pPr>
              <w:pStyle w:val="Tabele"/>
              <w:rPr>
                <w:sz w:val="18"/>
                <w:szCs w:val="18"/>
              </w:rPr>
            </w:pPr>
            <w:r w:rsidRPr="0029559C">
              <w:rPr>
                <w:sz w:val="18"/>
                <w:szCs w:val="18"/>
              </w:rPr>
              <w:t>1</w:t>
            </w:r>
          </w:p>
        </w:tc>
      </w:tr>
      <w:tr w:rsidR="0029559C" w:rsidRPr="0029559C">
        <w:tblPrEx>
          <w:tblCellMar>
            <w:top w:w="0" w:type="dxa"/>
            <w:bottom w:w="0" w:type="dxa"/>
          </w:tblCellMar>
        </w:tblPrEx>
        <w:tc>
          <w:tcPr>
            <w:tcW w:w="4167" w:type="pct"/>
          </w:tcPr>
          <w:p w:rsidR="0029559C" w:rsidRPr="0029559C" w:rsidRDefault="0029559C" w:rsidP="0029559C">
            <w:pPr>
              <w:pStyle w:val="Tabele"/>
              <w:rPr>
                <w:sz w:val="18"/>
                <w:szCs w:val="18"/>
              </w:rPr>
            </w:pPr>
            <w:r w:rsidRPr="0029559C">
              <w:rPr>
                <w:sz w:val="18"/>
                <w:szCs w:val="18"/>
              </w:rPr>
              <w:t>TOTALI</w:t>
            </w:r>
          </w:p>
        </w:tc>
        <w:tc>
          <w:tcPr>
            <w:tcW w:w="833" w:type="pct"/>
          </w:tcPr>
          <w:p w:rsidR="0029559C" w:rsidRPr="0029559C" w:rsidRDefault="0029559C" w:rsidP="0029559C">
            <w:pPr>
              <w:pStyle w:val="Tabele"/>
              <w:rPr>
                <w:sz w:val="18"/>
                <w:szCs w:val="18"/>
              </w:rPr>
            </w:pPr>
            <w:r w:rsidRPr="0029559C">
              <w:rPr>
                <w:sz w:val="18"/>
                <w:szCs w:val="18"/>
              </w:rPr>
              <w:t>26</w:t>
            </w:r>
          </w:p>
        </w:tc>
      </w:tr>
      <w:tr w:rsidR="0029559C" w:rsidRPr="0029559C">
        <w:tblPrEx>
          <w:tblCellMar>
            <w:top w:w="0" w:type="dxa"/>
            <w:bottom w:w="0" w:type="dxa"/>
          </w:tblCellMar>
        </w:tblPrEx>
        <w:tc>
          <w:tcPr>
            <w:tcW w:w="4167" w:type="pct"/>
          </w:tcPr>
          <w:p w:rsidR="0029559C" w:rsidRPr="0029559C" w:rsidRDefault="00FC33C8" w:rsidP="0029559C">
            <w:pPr>
              <w:pStyle w:val="Tabele"/>
              <w:rPr>
                <w:sz w:val="18"/>
                <w:szCs w:val="18"/>
              </w:rPr>
            </w:pPr>
            <w:r>
              <w:rPr>
                <w:sz w:val="18"/>
                <w:szCs w:val="18"/>
              </w:rPr>
              <w:t>NUMRI PUNONJË</w:t>
            </w:r>
            <w:r w:rsidR="0029559C" w:rsidRPr="0029559C">
              <w:rPr>
                <w:sz w:val="18"/>
                <w:szCs w:val="18"/>
              </w:rPr>
              <w:t>SVE GJITHSEJ</w:t>
            </w:r>
          </w:p>
        </w:tc>
        <w:tc>
          <w:tcPr>
            <w:tcW w:w="833" w:type="pct"/>
          </w:tcPr>
          <w:p w:rsidR="0029559C" w:rsidRPr="0029559C" w:rsidRDefault="0029559C" w:rsidP="0029559C">
            <w:pPr>
              <w:pStyle w:val="Tabele"/>
              <w:rPr>
                <w:sz w:val="18"/>
                <w:szCs w:val="18"/>
              </w:rPr>
            </w:pPr>
            <w:r w:rsidRPr="0029559C">
              <w:rPr>
                <w:sz w:val="18"/>
                <w:szCs w:val="18"/>
              </w:rPr>
              <w:t>1020</w:t>
            </w:r>
          </w:p>
        </w:tc>
      </w:tr>
    </w:tbl>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Akti"/>
      </w:pPr>
      <w:r w:rsidRPr="00260439">
        <w:t>V E N D i M</w:t>
      </w:r>
    </w:p>
    <w:p w:rsidR="0029559C" w:rsidRPr="00260439" w:rsidRDefault="0029559C" w:rsidP="0029559C">
      <w:pPr>
        <w:pStyle w:val="NumriData"/>
      </w:pPr>
      <w:r w:rsidRPr="00260439">
        <w:t>Nr.599, datë 2.11.2001</w:t>
      </w:r>
    </w:p>
    <w:p w:rsidR="0029559C" w:rsidRPr="00260439" w:rsidRDefault="0029559C" w:rsidP="0029559C">
      <w:pPr>
        <w:pStyle w:val="Paragrafi"/>
      </w:pPr>
    </w:p>
    <w:p w:rsidR="0029559C" w:rsidRPr="00260439" w:rsidRDefault="0029559C" w:rsidP="0029559C">
      <w:pPr>
        <w:pStyle w:val="Titulli"/>
      </w:pPr>
      <w:r w:rsidRPr="00260439">
        <w:t>Për shpronësimin për interes publik të pasurive të paluajtshme të cilat preken nga ndërtimi i varrezave publike në Bashkinë e Fushë-Arrëzit</w:t>
      </w:r>
    </w:p>
    <w:p w:rsidR="0029559C" w:rsidRPr="00260439" w:rsidRDefault="0029559C" w:rsidP="0029559C">
      <w:pPr>
        <w:pStyle w:val="Paragrafi"/>
      </w:pPr>
    </w:p>
    <w:p w:rsidR="0029559C" w:rsidRPr="00260439" w:rsidRDefault="0029559C" w:rsidP="0029559C">
      <w:pPr>
        <w:pStyle w:val="BazLigjPropozues"/>
      </w:pPr>
      <w:r w:rsidRPr="00260439">
        <w:t>Në mbështetje të nenit 100 të Kushtetutës dhe të neneve 5 pika 1, 20 dhe 21 të ligjit 8561, datë 22.12.1999 "Për shpronësimet dhe marrjen në përdorim të përkohshëm të pasurisë pronë private për interes publik", me propozimin e Ministrit të Punëve Publike dhe Turizmit, Këshilli i Ministrave</w:t>
      </w:r>
    </w:p>
    <w:p w:rsidR="0029559C" w:rsidRPr="00260439" w:rsidRDefault="0029559C" w:rsidP="0029559C">
      <w:pPr>
        <w:pStyle w:val="Paragrafi"/>
      </w:pPr>
      <w:r w:rsidRPr="00260439">
        <w:t xml:space="preserve"> </w:t>
      </w:r>
    </w:p>
    <w:p w:rsidR="0029559C" w:rsidRPr="00260439" w:rsidRDefault="0029559C" w:rsidP="0029559C">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1. Shpronësimin për interes publik të pasurisë së paluajtshme të pronarit që preket nga ndërtimi i varrezave publike në Bashkinë e Fushë-Arrëzit.</w:t>
      </w:r>
    </w:p>
    <w:p w:rsidR="0029559C" w:rsidRPr="00260439" w:rsidRDefault="0029559C" w:rsidP="0029559C">
      <w:pPr>
        <w:pStyle w:val="Paragrafi"/>
      </w:pPr>
      <w:r w:rsidRPr="00260439">
        <w:t>2. Shpronësimi të bëhet në favor të Bashkisë së Fushë-Arrësit.</w:t>
      </w:r>
    </w:p>
    <w:p w:rsidR="0029559C" w:rsidRPr="00260439" w:rsidRDefault="0029559C" w:rsidP="0029559C">
      <w:pPr>
        <w:pStyle w:val="Paragrafi"/>
      </w:pPr>
      <w:r w:rsidRPr="00260439">
        <w:t>3. Pronari i pasurisë së paluajtshme që shpronësohet të kompensohet në vlerë të plotë, sipas  listës që i bashkëlidhet këtij vendimi, për sipërfaqen prej 1250 m2 tokë arë, në shumën e përgjithshme prej 400 000 (katërqind mijë) lekësh.</w:t>
      </w:r>
    </w:p>
    <w:p w:rsidR="0029559C" w:rsidRPr="00260439" w:rsidRDefault="0029559C" w:rsidP="0029559C">
      <w:pPr>
        <w:pStyle w:val="Paragrafi"/>
      </w:pPr>
      <w:r w:rsidRPr="00260439">
        <w:t>4. Ky fond të përballohet nga fondet e programit të investimeve publike, zëri "Investime për shpronësime", miratuar për Ministrinë e Punëve Publike dhe Turizmit.</w:t>
      </w:r>
    </w:p>
    <w:p w:rsidR="0029559C" w:rsidRPr="00260439" w:rsidRDefault="0029559C" w:rsidP="0029559C">
      <w:pPr>
        <w:pStyle w:val="Paragrafi"/>
      </w:pPr>
      <w:r w:rsidRPr="00260439">
        <w:t>5. Shpenzimet për realizimin e procedurave të shpronësimit dhe kompensimit të jenë në ngarkim të Bashkisë së Fushë-Arrëzit, kërkuesit për shpronësim, në shumën 128 000 (njëqind e njëzet e tetë mijë) lekë.</w:t>
      </w:r>
    </w:p>
    <w:p w:rsidR="0029559C" w:rsidRPr="00260439" w:rsidRDefault="0029559C" w:rsidP="0029559C">
      <w:pPr>
        <w:pStyle w:val="Paragrafi"/>
      </w:pPr>
      <w:r w:rsidRPr="00260439">
        <w:t>6. Shpronësimi të fillojë dhe të përfundojë në periudhën 10 deri më 30 nëntor 2001.</w:t>
      </w:r>
    </w:p>
    <w:p w:rsidR="0029559C" w:rsidRPr="00260439" w:rsidRDefault="0029559C" w:rsidP="0029559C">
      <w:pPr>
        <w:pStyle w:val="Paragrafi"/>
      </w:pPr>
      <w:r w:rsidRPr="00260439">
        <w:t>7. Pagesa e pronarit të shpronësuar të kryhet nga Bashkia e Fushë-Arrëzit.</w:t>
      </w:r>
    </w:p>
    <w:p w:rsidR="0029559C" w:rsidRPr="00260439" w:rsidRDefault="0029559C" w:rsidP="0029559C">
      <w:pPr>
        <w:pStyle w:val="Paragrafi"/>
      </w:pPr>
      <w:r w:rsidRPr="00260439">
        <w:t>8. Ngarkohen Ministria e Punëve Publike dhe Turizmit dhe Prefektura e Qarkut të Shkodrës për zbatimin e këtij vendimi.</w:t>
      </w:r>
    </w:p>
    <w:p w:rsidR="0029559C" w:rsidRPr="00260439" w:rsidRDefault="0029559C" w:rsidP="0029559C">
      <w:pPr>
        <w:pStyle w:val="Paragrafi"/>
      </w:pPr>
      <w:r w:rsidRPr="00260439">
        <w:t>Ky vendim hyn në fuqi menjëherë dhe botohet në Fletoren Zyrtare.</w:t>
      </w:r>
    </w:p>
    <w:p w:rsidR="0029559C" w:rsidRPr="00260439" w:rsidRDefault="0029559C" w:rsidP="0029559C">
      <w:pPr>
        <w:pStyle w:val="Autoriteti"/>
      </w:pPr>
      <w:r w:rsidRPr="00260439">
        <w:t>Kryeministri</w:t>
      </w:r>
    </w:p>
    <w:p w:rsidR="0029559C" w:rsidRPr="00260439" w:rsidRDefault="0029559C" w:rsidP="0029559C">
      <w:pPr>
        <w:pStyle w:val="AutoritetiEmer"/>
      </w:pPr>
      <w:r w:rsidRPr="00260439">
        <w:t>Ilir Meta</w:t>
      </w:r>
    </w:p>
    <w:p w:rsidR="0029559C" w:rsidRDefault="0029559C" w:rsidP="0029559C">
      <w:pPr>
        <w:pStyle w:val="Paragrafi"/>
      </w:pPr>
    </w:p>
    <w:p w:rsidR="0029559C" w:rsidRDefault="0029559C" w:rsidP="0029559C">
      <w:pPr>
        <w:pStyle w:val="Paragrafi"/>
      </w:pPr>
    </w:p>
    <w:p w:rsidR="0029559C" w:rsidRPr="00260439" w:rsidRDefault="0029559C" w:rsidP="0029559C">
      <w:pPr>
        <w:pStyle w:val="TitulliTitull"/>
      </w:pPr>
      <w:r w:rsidRPr="00260439">
        <w:t>Lista emërore e pronarëve që do të shpronësohen për ndërtimin e varrezave publike Bashkia Fushë - Arrëzit</w:t>
      </w:r>
    </w:p>
    <w:p w:rsidR="0029559C" w:rsidRPr="00260439" w:rsidRDefault="0029559C" w:rsidP="0029559C">
      <w:pPr>
        <w:pStyle w:val="Paragrafi"/>
      </w:pPr>
    </w:p>
    <w:p w:rsidR="0029559C" w:rsidRPr="00260439" w:rsidRDefault="0029559C" w:rsidP="0029559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2858"/>
        <w:gridCol w:w="1857"/>
        <w:gridCol w:w="1857"/>
        <w:gridCol w:w="1857"/>
      </w:tblGrid>
      <w:tr w:rsidR="0029559C" w:rsidRPr="0029559C">
        <w:tblPrEx>
          <w:tblCellMar>
            <w:top w:w="0" w:type="dxa"/>
            <w:bottom w:w="0" w:type="dxa"/>
          </w:tblCellMar>
        </w:tblPrEx>
        <w:tc>
          <w:tcPr>
            <w:tcW w:w="461" w:type="pct"/>
          </w:tcPr>
          <w:p w:rsidR="0029559C" w:rsidRPr="0029559C" w:rsidRDefault="0029559C" w:rsidP="0029559C">
            <w:pPr>
              <w:pStyle w:val="Tabele"/>
              <w:rPr>
                <w:sz w:val="18"/>
              </w:rPr>
            </w:pPr>
            <w:r w:rsidRPr="0029559C">
              <w:rPr>
                <w:sz w:val="18"/>
              </w:rPr>
              <w:t>Nr</w:t>
            </w:r>
          </w:p>
        </w:tc>
        <w:tc>
          <w:tcPr>
            <w:tcW w:w="1539" w:type="pct"/>
          </w:tcPr>
          <w:p w:rsidR="0029559C" w:rsidRPr="0029559C" w:rsidRDefault="0029559C" w:rsidP="0029559C">
            <w:pPr>
              <w:pStyle w:val="Tabele"/>
              <w:rPr>
                <w:sz w:val="18"/>
              </w:rPr>
            </w:pPr>
            <w:r w:rsidRPr="0029559C">
              <w:rPr>
                <w:sz w:val="18"/>
              </w:rPr>
              <w:t>Emri, atësia, mbiemri</w:t>
            </w:r>
          </w:p>
        </w:tc>
        <w:tc>
          <w:tcPr>
            <w:tcW w:w="1000" w:type="pct"/>
          </w:tcPr>
          <w:p w:rsidR="0029559C" w:rsidRPr="0029559C" w:rsidRDefault="0029559C" w:rsidP="0029559C">
            <w:pPr>
              <w:pStyle w:val="Tabele"/>
              <w:rPr>
                <w:sz w:val="18"/>
              </w:rPr>
            </w:pPr>
            <w:r w:rsidRPr="0029559C">
              <w:rPr>
                <w:sz w:val="18"/>
              </w:rPr>
              <w:t>Sipërfaqja</w:t>
            </w:r>
          </w:p>
          <w:p w:rsidR="0029559C" w:rsidRPr="0029559C" w:rsidRDefault="0029559C" w:rsidP="0029559C">
            <w:pPr>
              <w:pStyle w:val="Tabele"/>
              <w:rPr>
                <w:sz w:val="18"/>
              </w:rPr>
            </w:pPr>
            <w:r w:rsidRPr="0029559C">
              <w:rPr>
                <w:sz w:val="18"/>
              </w:rPr>
              <w:t>m2</w:t>
            </w:r>
          </w:p>
        </w:tc>
        <w:tc>
          <w:tcPr>
            <w:tcW w:w="1000" w:type="pct"/>
          </w:tcPr>
          <w:p w:rsidR="0029559C" w:rsidRPr="0029559C" w:rsidRDefault="0029559C" w:rsidP="0029559C">
            <w:pPr>
              <w:pStyle w:val="Tabele"/>
              <w:rPr>
                <w:sz w:val="18"/>
              </w:rPr>
            </w:pPr>
            <w:r w:rsidRPr="0029559C">
              <w:rPr>
                <w:sz w:val="18"/>
              </w:rPr>
              <w:t>Çmimi</w:t>
            </w:r>
          </w:p>
          <w:p w:rsidR="0029559C" w:rsidRPr="0029559C" w:rsidRDefault="0029559C" w:rsidP="0029559C">
            <w:pPr>
              <w:pStyle w:val="Tabele"/>
              <w:rPr>
                <w:sz w:val="18"/>
              </w:rPr>
            </w:pPr>
            <w:r w:rsidRPr="0029559C">
              <w:rPr>
                <w:sz w:val="18"/>
              </w:rPr>
              <w:t>lek/m2</w:t>
            </w:r>
          </w:p>
        </w:tc>
        <w:tc>
          <w:tcPr>
            <w:tcW w:w="1000" w:type="pct"/>
          </w:tcPr>
          <w:p w:rsidR="0029559C" w:rsidRPr="0029559C" w:rsidRDefault="0029559C" w:rsidP="0029559C">
            <w:pPr>
              <w:pStyle w:val="Tabele"/>
              <w:rPr>
                <w:sz w:val="18"/>
              </w:rPr>
            </w:pPr>
            <w:r w:rsidRPr="0029559C">
              <w:rPr>
                <w:sz w:val="18"/>
              </w:rPr>
              <w:t>Vlera</w:t>
            </w:r>
          </w:p>
          <w:p w:rsidR="0029559C" w:rsidRPr="0029559C" w:rsidRDefault="0029559C" w:rsidP="0029559C">
            <w:pPr>
              <w:pStyle w:val="Tabele"/>
              <w:rPr>
                <w:sz w:val="18"/>
              </w:rPr>
            </w:pPr>
            <w:r w:rsidRPr="0029559C">
              <w:rPr>
                <w:sz w:val="18"/>
              </w:rPr>
              <w:t>lekë</w:t>
            </w:r>
          </w:p>
        </w:tc>
      </w:tr>
      <w:tr w:rsidR="0029559C" w:rsidRPr="0029559C">
        <w:tblPrEx>
          <w:tblCellMar>
            <w:top w:w="0" w:type="dxa"/>
            <w:bottom w:w="0" w:type="dxa"/>
          </w:tblCellMar>
        </w:tblPrEx>
        <w:tc>
          <w:tcPr>
            <w:tcW w:w="461" w:type="pct"/>
          </w:tcPr>
          <w:p w:rsidR="0029559C" w:rsidRPr="0029559C" w:rsidRDefault="0029559C" w:rsidP="0029559C">
            <w:pPr>
              <w:pStyle w:val="Tabele"/>
              <w:rPr>
                <w:sz w:val="18"/>
              </w:rPr>
            </w:pPr>
            <w:r w:rsidRPr="0029559C">
              <w:rPr>
                <w:sz w:val="18"/>
              </w:rPr>
              <w:t>1</w:t>
            </w:r>
          </w:p>
        </w:tc>
        <w:tc>
          <w:tcPr>
            <w:tcW w:w="1539" w:type="pct"/>
          </w:tcPr>
          <w:p w:rsidR="0029559C" w:rsidRPr="0029559C" w:rsidRDefault="0029559C" w:rsidP="0029559C">
            <w:pPr>
              <w:pStyle w:val="Tabele"/>
              <w:rPr>
                <w:sz w:val="18"/>
              </w:rPr>
            </w:pPr>
            <w:r w:rsidRPr="0029559C">
              <w:rPr>
                <w:sz w:val="18"/>
              </w:rPr>
              <w:t>Dila Gjin Deda</w:t>
            </w:r>
          </w:p>
        </w:tc>
        <w:tc>
          <w:tcPr>
            <w:tcW w:w="1000" w:type="pct"/>
          </w:tcPr>
          <w:p w:rsidR="0029559C" w:rsidRPr="0029559C" w:rsidRDefault="0029559C" w:rsidP="0029559C">
            <w:pPr>
              <w:pStyle w:val="Tabele"/>
              <w:rPr>
                <w:sz w:val="18"/>
              </w:rPr>
            </w:pPr>
            <w:r w:rsidRPr="0029559C">
              <w:rPr>
                <w:sz w:val="18"/>
              </w:rPr>
              <w:t>1250</w:t>
            </w:r>
          </w:p>
        </w:tc>
        <w:tc>
          <w:tcPr>
            <w:tcW w:w="1000" w:type="pct"/>
          </w:tcPr>
          <w:p w:rsidR="0029559C" w:rsidRPr="0029559C" w:rsidRDefault="0029559C" w:rsidP="0029559C">
            <w:pPr>
              <w:pStyle w:val="Tabele"/>
              <w:rPr>
                <w:sz w:val="18"/>
              </w:rPr>
            </w:pPr>
            <w:r w:rsidRPr="0029559C">
              <w:rPr>
                <w:sz w:val="18"/>
              </w:rPr>
              <w:t>320</w:t>
            </w:r>
          </w:p>
        </w:tc>
        <w:tc>
          <w:tcPr>
            <w:tcW w:w="1000" w:type="pct"/>
          </w:tcPr>
          <w:p w:rsidR="0029559C" w:rsidRPr="0029559C" w:rsidRDefault="0029559C" w:rsidP="0029559C">
            <w:pPr>
              <w:pStyle w:val="Tabele"/>
              <w:rPr>
                <w:sz w:val="18"/>
              </w:rPr>
            </w:pPr>
            <w:r w:rsidRPr="0029559C">
              <w:rPr>
                <w:sz w:val="18"/>
              </w:rPr>
              <w:t>400.000</w:t>
            </w:r>
          </w:p>
        </w:tc>
      </w:tr>
    </w:tbl>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Akti"/>
      </w:pPr>
      <w:r w:rsidRPr="00260439">
        <w:t>V E N D i M</w:t>
      </w:r>
    </w:p>
    <w:p w:rsidR="0029559C" w:rsidRPr="00260439" w:rsidRDefault="0029559C" w:rsidP="0029559C">
      <w:pPr>
        <w:pStyle w:val="NumriData"/>
      </w:pPr>
      <w:r w:rsidRPr="00260439">
        <w:t>Nr. 600, datë 2.11.2001</w:t>
      </w:r>
    </w:p>
    <w:p w:rsidR="0029559C" w:rsidRPr="00260439" w:rsidRDefault="0029559C" w:rsidP="0029559C">
      <w:pPr>
        <w:pStyle w:val="Paragrafi"/>
      </w:pPr>
    </w:p>
    <w:p w:rsidR="0029559C" w:rsidRPr="00260439" w:rsidRDefault="0029559C" w:rsidP="0029559C">
      <w:pPr>
        <w:pStyle w:val="Titulli"/>
      </w:pPr>
      <w:r w:rsidRPr="00260439">
        <w:t>Për mënyrën e shitjes së mallrave të ardhura grant nga qeveria e Japonisë në kuadër të projektit II "Rritja e prodhimit ushqimor", 2 KR dhe për miratimin e fondeve buxhetore për realizimin e këtij projekti</w:t>
      </w:r>
    </w:p>
    <w:p w:rsidR="0029559C" w:rsidRPr="00260439" w:rsidRDefault="0029559C" w:rsidP="0029559C">
      <w:pPr>
        <w:pStyle w:val="Paragrafi"/>
      </w:pPr>
    </w:p>
    <w:p w:rsidR="0029559C" w:rsidRPr="00260439" w:rsidRDefault="0029559C" w:rsidP="0029559C">
      <w:pPr>
        <w:pStyle w:val="BazLigjPropozues"/>
      </w:pPr>
      <w:r w:rsidRPr="00260439">
        <w:t>Në mbështetje të nenit 100 të Kushtetutës, të nenit 23 të ligjit nr.7512, datë 10.8.1991 "Për sanksionimin dhe mbrojtjen e pronës private, të nismës së lirë, të veprimtarive private të pavarura dhe privatizimit" të ndryshuar, të neneve 21 dhe 27 të ligjit nr.8379, datë 29.7.1998 "Për  hartimin dhe zbatimin e Buxhetit të Shtetit në Republikën e Shqipërisë" dhe të nenit 7 të ligjit nr.8718, datë 19.12.2000 "Për Buxhetin e Shtetit të vitit 2001", me propozimin e Ministrit të Bujqësisë dhe Ushqimit, Këshilli i Ministrave</w:t>
      </w:r>
    </w:p>
    <w:p w:rsidR="0029559C" w:rsidRPr="00260439" w:rsidRDefault="0029559C" w:rsidP="0029559C">
      <w:pPr>
        <w:pStyle w:val="Paragrafi"/>
      </w:pPr>
    </w:p>
    <w:p w:rsidR="0029559C" w:rsidRPr="00260439" w:rsidRDefault="0029559C" w:rsidP="0029559C">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1. Shitja e mallrave të ardhura grant nga Qeveria Japoneze edhe për Projektin II, 2 KR, 2001 të bëhet sipas mënyrës së përcaktuar me vendimin nr.148, datë 31.3.2000, të Këshillit të Ministrave "Për mënyrën e shitjes së mallrave të ardhura grant nga Japonia, në kuadër të projektit, "Shtimi i prodhimeve ushqimore" 2KR dhe të akteve të tjera të nxjerra në zbatim të këtij vendimi.</w:t>
      </w:r>
    </w:p>
    <w:p w:rsidR="0029559C" w:rsidRPr="00260439" w:rsidRDefault="0029559C" w:rsidP="0029559C">
      <w:pPr>
        <w:pStyle w:val="Paragrafi"/>
      </w:pPr>
      <w:r w:rsidRPr="00260439">
        <w:t>2. Për realizimin e fondit kundërparti të projektit të parë 2 KR 1999 për zbatimin e projektit 2 KR 2000 dhe të projektit "Non Projec Grant Aid" 1999-2000, për vitin 2001 miratohen:</w:t>
      </w:r>
    </w:p>
    <w:p w:rsidR="0029559C" w:rsidRPr="00260439" w:rsidRDefault="0029559C" w:rsidP="0029559C">
      <w:pPr>
        <w:pStyle w:val="Paragrafi"/>
      </w:pPr>
      <w:r w:rsidRPr="00260439">
        <w:t>a) 95 000 000 (nëntëdhjetë e pesë milionë) lekë, shpenzime për TVSH-në dhe taksën doganore.</w:t>
      </w:r>
    </w:p>
    <w:p w:rsidR="0029559C" w:rsidRPr="00260439" w:rsidRDefault="0029559C" w:rsidP="0029559C">
      <w:pPr>
        <w:pStyle w:val="Paragrafi"/>
      </w:pPr>
      <w:r w:rsidRPr="00260439">
        <w:t>b)  51 000 000 (pesëdhjetë e një milionë) lekë, shpenzime për koston lokale, nga të cilat:</w:t>
      </w:r>
    </w:p>
    <w:p w:rsidR="0029559C" w:rsidRPr="00260439" w:rsidRDefault="0029559C" w:rsidP="0029559C">
      <w:pPr>
        <w:pStyle w:val="Paragrafi"/>
      </w:pPr>
      <w:r w:rsidRPr="00260439">
        <w:t>30 000 000 (tridhjetë milionë) lekë të përballohen nga fondi rezervë i Këshillit të Ministrave, ndërsa pjesa tjetër të përballohet nga buxheti i miratuar për vitin 2001 për Ministrinë e Bujqësisë dhe Ushqimit.</w:t>
      </w:r>
    </w:p>
    <w:p w:rsidR="0029559C" w:rsidRPr="00260439" w:rsidRDefault="0029559C" w:rsidP="0029559C">
      <w:pPr>
        <w:pStyle w:val="Paragrafi"/>
      </w:pPr>
      <w:r w:rsidRPr="00260439">
        <w:t>3.Ngarkohen Ministria e Bujqësisë dhe Ushqimit dhe Njësia e Menaxhimit të Projektit "Rritja e prodhimit ushqimor" 2 KR për zbatimin e këtij vendimi.</w:t>
      </w:r>
    </w:p>
    <w:p w:rsidR="0029559C" w:rsidRPr="00260439" w:rsidRDefault="0029559C" w:rsidP="0029559C">
      <w:pPr>
        <w:pStyle w:val="Paragrafi"/>
      </w:pPr>
      <w:r w:rsidRPr="00260439">
        <w:t>Ky vendim hyn në fuqi pas botimit në Fletoren Zyrtar.e</w:t>
      </w:r>
    </w:p>
    <w:p w:rsidR="0029559C" w:rsidRPr="00260439" w:rsidRDefault="0029559C" w:rsidP="0029559C">
      <w:pPr>
        <w:pStyle w:val="Paragrafi"/>
      </w:pPr>
    </w:p>
    <w:p w:rsidR="0029559C" w:rsidRPr="00260439" w:rsidRDefault="0029559C" w:rsidP="0029559C">
      <w:pPr>
        <w:pStyle w:val="Autoriteti"/>
      </w:pPr>
      <w:r w:rsidRPr="00260439">
        <w:t>Kryeministri</w:t>
      </w:r>
    </w:p>
    <w:p w:rsidR="0029559C" w:rsidRPr="00260439" w:rsidRDefault="0029559C" w:rsidP="0029559C">
      <w:pPr>
        <w:pStyle w:val="AutoritetiEmer"/>
      </w:pPr>
      <w:r w:rsidRPr="00260439">
        <w:t>Ilir Meta</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Akti"/>
      </w:pPr>
      <w:r w:rsidRPr="00260439">
        <w:t>V E N D i M</w:t>
      </w:r>
    </w:p>
    <w:p w:rsidR="0029559C" w:rsidRPr="00260439" w:rsidRDefault="0029559C" w:rsidP="0029559C">
      <w:pPr>
        <w:pStyle w:val="NumriData"/>
      </w:pPr>
      <w:r w:rsidRPr="00260439">
        <w:t>Nr.601, datë 2.11.2001</w:t>
      </w:r>
    </w:p>
    <w:p w:rsidR="0029559C" w:rsidRPr="00260439" w:rsidRDefault="0029559C" w:rsidP="0029559C">
      <w:pPr>
        <w:pStyle w:val="Paragrafi"/>
      </w:pPr>
    </w:p>
    <w:p w:rsidR="0029559C" w:rsidRPr="00260439" w:rsidRDefault="0029559C" w:rsidP="0029559C">
      <w:pPr>
        <w:pStyle w:val="Titulli"/>
      </w:pPr>
      <w:r w:rsidRPr="00260439">
        <w:t>Për funksionet në ministrinë e rendit publik, që kanë të drejtën e mbajtjes së gradës së policisë së shtetit</w:t>
      </w:r>
    </w:p>
    <w:p w:rsidR="0029559C" w:rsidRPr="00260439" w:rsidRDefault="0029559C" w:rsidP="0029559C">
      <w:pPr>
        <w:pStyle w:val="Paragrafi"/>
      </w:pPr>
    </w:p>
    <w:p w:rsidR="0029559C" w:rsidRPr="00260439" w:rsidRDefault="0029559C" w:rsidP="0029559C">
      <w:pPr>
        <w:pStyle w:val="BazLigjPropozues"/>
      </w:pPr>
      <w:r w:rsidRPr="00260439">
        <w:t>Në mbështetje të nenit 100 të Kushtetutës, të nenit 27 të ligjit nr.8643, datë 20.7.2000 "Për gradat në Policinë e Shtetit", me propozimin e Ministrit të Rendit Publik, Këshilli i Ministrave</w:t>
      </w:r>
    </w:p>
    <w:p w:rsidR="0029559C" w:rsidRPr="00260439" w:rsidRDefault="0029559C" w:rsidP="0029559C">
      <w:pPr>
        <w:pStyle w:val="Paragrafi"/>
      </w:pPr>
    </w:p>
    <w:p w:rsidR="0029559C" w:rsidRPr="00260439" w:rsidRDefault="0029559C" w:rsidP="0029559C">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1. Në Ministrinë e Rendit Publik, jashtë strukturave të Drejtorisë së Përgjithshme të Policisë, kanë të drejtën e mbajtjes së gradës, sipas ligjit nr.8643, datë 20.7.2000, funksionet në përbërje të Drejtorisë së Inspektimit të Përgjithshëm dhe të Drejtorisë së Shërbimit të Kontrollit të Brendshëm.</w:t>
      </w:r>
    </w:p>
    <w:p w:rsidR="0029559C" w:rsidRPr="00260439" w:rsidRDefault="0029559C" w:rsidP="0029559C">
      <w:pPr>
        <w:pStyle w:val="Paragrafi"/>
      </w:pPr>
      <w:r w:rsidRPr="00260439">
        <w:t>2. Punonjësit në funksionet e përcaktuar në pikën 1 të këtij vendimi gëzojnë të gjitha të drejtat e punonjësit të Policisë së Shtetit.</w:t>
      </w:r>
    </w:p>
    <w:p w:rsidR="0029559C" w:rsidRPr="00260439" w:rsidRDefault="0029559C" w:rsidP="0029559C">
      <w:pPr>
        <w:pStyle w:val="Paragrafi"/>
      </w:pPr>
      <w:r w:rsidRPr="00260439">
        <w:t>Ky vendim hyn në fuqi pas botimit në Fletoren Zyrtare.</w:t>
      </w:r>
    </w:p>
    <w:p w:rsidR="0029559C" w:rsidRPr="00260439" w:rsidRDefault="0029559C" w:rsidP="0029559C">
      <w:pPr>
        <w:pStyle w:val="Paragrafi"/>
      </w:pPr>
    </w:p>
    <w:p w:rsidR="0029559C" w:rsidRPr="00260439" w:rsidRDefault="0029559C" w:rsidP="0029559C">
      <w:pPr>
        <w:pStyle w:val="Autoriteti"/>
      </w:pPr>
      <w:r w:rsidRPr="00260439">
        <w:t>Kryeministri</w:t>
      </w:r>
    </w:p>
    <w:p w:rsidR="0029559C" w:rsidRPr="00260439" w:rsidRDefault="0029559C" w:rsidP="0029559C">
      <w:pPr>
        <w:pStyle w:val="AutoritetiEmer"/>
      </w:pPr>
      <w:r w:rsidRPr="00260439">
        <w:t>Ilir Meta</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Akti"/>
      </w:pPr>
      <w:r w:rsidRPr="00260439">
        <w:t>V E N D i M</w:t>
      </w:r>
    </w:p>
    <w:p w:rsidR="0029559C" w:rsidRPr="00260439" w:rsidRDefault="0029559C" w:rsidP="0029559C">
      <w:pPr>
        <w:pStyle w:val="NumriData"/>
      </w:pPr>
      <w:r w:rsidRPr="00260439">
        <w:t>Nr.604, datë 2.11.2001</w:t>
      </w:r>
    </w:p>
    <w:p w:rsidR="0029559C" w:rsidRPr="00260439" w:rsidRDefault="0029559C" w:rsidP="0029559C">
      <w:pPr>
        <w:pStyle w:val="Paragrafi"/>
      </w:pPr>
    </w:p>
    <w:p w:rsidR="0029559C" w:rsidRPr="00260439" w:rsidRDefault="0029559C" w:rsidP="0029559C">
      <w:pPr>
        <w:pStyle w:val="Titulli"/>
      </w:pPr>
      <w:r w:rsidRPr="00260439">
        <w:t>Për rritjen e pagesës kalimtare të ushtarakëve në rezervë (lirim)</w:t>
      </w:r>
    </w:p>
    <w:p w:rsidR="0029559C" w:rsidRPr="00260439" w:rsidRDefault="0029559C" w:rsidP="0029559C">
      <w:pPr>
        <w:pStyle w:val="Paragrafi"/>
      </w:pPr>
    </w:p>
    <w:p w:rsidR="0029559C" w:rsidRPr="00260439" w:rsidRDefault="0029559C" w:rsidP="0029559C">
      <w:pPr>
        <w:pStyle w:val="BazLigjPropozues"/>
      </w:pPr>
      <w:r w:rsidRPr="00260439">
        <w:t>Në mbështetje të nenit 100 të Kushtetutës dhe të nenit 18 të ligjit nr.8087, datë 13.3.1996 "Për sigurimin shoqëror suplementar të ushtarakëve të Forcave të Armatosura të Republikës së Shqipërisë, të Ministrisë së Rendit Publik dhe Shërbimit Informativ Kombëtar", me ndryshimet përkatëse, me propozimin e Ministrit të Mbrojtjes, Këshilli i Ministrave</w:t>
      </w:r>
    </w:p>
    <w:p w:rsidR="0029559C" w:rsidRPr="00260439" w:rsidRDefault="0029559C" w:rsidP="0029559C">
      <w:pPr>
        <w:pStyle w:val="Paragrafi"/>
      </w:pPr>
    </w:p>
    <w:p w:rsidR="0029559C" w:rsidRPr="00260439" w:rsidRDefault="0029559C" w:rsidP="0029559C">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1. Rritjen në masën 8 për qind të pagesës kalimtare, që përfiton ushtaraku në rezervë (lirim), të caktuara deri më datë 1.7.2001, në zbatim të shkronjës "b" të nenit 10 të ligjit nr.8087, datë 13.3.1996, me ndryshimet përkatëse.</w:t>
      </w:r>
    </w:p>
    <w:p w:rsidR="0029559C" w:rsidRPr="00260439" w:rsidRDefault="0029559C" w:rsidP="0029559C">
      <w:pPr>
        <w:pStyle w:val="Paragrafi"/>
      </w:pPr>
      <w:r w:rsidRPr="00260439">
        <w:t>2. Përfitojnë nga kjo rritje ushtarakët e nxjerrë në rezervë (lirim) nga strukturat e Forcave të Armatosura të Republikës së Shqipërisë, të Ministrisë së Rendit Publik dhe të Shërbimit Informativ Kombëtar.</w:t>
      </w:r>
    </w:p>
    <w:p w:rsidR="0029559C" w:rsidRPr="00260439" w:rsidRDefault="0029559C" w:rsidP="0029559C">
      <w:pPr>
        <w:pStyle w:val="Paragrafi"/>
      </w:pPr>
      <w:r w:rsidRPr="00260439">
        <w:t>3. Efektet financiare që rrjedhin nga zbatimi i këtij vendimi të përballohen nga Buxheti i Shtetit, miratuar për vitin 2001 për institucionet përkatëse.</w:t>
      </w:r>
    </w:p>
    <w:p w:rsidR="0029559C" w:rsidRPr="00260439" w:rsidRDefault="0029559C" w:rsidP="0029559C">
      <w:pPr>
        <w:pStyle w:val="Paragrafi"/>
      </w:pPr>
      <w:r w:rsidRPr="00260439">
        <w:t>Ky vendim hyn në fuqi pas botimit në Fletoren Zyrtare dhe i shtrin efektet financiare nga data 1.7.2001.</w:t>
      </w:r>
    </w:p>
    <w:p w:rsidR="0029559C" w:rsidRPr="00260439" w:rsidRDefault="0029559C" w:rsidP="0029559C">
      <w:pPr>
        <w:pStyle w:val="Paragrafi"/>
      </w:pPr>
    </w:p>
    <w:p w:rsidR="0029559C" w:rsidRPr="00260439" w:rsidRDefault="0029559C" w:rsidP="0029559C">
      <w:pPr>
        <w:pStyle w:val="Autoriteti"/>
      </w:pPr>
      <w:r w:rsidRPr="00260439">
        <w:t>Kryeministri</w:t>
      </w:r>
    </w:p>
    <w:p w:rsidR="0029559C" w:rsidRPr="00260439" w:rsidRDefault="0029559C" w:rsidP="0029559C">
      <w:pPr>
        <w:pStyle w:val="AutoritetiEmer"/>
      </w:pPr>
      <w:r w:rsidRPr="00260439">
        <w:t>Ilir Meta</w:t>
      </w:r>
    </w:p>
    <w:p w:rsidR="0029559C" w:rsidRPr="00260439" w:rsidRDefault="0029559C" w:rsidP="0029559C">
      <w:pPr>
        <w:pStyle w:val="Paragrafi"/>
      </w:pPr>
    </w:p>
    <w:p w:rsidR="0029559C" w:rsidRPr="00260439" w:rsidRDefault="0029559C" w:rsidP="0029559C">
      <w:pPr>
        <w:pStyle w:val="Paragrafi"/>
      </w:pPr>
    </w:p>
    <w:p w:rsidR="009D6035" w:rsidRDefault="009D6035" w:rsidP="009D6035">
      <w:pPr>
        <w:pStyle w:val="Akti"/>
      </w:pPr>
    </w:p>
    <w:p w:rsidR="009D6035" w:rsidRDefault="009D6035" w:rsidP="009D6035">
      <w:pPr>
        <w:pStyle w:val="Akti"/>
      </w:pPr>
    </w:p>
    <w:p w:rsidR="0029559C" w:rsidRPr="00260439" w:rsidRDefault="0029559C" w:rsidP="009D6035">
      <w:pPr>
        <w:pStyle w:val="Akti"/>
      </w:pPr>
      <w:r w:rsidRPr="00260439">
        <w:t>V E N D i M</w:t>
      </w:r>
    </w:p>
    <w:p w:rsidR="0029559C" w:rsidRPr="00260439" w:rsidRDefault="0029559C" w:rsidP="009D6035">
      <w:pPr>
        <w:pStyle w:val="NumriData"/>
      </w:pPr>
      <w:r w:rsidRPr="00260439">
        <w:t>Nr.107, datë 6.8.2001</w:t>
      </w:r>
    </w:p>
    <w:p w:rsidR="0029559C" w:rsidRPr="00260439" w:rsidRDefault="0029559C" w:rsidP="0029559C">
      <w:pPr>
        <w:pStyle w:val="Paragrafi"/>
      </w:pPr>
    </w:p>
    <w:p w:rsidR="0029559C" w:rsidRPr="00260439" w:rsidRDefault="0029559C" w:rsidP="009D6035">
      <w:pPr>
        <w:pStyle w:val="Titulli"/>
      </w:pPr>
      <w:r w:rsidRPr="00260439">
        <w:t>"Në emër të Republikës së Shqipërisë"</w:t>
      </w:r>
    </w:p>
    <w:p w:rsidR="0029559C" w:rsidRPr="00260439" w:rsidRDefault="0029559C" w:rsidP="0029559C">
      <w:pPr>
        <w:pStyle w:val="Paragrafi"/>
      </w:pPr>
    </w:p>
    <w:p w:rsidR="0029559C" w:rsidRPr="00260439" w:rsidRDefault="0029559C" w:rsidP="0029559C">
      <w:pPr>
        <w:pStyle w:val="Paragrafi"/>
      </w:pPr>
      <w:r w:rsidRPr="00260439">
        <w:t>Gjykata Kushtetuese e Republikës së Shqipërisë, e përbërë nga:</w:t>
      </w:r>
    </w:p>
    <w:p w:rsidR="0029559C" w:rsidRPr="00260439" w:rsidRDefault="0029559C" w:rsidP="0029559C">
      <w:pPr>
        <w:pStyle w:val="Paragrafi"/>
      </w:pPr>
    </w:p>
    <w:p w:rsidR="0029559C" w:rsidRPr="00260439" w:rsidRDefault="0029559C" w:rsidP="0029559C">
      <w:pPr>
        <w:pStyle w:val="Paragrafi"/>
      </w:pPr>
      <w:r w:rsidRPr="00260439">
        <w:t>Fehmi Abdiu</w:t>
      </w:r>
      <w:r w:rsidR="009D6035">
        <w:tab/>
      </w:r>
      <w:r w:rsidR="009D6035">
        <w:tab/>
      </w:r>
      <w:r w:rsidRPr="00260439">
        <w:t>Kryetar i Gjykatës Kushtetuese</w:t>
      </w:r>
    </w:p>
    <w:p w:rsidR="0029559C" w:rsidRPr="00260439" w:rsidRDefault="0029559C" w:rsidP="0029559C">
      <w:pPr>
        <w:pStyle w:val="Paragrafi"/>
      </w:pPr>
      <w:r w:rsidRPr="00260439">
        <w:t>Gjergj Sauli</w:t>
      </w:r>
      <w:r w:rsidR="009D6035">
        <w:tab/>
      </w:r>
      <w:r w:rsidR="009D6035">
        <w:tab/>
      </w:r>
      <w:r w:rsidRPr="00260439">
        <w:t>Anëtar i</w:t>
      </w:r>
      <w:r w:rsidR="009D6035">
        <w:tab/>
        <w:t xml:space="preserve">  </w:t>
      </w:r>
      <w:r w:rsidRPr="00260439">
        <w:t>""</w:t>
      </w:r>
    </w:p>
    <w:p w:rsidR="0029559C" w:rsidRPr="00260439" w:rsidRDefault="0029559C" w:rsidP="0029559C">
      <w:pPr>
        <w:pStyle w:val="Paragrafi"/>
      </w:pPr>
      <w:r w:rsidRPr="00260439">
        <w:t>Alfred Karamuço</w:t>
      </w:r>
      <w:r w:rsidR="009D6035">
        <w:tab/>
      </w:r>
      <w:r w:rsidRPr="00260439">
        <w:t>Anëtar i</w:t>
      </w:r>
      <w:r w:rsidR="009D6035">
        <w:tab/>
        <w:t xml:space="preserve">  </w:t>
      </w:r>
      <w:r w:rsidRPr="00260439">
        <w:t>""</w:t>
      </w:r>
    </w:p>
    <w:p w:rsidR="0029559C" w:rsidRPr="00260439" w:rsidRDefault="0029559C" w:rsidP="0029559C">
      <w:pPr>
        <w:pStyle w:val="Paragrafi"/>
      </w:pPr>
      <w:r w:rsidRPr="00260439">
        <w:t>Kristofor Peçi</w:t>
      </w:r>
      <w:r w:rsidR="009D6035">
        <w:tab/>
      </w:r>
      <w:r w:rsidR="009D6035">
        <w:tab/>
      </w:r>
      <w:r w:rsidRPr="00260439">
        <w:t>Anëtar i</w:t>
      </w:r>
      <w:r w:rsidR="009D6035">
        <w:tab/>
        <w:t xml:space="preserve">  </w:t>
      </w:r>
      <w:r w:rsidRPr="00260439">
        <w:t>""</w:t>
      </w:r>
    </w:p>
    <w:p w:rsidR="0029559C" w:rsidRPr="00260439" w:rsidRDefault="0029559C" w:rsidP="0029559C">
      <w:pPr>
        <w:pStyle w:val="Paragrafi"/>
      </w:pPr>
      <w:r w:rsidRPr="00260439">
        <w:t>Kujtim Puto</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Petrit Plloçi</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Tefta Zaka</w:t>
      </w:r>
      <w:r w:rsidR="009D6035">
        <w:tab/>
      </w:r>
      <w:r w:rsidR="009D6035">
        <w:tab/>
      </w:r>
      <w:r w:rsidRPr="00260439">
        <w:t xml:space="preserve">Anëtare e </w:t>
      </w:r>
      <w:r w:rsidR="009D6035">
        <w:tab/>
        <w:t xml:space="preserve">  </w:t>
      </w:r>
      <w:r w:rsidRPr="00260439">
        <w:t>""</w:t>
      </w:r>
    </w:p>
    <w:p w:rsidR="0029559C" w:rsidRPr="00260439" w:rsidRDefault="0029559C" w:rsidP="0029559C">
      <w:pPr>
        <w:pStyle w:val="Paragrafi"/>
      </w:pPr>
      <w:r w:rsidRPr="00260439">
        <w:t>Sokol Sadushi</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p>
    <w:p w:rsidR="0029559C" w:rsidRPr="00260439" w:rsidRDefault="0029559C" w:rsidP="0029559C">
      <w:pPr>
        <w:pStyle w:val="Paragrafi"/>
      </w:pPr>
      <w:r w:rsidRPr="00260439">
        <w:t xml:space="preserve">me sekretare Arbenka Lalica, në datën 4.8.2001, mori në shqyrtim në seancë gjyqësore me dyer të hapura çështjen nr.113 Akti që i përket: </w:t>
      </w:r>
    </w:p>
    <w:p w:rsidR="0029559C" w:rsidRPr="00260439" w:rsidRDefault="0029559C" w:rsidP="0029559C">
      <w:pPr>
        <w:pStyle w:val="Paragrafi"/>
      </w:pPr>
    </w:p>
    <w:p w:rsidR="0029559C" w:rsidRPr="00260439" w:rsidRDefault="0029559C" w:rsidP="0029559C">
      <w:pPr>
        <w:pStyle w:val="Paragrafi"/>
      </w:pPr>
      <w:r w:rsidRPr="00260439">
        <w:t>KËRKUES:</w:t>
      </w:r>
    </w:p>
    <w:p w:rsidR="0029559C" w:rsidRPr="00260439" w:rsidRDefault="0029559C" w:rsidP="0029559C">
      <w:pPr>
        <w:pStyle w:val="Paragrafi"/>
      </w:pPr>
      <w:r w:rsidRPr="00260439">
        <w:t>1.PARTIA REPUBLIKANE E SHQIPËRISË, përfaqësuar nga Spartak Ngjela.</w:t>
      </w:r>
    </w:p>
    <w:p w:rsidR="0029559C" w:rsidRPr="00260439" w:rsidRDefault="0029559C" w:rsidP="0029559C">
      <w:pPr>
        <w:pStyle w:val="Paragrafi"/>
      </w:pPr>
      <w:r w:rsidRPr="00260439">
        <w:t>2. MUSLIM MURRIZI, kandidat për deputet i koalicionit “Bashkimi për Fitore”, përfaqësuar nga Ferdinand Pone.</w:t>
      </w:r>
    </w:p>
    <w:p w:rsidR="0029559C" w:rsidRPr="00260439" w:rsidRDefault="0029559C" w:rsidP="0029559C">
      <w:pPr>
        <w:pStyle w:val="Paragrafi"/>
      </w:pPr>
      <w:r w:rsidRPr="00260439">
        <w:t>3.PARTIA DEMOKRATE E SHQIPËRISË, përfaqësuar nga Sali Kelmendi.</w:t>
      </w:r>
    </w:p>
    <w:p w:rsidR="0029559C" w:rsidRPr="00260439" w:rsidRDefault="0029559C" w:rsidP="0029559C">
      <w:pPr>
        <w:pStyle w:val="Paragrafi"/>
      </w:pPr>
    </w:p>
    <w:p w:rsidR="0029559C" w:rsidRPr="00260439" w:rsidRDefault="0029559C" w:rsidP="0029559C">
      <w:pPr>
        <w:pStyle w:val="Paragrafi"/>
      </w:pPr>
      <w:r w:rsidRPr="00260439">
        <w:t>SUBJEKTE TË INTERESUARA:</w:t>
      </w:r>
    </w:p>
    <w:p w:rsidR="0029559C" w:rsidRPr="00260439" w:rsidRDefault="0029559C" w:rsidP="0029559C">
      <w:pPr>
        <w:pStyle w:val="Paragrafi"/>
      </w:pPr>
      <w:r w:rsidRPr="00260439">
        <w:t>1. KOMISIONI QENDROR i ZGJEDHJEVE, përfaqësuar nga Sokol Lamaj.</w:t>
      </w:r>
    </w:p>
    <w:p w:rsidR="0029559C" w:rsidRPr="00260439" w:rsidRDefault="0029559C" w:rsidP="0029559C">
      <w:pPr>
        <w:pStyle w:val="Paragrafi"/>
      </w:pPr>
      <w:r w:rsidRPr="00260439">
        <w:t>2. ASLLAN HAXHIU, kandidat për deputet i Partisë Socialiste.</w:t>
      </w:r>
    </w:p>
    <w:p w:rsidR="0029559C" w:rsidRPr="00260439" w:rsidRDefault="0029559C" w:rsidP="0029559C">
      <w:pPr>
        <w:pStyle w:val="Paragrafi"/>
      </w:pPr>
      <w:r w:rsidRPr="00260439">
        <w:t>3. PARTIA ALEANCA DEMOKRATIKE, në mungesë.</w:t>
      </w:r>
    </w:p>
    <w:p w:rsidR="0029559C" w:rsidRPr="00260439" w:rsidRDefault="0029559C" w:rsidP="0029559C">
      <w:pPr>
        <w:pStyle w:val="Paragrafi"/>
      </w:pPr>
      <w:r w:rsidRPr="00260439">
        <w:t>4. PARTIA AGRARE, në mungesë.</w:t>
      </w:r>
    </w:p>
    <w:p w:rsidR="0029559C" w:rsidRPr="00260439" w:rsidRDefault="0029559C" w:rsidP="0029559C">
      <w:pPr>
        <w:pStyle w:val="Paragrafi"/>
      </w:pPr>
      <w:r w:rsidRPr="00260439">
        <w:t>5. PARTIA BASHKIMI PËR TË DREJTAT E NJERIUT, në mungesë.</w:t>
      </w:r>
    </w:p>
    <w:p w:rsidR="0029559C" w:rsidRPr="00260439" w:rsidRDefault="0029559C" w:rsidP="0029559C">
      <w:pPr>
        <w:pStyle w:val="Paragrafi"/>
      </w:pPr>
      <w:r w:rsidRPr="00260439">
        <w:t>6. PARTIA SOCIALISTE, në mungesë.</w:t>
      </w:r>
    </w:p>
    <w:p w:rsidR="0029559C" w:rsidRPr="00260439" w:rsidRDefault="0029559C" w:rsidP="0029559C">
      <w:pPr>
        <w:pStyle w:val="Paragrafi"/>
      </w:pPr>
      <w:r w:rsidRPr="00260439">
        <w:t>7. PARTIA SOCIALDEMOKRATE, në mungesë.</w:t>
      </w:r>
    </w:p>
    <w:p w:rsidR="0029559C" w:rsidRPr="00260439" w:rsidRDefault="0029559C" w:rsidP="0029559C">
      <w:pPr>
        <w:pStyle w:val="Paragrafi"/>
      </w:pPr>
    </w:p>
    <w:p w:rsidR="0029559C" w:rsidRPr="00260439" w:rsidRDefault="0029559C" w:rsidP="0029559C">
      <w:pPr>
        <w:pStyle w:val="Paragrafi"/>
      </w:pPr>
      <w:r w:rsidRPr="00260439">
        <w:t>OBJEKTI: Shfuqizimi si i pavlefshëm i vendimeve nr.209 dhe nr.211 të Komisionit Qendror të Zgjedhjeve për shpalljen e rezultatit përfundimtar të zgjedhjeve të kandidatit për deputet dhe të listës shumemërore për zonën zgjedhore nr.60.</w:t>
      </w:r>
    </w:p>
    <w:p w:rsidR="0029559C" w:rsidRPr="00260439" w:rsidRDefault="0029559C" w:rsidP="0029559C">
      <w:pPr>
        <w:pStyle w:val="Paragrafi"/>
      </w:pPr>
    </w:p>
    <w:p w:rsidR="0029559C" w:rsidRPr="00260439" w:rsidRDefault="0029559C" w:rsidP="0029559C">
      <w:pPr>
        <w:pStyle w:val="Paragrafi"/>
      </w:pPr>
      <w:r w:rsidRPr="00260439">
        <w:t>Kërkuesit të cilët kanë paraqitur kërkesa të veçanta, por që me vendim të ndërmjetëm të Gjykatës Kushtetuese janë bashkuar në një çështje të vetme, kanë parashtruar këto shkaqe kryesore për shfuqizimin e vendimeve të sipërcituara:</w:t>
      </w:r>
    </w:p>
    <w:p w:rsidR="0029559C" w:rsidRPr="00260439" w:rsidRDefault="0029559C" w:rsidP="0029559C">
      <w:pPr>
        <w:pStyle w:val="Paragrafi"/>
      </w:pPr>
      <w:r w:rsidRPr="00260439">
        <w:t>- I gjithë procesi zgjedhor në zonën nr.60 është shoqëruar me shkelje të shumta të ligjit, të cilat kanë ndikuar në nxjerrjen e një rezultati të manipuluar nga ana e Komisionit Qendror të Zgjedhjeve, si për shpalljen e kandidatit të drejtpërdrejtë, ashtu edhe për listën shumemërore.</w:t>
      </w:r>
    </w:p>
    <w:p w:rsidR="0029559C" w:rsidRPr="00260439" w:rsidRDefault="0029559C" w:rsidP="0029559C">
      <w:pPr>
        <w:pStyle w:val="Paragrafi"/>
      </w:pPr>
      <w:r w:rsidRPr="00260439">
        <w:t>- Përsëritja e zgjedhjeve për proporcionalin në këtë zonë zgjedhore ka cenuar lirinë, barazinë dhe peshën e votës  të sanksionuar në nenin 45/4 të Kushtetutës së Republikës së Shqipërisë.</w:t>
      </w:r>
    </w:p>
    <w:p w:rsidR="0029559C" w:rsidRPr="00260439" w:rsidRDefault="0029559C" w:rsidP="0029559C">
      <w:pPr>
        <w:pStyle w:val="Paragrafi"/>
      </w:pPr>
      <w:r w:rsidRPr="00260439">
        <w:t>-  Zhvillimi i votimit për listën shumemërore është antikushtetues për faktin se neni 64/2 i Kushtetutës thekson se për llogaritjen e proporcionalit njihen vetëm votat e vlefshme të fituara nga partitë ose koalicionet në raundin e parë të zgjedhjeve.</w:t>
      </w:r>
    </w:p>
    <w:p w:rsidR="0029559C" w:rsidRPr="00260439" w:rsidRDefault="0029559C" w:rsidP="0029559C">
      <w:pPr>
        <w:pStyle w:val="Paragrafi"/>
      </w:pPr>
      <w:r w:rsidRPr="00260439">
        <w:t>- Është shkelur neni 18 i Kushtetutës, për arsye se zhvillimi i votimit në zonën zgjedhore nr.60 për raundin e parë, në një datë tjetër, ka sjellë një diskriminim për të gjitha partitë e tjera të cilat u dëmtuan nga veprimet e paligjshme të Partisë Socialiste.</w:t>
      </w:r>
    </w:p>
    <w:p w:rsidR="0029559C" w:rsidRPr="00260439" w:rsidRDefault="0029559C" w:rsidP="0029559C">
      <w:pPr>
        <w:pStyle w:val="Paragrafi"/>
      </w:pPr>
      <w:r w:rsidRPr="00260439">
        <w:t>- Kryerja e zgjedhjeve për listën shumemërore në këtë zonë zgjedhore ka bërë që të ndryshohen rregullat e lojës, ndërkohë që loja ka përfunduar.</w:t>
      </w:r>
    </w:p>
    <w:p w:rsidR="0029559C" w:rsidRPr="00260439" w:rsidRDefault="0029559C" w:rsidP="0029559C">
      <w:pPr>
        <w:pStyle w:val="Paragrafi"/>
      </w:pPr>
    </w:p>
    <w:p w:rsidR="0029559C" w:rsidRPr="00260439" w:rsidRDefault="0029559C" w:rsidP="009D6035">
      <w:pPr>
        <w:pStyle w:val="VENDOSI"/>
      </w:pPr>
      <w:r w:rsidRPr="00260439">
        <w:t>GJYKATA KUSHTETUESE,</w:t>
      </w:r>
    </w:p>
    <w:p w:rsidR="0029559C" w:rsidRPr="00260439" w:rsidRDefault="0029559C" w:rsidP="0029559C">
      <w:pPr>
        <w:pStyle w:val="Paragrafi"/>
      </w:pPr>
    </w:p>
    <w:p w:rsidR="0029559C" w:rsidRPr="00260439" w:rsidRDefault="0029559C" w:rsidP="0029559C">
      <w:pPr>
        <w:pStyle w:val="Paragrafi"/>
      </w:pPr>
      <w:r w:rsidRPr="00260439">
        <w:t>pasi dëgjoi  relatorin e çështjes Sokol Sadushi, përfaqësuesit e kërkuesve, të subjekteve të interesuara dhe analizoi çështjen në tërësi,</w:t>
      </w:r>
    </w:p>
    <w:p w:rsidR="0029559C" w:rsidRPr="00260439" w:rsidRDefault="0029559C" w:rsidP="0029559C">
      <w:pPr>
        <w:pStyle w:val="Paragrafi"/>
      </w:pPr>
    </w:p>
    <w:p w:rsidR="0029559C" w:rsidRPr="00260439" w:rsidRDefault="0029559C" w:rsidP="009D6035">
      <w:pPr>
        <w:pStyle w:val="VENDOSI"/>
      </w:pPr>
      <w:r w:rsidRPr="00260439">
        <w:t xml:space="preserve">V ë R E N: </w:t>
      </w:r>
    </w:p>
    <w:p w:rsidR="0029559C" w:rsidRPr="00260439" w:rsidRDefault="0029559C" w:rsidP="0029559C">
      <w:pPr>
        <w:pStyle w:val="Paragrafi"/>
      </w:pPr>
    </w:p>
    <w:p w:rsidR="0029559C" w:rsidRPr="00260439" w:rsidRDefault="0029559C" w:rsidP="0029559C">
      <w:pPr>
        <w:pStyle w:val="Paragrafi"/>
      </w:pPr>
      <w:r w:rsidRPr="00260439">
        <w:t>Pretendimet e kërkuesve për të argumentuar përpara Gjykatës Kushtetuese pavlefshmërinë e vendimeve të Komisionit Qendror të Zgjedhjeve grupohen në dy drejtime kryesore, të cilat sipas tyre lidhen me shkeljet gjatë procesit zgjedhor për shpalljen e kandidatit të drejtpërdrejtë, si dhe me paligjshmërinë dhe antikushtetutshmërinë e votimit për listën shumemërore të subjekteve politike.</w:t>
      </w:r>
    </w:p>
    <w:p w:rsidR="0029559C" w:rsidRPr="00260439" w:rsidRDefault="0029559C" w:rsidP="0029559C">
      <w:pPr>
        <w:pStyle w:val="Paragrafi"/>
      </w:pPr>
      <w:r w:rsidRPr="00260439">
        <w:t>Për të analizuar këto çështje në tërësinë e tyre, Gjykata Kushtetuese e çmon të domosdoshme të theksojë se pretendimet e kërkuesve për parregullsi apo shkelje të ligjit lidhur me procesin zgjedhor të zhvilluar në zonën zgjedhore nr.60, janë përsëritje e të njëjtave argumente dhe shkaqeve që ata kanë parashtruar në seancën gjyqësore të datës 26.6.2001. Edhe në këtë çështje, objekt shqyrtimi janë parashtruar të njëjtat shkelje  ligjore, duke u bazuar mbi ato prova shkresore, dhe veçanërisht mbi procesverbalin e mbajtur nga Komisioni Qendror i Zgjedhjeve, për të  cilat Gjykata Kushtetuese me vendimin nr.102, datë 29.7.2001 ka vendosur rrëzimin e kërkesës, duke argumentuar pabazueshmërinë e saj në ligj dhe në prova.</w:t>
      </w:r>
    </w:p>
    <w:p w:rsidR="0029559C" w:rsidRPr="00260439" w:rsidRDefault="0029559C" w:rsidP="0029559C">
      <w:pPr>
        <w:pStyle w:val="Paragrafi"/>
      </w:pPr>
      <w:r w:rsidRPr="00260439">
        <w:t>Në këto kushte, përderisa kërkuesit nuk kanë paraqitur ndonj shkak apo provë të re për të argumentuar pretendimin për pavlefshmëri të vendimeve të Komisionit Qendror të Zgjedhjeve  tej atyre që janë administruar në çështjen e gjykuar më parë, Gjykata Kushtetuese konkludon se kërkesa e tyre në këtë aspekt duhet rrëzuar.</w:t>
      </w:r>
    </w:p>
    <w:p w:rsidR="0029559C" w:rsidRPr="00260439" w:rsidRDefault="0029559C" w:rsidP="0029559C">
      <w:pPr>
        <w:pStyle w:val="Paragrafi"/>
      </w:pPr>
      <w:r w:rsidRPr="00260439">
        <w:t>Përsa i përket pretendimeve të tjera të kërkuesve me të cilat është bashkuar edhe Partia Demokrate dhe që kanë të bëjnë me paligjshmërinë apo antikushtetutshmërinë e zhvillimit të votimit në zonën nr.60 për listat shumemërore të subjekteve zgjedhore, Gjykata Kushtetuese çmon të nevojshme që t'i analizojë dhe interpretojë ato në përputhje me ligjin dhe parimet kushtetuese.</w:t>
      </w:r>
    </w:p>
    <w:p w:rsidR="0029559C" w:rsidRPr="00260439" w:rsidRDefault="0029559C" w:rsidP="0029559C">
      <w:pPr>
        <w:pStyle w:val="Paragrafi"/>
      </w:pPr>
      <w:r w:rsidRPr="00260439">
        <w:t>Kërkuesit pretendojnë se përsëritja e zgjedhjeve pas datës 24.6.2001 për listën proporcionale në këtë zonë zgjedhore ka ndikuar në rezultatin e zgjedhjeve në zonat e tjera, duke cenuar në këtë mënyrë lirinë dhe barazinë e votës.</w:t>
      </w:r>
    </w:p>
    <w:p w:rsidR="0029559C" w:rsidRPr="00260439" w:rsidRDefault="0029559C" w:rsidP="0029559C">
      <w:pPr>
        <w:pStyle w:val="Paragrafi"/>
      </w:pPr>
      <w:r w:rsidRPr="00260439">
        <w:t>E drejta e votës është një nga të drejtat themelore të shtetasve dhe, si të gjitha të drejtat e tjera, mbetet e padhunueshme. Kushtetuta e Republikës së Shqipërisë në nenin 45 të saj ka sanksionuar të drejtën e çdo shtetasi për të zgjedhur dhe për t'u zgjedhur, të drejtë të cilën ai e realizon nëpërmjet votës vetiake, të barabartë, të lirë dhe të fshehtë.</w:t>
      </w:r>
    </w:p>
    <w:p w:rsidR="0029559C" w:rsidRPr="00260439" w:rsidRDefault="0029559C" w:rsidP="0029559C">
      <w:pPr>
        <w:pStyle w:val="Paragrafi"/>
      </w:pPr>
      <w:r w:rsidRPr="00260439">
        <w:t>E drejta e votës përbën një të drejtë të pakufizuar. Sipas konceptit kushtetues, nga ushtrimi i të drejtës së votës nuk mund të privohet askush, me përjashtim të shtetasve të deklaruar si të paaftë mendërisht me vendim gjyqësor të formës së prerë.</w:t>
      </w:r>
    </w:p>
    <w:p w:rsidR="0029559C" w:rsidRPr="00260439" w:rsidRDefault="0029559C" w:rsidP="0029559C">
      <w:pPr>
        <w:pStyle w:val="Paragrafi"/>
      </w:pPr>
      <w:r w:rsidRPr="00260439">
        <w:t>Votat e të gjithë zgjedhësve kanë të njëjtën peshë dhe llogariten në të njëjtën mënyrë. Koncepti kushtetues i votës së barabartë i vendos të gjithë shtetasit në pozita të njëjta, me qëllim që gjithësecilit t'i krijohet mundësia për të votuar vetëm një herë. Gjithashtu, koncepti i barazisë së votës, i analizuar në kuptim të nenit 64 pika 1 të Kushtetutës, shprehet edhe në faktin e ndarjes së zonave njëemërore në numër të përafërt zgjedhësish.</w:t>
      </w:r>
    </w:p>
    <w:p w:rsidR="0029559C" w:rsidRPr="00260439" w:rsidRDefault="0029559C" w:rsidP="0029559C">
      <w:pPr>
        <w:pStyle w:val="Paragrafi"/>
      </w:pPr>
      <w:r w:rsidRPr="00260439">
        <w:t>Ndikimi që subjektet zgjedhore ushtrojnë mbi shtetasit gjatë periudhës së zgjedhjeve, nëpërmjet propagandës elektorale, nuk prek konceptin kushtetues të lirisë së votës. Të drejtën për të zgjedhur çdo zgjedhës e përcakton vetë me dëshirën e tij dhe pa asnjë detyrim. Ushtrimi i të drejtës së votës nga zgjedhësit është rezultat i bindjeve të tyre personale. Natyrisht që ndikimi mbi zgjedhësit për marrjen e votës edhe në rastet kur zgjedhjet bëhen në një kohë të mëvonshme, mund të jetë evident, por duke iu referuar sistemit tonë elektoral, i cili pranon raundet, ai nuk përbën problem, ashtu siç nuk përbën problem edhe në rastet e balotazhit.</w:t>
      </w:r>
    </w:p>
    <w:p w:rsidR="0029559C" w:rsidRPr="00260439" w:rsidRDefault="0029559C" w:rsidP="0029559C">
      <w:pPr>
        <w:pStyle w:val="Paragrafi"/>
      </w:pPr>
      <w:r w:rsidRPr="00260439">
        <w:t>Prandaj, nga të gjitha provat e administruara në seancë gjyësore, Gjykata Kushtetuese krijon bindjen se zgjdhësit  në zonën zgjedhore nr.60, gjatë procesit të votimit e kanë ushtruar lirisht të drejtën e tyre për të zgjedhur dhe pretendimi i kërkuesit për cenim të lirisë dhe barazisë së votës apo për peshën e veçantë të votës në këtë zonë, nuk përputhet me konceptet dhe parimet që Kushtetuta, por edhe doktrina kushtetuese ka sanksionuar për këtë të drejtë themelore. E në këtë aspekt, çdo veprim që mund të ndërmerrej nga Komisioni Qendror i Zgjedhjeve  për moszhvillimin e votimit për listat shumemërore të subjekteve në këtë zonë zgjedhore do të përbënte një shkelje kushtetuese ndaj të drejtës së shtetasve për të zgjedhur.</w:t>
      </w:r>
    </w:p>
    <w:p w:rsidR="0029559C" w:rsidRPr="00260439" w:rsidRDefault="0029559C" w:rsidP="0029559C">
      <w:pPr>
        <w:pStyle w:val="Paragrafi"/>
      </w:pPr>
      <w:r w:rsidRPr="00260439">
        <w:t>Pretendimi tjetër i kërkuesve lidhet me kuptimin e gabuar që, sipas tyre, i është bërë nga Komisioni Qendror i Zgjedhjeve termit kushtetues "raund i parë i zgjedhjeve", i  cili ka lejuar përsëritjen e votimit për listën e proporcionalit në këtë zonë zgjedhore pas datës 24.7.2001.</w:t>
      </w:r>
    </w:p>
    <w:p w:rsidR="0029559C" w:rsidRPr="00260439" w:rsidRDefault="0029559C" w:rsidP="0029559C">
      <w:pPr>
        <w:pStyle w:val="Paragrafi"/>
      </w:pPr>
      <w:r w:rsidRPr="00260439">
        <w:t>Argumentin kryesor për të mbështetur pretendimin e tyre kërkuesit e gjejnë tek kuptimi linguistik që fjala "round" ka në gjuhën angleze, e cila zbërthehet si "i plotë" , "komplet", "i gjithë", "i pandarë", "që nga fillimi deri në fund", etj. Referimi në terminologjinë e gjuhës është mjaft i saktë, por interpretimi gjuhësor dhe ligjor i këtyre termave nuk shkon në favor të argumentit të kërkuesit. Përkundrazi, moskryerja e ranundit të parë të zgjedhjeve në zonën nr.60 në datën 24.7.2001 dhe, sidomos, mospërsëritja e tyre në të ardhmen do t'i jepte raundit një tjetër kuptim, të ndryshëm nga kuptimi kushtetues i mësipërm, pasi raundi i parë i zgjedhjeve do të konsiderohej në këtë mënyrë "i paplotë", "i pakompletuar" dhe "i pakryer nga fillimi në fund". Kjo do të binte ndesh edhe me vetë konceptin që ka përcaktuar Kodi Zgjedhor, sipas të cilit votimi për listën shumemëore të subjekteve kryet vetëm në një raund, pra në raundin e parë, në dallim nga votimi për kandidatët, për të cilët mund të votohet me dy raunde.</w:t>
      </w:r>
    </w:p>
    <w:p w:rsidR="0029559C" w:rsidRPr="00260439" w:rsidRDefault="0029559C" w:rsidP="0029559C">
      <w:pPr>
        <w:pStyle w:val="Paragrafi"/>
      </w:pPr>
      <w:r w:rsidRPr="00260439">
        <w:t>Nga shqyrtimi i dokumentacionit që ndodhet në dosje, rezulton se raundi i parë i zgjedhjeve i zhvilluar në datën 24.7.2001 është ndërprerë në zonën zgjedhore nr.60, duke mbetur në këtë mënyrë i papërfunduar dhe në kuptim të dispozitave kushtetuese mbetej detyrimi për t'u realizuar në mënyrë të plotë.</w:t>
      </w:r>
    </w:p>
    <w:p w:rsidR="0029559C" w:rsidRPr="00260439" w:rsidRDefault="0029559C" w:rsidP="0029559C">
      <w:pPr>
        <w:pStyle w:val="Paragrafi"/>
      </w:pPr>
      <w:r w:rsidRPr="00260439">
        <w:t>Zhvillimi i raundit të parë në një datë tjetër nuk mund të konsiderohet si shkelje e nenit 64 të Kushtetutës. Edhe pse kjo dispozitë nuk e lidh zhvillimin e raundit të parë me një datë të caktuar, është e kuptueshme që, për arsye të përligjura, si në rastet e fatkeqësive natyrore, ashtu edhe në rastet e shpalles së pavlefshmërisë së zgjedhjeve nga organet e përcaktuara në nenin 113 të Kodit Zgjedhor, zgjedhjet në një ose disa zona mund të zhvillohen në raundin e parë në një datë tjetër.</w:t>
      </w:r>
    </w:p>
    <w:p w:rsidR="0029559C" w:rsidRPr="00260439" w:rsidRDefault="0029559C" w:rsidP="0029559C">
      <w:pPr>
        <w:pStyle w:val="Paragrafi"/>
      </w:pPr>
      <w:r w:rsidRPr="00260439">
        <w:t>Sipas nenit 64 të Kushtetutës së Republikës së Shqipërisë "numri i përgjithshëm i deputetëve të çdo partie apo koalicioni partish përcaktohet në raport sa më të afërt me votat e vlefshme të marra prej tyre në të gjithë vendin në raundin e parë të zgjedhjeve".</w:t>
      </w:r>
    </w:p>
    <w:p w:rsidR="0029559C" w:rsidRPr="00260439" w:rsidRDefault="0029559C" w:rsidP="0029559C">
      <w:pPr>
        <w:pStyle w:val="Paragrafi"/>
      </w:pPr>
      <w:r w:rsidRPr="00260439">
        <w:t>Duke interpretuar këtë dispozitë kushtetuese, rëndësi marrin disa momente esenciale që përcaktojnë thelbin e vërtetë të saj. Kuptimi i dispozitës  së sipërcituar lidhet me kryerjen e votimit në të gjithë vendin, si dhe me zhvillimin detyrimisht të raundit të parë të zgjedhjeve për të përcaktuar me saktësi numrin e deputetëve të Kuvendit, nga i cili nuk mund  të përjashtohet aasnjë zonë zgjedhore.</w:t>
      </w:r>
    </w:p>
    <w:p w:rsidR="0029559C" w:rsidRPr="00260439" w:rsidRDefault="0029559C" w:rsidP="0029559C">
      <w:pPr>
        <w:pStyle w:val="Paragrafi"/>
      </w:pPr>
      <w:r w:rsidRPr="00260439">
        <w:t>Neni 64 i Kushtetutës parashikon se territori i Republikës së Shqipërisë ndahet në 100 zona zgjedhore për efekt të sistemit mazhoritar, duke lënë të kuptohet se ekziston një zonë e vetme për të gjithë vendin për përcaktimin e listës proporcionale. Çdo lloj ndarjeje, veçimi apo përjashtimi përfundimtar nga zgjedhjet që mund t'i bëhej territorit të Republikës së Shqipërisë apo pjesëve të veçanta të tij do të përbënte një cenim të koncepteve kushtetuese, që përcaktojnë llojin e sistemit elektoral, si dhe njëkohësisht një dhunim të së drejtës themelore të shtetasve për të votuar.</w:t>
      </w:r>
    </w:p>
    <w:p w:rsidR="0029559C" w:rsidRPr="00260439" w:rsidRDefault="0029559C" w:rsidP="0029559C">
      <w:pPr>
        <w:pStyle w:val="Paragrafi"/>
      </w:pPr>
      <w:r w:rsidRPr="00260439">
        <w:t>Nga ky këndvështrim i problemit, Gjykata Kushtetuese konkludon se nëse nuk do të kryhej votimi në zonën  zgjedhore nr.60 për listën shumemërore të subjekteve politike, atëhere Kushtetuta e Republikës së Shqipërisë do të shkelej, zgjedhësit do të dhunoheshin në ushtrimin lirisht të të drejtës së votës dhe raundi i parë i zgjedhjeve nuk do të konsiderohej i përfunduar.</w:t>
      </w:r>
    </w:p>
    <w:p w:rsidR="0029559C" w:rsidRPr="00260439" w:rsidRDefault="0029559C" w:rsidP="0029559C">
      <w:pPr>
        <w:pStyle w:val="Paragrafi"/>
      </w:pPr>
      <w:r w:rsidRPr="00260439">
        <w:t>Kërkuesit pretendojnë se është shkelur neni 18 i Kushtetutës, sipas të cilit partitë politike janë vënë në një pozicion diskriminues në raport me të tjerat. Duke iu referuar nenit 18 të Kushtetutës, Gjykata Kushtetuese çmon të nevojshme të analizojë kuptimin e vërtetë të kësaj dispozite, e cila nuk lidhet me diskriminimin e personave juridikë, ku përfshihen edhe partitë politike, por ajo ndalon diskriminimin që mund t'i bëhet individëve për shkak të gjinisë, racës, fesë, bindjeve politike, gjendjes ekonomike, arsimore ose përkatësisë prindërore.</w:t>
      </w:r>
    </w:p>
    <w:p w:rsidR="0029559C" w:rsidRPr="00260439" w:rsidRDefault="0029559C" w:rsidP="0029559C">
      <w:pPr>
        <w:pStyle w:val="Paragrafi"/>
      </w:pPr>
      <w:r w:rsidRPr="00260439">
        <w:t>Referimi që përdorin kërkuesit për të arsyetuar pretendimin e tyre për diskriminim të partive politike për arsye të zhvillimit të zgjedhjeve në zonën zgjedhore nr.60 nuk është i drejtë. Përkundrazi referimi në këtë dispozitë kushtetuese shërben si një argument, i cili është në favor të të drejtës së shtetasve për të votuar. Moslejimi i zgjedhësve në zonën zgjedhore nr.60 për të votuar për listën shumemërore të subjekteve politike, siç pretendon kërkuesi, jo vetëm që do t'u mohonte atyre të drejtën e votës, por njëkohësisht do t'i vinte në një pozitë të pabarabartë dhe diskriminuese në raport me zgjedhësit e zonave të tjera.</w:t>
      </w:r>
    </w:p>
    <w:p w:rsidR="0029559C" w:rsidRPr="00260439" w:rsidRDefault="0029559C" w:rsidP="0029559C">
      <w:pPr>
        <w:pStyle w:val="Paragrafi"/>
      </w:pPr>
      <w:r w:rsidRPr="00260439">
        <w:t>Kërkuesit e konsiderojnë zhvillimin e zgjedhjeve në zonën nr.60 si një ndryshim të rregullave të lojës në një kohë që loja ka përfunduar. Analogjia që përpiqen të përdorin kërkuesit për zgjidhjen e çështjes konkrete, duke iu referuar jurisprudencës ndërkombëtare, nuk është e saktë. Rezulton e provuar se deri në datën 8.7.2001, datë në të cilën u zhvilluan zgjedhjet në zonën zgjedhorre nr.60, si për kandidatin për deputet, ashtu dhe për listën proporcionale të subjekteve politike, nuk janë ndryshuar rregullat e lojës, ndërkohë që loja vazhdonte. Do të konsiderohej e gabuar nëse rregullat e lojës do të ndryshoheshin nga arbitri. Përkundrazi, Komisioni Qendror i Zgjedhjeve ka vendosur që në datën 2.7.2001, me vendimet nr.15 dhe nr.16, të shpallë pavlefshmërinë e zgjedhjeve në zonën zgjedhore nr.60, si dhe kryerjen e tyre në datën 8.7.2001. Ndaj vendimit të Komisionit Qendror të Zgjedhjeve, i cili vendosi zhvillimin e zgjedhjeve për kandidatët për deputet dhe për listat shumemërore asnjë subjekt zgjedhor nuk e ka ushtruar të drejtën e ankimit në gjykatë.</w:t>
      </w:r>
    </w:p>
    <w:p w:rsidR="0029559C" w:rsidRPr="00260439" w:rsidRDefault="0029559C" w:rsidP="0029559C">
      <w:pPr>
        <w:pStyle w:val="Paragrafi"/>
      </w:pPr>
      <w:r w:rsidRPr="00260439">
        <w:t>Në këto kushte, palët kanë pranuar të hynin në zgjedhjet e datës 8.7.2001 pa patur asnjë kontestim për këtë vendim të Komisionit Qendror të Zgjedhjeve dhe as për rregullat e vendosura nga ai. Nëse subjektet e ndryshme zgjedhore përdorën taktikat zgjedhore sipas strategjisë së tyre politike, por brenda rregullave të ligjit, ky nuk është një problem që i përket për zgjidhje Gjykatës Kushtetuese.</w:t>
      </w:r>
    </w:p>
    <w:p w:rsidR="0029559C" w:rsidRPr="00260439" w:rsidRDefault="0029559C" w:rsidP="0029559C">
      <w:pPr>
        <w:pStyle w:val="Paragrafi"/>
      </w:pPr>
      <w:r w:rsidRPr="00260439">
        <w:t>Nisur nga të gjithë argumentat e sipërcituara, Gjykata Kushtetuese arrin në përfundimin se kërkesa e paraqitur nga kërkuesit nuk është e bazuar në Kushtetutën e Republikës së Shqipërisë, në Kodin Zgjedhor dhe në prova e, për rrjedhojë, duhet rrëzuar.</w:t>
      </w:r>
    </w:p>
    <w:p w:rsidR="0029559C" w:rsidRPr="00260439" w:rsidRDefault="0029559C" w:rsidP="0029559C">
      <w:pPr>
        <w:pStyle w:val="Paragrafi"/>
      </w:pPr>
    </w:p>
    <w:p w:rsidR="0029559C" w:rsidRPr="00260439" w:rsidRDefault="0029559C" w:rsidP="009D6035">
      <w:pPr>
        <w:pStyle w:val="VENDOSI"/>
      </w:pPr>
      <w:r w:rsidRPr="00260439">
        <w:t>PëR KëTO ARSYE,</w:t>
      </w:r>
    </w:p>
    <w:p w:rsidR="0029559C" w:rsidRPr="00260439" w:rsidRDefault="0029559C" w:rsidP="0029559C">
      <w:pPr>
        <w:pStyle w:val="Paragrafi"/>
      </w:pPr>
    </w:p>
    <w:p w:rsidR="0029559C" w:rsidRPr="00260439" w:rsidRDefault="0029559C" w:rsidP="0029559C">
      <w:pPr>
        <w:pStyle w:val="Paragrafi"/>
      </w:pPr>
      <w:r w:rsidRPr="00260439">
        <w:t>Gjykata Kushtetuese e Republikës së Shqipërisë, duke u bazuar në nenet 131 dhe 132 të Kushtetutës, në nenin 72 të ligjit nr.8577, datë 10.2.2000 "Për organizimin dhe funksionimin e Gjykatës Kushtetuese të Republikës së Shqipërisë", si dhe në nenin 113 e vijues të Kodit Zgjedhor, me shumicë votash,</w:t>
      </w:r>
    </w:p>
    <w:p w:rsidR="0029559C" w:rsidRPr="00260439" w:rsidRDefault="0029559C" w:rsidP="0029559C">
      <w:pPr>
        <w:pStyle w:val="Paragrafi"/>
      </w:pPr>
    </w:p>
    <w:p w:rsidR="0029559C" w:rsidRDefault="0029559C" w:rsidP="009D6035">
      <w:pPr>
        <w:pStyle w:val="VENDOSI"/>
      </w:pPr>
      <w:r w:rsidRPr="00260439">
        <w:t>V E N D O S i:</w:t>
      </w:r>
    </w:p>
    <w:p w:rsidR="009D6035" w:rsidRPr="009D6035" w:rsidRDefault="009D6035" w:rsidP="009D6035"/>
    <w:p w:rsidR="0029559C" w:rsidRPr="00260439" w:rsidRDefault="0029559C" w:rsidP="0029559C">
      <w:pPr>
        <w:pStyle w:val="Paragrafi"/>
      </w:pPr>
      <w:r w:rsidRPr="00260439">
        <w:t>Rrëzimin e kërkesës</w:t>
      </w:r>
    </w:p>
    <w:p w:rsidR="0029559C" w:rsidRPr="00260439" w:rsidRDefault="0029559C" w:rsidP="0029559C">
      <w:pPr>
        <w:pStyle w:val="Paragrafi"/>
      </w:pPr>
      <w:r w:rsidRPr="00260439">
        <w:t>Ky vendim është përfundimtar, i formës së prerë, hyn në fuqi menjëherë.</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9D6035">
      <w:pPr>
        <w:pStyle w:val="TitulliTitull"/>
      </w:pPr>
      <w:r w:rsidRPr="00260439">
        <w:t>Mendimi i pakicës</w:t>
      </w:r>
    </w:p>
    <w:p w:rsidR="0029559C" w:rsidRPr="00260439" w:rsidRDefault="0029559C" w:rsidP="0029559C">
      <w:pPr>
        <w:pStyle w:val="Paragrafi"/>
      </w:pPr>
    </w:p>
    <w:p w:rsidR="0029559C" w:rsidRPr="00260439" w:rsidRDefault="0029559C" w:rsidP="0029559C">
      <w:pPr>
        <w:pStyle w:val="Paragrafi"/>
      </w:pPr>
      <w:r w:rsidRPr="00260439">
        <w:t>Kërkesa duhet të ishte pranuar për këto arsye:</w:t>
      </w:r>
    </w:p>
    <w:p w:rsidR="0029559C" w:rsidRPr="00260439" w:rsidRDefault="0029559C" w:rsidP="0029559C">
      <w:pPr>
        <w:pStyle w:val="Paragrafi"/>
      </w:pPr>
      <w:r w:rsidRPr="00260439">
        <w:t>1.Kuptimi i raundit të parë të zgjedhjeve  përcaktohet qartë në nenin 64 të Kushtetutës dhe në dispozitat e Kodit Zgjedhor. Sipas nenit 64/2 të Kushtetutës, ndarja e deputetëve të proporcionalit përcaktohet në raport sa më të afërt me votat e vlefshme të marra në të gjithë vendin në raundin e parë të zgjedhjeve. Ndërsa në nenin 65/2 të Kushtetutës është caktuar  afati i zhvillimit të zgjedhjeve për Kuvendin, që është 60 deri 30 ditë para mbarimit të mandatit. Data 24 qershor 2001 përbënte afatin e fundit të zgjedhjeve për Kuvendin, sipas këtij përcaktimi kushtetues, prandaj raundi i parë duhej të ishte zhvilluar  i plotë në të gjithë vendin. Caktimi i raundit të parë të zgjedhjeve për zonën nr.60 në një datë tjetër tej këtij afati përbën shkelje të Kushtetutës.</w:t>
      </w:r>
    </w:p>
    <w:p w:rsidR="0029559C" w:rsidRPr="00260439" w:rsidRDefault="0029559C" w:rsidP="0029559C">
      <w:pPr>
        <w:pStyle w:val="Paragrafi"/>
      </w:pPr>
      <w:r w:rsidRPr="00260439">
        <w:t xml:space="preserve">Në zbatim të këtyre detyrimeve kushtetuese, Kodi Zgjedhor ka caktuar rregulla më të plota e më të qarta, duke mos lënë asnjë ekuivok për kuptimin e raundit të parë të zgjedhjeve. Kështu, sipas nenit 4/2 të Kodit, raundi i parë i zgjedhjeve për Kuvendin zhvillohet 60 deri 30 ditë para mbarimit të mandatit të tij, ç'ka presupozon zhvillimin e menjëhershëm të tij në të gjithë vendin dhe nxjerrjen po të njëherëshme të rezultatit. Në dallim nga raundi i parë, Kodi Zgjedhor, në nenin 2 pika 18 jep edhe kuptimin e "raundin e dytë", që është zhvillimi i një votimi të dytë në njësi zgjedhore, për shkak se asnjeri nga kandidatët nuk ka fituar shumicën e kërkuar të votave në datën e zgjedhjeve, sipas këtij Kodi. Se çfarë është "data e zgjedhjeve", kjo </w:t>
      </w:r>
      <w:smartTag w:uri="urn:schemas-microsoft-com:office:smarttags" w:element="State">
        <w:smartTag w:uri="urn:schemas-microsoft-com:office:smarttags" w:element="place">
          <w:r w:rsidRPr="00260439">
            <w:t>del</w:t>
          </w:r>
        </w:smartTag>
      </w:smartTag>
      <w:r w:rsidRPr="00260439">
        <w:t xml:space="preserve"> qartë nga përmbajtja e nenit 2 pika 1, ku thuhet se "është data e votimit e caktuar me dekret të Presidentit të Republikës dhe nuk përfshin datën kur mund të zhvillohet një raund i dytë votimi".</w:t>
      </w:r>
    </w:p>
    <w:p w:rsidR="0029559C" w:rsidRPr="00260439" w:rsidRDefault="0029559C" w:rsidP="0029559C">
      <w:pPr>
        <w:pStyle w:val="Paragrafi"/>
      </w:pPr>
      <w:r w:rsidRPr="00260439">
        <w:t>Siç shihet, këto përcaktime kushtetuese dhe ligjore lidhur me raundin e parë të zgjedhjeve, janë të tilla që nuk lejojnë kryerjen e votimeve të raundit të parë në data të ndryshme pasi të ketë dalë rezultati në zona të tjera apo të jetë caktuar e zhvilluar raundi i dytë (balotazhi). Raundi i parë i zgjedhjeve duhet konceptuar si një cikël i mbyllur, para se të zhvillohet raundi i dytë apo përsëritja e zgjedhjeve për pavlefshmëri. Për këtë rastin e fundit të parashikuar nga neni 113 i Kodit Zgjedhor, pavlefshmëria vendoset nga Komisioni Qendror i Zgjedhjeve, pas konsultimeve me komisionin e zonës zgjedhore përkatëse, kërkesë ligjore kjo që në rastin konkret nuk është zbatuar.</w:t>
      </w:r>
    </w:p>
    <w:p w:rsidR="0029559C" w:rsidRPr="00260439" w:rsidRDefault="0029559C" w:rsidP="0029559C">
      <w:pPr>
        <w:pStyle w:val="Paragrafi"/>
      </w:pPr>
      <w:r w:rsidRPr="00260439">
        <w:t>2. Fakti që në zonën zgjedhore nr.60 zgjidhen 10 deputetë ose 1/4 e gjithë proporcionalit tregon qartë deformimin e sisemit zgjedhor, duke prekur edhe barazinë e votës në kuptimin e vlefshmërisë së saj. Kështu, siç thuhet në konkluzionet paraprake të Misionit Ndërkombëtar Vëzhgues të Zgjedhjeve: "Votuesit në Lushnjë ishin në një pozicion që mund të ushtronin një ndikim shumë më të madh se të tjerët në rezultatin e zgjedhjeve".</w:t>
      </w:r>
    </w:p>
    <w:p w:rsidR="0029559C" w:rsidRPr="00260439" w:rsidRDefault="0029559C" w:rsidP="0029559C">
      <w:pPr>
        <w:pStyle w:val="Paragrafi"/>
      </w:pPr>
      <w:r w:rsidRPr="00260439">
        <w:t>3. Komisioni Qendror i Zgjedhjeve, duke marrë kompetencat e komisionit të zonës zgjedhore  për të nxjerrë  vetë rezultatin e votimit, ka vepruar në kundërshtim me ligjin, pasi një kompetencë e tillë nuk parashikohet  në asnjë dispozitë ligjore. Përkundrazi, në nenin 18 të Kodit Zgjedhor, i cili rregullon kompetencat e këtij organi, në pikën  4 thuhet se shpall me vendim rezultatet përfundimtare të zgjedhjeve në shkallë vendi, në bazë të rezultateve të shpallura nga komisioni i zonës zgjedhore. Ky përcaktim ligjor nuk lë shteg që Komisioni Qendror  i Zgjedhjeve, si organi më i lartë, të marrë kompetencat e organit më të ulët sipas parimeve të përgjithshme, aq më tepër  që në marrjen e kësaj kompetence ka eliminuar një shkallë të procesit dhe të drejtën e ankimit për rezultatin përfundimtar, që do të nxirrte komisioni i zonës zgjedhore. Në zbatim të kompetencave ligjore, Komisioni Qendror i Zgjedhjeve, në rastin konkret, duhet të kishte vepruar në përputhje me kërkesat e pikës 8 të nenit 18 të Kodit Zgjedhor, që i jep të drejtë të emërojë dhe shkarkojë anëtarët e komisionit të zonës zgjedhore deri në emërimin e anëtarëve të nevojshëm për plotësimin e kuorumit.</w:t>
      </w:r>
    </w:p>
    <w:p w:rsidR="0029559C" w:rsidRPr="00260439" w:rsidRDefault="0029559C" w:rsidP="0029559C">
      <w:pPr>
        <w:pStyle w:val="Paragrafi"/>
      </w:pPr>
      <w:r w:rsidRPr="00260439">
        <w:t xml:space="preserve">4. Ka shkelje ligjore dhe parregullsi të shumta edhe përsa i përket anës praktike të problemit. Sipas procesverbalit të mbajtur nga Komisioni Qendror i Zgjedhjeve për kontrollin e kutive të votimit, rezultojnë shkelje e mangësi të ndryshme deri në mosgjetjen në një pjesë të madhe të kutive të votimit, të tabelave të rezultateve. Ky fakt tregon për nxjerrjen e një rezultati joreal dhe të kontestueshëm. Precedenti i lejuar për nxjerrjen e rezultatit përfundimtar për proporcionalin në zonën zgjedhore nr.60 është një veprim antikushtetues dhe i rrezikshëm, që vjen ndesh edhe me përmbajtjen e nenit 3 të Kushtetutës për mbrojtjen e pluralizmit dhe me dokumentin e Mbledhjes së Kopenhagenit të Konferencës  mbi dimensionin njerëzor të KSBE-së të datës 29 qershor, ku pranohet pluralizmi si element thelbësor i shtetit demokratik dhe zhvillimi i zgjedhjeve të lira në kushte që të garantojnë efektivisht shprehjen e lirë të vullnetit të zgjedhësve në caktimin e përfaqësuesve të tyre. </w:t>
      </w:r>
    </w:p>
    <w:p w:rsidR="009D6035" w:rsidRDefault="009D6035" w:rsidP="009D6035">
      <w:pPr>
        <w:pStyle w:val="Autoriteti"/>
      </w:pPr>
    </w:p>
    <w:p w:rsidR="0029559C" w:rsidRPr="00260439" w:rsidRDefault="0029559C" w:rsidP="009D6035">
      <w:pPr>
        <w:pStyle w:val="Autoriteti"/>
      </w:pPr>
      <w:r w:rsidRPr="00260439">
        <w:t>Anëtar</w:t>
      </w:r>
    </w:p>
    <w:p w:rsidR="0029559C" w:rsidRPr="00260439" w:rsidRDefault="0029559C" w:rsidP="009D6035">
      <w:pPr>
        <w:pStyle w:val="AutoritetiEmer"/>
      </w:pPr>
      <w:r w:rsidRPr="00260439">
        <w:t>K.Peçi</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9D6035">
      <w:pPr>
        <w:pStyle w:val="TitulliTitull"/>
      </w:pPr>
      <w:r w:rsidRPr="00260439">
        <w:t>Mendim i Pakicës</w:t>
      </w:r>
    </w:p>
    <w:p w:rsidR="0029559C" w:rsidRPr="00260439" w:rsidRDefault="0029559C" w:rsidP="0029559C">
      <w:pPr>
        <w:pStyle w:val="Paragrafi"/>
      </w:pPr>
    </w:p>
    <w:p w:rsidR="0029559C" w:rsidRPr="00260439" w:rsidRDefault="0029559C" w:rsidP="0029559C">
      <w:pPr>
        <w:pStyle w:val="Paragrafi"/>
      </w:pPr>
      <w:r w:rsidRPr="00260439">
        <w:t>Kërkesa e kandidatit për deputet të subjektit "Bashkimi për Fitore" "zotit Muslim Murrizi për një proces të parregullt zgjedhor është e drejtë. Por, meqenëse në këtë kërkesë kërkuesi ka paraqitur të njëjtat pretendime dhe argumente që ka parashtruar edhe në kërkesën e tij të parë, e cila është shqyrtuar në seancën gjyqësore të datës 26.7.2001, i qëndroj mendimit tim të pakicës në vendimin nr.102, datë 29.7.2001 të Gjykatës Kushtetuese, ku kam paraqitur argumentet ligjore dhe kushtetuese për pranimin e kërkesës.</w:t>
      </w:r>
    </w:p>
    <w:p w:rsidR="0029559C" w:rsidRPr="00260439" w:rsidRDefault="0029559C" w:rsidP="0029559C">
      <w:pPr>
        <w:pStyle w:val="Paragrafi"/>
      </w:pPr>
      <w:r w:rsidRPr="00260439">
        <w:t>Përsa i përket kërkesës së paraqitur nga subjekti zgjedhor Partia Demokrate për shfuqizimin e vendimit nr.211, datë 31.7.2001 të Komisionit Qendror të Zgjedhjeve, lidhur me rezultatin përfundimtar për subjektet politike (proporcionali) për zonën zgjedhore nr.60, mendoj se është e drejtë dhe duhet pranuar.</w:t>
      </w:r>
    </w:p>
    <w:p w:rsidR="0029559C" w:rsidRPr="00260439" w:rsidRDefault="0029559C" w:rsidP="0029559C">
      <w:pPr>
        <w:pStyle w:val="Paragrafi"/>
      </w:pPr>
      <w:r w:rsidRPr="00260439">
        <w:t>Zhvillimi i zgjedhjeve për subjektet politike, pra për përfaqësimin proporcional, vjen në kundërshtim me nenin 64/2 të Kushtetutës të Republikës së Shqipërisë, sipas të cilit: "Numri i përgjithshëm i deputetëve të çdo partie dhe/ose koalicioni partish përcaktohet në raport sa më të afërt me votat e vlefshme të marra prej tyre në të gjithë vendin në raundin e parë të zgjedhjeve". Pra sipas Kushtetutës, proporcionali zhvillohet në një raund të vetëm.</w:t>
      </w:r>
    </w:p>
    <w:p w:rsidR="0029559C" w:rsidRPr="00260439" w:rsidRDefault="0029559C" w:rsidP="0029559C">
      <w:pPr>
        <w:pStyle w:val="Paragrafi"/>
      </w:pPr>
      <w:r w:rsidRPr="00260439">
        <w:t>Mendoj se koncepti kushtetues i raundit të parë, që presupozon dhe një raund të vetëm, është i lidhur në radhë të parë me zhvillimin e zgjedhjeve për proporcionalin në një datë dhe në të njëjtën periudhë kohore në të gjithë vendin, d.m.th. më 24.6.2001 dhe në kohën që përcakton Kodi Zgjedhor.</w:t>
      </w:r>
    </w:p>
    <w:p w:rsidR="0029559C" w:rsidRPr="00260439" w:rsidRDefault="0029559C" w:rsidP="0029559C">
      <w:pPr>
        <w:pStyle w:val="Paragrafi"/>
      </w:pPr>
      <w:r w:rsidRPr="00260439">
        <w:t>Në nenin 2 të Kodit Zgjedhor jepet përkufizimi i raundit të dytë si një përjashtim për kandidatët, sepse vetë sistemi elektoral e ka parashikuar këtë rast. Ndërsa për raundin e parë nuk ka parashikim të veçantë, sepse e kundërta mund të sjellë pasoja që të dëmtojnë në thelb të drejtën e votës të çdo shtetasi dhe vetë sistemin elektroal të parashikuar në Kushtetutë.</w:t>
      </w:r>
    </w:p>
    <w:p w:rsidR="0029559C" w:rsidRPr="00260439" w:rsidRDefault="0029559C" w:rsidP="0029559C">
      <w:pPr>
        <w:pStyle w:val="Paragrafi"/>
      </w:pPr>
      <w:r w:rsidRPr="00260439">
        <w:t>Në rastin konkret, mendoj se duhet bërë një interpretim i nenit 64/2 të Kushtetutës mbi konceptin e raundit të parë dhe të vetëm në të gjithë Shqipërinë, lidhur me përfaqësimin propocional.</w:t>
      </w:r>
    </w:p>
    <w:p w:rsidR="0029559C" w:rsidRPr="00260439" w:rsidRDefault="0029559C" w:rsidP="0029559C">
      <w:pPr>
        <w:pStyle w:val="Paragrafi"/>
      </w:pPr>
      <w:r w:rsidRPr="00260439">
        <w:t>Me vendimin nr.015, datë 2.7.2001, Komisioni Qendror i Zgjedhjeve ka shpallur të pavlefshme zgjedhjet për Kuvendin në zonën zgjedhore nr.60 për arsye organizative të punës së komisionerëve.</w:t>
      </w:r>
    </w:p>
    <w:p w:rsidR="0029559C" w:rsidRPr="00260439" w:rsidRDefault="0029559C" w:rsidP="0029559C">
      <w:pPr>
        <w:pStyle w:val="Paragrafi"/>
      </w:pPr>
      <w:r w:rsidRPr="00260439">
        <w:t>Pra, Komisioni Qendror i Zgjedhjeve nuk ka patur një arsye të vërtetë për të mos zhvilluar zgjedhjet në këtë zonë dhe se arsyet organizative të punës nuk përbëjnë shkak, sipas përmbajtjes së nenit 113 të Kodit Zgjedhor, për të shpallur zgjedhjet e pavlefshme.</w:t>
      </w:r>
    </w:p>
    <w:p w:rsidR="0029559C" w:rsidRPr="00260439" w:rsidRDefault="0029559C" w:rsidP="0029559C">
      <w:pPr>
        <w:pStyle w:val="Paragrafi"/>
      </w:pPr>
      <w:r w:rsidRPr="00260439">
        <w:t>Komisioni Qendror i Zgjedhjeve, në këtë rast, për të respektuar konceptin kushtetues të një raundi të vetëm dhe për të mos u mohuar ushtrimin e të drejtës së votës zgjedhësve të zonës zgjedhore nr.60, kishte mundësinë të shtynte ditën e votimit, vetëm për proporcionalin në të gjithë vendin në një datë tjetër.</w:t>
      </w:r>
    </w:p>
    <w:p w:rsidR="0029559C" w:rsidRPr="00260439" w:rsidRDefault="0029559C" w:rsidP="0029559C">
      <w:pPr>
        <w:pStyle w:val="Paragrafi"/>
      </w:pPr>
      <w:r w:rsidRPr="00260439">
        <w:t>Gjithashtu, Komisioni Qendror i Zgjedhjeve mund të mos nxirrte  rezultatin për subjektet politike në datën 24.6.2001, por të priste përfundimin e raundit të parë për proporcionalin edhe për zonën zgjedhore nr.60, duke eliminuar deformimin e sistemit zgjedhor.</w:t>
      </w:r>
    </w:p>
    <w:p w:rsidR="0029559C" w:rsidRPr="00260439" w:rsidRDefault="0029559C" w:rsidP="0029559C">
      <w:pPr>
        <w:pStyle w:val="Paragrafi"/>
      </w:pPr>
      <w:r w:rsidRPr="00260439">
        <w:t>Për më tepër, përsëritja e proporcionalit edhe pas datës 8.7.2001 solli shmangie nga sistemi zgjedhor dhe vjen hapur në kundërshtim me frymën e Kushtetutës të Republikës së Shqipërsë.</w:t>
      </w:r>
    </w:p>
    <w:p w:rsidR="0029559C" w:rsidRPr="00260439" w:rsidRDefault="0029559C" w:rsidP="0029559C">
      <w:pPr>
        <w:pStyle w:val="Paragrafi"/>
      </w:pPr>
      <w:r w:rsidRPr="00260439">
        <w:t>Për sa sipër, mendoj se është shkelur parimi i njëkohësisë, si një parim bazë i  zhvillimit të zgjedhjeve për subjektet politike në një raund të vetëm.</w:t>
      </w:r>
    </w:p>
    <w:p w:rsidR="0029559C" w:rsidRPr="00260439" w:rsidRDefault="0029559C" w:rsidP="0029559C">
      <w:pPr>
        <w:pStyle w:val="Paragrafi"/>
      </w:pPr>
      <w:r w:rsidRPr="00260439">
        <w:t>Duke pasur parasysh Protokollim nr.1 të Konventës Europiane për të Drejtat e Njeriut, ratifikuar nga Republika e Shqipërisë, Gjykata Evropiane e të Drejtave të Njeriut, në jurispridencën e saj shprehet për rëndësinë e të drejtës për të zgjedhur dhe për t'u zgjedhur. Sipas saj, kushtet që rrethojnë këto të drejta duhet të mos cenojnë thelbin e tyre dhe mjetet e përdorura për realizimin e tyre të mos jenë të pabarabarta. Vota e gjithësecilit të ketë peshë të barabartë përsa i përket rezultatit dhe  çdo zgjedhës mundësi të barabarata, e drejtë kjo që rrjedh nga e drejta e votës në përgjithësi.    Zgjedhjet për subjektet politike në zonës zgjedhore nr.60, janë rrjedhojë e cenimit të barazisë së votuesve, sepse vota e një votuesi të zonës zgjedhore nr.60  ishte më e dobishme se vota e një votuesi në një zonë tjetër zgjedhore, duke ndikuar ndjeshëm në rezultatin përfundimtar të përfaqësimit proporcional, gjë e cila vjen në kundërshtim me nenin 45/4 të Kushtetutës të Republikës së Shqipërisë.</w:t>
      </w:r>
    </w:p>
    <w:p w:rsidR="0029559C" w:rsidRPr="00260439" w:rsidRDefault="0029559C" w:rsidP="0029559C">
      <w:pPr>
        <w:pStyle w:val="Paragrafi"/>
      </w:pPr>
      <w:r w:rsidRPr="00260439">
        <w:t>E drejta e votës është një e drejtë themelore, sepse nënkupton peshë të barabartë për çdo votë dhe trajtim të barabartë për çdo votues dhe se asnjë mjet ose marrëveshje arbitrare e mëvonshme nuk mund të vlerësojë votën e një votuesi mbi atë të një tjetri.</w:t>
      </w:r>
    </w:p>
    <w:p w:rsidR="0029559C" w:rsidRPr="00260439" w:rsidRDefault="0029559C" w:rsidP="0029559C">
      <w:pPr>
        <w:pStyle w:val="Paragrafi"/>
      </w:pPr>
      <w:r w:rsidRPr="00260439">
        <w:t>Fakti që zgjedhësve të zonës zgjedhësve nr.60 iu dha një fuqi vote më e madhe se zgjedhësve të tjerë cenon edhe parimin e shprehjes me besnikëri të vullnetit të popullit, parim i cili lidhet  ngushtë me përfaqëqësimin e popullit në Kuvend.</w:t>
      </w:r>
    </w:p>
    <w:p w:rsidR="0029559C" w:rsidRPr="00260439" w:rsidRDefault="0029559C" w:rsidP="0029559C">
      <w:pPr>
        <w:pStyle w:val="Paragrafi"/>
      </w:pPr>
      <w:r w:rsidRPr="00260439">
        <w:t>Megjithatë, mendoj se për të arritur në konkluzionin që zgjedhjet në këtë zonë janë të pavlefshme, duhet parë nëse parregullsitë janë të një shkalle të tillë që të kenë cenuar lirinë, barazinë ose sinqeritetin e votimit, duke pasur një ndikim përcaktues në rezultatin përfundimtar.</w:t>
      </w:r>
    </w:p>
    <w:p w:rsidR="0029559C" w:rsidRPr="00260439" w:rsidRDefault="0029559C" w:rsidP="0029559C">
      <w:pPr>
        <w:pStyle w:val="Paragrafi"/>
      </w:pPr>
      <w:r w:rsidRPr="00260439">
        <w:t>Në rastin konkret, duke u nisur nga vendimi nr.211, datë 31.7.2001 të Komisionit Qendror të Zgjedhjeve, ku shpallet rezultati përfundimtar për subjektet politike për zonën zgjedhore nr.60, lehtësisht arrihet në konkluzionin se parregullsitë në zgjedhjet për proporcionalin në këtë zonë ndikojnë ndjeshëm në rezultatin përfundimtar për subjektet politike në të gjithë vendin.</w:t>
      </w:r>
    </w:p>
    <w:p w:rsidR="0029559C" w:rsidRPr="00260439" w:rsidRDefault="0029559C" w:rsidP="0029559C">
      <w:pPr>
        <w:pStyle w:val="Paragrafi"/>
      </w:pPr>
      <w:r w:rsidRPr="00260439">
        <w:t xml:space="preserve">Partia Agrare, që nuk arriti të kalojë pragun e 2.5% të parashikuar në nenin 64/3 të Kushtetutës, për t'u kualifikuar në 24.6.2001 në zonën zgjedhore nr.60 mori 32.7%. </w:t>
      </w:r>
      <w:smartTag w:uri="urn:schemas-microsoft-com:office:smarttags" w:element="place">
        <w:r w:rsidRPr="00260439">
          <w:t>Po</w:t>
        </w:r>
      </w:smartTag>
      <w:r w:rsidRPr="00260439">
        <w:t xml:space="preserve"> kështu, Partia Aleanca Demokratike 15.13% dhe Partia Bashkimi për të Drejtat e  Njeriut 10.93%. Ndërsa, dy partitë kryesore morën përkatësisht: Partia Socialiste 5.92% dhe koalicioni "Bashkimi për Fitore" 19.25%.</w:t>
      </w:r>
    </w:p>
    <w:p w:rsidR="0029559C" w:rsidRPr="00260439" w:rsidRDefault="0029559C" w:rsidP="0029559C">
      <w:pPr>
        <w:pStyle w:val="Paragrafi"/>
      </w:pPr>
      <w:r w:rsidRPr="00260439">
        <w:t>Pra, rezultatet e mësipërme tregojnë ndikimin e zonës zgjedhore nr.60 në rezultatin përfundimtar të zgjedhjeve për subjektet politike në të gjithë vendin.</w:t>
      </w:r>
    </w:p>
    <w:p w:rsidR="0029559C" w:rsidRPr="00260439" w:rsidRDefault="0029559C" w:rsidP="0029559C">
      <w:pPr>
        <w:pStyle w:val="Paragrafi"/>
      </w:pPr>
      <w:r w:rsidRPr="00260439">
        <w:t>Për sa sipër, mendoj se kërkesa për shfuqizimin e venidmit nr.211, datë 31.7.2001 të Komisionit Qendror të Zgjedhjeve dhe për pavlefshmëri të zgjedhjeve për subjektet politike në Zonën Zgjedhore nr.60 është e drejtë dhe duhet pranuar.</w:t>
      </w:r>
    </w:p>
    <w:p w:rsidR="0029559C" w:rsidRPr="00260439" w:rsidRDefault="0029559C" w:rsidP="0029559C">
      <w:pPr>
        <w:pStyle w:val="Paragrafi"/>
      </w:pPr>
    </w:p>
    <w:p w:rsidR="0029559C" w:rsidRPr="00260439" w:rsidRDefault="0029559C" w:rsidP="009D6035">
      <w:pPr>
        <w:pStyle w:val="Autoriteti"/>
      </w:pPr>
      <w:r w:rsidRPr="00260439">
        <w:t>Anëtare</w:t>
      </w:r>
    </w:p>
    <w:p w:rsidR="0029559C" w:rsidRPr="00260439" w:rsidRDefault="0029559C" w:rsidP="009D6035">
      <w:pPr>
        <w:pStyle w:val="AutoritetiEmer"/>
      </w:pPr>
      <w:r w:rsidRPr="00260439">
        <w:t>T.Zaka</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9D6035">
      <w:pPr>
        <w:pStyle w:val="Akti"/>
      </w:pPr>
      <w:r w:rsidRPr="00260439">
        <w:t>V E N D i M</w:t>
      </w:r>
    </w:p>
    <w:p w:rsidR="0029559C" w:rsidRPr="00260439" w:rsidRDefault="0029559C" w:rsidP="009D6035">
      <w:pPr>
        <w:pStyle w:val="NumriData"/>
      </w:pPr>
      <w:r w:rsidRPr="00260439">
        <w:t>Nr.160, datë 30.10.2001</w:t>
      </w:r>
    </w:p>
    <w:p w:rsidR="0029559C" w:rsidRPr="00260439" w:rsidRDefault="0029559C" w:rsidP="0029559C">
      <w:pPr>
        <w:pStyle w:val="Paragrafi"/>
      </w:pPr>
    </w:p>
    <w:p w:rsidR="0029559C" w:rsidRPr="00260439" w:rsidRDefault="0029559C" w:rsidP="009D6035">
      <w:pPr>
        <w:pStyle w:val="Titulli"/>
      </w:pPr>
      <w:r w:rsidRPr="00260439">
        <w:t>"Në emër të Republikës së Shqipërisë"</w:t>
      </w:r>
    </w:p>
    <w:p w:rsidR="0029559C" w:rsidRPr="00260439" w:rsidRDefault="0029559C" w:rsidP="0029559C">
      <w:pPr>
        <w:pStyle w:val="Paragrafi"/>
      </w:pPr>
    </w:p>
    <w:p w:rsidR="0029559C" w:rsidRPr="00260439" w:rsidRDefault="0029559C" w:rsidP="0029559C">
      <w:pPr>
        <w:pStyle w:val="Paragrafi"/>
      </w:pPr>
      <w:r w:rsidRPr="00260439">
        <w:t>Gjykata Kushtetuese e Republikës së Shqipërisë, e përbërë nga:</w:t>
      </w:r>
    </w:p>
    <w:p w:rsidR="0029559C" w:rsidRPr="00260439" w:rsidRDefault="0029559C" w:rsidP="0029559C">
      <w:pPr>
        <w:pStyle w:val="Paragrafi"/>
      </w:pPr>
    </w:p>
    <w:p w:rsidR="0029559C" w:rsidRPr="00260439" w:rsidRDefault="0029559C" w:rsidP="0029559C">
      <w:pPr>
        <w:pStyle w:val="Paragrafi"/>
      </w:pPr>
      <w:r w:rsidRPr="00260439">
        <w:t>Fehmi Abdiu</w:t>
      </w:r>
      <w:r w:rsidR="009D6035">
        <w:tab/>
      </w:r>
      <w:r w:rsidR="009D6035">
        <w:tab/>
      </w:r>
      <w:r w:rsidRPr="00260439">
        <w:t>Kryetar i Gjykatës Kushtetuese</w:t>
      </w:r>
    </w:p>
    <w:p w:rsidR="0029559C" w:rsidRPr="00260439" w:rsidRDefault="0029559C" w:rsidP="0029559C">
      <w:pPr>
        <w:pStyle w:val="Paragrafi"/>
      </w:pPr>
      <w:r w:rsidRPr="00260439">
        <w:t>Zija Vuci</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Gjergj Sauli</w:t>
      </w:r>
      <w:r w:rsidR="009D6035">
        <w:tab/>
      </w:r>
      <w:r w:rsidR="009D6035">
        <w:tab/>
      </w:r>
      <w:r w:rsidRPr="00260439">
        <w:t>Anëtar i</w:t>
      </w:r>
      <w:r w:rsidR="009D6035">
        <w:tab/>
        <w:t xml:space="preserve">  </w:t>
      </w:r>
      <w:r w:rsidRPr="00260439">
        <w:t>""</w:t>
      </w:r>
    </w:p>
    <w:p w:rsidR="0029559C" w:rsidRPr="00260439" w:rsidRDefault="0029559C" w:rsidP="0029559C">
      <w:pPr>
        <w:pStyle w:val="Paragrafi"/>
      </w:pPr>
      <w:r w:rsidRPr="00260439">
        <w:t>Alfred Karamuço</w:t>
      </w:r>
      <w:r w:rsidR="009D6035">
        <w:tab/>
      </w:r>
      <w:r w:rsidRPr="00260439">
        <w:t>Anëtar i</w:t>
      </w:r>
      <w:r w:rsidR="009D6035">
        <w:tab/>
        <w:t xml:space="preserve">  </w:t>
      </w:r>
      <w:r w:rsidRPr="00260439">
        <w:t>""</w:t>
      </w:r>
    </w:p>
    <w:p w:rsidR="0029559C" w:rsidRPr="00260439" w:rsidRDefault="0029559C" w:rsidP="0029559C">
      <w:pPr>
        <w:pStyle w:val="Paragrafi"/>
      </w:pPr>
      <w:r w:rsidRPr="00260439">
        <w:t>Kujtim Puto</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Kristofor Peçi</w:t>
      </w:r>
      <w:r w:rsidR="009D6035">
        <w:tab/>
      </w:r>
      <w:r w:rsidR="009D6035">
        <w:tab/>
      </w:r>
      <w:r w:rsidRPr="00260439">
        <w:t>Anëtar i</w:t>
      </w:r>
      <w:r w:rsidR="009D6035">
        <w:tab/>
        <w:t xml:space="preserve">  </w:t>
      </w:r>
      <w:r w:rsidRPr="00260439">
        <w:t>""</w:t>
      </w:r>
    </w:p>
    <w:p w:rsidR="0029559C" w:rsidRPr="00260439" w:rsidRDefault="0029559C" w:rsidP="0029559C">
      <w:pPr>
        <w:pStyle w:val="Paragrafi"/>
      </w:pPr>
      <w:r w:rsidRPr="00260439">
        <w:t>Petrit Plloçi</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Sokol Sadushi</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Tefta Zaka</w:t>
      </w:r>
      <w:r w:rsidR="009D6035">
        <w:tab/>
      </w:r>
      <w:r w:rsidR="009D6035">
        <w:tab/>
      </w:r>
      <w:r w:rsidRPr="00260439">
        <w:t xml:space="preserve">Anëtare e </w:t>
      </w:r>
      <w:r w:rsidR="009D6035">
        <w:tab/>
        <w:t xml:space="preserve">  </w:t>
      </w:r>
      <w:r w:rsidRPr="00260439">
        <w:t>""</w:t>
      </w:r>
    </w:p>
    <w:p w:rsidR="0029559C" w:rsidRPr="00260439" w:rsidRDefault="0029559C" w:rsidP="0029559C">
      <w:pPr>
        <w:pStyle w:val="Paragrafi"/>
      </w:pPr>
    </w:p>
    <w:p w:rsidR="0029559C" w:rsidRPr="00260439" w:rsidRDefault="0029559C" w:rsidP="0029559C">
      <w:pPr>
        <w:pStyle w:val="Paragrafi"/>
      </w:pPr>
      <w:r w:rsidRPr="00260439">
        <w:t>me sekretare Arbenka Lalica, në datën 30.7.2001, mori në shqyrtim në seancë gjyqësore me dyer të hapura çështjen nr.62 Akti që i përket:</w:t>
      </w:r>
    </w:p>
    <w:p w:rsidR="0029559C" w:rsidRPr="00260439" w:rsidRDefault="0029559C" w:rsidP="0029559C">
      <w:pPr>
        <w:pStyle w:val="Paragrafi"/>
      </w:pPr>
    </w:p>
    <w:p w:rsidR="0029559C" w:rsidRPr="00260439" w:rsidRDefault="0029559C" w:rsidP="0029559C">
      <w:pPr>
        <w:pStyle w:val="Paragrafi"/>
      </w:pPr>
      <w:r w:rsidRPr="00260439">
        <w:t>Kërkues:BESNIK ALLA, përfaqësuar nga avokat Viktor Ikonomi, me prokurë.</w:t>
      </w:r>
    </w:p>
    <w:p w:rsidR="0029559C" w:rsidRPr="00260439" w:rsidRDefault="0029559C" w:rsidP="0029559C">
      <w:pPr>
        <w:pStyle w:val="Paragrafi"/>
      </w:pPr>
      <w:r w:rsidRPr="00260439">
        <w:t>Objekti:Shfuqizimi si antikushtetues i vendimit nr.263, datë 8.5.2001 të Kolegjit Penal të Gjykatës së Lartë.</w:t>
      </w:r>
    </w:p>
    <w:p w:rsidR="0029559C" w:rsidRPr="00260439" w:rsidRDefault="0029559C" w:rsidP="0029559C">
      <w:pPr>
        <w:pStyle w:val="Paragrafi"/>
      </w:pPr>
    </w:p>
    <w:p w:rsidR="0029559C" w:rsidRPr="00260439" w:rsidRDefault="0029559C" w:rsidP="0029559C">
      <w:pPr>
        <w:pStyle w:val="Paragrafi"/>
      </w:pPr>
      <w:r w:rsidRPr="00260439">
        <w:t>Kërkuesi pretendon se vendimi i Kolegjit Penal të Gjykatës së Lartë që ka vendosur mospranimin e rekursit është antikushtetues dhe kërkon shfuqizimin e tij duke paraqitur këto shkaqe:</w:t>
      </w:r>
    </w:p>
    <w:p w:rsidR="0029559C" w:rsidRPr="00260439" w:rsidRDefault="0029559C" w:rsidP="0029559C">
      <w:pPr>
        <w:pStyle w:val="Paragrafi"/>
      </w:pPr>
      <w:r w:rsidRPr="00260439">
        <w:t>Ndonëse në rekurs janë ngritur shkaqe që parashikohen në nenin 432 të Kodit të Procedurës Penale, Kolegji Penal i Gjykatës së Lartë nuk e ka kaluar çështjen në seancë gjyqësore duke na mohuar të drejtën për t’u dëgjuar dhe për t’u mbrojtur.</w:t>
      </w:r>
    </w:p>
    <w:p w:rsidR="0029559C" w:rsidRPr="00260439" w:rsidRDefault="0029559C" w:rsidP="0029559C">
      <w:pPr>
        <w:pStyle w:val="Paragrafi"/>
      </w:pPr>
      <w:r w:rsidRPr="00260439">
        <w:t>Vendimi vjen në kundërshtim me ligjin, si përsa i përket kualifikimit ligjor të veprës, dhe masës së dënimit të dhënë.</w:t>
      </w:r>
    </w:p>
    <w:p w:rsidR="0029559C" w:rsidRPr="00260439" w:rsidRDefault="0029559C" w:rsidP="0029559C">
      <w:pPr>
        <w:pStyle w:val="Paragrafi"/>
      </w:pPr>
      <w:r w:rsidRPr="00260439">
        <w:t>I pandehuri nuk ka patur për qëllim kryerjen e veprës penale të parashikuar nga neni 102/1 të Kodit Penal, por ka qenë një grindje e çastit.</w:t>
      </w:r>
    </w:p>
    <w:p w:rsidR="0029559C" w:rsidRPr="00260439" w:rsidRDefault="0029559C" w:rsidP="0029559C">
      <w:pPr>
        <w:pStyle w:val="Paragrafi"/>
      </w:pPr>
      <w:r w:rsidRPr="00260439">
        <w:t>I pandehuri duhet të përgjigjet për veprën penale të parashikuar në nenin 90 të Kodit Penal.</w:t>
      </w:r>
    </w:p>
    <w:p w:rsidR="0029559C" w:rsidRPr="00260439" w:rsidRDefault="0029559C" w:rsidP="0029559C">
      <w:pPr>
        <w:pStyle w:val="Paragrafi"/>
      </w:pPr>
      <w:r w:rsidRPr="00260439">
        <w:t>E dëmtuara ka hequr dorë nga ankimi.</w:t>
      </w:r>
    </w:p>
    <w:p w:rsidR="0029559C" w:rsidRPr="00260439" w:rsidRDefault="0029559C" w:rsidP="0029559C">
      <w:pPr>
        <w:pStyle w:val="Paragrafi"/>
      </w:pPr>
    </w:p>
    <w:p w:rsidR="0029559C" w:rsidRPr="00260439" w:rsidRDefault="0029559C" w:rsidP="009D6035">
      <w:pPr>
        <w:pStyle w:val="VENDOSI"/>
      </w:pPr>
      <w:r w:rsidRPr="00260439">
        <w:t>GJYKATA KUSHTETUESE,</w:t>
      </w:r>
    </w:p>
    <w:p w:rsidR="0029559C" w:rsidRPr="00260439" w:rsidRDefault="0029559C" w:rsidP="0029559C">
      <w:pPr>
        <w:pStyle w:val="Paragrafi"/>
      </w:pPr>
    </w:p>
    <w:p w:rsidR="0029559C" w:rsidRPr="00260439" w:rsidRDefault="0029559C" w:rsidP="0029559C">
      <w:pPr>
        <w:pStyle w:val="Paragrafi"/>
      </w:pPr>
      <w:r w:rsidRPr="00260439">
        <w:t>pasi dëgjoi relatoren e çështjes Tefta Zaka, përfaqësuesin e kërkuesit, si dhe analizoi çështjen në tërësi,</w:t>
      </w:r>
    </w:p>
    <w:p w:rsidR="0029559C" w:rsidRPr="00260439" w:rsidRDefault="0029559C" w:rsidP="0029559C">
      <w:pPr>
        <w:pStyle w:val="Paragrafi"/>
      </w:pPr>
    </w:p>
    <w:p w:rsidR="0029559C" w:rsidRPr="00260439" w:rsidRDefault="0029559C" w:rsidP="009D6035">
      <w:pPr>
        <w:pStyle w:val="VENDOSI"/>
      </w:pPr>
      <w:r w:rsidRPr="00260439">
        <w:t>V ë R E N :</w:t>
      </w:r>
    </w:p>
    <w:p w:rsidR="0029559C" w:rsidRPr="00260439" w:rsidRDefault="0029559C" w:rsidP="0029559C">
      <w:pPr>
        <w:pStyle w:val="Paragrafi"/>
      </w:pPr>
    </w:p>
    <w:p w:rsidR="0029559C" w:rsidRPr="00260439" w:rsidRDefault="0029559C" w:rsidP="0029559C">
      <w:pPr>
        <w:pStyle w:val="Paragrafi"/>
      </w:pPr>
      <w:r w:rsidRPr="00260439">
        <w:t>Kërkuesi Besnik Alla ka ushtruar rekurs pranë Kolegjit Penal të Gjykatës së Lartë kundër vendimeve nr.793, datë 13.12.2000 të Gjykatës së Rrethit Gjyqësor të Tiranës dhe nr.35, datë 29.1.2001 të Gjykatës së Apelit të Tiranës, duke parashtruar shkaqe ligjore që lidhen me cilësimin e gabuar ligjor të veprës penale të kryer nga kërkuesi, masën e dënimit, pushimin e çështjes, sepse e dëmtuara ka hequr dorë nga ankimi.</w:t>
      </w:r>
    </w:p>
    <w:p w:rsidR="0029559C" w:rsidRPr="00260439" w:rsidRDefault="0029559C" w:rsidP="0029559C">
      <w:pPr>
        <w:pStyle w:val="Paragrafi"/>
      </w:pPr>
      <w:r w:rsidRPr="00260439">
        <w:t>Megjithë shkaqet e paraqitura, Kolegji Penal i Gjykatës së Lartë në Dhomën e Këshillimit ka vendosur mospranimin e rekursit si të pabazuar në ligj, me arsyetimin se rekursi nuk përmban shkaqe nga ato të parashikuara në nenin 432 të Kodit të Procedurës Penale.</w:t>
      </w:r>
    </w:p>
    <w:p w:rsidR="0029559C" w:rsidRPr="00260439" w:rsidRDefault="0029559C" w:rsidP="0029559C">
      <w:pPr>
        <w:pStyle w:val="Paragrafi"/>
      </w:pPr>
      <w:r w:rsidRPr="00260439">
        <w:t>Vendimi i Gjykatës së Lartë vjen në kundërshtim me nenin 42 pika 1 dhe 2  të Kushtetutës, duke shkelur të drejtën themelore të kërkuesve për një proces të rregullt gjyqësor dhe nenin 43 të Kushtetutës për të drejtën e ushtrimit efektiv të ankimit në një gjykatë më të lartë.</w:t>
      </w:r>
    </w:p>
    <w:p w:rsidR="0029559C" w:rsidRPr="00260439" w:rsidRDefault="0029559C" w:rsidP="0029559C">
      <w:pPr>
        <w:pStyle w:val="Paragrafi"/>
      </w:pPr>
      <w:r w:rsidRPr="00260439">
        <w:t>Kjo për faktin se shqyrtimi i rekursit në Dhomën e Këshillimit është i ndryshëm nga shqyrtimi i çështjes në seancë gjyqësore. Bazueshmëria në ligj e shkaqeve të parashikuara nga kërkuesi në rekursin e paraqitur prej tij, mund të gjykohet vetëm gjatë shqyrtimit të çështjes në seancë gjyqësore.</w:t>
      </w:r>
    </w:p>
    <w:p w:rsidR="0029559C" w:rsidRPr="00260439" w:rsidRDefault="0029559C" w:rsidP="0029559C">
      <w:pPr>
        <w:pStyle w:val="Paragrafi"/>
      </w:pPr>
      <w:r w:rsidRPr="00260439">
        <w:t>Përsa më sipër, Gjykata Kushtetuese arrin në përfundimin se moskalimi i çështjes  në seancë gjyqësore nga Kolegji Penal i Gjykatës së Lartë, ndërkohë që janë paraqitur shkaqe ligjore, i ka mohuar kërkuesve të drejtën për t'u mbrojtur dhe dëgjuar në seancë gjyqësore, duke mos u garantuar kështu zhvillimin e një procesi të rregullt ligjor në kuptim të nenit 42 të Kushtetutës të Republikës së Shqipërisë.</w:t>
      </w:r>
    </w:p>
    <w:p w:rsidR="0029559C" w:rsidRPr="00260439" w:rsidRDefault="0029559C" w:rsidP="0029559C">
      <w:pPr>
        <w:pStyle w:val="Paragrafi"/>
      </w:pPr>
    </w:p>
    <w:p w:rsidR="0029559C" w:rsidRPr="00260439" w:rsidRDefault="0029559C" w:rsidP="009D6035">
      <w:pPr>
        <w:pStyle w:val="VENDOSI"/>
      </w:pPr>
      <w:r w:rsidRPr="00260439">
        <w:t>PëR KëTO ARSYE:</w:t>
      </w:r>
    </w:p>
    <w:p w:rsidR="0029559C" w:rsidRPr="00260439" w:rsidRDefault="0029559C" w:rsidP="0029559C">
      <w:pPr>
        <w:pStyle w:val="Paragrafi"/>
      </w:pPr>
    </w:p>
    <w:p w:rsidR="0029559C" w:rsidRPr="00260439" w:rsidRDefault="0029559C" w:rsidP="0029559C">
      <w:pPr>
        <w:pStyle w:val="Paragrafi"/>
      </w:pPr>
      <w:r w:rsidRPr="00260439">
        <w:t>Gjykata Kushtetuese e Republikës së Shqipërisë, në bazë të neneve 131 e 132 të Kushtetutës, ,si dhe neneve 72 e 77 të ligjit nr.8577, datë 10.2.2000 "Për organizimin dhe funksionimin e Gjykatës Kushtetuese të Republikës së Shqipërisë", me shumicë votash,</w:t>
      </w:r>
    </w:p>
    <w:p w:rsidR="0029559C" w:rsidRPr="00260439" w:rsidRDefault="0029559C" w:rsidP="0029559C">
      <w:pPr>
        <w:pStyle w:val="Paragrafi"/>
      </w:pPr>
    </w:p>
    <w:p w:rsidR="0029559C" w:rsidRPr="00260439" w:rsidRDefault="0029559C" w:rsidP="009D6035">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 Shfuqizimin si të papajtueshëm me Kushtetutën të vendimit nr.263, datë 8.5.2001 të Kolegjit Penal të Gjykatës së Lartë.</w:t>
      </w:r>
    </w:p>
    <w:p w:rsidR="0029559C" w:rsidRPr="00260439" w:rsidRDefault="0029559C" w:rsidP="0029559C">
      <w:pPr>
        <w:pStyle w:val="Paragrafi"/>
      </w:pPr>
      <w:r w:rsidRPr="00260439">
        <w:t>- Dërgimin e çështjes Kolegjit Penal të Gjykatës së Lartë.</w:t>
      </w:r>
    </w:p>
    <w:p w:rsidR="0029559C" w:rsidRPr="00260439" w:rsidRDefault="0029559C" w:rsidP="0029559C">
      <w:pPr>
        <w:pStyle w:val="Paragrafi"/>
      </w:pPr>
      <w:r w:rsidRPr="00260439">
        <w:t>- Ky vendim është përfundimtar, i formës së prerë dhe hyn në fuqi ditën e botimit në Fletoren Zyrtare.</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9D6035">
      <w:pPr>
        <w:pStyle w:val="VENDOSI"/>
      </w:pPr>
      <w:r w:rsidRPr="00260439">
        <w:t>V E N D i M</w:t>
      </w:r>
    </w:p>
    <w:p w:rsidR="0029559C" w:rsidRPr="00260439" w:rsidRDefault="0029559C" w:rsidP="009D6035">
      <w:pPr>
        <w:pStyle w:val="NumriData"/>
      </w:pPr>
      <w:r w:rsidRPr="00260439">
        <w:t>Nr.161, datë 30.10.2001</w:t>
      </w:r>
    </w:p>
    <w:p w:rsidR="0029559C" w:rsidRPr="00260439" w:rsidRDefault="0029559C" w:rsidP="0029559C">
      <w:pPr>
        <w:pStyle w:val="Paragrafi"/>
      </w:pPr>
    </w:p>
    <w:p w:rsidR="0029559C" w:rsidRPr="00260439" w:rsidRDefault="0029559C" w:rsidP="009D6035">
      <w:pPr>
        <w:pStyle w:val="Titulli"/>
      </w:pPr>
      <w:r w:rsidRPr="00260439">
        <w:t>"Në emër të Republikës së Shqipërisë"</w:t>
      </w:r>
    </w:p>
    <w:p w:rsidR="0029559C" w:rsidRPr="00260439" w:rsidRDefault="0029559C" w:rsidP="0029559C">
      <w:pPr>
        <w:pStyle w:val="Paragrafi"/>
      </w:pPr>
    </w:p>
    <w:p w:rsidR="0029559C" w:rsidRPr="00260439" w:rsidRDefault="0029559C" w:rsidP="0029559C">
      <w:pPr>
        <w:pStyle w:val="Paragrafi"/>
      </w:pPr>
      <w:r w:rsidRPr="00260439">
        <w:t>Gjykata Kushtetuese e Republikës së Shqipërisë, e përbërë nga:</w:t>
      </w:r>
    </w:p>
    <w:p w:rsidR="0029559C" w:rsidRPr="00260439" w:rsidRDefault="0029559C" w:rsidP="0029559C">
      <w:pPr>
        <w:pStyle w:val="Paragrafi"/>
      </w:pPr>
    </w:p>
    <w:p w:rsidR="0029559C" w:rsidRPr="00260439" w:rsidRDefault="0029559C" w:rsidP="0029559C">
      <w:pPr>
        <w:pStyle w:val="Paragrafi"/>
      </w:pPr>
      <w:r w:rsidRPr="00260439">
        <w:t>Fehmi Abdiu</w:t>
      </w:r>
      <w:r w:rsidR="009D6035">
        <w:tab/>
      </w:r>
      <w:r w:rsidR="009D6035">
        <w:tab/>
      </w:r>
      <w:r w:rsidRPr="00260439">
        <w:t>Kryetar i Gjykatës Kushtetuese</w:t>
      </w:r>
    </w:p>
    <w:p w:rsidR="0029559C" w:rsidRPr="00260439" w:rsidRDefault="0029559C" w:rsidP="0029559C">
      <w:pPr>
        <w:pStyle w:val="Paragrafi"/>
      </w:pPr>
      <w:r w:rsidRPr="00260439">
        <w:t>Zija Vuci</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Gjergj Sauli</w:t>
      </w:r>
      <w:r w:rsidR="009D6035">
        <w:tab/>
      </w:r>
      <w:r w:rsidR="009D6035">
        <w:tab/>
      </w:r>
      <w:r w:rsidRPr="00260439">
        <w:t>Anëtar i</w:t>
      </w:r>
      <w:r w:rsidR="009D6035">
        <w:tab/>
        <w:t xml:space="preserve">  </w:t>
      </w:r>
      <w:r w:rsidRPr="00260439">
        <w:t>""</w:t>
      </w:r>
    </w:p>
    <w:p w:rsidR="0029559C" w:rsidRPr="00260439" w:rsidRDefault="0029559C" w:rsidP="0029559C">
      <w:pPr>
        <w:pStyle w:val="Paragrafi"/>
      </w:pPr>
      <w:r w:rsidRPr="00260439">
        <w:t>Alfred Karamuço</w:t>
      </w:r>
      <w:r w:rsidR="009D6035">
        <w:tab/>
      </w:r>
      <w:r w:rsidRPr="00260439">
        <w:t>Anëtar i</w:t>
      </w:r>
      <w:r w:rsidR="009D6035">
        <w:tab/>
        <w:t xml:space="preserve">  </w:t>
      </w:r>
      <w:r w:rsidRPr="00260439">
        <w:t>""</w:t>
      </w:r>
    </w:p>
    <w:p w:rsidR="0029559C" w:rsidRPr="00260439" w:rsidRDefault="0029559C" w:rsidP="0029559C">
      <w:pPr>
        <w:pStyle w:val="Paragrafi"/>
      </w:pPr>
      <w:r w:rsidRPr="00260439">
        <w:t>Kujtim Puto</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Kristofor Peçi</w:t>
      </w:r>
      <w:r w:rsidR="009D6035">
        <w:tab/>
      </w:r>
      <w:r w:rsidR="009D6035">
        <w:tab/>
      </w:r>
      <w:r w:rsidRPr="00260439">
        <w:t>Anëtar i</w:t>
      </w:r>
      <w:r w:rsidR="009D6035">
        <w:tab/>
        <w:t xml:space="preserve">  </w:t>
      </w:r>
      <w:r w:rsidRPr="00260439">
        <w:t>""</w:t>
      </w:r>
    </w:p>
    <w:p w:rsidR="0029559C" w:rsidRPr="00260439" w:rsidRDefault="0029559C" w:rsidP="0029559C">
      <w:pPr>
        <w:pStyle w:val="Paragrafi"/>
      </w:pPr>
      <w:r w:rsidRPr="00260439">
        <w:t>Petrit Plloçi</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Sokol Sadushi</w:t>
      </w:r>
      <w:r w:rsidR="009D6035">
        <w:tab/>
      </w:r>
      <w:r w:rsidR="009D6035">
        <w:tab/>
      </w:r>
      <w:r w:rsidRPr="00260439">
        <w:t xml:space="preserve">Anëtar i </w:t>
      </w:r>
      <w:r w:rsidR="009D6035">
        <w:tab/>
        <w:t xml:space="preserve">  </w:t>
      </w:r>
      <w:r w:rsidRPr="00260439">
        <w:t>""</w:t>
      </w:r>
    </w:p>
    <w:p w:rsidR="0029559C" w:rsidRPr="00260439" w:rsidRDefault="0029559C" w:rsidP="0029559C">
      <w:pPr>
        <w:pStyle w:val="Paragrafi"/>
      </w:pPr>
      <w:r w:rsidRPr="00260439">
        <w:t>Tefta Zaka</w:t>
      </w:r>
      <w:r w:rsidR="009D6035">
        <w:tab/>
      </w:r>
      <w:r w:rsidR="009D6035">
        <w:tab/>
      </w:r>
      <w:r w:rsidRPr="00260439">
        <w:t xml:space="preserve">Anëtare e </w:t>
      </w:r>
      <w:r w:rsidR="009D6035">
        <w:tab/>
        <w:t xml:space="preserve">  </w:t>
      </w:r>
      <w:r w:rsidRPr="00260439">
        <w:t>""</w:t>
      </w:r>
    </w:p>
    <w:p w:rsidR="0029559C" w:rsidRPr="00260439" w:rsidRDefault="0029559C" w:rsidP="0029559C">
      <w:pPr>
        <w:pStyle w:val="Paragrafi"/>
      </w:pPr>
    </w:p>
    <w:p w:rsidR="0029559C" w:rsidRPr="00260439" w:rsidRDefault="0029559C" w:rsidP="0029559C">
      <w:pPr>
        <w:pStyle w:val="Paragrafi"/>
      </w:pPr>
      <w:r w:rsidRPr="00260439">
        <w:t xml:space="preserve">me sekretare Arbenka Lalica, në datën 29.7.2001, mori në shqyrtim në seancë gjyqësore me dyer të hapura çështjen nr.61 Akti që i përket: </w:t>
      </w:r>
    </w:p>
    <w:p w:rsidR="0029559C" w:rsidRPr="00260439" w:rsidRDefault="0029559C" w:rsidP="0029559C">
      <w:pPr>
        <w:pStyle w:val="Paragrafi"/>
      </w:pPr>
      <w:r w:rsidRPr="00260439">
        <w:t>KëRKUES:Faik Gugash Toska</w:t>
      </w:r>
    </w:p>
    <w:p w:rsidR="0029559C" w:rsidRPr="00260439" w:rsidRDefault="0029559C" w:rsidP="0029559C">
      <w:pPr>
        <w:pStyle w:val="Paragrafi"/>
      </w:pPr>
      <w:r w:rsidRPr="00260439">
        <w:t>subjekt i interesuar:GAFURR DUDA, përfaqësuar nga avokat Arben Hakani, me prokurë.</w:t>
      </w:r>
    </w:p>
    <w:p w:rsidR="0029559C" w:rsidRPr="00260439" w:rsidRDefault="0029559C" w:rsidP="0029559C">
      <w:pPr>
        <w:pStyle w:val="Paragrafi"/>
      </w:pPr>
      <w:r w:rsidRPr="00260439">
        <w:t>OBJEKTI: Shfuqizimi si antikutetues i vendimit nr.F-10, datë 19.12.2000 të Kolegjit Seleksionues të Gjykatës së Lartë.</w:t>
      </w:r>
    </w:p>
    <w:p w:rsidR="0029559C" w:rsidRPr="00260439" w:rsidRDefault="0029559C" w:rsidP="0029559C">
      <w:pPr>
        <w:pStyle w:val="Paragrafi"/>
      </w:pPr>
      <w:r w:rsidRPr="00260439">
        <w:t>Kërkuesit pretendojnë, në kërkesën e tyre, se vendimi i Kolegjit Seleksionues të Gjykatës së Lartë që ka vendosur mospranimin  e rekursit është antikushtetues për shkaqet e mëposhtme:</w:t>
      </w:r>
    </w:p>
    <w:p w:rsidR="0029559C" w:rsidRPr="00260439" w:rsidRDefault="0029559C" w:rsidP="0029559C">
      <w:pPr>
        <w:pStyle w:val="Paragrafi"/>
      </w:pPr>
      <w:r w:rsidRPr="00260439">
        <w:t>Megjithëse në rekurs janë ngritur shkaqe që parashikohen në nenet 472 shkronja "a" dhe 473 të Kodit të Procedurës Civile, kërkesë e domosdoshme për kalimin e çështjes në seancë gjyqësore.</w:t>
      </w:r>
    </w:p>
    <w:p w:rsidR="0029559C" w:rsidRPr="00260439" w:rsidRDefault="0029559C" w:rsidP="0029559C">
      <w:pPr>
        <w:pStyle w:val="Paragrafi"/>
      </w:pPr>
      <w:r w:rsidRPr="00260439">
        <w:t>Kolegji Seleksionues i Gjykatës së Lartë. që ka vendosur mospranimin e rekursit, i ka mohuar të drejtën për t'u dëgjuar dhe për t'u mbrojtur.</w:t>
      </w:r>
    </w:p>
    <w:p w:rsidR="0029559C" w:rsidRPr="00260439" w:rsidRDefault="0029559C" w:rsidP="0029559C">
      <w:pPr>
        <w:pStyle w:val="Paragrafi"/>
      </w:pPr>
      <w:r w:rsidRPr="00260439">
        <w:t>Gjykata ka zbatuar keq  nenet 12 dhe 16 të ligjit për kthimin dhe kompensimin  e pronave ish-pronarëve.</w:t>
      </w:r>
    </w:p>
    <w:p w:rsidR="0029559C" w:rsidRPr="00260439" w:rsidRDefault="0029559C" w:rsidP="0029559C">
      <w:pPr>
        <w:pStyle w:val="Paragrafi"/>
      </w:pPr>
      <w:r w:rsidRPr="00260439">
        <w:t>Gjykata ka zgjeruar shqyrtimin e çështjes tej objektit të padisë të kërkuar nga kërkuesi, gjë e cila vjen ndesh me kërkesat e Kodit të Procedurës Civile.</w:t>
      </w:r>
    </w:p>
    <w:p w:rsidR="0029559C" w:rsidRPr="00260439" w:rsidRDefault="0029559C" w:rsidP="0029559C">
      <w:pPr>
        <w:pStyle w:val="Paragrafi"/>
      </w:pPr>
      <w:r w:rsidRPr="00260439">
        <w:t>Gjykata ka vendosur pranimin e kundërpadisë në kundërshtim me kërkesat e Kodit të Procedurës Civile, sepse objekti i padisë kishte të bënte vetëm me kërkimin e qerasë së truallit.</w:t>
      </w:r>
    </w:p>
    <w:p w:rsidR="0029559C" w:rsidRPr="00260439" w:rsidRDefault="0029559C" w:rsidP="0029559C">
      <w:pPr>
        <w:pStyle w:val="Paragrafi"/>
      </w:pPr>
      <w:r w:rsidRPr="00260439">
        <w:t>Vendimi i Kolegjit Seleksionues të Gjykatës së Lartë është rezultat i një procesi të parregullt ligjor në kuptim të nenit 41 pika 1 të Kushtetutës, duke shkelur të drejtën themelore për një proces të rregullt gjyqësor dhe të drejtën për ankim.</w:t>
      </w:r>
    </w:p>
    <w:p w:rsidR="0029559C" w:rsidRPr="00260439" w:rsidRDefault="0029559C" w:rsidP="0029559C">
      <w:pPr>
        <w:pStyle w:val="Paragrafi"/>
      </w:pPr>
    </w:p>
    <w:p w:rsidR="0029559C" w:rsidRPr="00260439" w:rsidRDefault="0029559C" w:rsidP="006C617E">
      <w:pPr>
        <w:pStyle w:val="VENDOSI"/>
      </w:pPr>
      <w:r w:rsidRPr="00260439">
        <w:t>GJYKATA KUSHTETUESE,</w:t>
      </w:r>
    </w:p>
    <w:p w:rsidR="0029559C" w:rsidRPr="00260439" w:rsidRDefault="0029559C" w:rsidP="0029559C">
      <w:pPr>
        <w:pStyle w:val="Paragrafi"/>
      </w:pPr>
    </w:p>
    <w:p w:rsidR="0029559C" w:rsidRPr="00260439" w:rsidRDefault="0029559C" w:rsidP="0029559C">
      <w:pPr>
        <w:pStyle w:val="Paragrafi"/>
      </w:pPr>
      <w:r w:rsidRPr="00260439">
        <w:t>pasi dëgjoi relatoren e çështjes Tefta Zaka, kërkuesit, përfaqësuesin e subjektit të interesuar, si dhe analizoi çështjen në tërësi,</w:t>
      </w:r>
    </w:p>
    <w:p w:rsidR="0029559C" w:rsidRPr="00260439" w:rsidRDefault="0029559C" w:rsidP="0029559C">
      <w:pPr>
        <w:pStyle w:val="Paragrafi"/>
      </w:pPr>
    </w:p>
    <w:p w:rsidR="0029559C" w:rsidRPr="00260439" w:rsidRDefault="0029559C" w:rsidP="006C617E">
      <w:pPr>
        <w:pStyle w:val="VENDOSI"/>
      </w:pPr>
      <w:r w:rsidRPr="00260439">
        <w:t>V ë R E N:</w:t>
      </w:r>
    </w:p>
    <w:p w:rsidR="0029559C" w:rsidRPr="00260439" w:rsidRDefault="0029559C" w:rsidP="0029559C">
      <w:pPr>
        <w:pStyle w:val="Paragrafi"/>
      </w:pPr>
    </w:p>
    <w:p w:rsidR="0029559C" w:rsidRPr="00260439" w:rsidRDefault="0029559C" w:rsidP="0029559C">
      <w:pPr>
        <w:pStyle w:val="Paragrafi"/>
      </w:pPr>
      <w:r w:rsidRPr="00260439">
        <w:t>Kërkuesit kanë paraqitur rekurs në interes të ligjit pranë Kolegjeve të Bashkuara të Gjykatës së Lartë kundër vendimeve nr.9611, datë 4.12.1996 të Gjykatës së Rrethit të  Tiranës nr.1542, datë 13.6.1997 të Gjykatës së Apelit të Tiranës dhe nr.409, datë 17.12.1998 të Kolegjit Civil të Gjykatës së Kasacionit.</w:t>
      </w:r>
    </w:p>
    <w:p w:rsidR="0029559C" w:rsidRPr="00260439" w:rsidRDefault="0029559C" w:rsidP="0029559C">
      <w:pPr>
        <w:pStyle w:val="Paragrafi"/>
      </w:pPr>
      <w:r w:rsidRPr="00260439">
        <w:t>Në rekurs, përveç pretendimeve të tjera, janë parashtruar disa shkaqe ligjore konform nenit 472 shkronja "a" të Kodit të Procedurës Civile, që  kanë të bëjnë me zbatimin e keq të neneve 12 dhe 16 të ligjit për kthimin dhe kompensimin e pronave, mosrespektim të ligjit lidhur me zgjerimin e shqyrtimit të çështjes tej objektit të kërkuar nga kërkuesi, pranimin e kundërpadisë në kundërshtim me kërkesat e Kodit të Procedurës Civile, sepse objekti kishte të bënte vetëm me kërkimin e qerasë së truallit etj.</w:t>
      </w:r>
    </w:p>
    <w:p w:rsidR="0029559C" w:rsidRPr="00260439" w:rsidRDefault="0029559C" w:rsidP="0029559C">
      <w:pPr>
        <w:pStyle w:val="Paragrafi"/>
      </w:pPr>
      <w:r w:rsidRPr="00260439">
        <w:t>Kolegji Seleksionues i Gjykatës së Lartë në Dhomën e Këshillimit ka vendosur mospranimin e rekursit si të pabazuar në ligj, me argumentin se nuk përmban shkaqe nga ato që parashikohen në nenin 472 të Kodit të Procedurës Civile.</w:t>
      </w:r>
    </w:p>
    <w:p w:rsidR="0029559C" w:rsidRPr="00260439" w:rsidRDefault="0029559C" w:rsidP="0029559C">
      <w:pPr>
        <w:pStyle w:val="Paragrafi"/>
      </w:pPr>
      <w:r w:rsidRPr="00260439">
        <w:t>Bazuar më pretendimet e kërkuesve për shkeljen e të drejtave të tyre kushtuese nga një proces i parregullt ligjor dhe në dokumentacionin e paraqitur, Gjykata Kushtetuese arrin në konkluzionin se kërkesa e tyre për shfuqizimin si antikushtetues të vendimit nr. F-10, datë 19.12.2000 të Kolegjit Seleksionues, duhet pranuar.</w:t>
      </w:r>
    </w:p>
    <w:p w:rsidR="0029559C" w:rsidRPr="00260439" w:rsidRDefault="0029559C" w:rsidP="0029559C">
      <w:pPr>
        <w:pStyle w:val="Paragrafi"/>
      </w:pPr>
      <w:r w:rsidRPr="00260439">
        <w:t xml:space="preserve">Kjo për faktin se shqyrtimi i rekursit në Dhomën e Këshillimit është i ndryshëm nga shqyrtimi i çështjes në seancë gjyqësore. Kompetencë e Dhomës së Këshillimit është vlerësimi i papajtueshmërisë së shkaqeve të ngritura në rekurs me kërkesat e neneve 472 e 473 të Kodit të Procedurës Civile. </w:t>
      </w:r>
    </w:p>
    <w:p w:rsidR="0029559C" w:rsidRPr="00260439" w:rsidRDefault="0029559C" w:rsidP="0029559C">
      <w:pPr>
        <w:pStyle w:val="Paragrafi"/>
      </w:pPr>
      <w:r w:rsidRPr="00260439">
        <w:t>Ndërsa përsa i përket bazueshmërisë në ligj të shkaqeve të parashikuara nga kërkuesi në rekursin e paraqitur prej tij, mund të gjykohet vetëm gjatë shqyrtimit të çështjes në seancë gjyqësore.</w:t>
      </w:r>
    </w:p>
    <w:p w:rsidR="0029559C" w:rsidRPr="00260439" w:rsidRDefault="0029559C" w:rsidP="0029559C">
      <w:pPr>
        <w:pStyle w:val="Paragrafi"/>
      </w:pPr>
      <w:r w:rsidRPr="00260439">
        <w:t>Për sa sipër, Gjykata Kushtetuese arrin në përfundimi se moskalimi i çështjes në seancë gjyqësore nga Kolegji Seleksionues i Gjykatës së Lartë i ka mohuar kërkuesve të drejtën për t'u mbrojtur dhe dëgjuar në seancë gjyqësore, duke mos u garantuar kështu zhvillimin e një procesi të rregullt ligjor në kuptim të nenit 42 të Kushtetutës së Republikës së Shqipërisë.</w:t>
      </w:r>
    </w:p>
    <w:p w:rsidR="0029559C" w:rsidRPr="00260439" w:rsidRDefault="0029559C" w:rsidP="0029559C">
      <w:pPr>
        <w:pStyle w:val="Paragrafi"/>
      </w:pPr>
    </w:p>
    <w:p w:rsidR="0029559C" w:rsidRPr="00260439" w:rsidRDefault="0029559C" w:rsidP="006C617E">
      <w:pPr>
        <w:pStyle w:val="VENDOSI"/>
      </w:pPr>
      <w:r w:rsidRPr="00260439">
        <w:t>PëR KëTO ARSYE:</w:t>
      </w:r>
    </w:p>
    <w:p w:rsidR="0029559C" w:rsidRPr="00260439" w:rsidRDefault="0029559C" w:rsidP="0029559C">
      <w:pPr>
        <w:pStyle w:val="Paragrafi"/>
      </w:pPr>
    </w:p>
    <w:p w:rsidR="0029559C" w:rsidRPr="00260439" w:rsidRDefault="0029559C" w:rsidP="0029559C">
      <w:pPr>
        <w:pStyle w:val="Paragrafi"/>
      </w:pPr>
      <w:r w:rsidRPr="00260439">
        <w:t>Gjykata Kushtetuese e Republikës së Shqipërisë, në bazë të neneve 131 e 132 të Kushtetutës, si dhe neneve  72 e 77 të ligjit nr.8577, datë 10.2.2000 "Për organizimin dhe funksionimin e Gjykatës Kushtetuese, të Republikës së Shqipërisë", me shumicë votash,</w:t>
      </w:r>
    </w:p>
    <w:p w:rsidR="0029559C" w:rsidRPr="00260439" w:rsidRDefault="0029559C" w:rsidP="0029559C">
      <w:pPr>
        <w:pStyle w:val="Paragrafi"/>
      </w:pPr>
    </w:p>
    <w:p w:rsidR="0029559C" w:rsidRPr="00260439" w:rsidRDefault="0029559C" w:rsidP="006C617E">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 Shfuqizimin si të papajtueshëm me Kushtetutën të vendimit nr.F-10, datë 19.12.2000 të Kolegjit Seleksionues të Gjykatës së Lartë.</w:t>
      </w:r>
    </w:p>
    <w:p w:rsidR="0029559C" w:rsidRPr="00260439" w:rsidRDefault="0029559C" w:rsidP="0029559C">
      <w:pPr>
        <w:pStyle w:val="Paragrafi"/>
      </w:pPr>
      <w:r w:rsidRPr="00260439">
        <w:t>- Dërgimin e çështjes Gjykatës së Lartë.</w:t>
      </w:r>
    </w:p>
    <w:p w:rsidR="0029559C" w:rsidRPr="00260439" w:rsidRDefault="0029559C" w:rsidP="0029559C">
      <w:pPr>
        <w:pStyle w:val="Paragrafi"/>
      </w:pPr>
      <w:r w:rsidRPr="00260439">
        <w:t>- Ky vendim është përfundimtar, i formës së prerë dhe hyn në fuqi ditën e botimit në Fletoren Zyrtare.</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6C617E">
      <w:pPr>
        <w:pStyle w:val="Akti"/>
      </w:pPr>
      <w:r w:rsidRPr="00260439">
        <w:t>V E N D i M</w:t>
      </w:r>
    </w:p>
    <w:p w:rsidR="0029559C" w:rsidRPr="00260439" w:rsidRDefault="0029559C" w:rsidP="006C617E">
      <w:pPr>
        <w:pStyle w:val="NumriData"/>
      </w:pPr>
      <w:r w:rsidRPr="00260439">
        <w:t>Nr.163, datë 31.10.2001</w:t>
      </w:r>
    </w:p>
    <w:p w:rsidR="0029559C" w:rsidRPr="00260439" w:rsidRDefault="0029559C" w:rsidP="0029559C">
      <w:pPr>
        <w:pStyle w:val="Paragrafi"/>
      </w:pPr>
    </w:p>
    <w:p w:rsidR="0029559C" w:rsidRPr="00260439" w:rsidRDefault="0029559C" w:rsidP="006C617E">
      <w:pPr>
        <w:pStyle w:val="Titulli"/>
      </w:pPr>
      <w:r w:rsidRPr="00260439">
        <w:t>"Në emër të Republikës së Shqipërisë"</w:t>
      </w:r>
    </w:p>
    <w:p w:rsidR="0029559C" w:rsidRPr="00260439" w:rsidRDefault="0029559C" w:rsidP="0029559C">
      <w:pPr>
        <w:pStyle w:val="Paragrafi"/>
      </w:pPr>
    </w:p>
    <w:p w:rsidR="0029559C" w:rsidRPr="00260439" w:rsidRDefault="0029559C" w:rsidP="0029559C">
      <w:pPr>
        <w:pStyle w:val="Paragrafi"/>
      </w:pPr>
      <w:r w:rsidRPr="00260439">
        <w:t>Gjykata Kushtetuese e Republikës së Shqipërisë, e përbërë nga:</w:t>
      </w:r>
    </w:p>
    <w:p w:rsidR="0029559C" w:rsidRPr="00260439" w:rsidRDefault="0029559C" w:rsidP="0029559C">
      <w:pPr>
        <w:pStyle w:val="Paragrafi"/>
      </w:pPr>
    </w:p>
    <w:p w:rsidR="0029559C" w:rsidRPr="00260439" w:rsidRDefault="0029559C" w:rsidP="0029559C">
      <w:pPr>
        <w:pStyle w:val="Paragrafi"/>
      </w:pPr>
      <w:r w:rsidRPr="00260439">
        <w:t>Fehmi Abdiu</w:t>
      </w:r>
      <w:r w:rsidR="006C617E">
        <w:tab/>
      </w:r>
      <w:r w:rsidR="006C617E">
        <w:tab/>
      </w:r>
      <w:r w:rsidRPr="00260439">
        <w:t>Kryetar i Gjykatës Kushtetuese</w:t>
      </w:r>
    </w:p>
    <w:p w:rsidR="0029559C" w:rsidRPr="00260439" w:rsidRDefault="0029559C" w:rsidP="0029559C">
      <w:pPr>
        <w:pStyle w:val="Paragrafi"/>
      </w:pPr>
      <w:r w:rsidRPr="00260439">
        <w:t>Zija Vuci</w:t>
      </w:r>
      <w:r w:rsidR="006C617E">
        <w:tab/>
      </w:r>
      <w:r w:rsidR="006C617E">
        <w:tab/>
      </w:r>
      <w:r w:rsidRPr="00260439">
        <w:t xml:space="preserve">Anëtar i </w:t>
      </w:r>
      <w:r w:rsidR="006C617E">
        <w:tab/>
        <w:t xml:space="preserve">  </w:t>
      </w:r>
      <w:r w:rsidRPr="00260439">
        <w:t>""</w:t>
      </w:r>
    </w:p>
    <w:p w:rsidR="0029559C" w:rsidRPr="00260439" w:rsidRDefault="0029559C" w:rsidP="0029559C">
      <w:pPr>
        <w:pStyle w:val="Paragrafi"/>
      </w:pPr>
      <w:r w:rsidRPr="00260439">
        <w:t>Gjergj Sauli</w:t>
      </w:r>
      <w:r w:rsidR="006C617E">
        <w:tab/>
      </w:r>
      <w:r w:rsidR="006C617E">
        <w:tab/>
      </w:r>
      <w:r w:rsidRPr="00260439">
        <w:t>Anëtar i</w:t>
      </w:r>
      <w:r w:rsidR="006C617E">
        <w:tab/>
        <w:t xml:space="preserve">  </w:t>
      </w:r>
      <w:r w:rsidRPr="00260439">
        <w:t>""</w:t>
      </w:r>
    </w:p>
    <w:p w:rsidR="0029559C" w:rsidRPr="00260439" w:rsidRDefault="0029559C" w:rsidP="0029559C">
      <w:pPr>
        <w:pStyle w:val="Paragrafi"/>
      </w:pPr>
      <w:r w:rsidRPr="00260439">
        <w:t>Alfred Karamuço</w:t>
      </w:r>
      <w:r w:rsidR="006C617E">
        <w:tab/>
      </w:r>
      <w:r w:rsidRPr="00260439">
        <w:t>Anëtar i</w:t>
      </w:r>
      <w:r w:rsidR="006C617E">
        <w:tab/>
        <w:t xml:space="preserve">  </w:t>
      </w:r>
      <w:r w:rsidRPr="00260439">
        <w:t>""</w:t>
      </w:r>
    </w:p>
    <w:p w:rsidR="0029559C" w:rsidRPr="00260439" w:rsidRDefault="0029559C" w:rsidP="0029559C">
      <w:pPr>
        <w:pStyle w:val="Paragrafi"/>
      </w:pPr>
      <w:r w:rsidRPr="00260439">
        <w:t>Kristofor Peçi</w:t>
      </w:r>
      <w:r w:rsidR="006C617E">
        <w:tab/>
      </w:r>
      <w:r w:rsidR="006C617E">
        <w:tab/>
      </w:r>
      <w:r w:rsidRPr="00260439">
        <w:t>Anëtar i</w:t>
      </w:r>
      <w:r w:rsidR="006C617E">
        <w:tab/>
        <w:t xml:space="preserve">  </w:t>
      </w:r>
      <w:r w:rsidRPr="00260439">
        <w:t>""</w:t>
      </w:r>
    </w:p>
    <w:p w:rsidR="0029559C" w:rsidRPr="00260439" w:rsidRDefault="0029559C" w:rsidP="0029559C">
      <w:pPr>
        <w:pStyle w:val="Paragrafi"/>
      </w:pPr>
      <w:r w:rsidRPr="00260439">
        <w:t>Kujtim Puto</w:t>
      </w:r>
      <w:r w:rsidR="006C617E">
        <w:tab/>
      </w:r>
      <w:r w:rsidR="006C617E">
        <w:tab/>
      </w:r>
      <w:r w:rsidRPr="00260439">
        <w:t xml:space="preserve">Anëtar i </w:t>
      </w:r>
      <w:r w:rsidR="006C617E">
        <w:tab/>
        <w:t xml:space="preserve">  </w:t>
      </w:r>
      <w:r w:rsidRPr="00260439">
        <w:t>""</w:t>
      </w:r>
    </w:p>
    <w:p w:rsidR="0029559C" w:rsidRPr="00260439" w:rsidRDefault="0029559C" w:rsidP="0029559C">
      <w:pPr>
        <w:pStyle w:val="Paragrafi"/>
      </w:pPr>
      <w:r w:rsidRPr="00260439">
        <w:t>Petrit Plloçi</w:t>
      </w:r>
      <w:r w:rsidR="006C617E">
        <w:tab/>
      </w:r>
      <w:r w:rsidR="006C617E">
        <w:tab/>
      </w:r>
      <w:r w:rsidRPr="00260439">
        <w:t xml:space="preserve">Anëtar i </w:t>
      </w:r>
      <w:r w:rsidR="006C617E">
        <w:tab/>
        <w:t xml:space="preserve">  </w:t>
      </w:r>
      <w:r w:rsidRPr="00260439">
        <w:t>""</w:t>
      </w:r>
    </w:p>
    <w:p w:rsidR="0029559C" w:rsidRPr="00260439" w:rsidRDefault="0029559C" w:rsidP="0029559C">
      <w:pPr>
        <w:pStyle w:val="Paragrafi"/>
      </w:pPr>
      <w:r w:rsidRPr="00260439">
        <w:t>Tefta Zaka</w:t>
      </w:r>
      <w:r w:rsidR="006C617E">
        <w:tab/>
      </w:r>
      <w:r w:rsidR="006C617E">
        <w:tab/>
      </w:r>
      <w:r w:rsidRPr="00260439">
        <w:t xml:space="preserve">Anëtare e </w:t>
      </w:r>
      <w:r w:rsidR="006C617E">
        <w:tab/>
        <w:t xml:space="preserve">  </w:t>
      </w:r>
      <w:r w:rsidRPr="00260439">
        <w:t>""</w:t>
      </w:r>
    </w:p>
    <w:p w:rsidR="0029559C" w:rsidRPr="00260439" w:rsidRDefault="0029559C" w:rsidP="0029559C">
      <w:pPr>
        <w:pStyle w:val="Paragrafi"/>
      </w:pPr>
      <w:r w:rsidRPr="00260439">
        <w:t>Sokol Sadushi</w:t>
      </w:r>
      <w:r w:rsidR="006C617E">
        <w:tab/>
      </w:r>
      <w:r w:rsidR="006C617E">
        <w:tab/>
      </w:r>
      <w:r w:rsidRPr="00260439">
        <w:t xml:space="preserve">Anëtar i </w:t>
      </w:r>
      <w:r w:rsidR="006C617E">
        <w:tab/>
        <w:t xml:space="preserve">  </w:t>
      </w:r>
      <w:r w:rsidRPr="00260439">
        <w:t>""</w:t>
      </w:r>
    </w:p>
    <w:p w:rsidR="0029559C" w:rsidRPr="00260439" w:rsidRDefault="0029559C" w:rsidP="0029559C">
      <w:pPr>
        <w:pStyle w:val="Paragrafi"/>
      </w:pPr>
    </w:p>
    <w:p w:rsidR="0029559C" w:rsidRPr="00260439" w:rsidRDefault="0029559C" w:rsidP="0029559C">
      <w:pPr>
        <w:pStyle w:val="Paragrafi"/>
      </w:pPr>
      <w:r w:rsidRPr="00260439">
        <w:t>me sekretare Arbenka Lalica, në datën 22.9.2001, mori në shqyrtim në seancë gjyqësore me dyer të hapura çështjen nr.150 Akti që i përket:</w:t>
      </w:r>
    </w:p>
    <w:p w:rsidR="0029559C" w:rsidRPr="00260439" w:rsidRDefault="0029559C" w:rsidP="0029559C">
      <w:pPr>
        <w:pStyle w:val="Paragrafi"/>
      </w:pPr>
    </w:p>
    <w:p w:rsidR="0029559C" w:rsidRPr="00260439" w:rsidRDefault="0029559C" w:rsidP="0029559C">
      <w:pPr>
        <w:pStyle w:val="Paragrafi"/>
      </w:pPr>
      <w:r w:rsidRPr="00260439">
        <w:t>KëRKUES: STEFAN NAUMOV, përfaqësuar nga avokat Halil Kopani.</w:t>
      </w:r>
    </w:p>
    <w:p w:rsidR="0029559C" w:rsidRPr="00260439" w:rsidRDefault="0029559C" w:rsidP="0029559C">
      <w:pPr>
        <w:pStyle w:val="Paragrafi"/>
      </w:pPr>
      <w:r w:rsidRPr="00260439">
        <w:t>SUBJEKTE Të INTERESUARA: PRESIDENTI i REPUBLIKëS, përfaqësuar nga Vjollca Uruçi, me autorizim.</w:t>
      </w:r>
    </w:p>
    <w:p w:rsidR="0029559C" w:rsidRPr="00260439" w:rsidRDefault="0029559C" w:rsidP="0029559C">
      <w:pPr>
        <w:pStyle w:val="Paragrafi"/>
      </w:pPr>
    </w:p>
    <w:p w:rsidR="0029559C" w:rsidRPr="00260439" w:rsidRDefault="0029559C" w:rsidP="0029559C">
      <w:pPr>
        <w:pStyle w:val="Paragrafi"/>
      </w:pPr>
      <w:r w:rsidRPr="00260439">
        <w:t>OBJEKTI: Shfuqizimi si antikushtetues i dekretit nr.3089, datë 20.9.2001 të Presidentit të Republikës për revokimin e nenit 1 të dekretit nr.1780, datë 17.4.1997 "Për dhënien e shtetësisë shqiptare zotit Stefan Borisov Naumov".</w:t>
      </w:r>
    </w:p>
    <w:p w:rsidR="0029559C" w:rsidRPr="00260439" w:rsidRDefault="0029559C" w:rsidP="0029559C">
      <w:pPr>
        <w:pStyle w:val="Paragrafi"/>
      </w:pPr>
    </w:p>
    <w:p w:rsidR="0029559C" w:rsidRPr="00260439" w:rsidRDefault="0029559C" w:rsidP="0029559C">
      <w:pPr>
        <w:pStyle w:val="Paragrafi"/>
      </w:pPr>
      <w:r w:rsidRPr="00260439">
        <w:t>Kërkuesi, për shfuqizimin si të papajtueshëm me Kushtetutën të dekretit të Presidentit të Republikës, ka parashtruar shkaqet e mëposhtme:</w:t>
      </w:r>
    </w:p>
    <w:p w:rsidR="0029559C" w:rsidRPr="00260439" w:rsidRDefault="0029559C" w:rsidP="0029559C">
      <w:pPr>
        <w:pStyle w:val="Paragrafi"/>
      </w:pPr>
      <w:r w:rsidRPr="00260439">
        <w:t>- Dekreti është bazuar në nenin 92 shkronja "c" të Kushtetutës, e cila i jep kompetencë Presidentit të Republikës të japë shtetësinë shqiptare dhe të lejojë lënien e saj, por jo të revokojë një dekret të mëparshëm për dhënie shtetësie.</w:t>
      </w:r>
    </w:p>
    <w:p w:rsidR="0029559C" w:rsidRPr="00260439" w:rsidRDefault="0029559C" w:rsidP="0029559C">
      <w:pPr>
        <w:pStyle w:val="Paragrafi"/>
      </w:pPr>
      <w:r w:rsidRPr="00260439">
        <w:t>- Dekreti bie ndesh me nenin 19/2 të Kushtetutës, pasi, sipas kësaj dispozite, shtetasi shqiptar nuk mund ta humbasë shtetësinë, përveç se kur heq dorë prej saj.</w:t>
      </w:r>
    </w:p>
    <w:p w:rsidR="0029559C" w:rsidRPr="00260439" w:rsidRDefault="0029559C" w:rsidP="0029559C">
      <w:pPr>
        <w:pStyle w:val="Paragrafi"/>
      </w:pPr>
      <w:r w:rsidRPr="00260439">
        <w:t>- Presidenti i Republikës, përpara se të nxirrte dekretin, duhet të dispononte një vendim gjyqësor të formës së prerë, që të vërtetonte falsitetin e dokumenteve dhe njëkohësisht ekzistencën e veprës penale, siç parashikohet në nenin 186 të Kodit Penal.</w:t>
      </w:r>
    </w:p>
    <w:p w:rsidR="0029559C" w:rsidRPr="00260439" w:rsidRDefault="0029559C" w:rsidP="0029559C">
      <w:pPr>
        <w:pStyle w:val="Paragrafi"/>
      </w:pPr>
      <w:r w:rsidRPr="00260439">
        <w:t>- Presidenti i Republikës duhej të kërkonte respektimin e një procesi të rregullt ligjor, duke vënë në dispozicion të gjthë dokumentacionin e nevojshëm mbi të cilin është bazuar për nxjerrjen e dekretit për heqjen e shtetësisë së kërkuesit, si dhe t'i krijonte mundësinë për t'u dëgjuar përpara se të vendoste.</w:t>
      </w:r>
    </w:p>
    <w:p w:rsidR="0029559C" w:rsidRPr="00260439" w:rsidRDefault="0029559C" w:rsidP="0029559C">
      <w:pPr>
        <w:pStyle w:val="Paragrafi"/>
      </w:pPr>
    </w:p>
    <w:p w:rsidR="0029559C" w:rsidRPr="00260439" w:rsidRDefault="0029559C" w:rsidP="0029559C">
      <w:pPr>
        <w:pStyle w:val="VENDOSI"/>
      </w:pPr>
      <w:r w:rsidRPr="00260439">
        <w:t>GJYKATA KUSHTETUESE,</w:t>
      </w:r>
    </w:p>
    <w:p w:rsidR="0029559C" w:rsidRPr="00260439" w:rsidRDefault="0029559C" w:rsidP="0029559C">
      <w:pPr>
        <w:pStyle w:val="Paragrafi"/>
      </w:pPr>
    </w:p>
    <w:p w:rsidR="0029559C" w:rsidRPr="00260439" w:rsidRDefault="0029559C" w:rsidP="0029559C">
      <w:pPr>
        <w:pStyle w:val="Paragrafi"/>
      </w:pPr>
      <w:r w:rsidRPr="00260439">
        <w:t>pasi dëgjoi relatorin e çështjes gjyqtarin Sokol Sadushi,  përfaqësuesit e kërkuesit, të subjektit të interesuar dhe analizoi çështjen në tërësi,</w:t>
      </w:r>
    </w:p>
    <w:p w:rsidR="0029559C" w:rsidRPr="00260439" w:rsidRDefault="0029559C" w:rsidP="0029559C">
      <w:pPr>
        <w:pStyle w:val="Paragrafi"/>
      </w:pPr>
    </w:p>
    <w:p w:rsidR="0029559C" w:rsidRPr="00260439" w:rsidRDefault="0029559C" w:rsidP="0029559C">
      <w:pPr>
        <w:pStyle w:val="VENDOSI"/>
      </w:pPr>
      <w:r w:rsidRPr="00260439">
        <w:t>V ë R E N:</w:t>
      </w:r>
    </w:p>
    <w:p w:rsidR="0029559C" w:rsidRPr="00260439" w:rsidRDefault="0029559C" w:rsidP="0029559C">
      <w:pPr>
        <w:pStyle w:val="Paragrafi"/>
      </w:pPr>
    </w:p>
    <w:p w:rsidR="0029559C" w:rsidRPr="00260439" w:rsidRDefault="0029559C" w:rsidP="0029559C">
      <w:pPr>
        <w:pStyle w:val="Paragrafi"/>
      </w:pPr>
      <w:r w:rsidRPr="00260439">
        <w:t>Presidenti i Republikës, me dekretin nr.3089, datë 20.9.2001, ka revokuar nenin 1 të dekretit nr. 1780, datë 17.4.1997 për dhënien e shtetësisë shqiptare zotit Stefan Borisov Naumov, me arsyetimin se kërkesa e tij për marrjen e shtetësisë shqiptare është bazuar mbi dokumente të falsifikuara.</w:t>
      </w:r>
    </w:p>
    <w:p w:rsidR="0029559C" w:rsidRPr="00260439" w:rsidRDefault="0029559C" w:rsidP="0029559C">
      <w:pPr>
        <w:pStyle w:val="Paragrafi"/>
      </w:pPr>
      <w:r w:rsidRPr="00260439">
        <w:t>Kërkuesi Stefan Naumov, më datën 2.10.2001, pasi është vënë në dijeni të revokimit të shtetësisë shqiptare, i është drejtuar Gjykatës Kushtetuese, duke kërkuar shfuqizimin e dekretit të Presidentit të Republikës si antikushtetues.</w:t>
      </w:r>
    </w:p>
    <w:p w:rsidR="0029559C" w:rsidRPr="00260439" w:rsidRDefault="0029559C" w:rsidP="0029559C">
      <w:pPr>
        <w:pStyle w:val="Paragrafi"/>
      </w:pPr>
      <w:r w:rsidRPr="00260439">
        <w:t>Me vendim të Mbledhjes së Gjyqtarëve të Gjykatës Kushtetuese, datë 9.10.2001 në shqyrtim paraprak është vendosur kalimi i çështjes në seancë plenare, pasi nga pikëpamja formale kërkesa plotësonte shkakun  dhe bazën ligjore për shqyrtim gjyqësor.</w:t>
      </w:r>
    </w:p>
    <w:p w:rsidR="0029559C" w:rsidRPr="00260439" w:rsidRDefault="0029559C" w:rsidP="0029559C">
      <w:pPr>
        <w:pStyle w:val="Paragrafi"/>
      </w:pPr>
      <w:r w:rsidRPr="00260439">
        <w:t xml:space="preserve">Në seancë gjyqësore përfaqësuesi i kërkuesit ka deklaruar se në datën 4.10.2001, e njëjta kërkesë, me të njëjtët palë dhe me të njëjtin objekt është paraqitur për shqyrtim në Gjykatën e Rrethit Gjyqësor të Tiranës, e cila me vendimin nr.4764 Akti, datë 4.10.2001 ka vendosur moskompetencën e saj për gjykimin e çështjes. Kundër këtij vendimi, kërkuesi Stefan Naumov ka paraqitur ankim të veçantë në Gjykatën e Lartë, nëpërmjet të cilit ka kërkuar prishjen e vendimit nr.4764, datë 4.10.2001 të gjykatës së shkallës së parë. </w:t>
      </w:r>
    </w:p>
    <w:p w:rsidR="0029559C" w:rsidRPr="00260439" w:rsidRDefault="0029559C" w:rsidP="0029559C">
      <w:pPr>
        <w:pStyle w:val="Paragrafi"/>
      </w:pPr>
      <w:r w:rsidRPr="00260439">
        <w:t>Ndodhur në këto rrethana, Gjykata Kushtetuese konkludon se çështja nuk mund të zgjidhet përfundimisht nga ana e saj pa përfunduar shqyrtimi i çështjes në hallkat e sistemit të zakonshëm gjyqësor. Përderisa kërkuesi, konform rregullave të parashikuara në Kodin e Procedurës Civile, i është drejtuar gjykatës së shkallës së parë dhe, meqenëse aktualisht çështja ndodhet për shqyrtim në Gjykatën e Lartë, është e kuptueshme se ajo Gjykatë duhet detyrimisht t'i japë zgjidhje më parë kësaj çështjeje. Shqyrtimi i çështjes nga Gjykata Kushtetuese, pa shteruar më parë të gjitha mjetet e ankimit, do të përbënte një tejkalim të kuptimit që neni 131 shkronja "f" e Kushtetutës ka parashikuar për juridiksionin kushtetues të kësaj Gjykate, si dhe, njëkohësisht, do të kufizonte të drejtën kushtetuese të individit  për t'u paraqitur përpara një gjykate të pavarur dhe të paanshme, e caktuar sipas ligjit. Vetëm pasi ankuesi të ketë shteruar të gjitha mjetet e mbrojtjes dhe pretendimet e tij për shkeljen e të drejtave kushtetuese për një proces të rregullt ligjor të mos kenë gjetur zgjidhje, atëherë çështja mund të paraqitet për gjykim përfundimtar në Gjykatën Kushtetuese.</w:t>
      </w:r>
    </w:p>
    <w:p w:rsidR="0029559C" w:rsidRPr="00260439" w:rsidRDefault="0029559C" w:rsidP="0029559C">
      <w:pPr>
        <w:pStyle w:val="Paragrafi"/>
      </w:pPr>
      <w:r w:rsidRPr="00260439">
        <w:t>Nisur nga sa më lart, Gjykata Kushtetuese arrin në përfundimin se momentalisht çështja nuk mund të gjykohet nga ana e saj dhe, për rrjedhojë, kërkesa duhet rrëzuar me arsyetimin e mungesës së juridiksionit. Gjithashtu, lidhur me fuqinë  e vendimit të saj, Gjykata Kushtetuese konkludon se duhet të zbatojë nenin 26 të ligjit "Për organizimin dhe funksionimin e Gjykatës Kushtetuese të Republikës së Shqipërisë".</w:t>
      </w:r>
    </w:p>
    <w:p w:rsidR="0029559C" w:rsidRPr="00260439" w:rsidRDefault="0029559C" w:rsidP="0029559C">
      <w:pPr>
        <w:pStyle w:val="Paragrafi"/>
      </w:pPr>
    </w:p>
    <w:p w:rsidR="0029559C" w:rsidRPr="00260439" w:rsidRDefault="0029559C" w:rsidP="0029559C">
      <w:pPr>
        <w:pStyle w:val="VENDOSI"/>
      </w:pPr>
      <w:r w:rsidRPr="00260439">
        <w:t>PëR KëTO ARSYE:</w:t>
      </w:r>
    </w:p>
    <w:p w:rsidR="0029559C" w:rsidRPr="00260439" w:rsidRDefault="0029559C" w:rsidP="0029559C">
      <w:pPr>
        <w:pStyle w:val="Paragrafi"/>
      </w:pPr>
    </w:p>
    <w:p w:rsidR="0029559C" w:rsidRPr="00260439" w:rsidRDefault="0029559C" w:rsidP="0029559C">
      <w:pPr>
        <w:pStyle w:val="Paragrafi"/>
      </w:pPr>
      <w:r w:rsidRPr="00260439">
        <w:t>Gjykata Kushtetuese e Republikës së Shqipërisë, duke u bazuar në nenet 131 e 132 të Kushtetutës, si dhe në nenet 26 e 72 të ligjit nr.8577, datë 10.2.2000 "Për organizimin dhe funksionimin e Gjykatës Kushtetuese të Republikës së Shqipërisë", me shumicë votash,</w:t>
      </w:r>
    </w:p>
    <w:p w:rsidR="0029559C" w:rsidRPr="00260439" w:rsidRDefault="0029559C" w:rsidP="0029559C">
      <w:pPr>
        <w:pStyle w:val="Paragrafi"/>
      </w:pPr>
    </w:p>
    <w:p w:rsidR="0029559C" w:rsidRPr="00260439" w:rsidRDefault="0029559C" w:rsidP="0029559C">
      <w:pPr>
        <w:pStyle w:val="VENDOSI"/>
      </w:pPr>
      <w:r w:rsidRPr="00260439">
        <w:t>V E N D O S I:</w:t>
      </w:r>
    </w:p>
    <w:p w:rsidR="0029559C" w:rsidRPr="00260439" w:rsidRDefault="0029559C" w:rsidP="0029559C">
      <w:pPr>
        <w:pStyle w:val="Paragrafi"/>
      </w:pPr>
    </w:p>
    <w:p w:rsidR="0029559C" w:rsidRPr="00260439" w:rsidRDefault="0029559C" w:rsidP="0029559C">
      <w:pPr>
        <w:pStyle w:val="Paragrafi"/>
      </w:pPr>
      <w:r w:rsidRPr="00260439">
        <w:t>- Rrëzimin e kërkesës për mungesë juridiksioni.</w:t>
      </w:r>
    </w:p>
    <w:p w:rsidR="0029559C" w:rsidRPr="00260439" w:rsidRDefault="0029559C" w:rsidP="0029559C">
      <w:pPr>
        <w:pStyle w:val="Paragrafi"/>
      </w:pPr>
      <w:r w:rsidRPr="00260439">
        <w:t>- Ky vendim është përfundimtar, i formës së prerë dhe hyn në fuqi menjëherë.</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TitulliTitull"/>
      </w:pPr>
      <w:r w:rsidRPr="00260439">
        <w:t>Mendim i pakicës</w:t>
      </w:r>
    </w:p>
    <w:p w:rsidR="0029559C" w:rsidRPr="00260439" w:rsidRDefault="0029559C" w:rsidP="0029559C">
      <w:pPr>
        <w:pStyle w:val="Paragrafi"/>
      </w:pPr>
    </w:p>
    <w:p w:rsidR="0029559C" w:rsidRPr="00260439" w:rsidRDefault="0029559C" w:rsidP="0029559C">
      <w:pPr>
        <w:pStyle w:val="Paragrafi"/>
      </w:pPr>
      <w:r w:rsidRPr="00260439">
        <w:t>Nuk jemi dakord me vendimin e shumicës për arsye të devijimit që i bëhet jurisprudencës kushtetuese, lidhur me shqyrtimin e dekreteve të Presidentit të Republikës, si dhe të lënies njëkohësisht të pazgjidhur në vazhdimësi të çështjes së juridiksionit mbi këto akte, gjë që e cila mbart në vetvete rrezikun potencial të një konflikti juridiksional midis gjykatave të zakonshme dhe Gjykatës Kushtetuese.</w:t>
      </w:r>
    </w:p>
    <w:p w:rsidR="0029559C" w:rsidRPr="00260439" w:rsidRDefault="0029559C" w:rsidP="0029559C">
      <w:pPr>
        <w:pStyle w:val="Paragrafi"/>
      </w:pPr>
      <w:r w:rsidRPr="00260439">
        <w:t>Stefan Naumov,  me cilësinë e ankuesit, në bazë të nenit 131 shkronja "f" të Kushtetutës, i është drejtuar Gjykatës Kushtetuese me një kërkesë, nëpërmjet të cilës kërkon shfuqizimin si antikushtetues të dekretit të Presidentit të Republikës, i cili i ka hequr atij shtetësinë shqiptare.</w:t>
      </w:r>
    </w:p>
    <w:p w:rsidR="0029559C" w:rsidRPr="00260439" w:rsidRDefault="0029559C" w:rsidP="0029559C">
      <w:pPr>
        <w:pStyle w:val="Paragrafi"/>
      </w:pPr>
      <w:r w:rsidRPr="00260439">
        <w:t>Çështja e shtetësisë në Kushtetutën tonë përfshihet në parimet e përgjithshme të të drejtave dhe lirive themelore të shtetasve dhe, duke u konsideruar e tillë, normat e së drejtës ndërkombëtare kanë parashikuar si një detyrim për legjislacionin e çdo shteti, për rastet e cenimit të kësaj të drejte, dhënien e mundësisë ankuesve për të përdorur të gjitha mjetet e mbrojtjes përpara një organi gjyqësor ose çdo organizimi tjetër të pavarur.</w:t>
      </w:r>
    </w:p>
    <w:p w:rsidR="0029559C" w:rsidRPr="00260439" w:rsidRDefault="0029559C" w:rsidP="0029559C">
      <w:pPr>
        <w:pStyle w:val="Paragrafi"/>
      </w:pPr>
      <w:r w:rsidRPr="00260439">
        <w:t xml:space="preserve">Ligji nr. 8389, datë 5.8.1998 "Për shtetësinë shqiptare", megjithëse parashikon nga njera anë të drejtën e Presidentit të Republikës për të revokuar dhënien e shtetësisë për ata individë që mund ta kenë përfituar këtë të drejtë me dokumente të pasakta apo të falsifikuara, nga ana tjetër nuk ka parashikuar në asnjë nga dispozitat  e tij të drejtën e ankimit ndaj rasteve të tilla. Në këto kushte, duke qenë se ligji specifik nuk jep rrugën ligjore të ankimit për këtë problem, atëhere mbetet interpretimi i rregullave të përgjithshme procedurale për goditjen e akteve administrative në gjykatën e zakonshme ose interpretimi i nenit 131 shkronja "f" të Kushtetutës për të përcaktuar organin kompetent për shqyrtimin e akteve të tilla. </w:t>
      </w:r>
    </w:p>
    <w:p w:rsidR="0029559C" w:rsidRPr="00260439" w:rsidRDefault="0029559C" w:rsidP="0029559C">
      <w:pPr>
        <w:pStyle w:val="Paragrafi"/>
      </w:pPr>
      <w:r w:rsidRPr="00260439">
        <w:t>Çështja Naumov është paraqitur për shqyrtim, njëkohësisht, në dy gjykata. Nga dokumentacioni që ndodhet në dosje rezulton se në Gjykatën Kushtetuese është paraqitur kërkesa nga Stefan Naumov me të njëjtët palë dhe objekt në datën 2.10.2001, ndërsa në Gjykatën e Rrethit Gjyqësor të Tiranë në datën 4.10.2001. Seanca gjyqësore është zhvilluar në Gjykatën e Rrethit Gjyqësor në Tiranë po në datën 4.10.2001, ku është vendosur moskompetenca e saj, ndërsa  në Gjykatën Kushtetuese në datën 22.10.2001. Ndërkohë që në Gjykatën e Lartë nuk është zhvilluar seanca gjyqësore mbi ankimin e paraqitur nga kërkuesi Naumov.</w:t>
      </w:r>
    </w:p>
    <w:p w:rsidR="0029559C" w:rsidRPr="00260439" w:rsidRDefault="0029559C" w:rsidP="0029559C">
      <w:pPr>
        <w:pStyle w:val="Paragrafi"/>
      </w:pPr>
      <w:r w:rsidRPr="00260439">
        <w:t>Në këto rrethana duhej përcaktuar gjykata kompetente që do të vendoste për juridiksionin e kësaj çështjeje.</w:t>
      </w:r>
    </w:p>
    <w:p w:rsidR="0029559C" w:rsidRPr="00260439" w:rsidRDefault="0029559C" w:rsidP="0029559C">
      <w:pPr>
        <w:pStyle w:val="Paragrafi"/>
      </w:pPr>
      <w:r w:rsidRPr="00260439">
        <w:t>Në pamje të parë, si Gjykata Kushtetuese,  ashtu edhe Gjykata e Lartë kanë të drejtë dhe pavarësisht nga njera-tjetra që të vendosin për juridiksionin e kësaj çështjeje. Megjithatë juridiksionin e gjykatës së zakonshme nuk mund ta vendosë dot Gjykata Kushtetuese, ashtu si juridiksionin kushtetues nuk mund ta vendosë Gjykata e Lartë.</w:t>
      </w:r>
    </w:p>
    <w:p w:rsidR="0029559C" w:rsidRPr="00260439" w:rsidRDefault="0029559C" w:rsidP="0029559C">
      <w:pPr>
        <w:pStyle w:val="Paragrafi"/>
      </w:pPr>
      <w:r w:rsidRPr="00260439">
        <w:t>Shumica, me vendimin e saj, duke u shprehur për mungesën e juridiksionit për arsye të mosshterimit të mjeteve juridike në hallkat e tjera gjyqësore, në të njëjtën kohë ka pranuar se kjo çështje hyn në juridiksionin e zakonshëm gjyqësor. Arsyetimi i shumicës për mosshterim të mjeteve juridike do të vlente nëse ajo do të bindej se gjykata e zakonshme është kompetente për shqyrtimin e pajtueshmërisë me Kushtetutën të dekretit të Presidentit të Republikës. Një kompetencë  e tillë ushtrohet vetëm nga Gjykata Kushtetuese.</w:t>
      </w:r>
    </w:p>
    <w:p w:rsidR="0029559C" w:rsidRPr="00260439" w:rsidRDefault="0029559C" w:rsidP="0029559C">
      <w:pPr>
        <w:pStyle w:val="Paragrafi"/>
      </w:pPr>
      <w:r w:rsidRPr="00260439">
        <w:t>Eshtë e vërtetë që sipas nenit 131 shkronjat "a, b,c" të Kushtetutës, Gjykata Kushtetuese nuk kryen gjykim abstrakt ndaj akteve administrative individuale. Këtë gjykim ajo e kryen vetëm ndaj ligjeve, marrëveshjeve ndërkombëtare dhe akteve normative të organeve qendrore e vendore. Megjithatë, Gjykata Kushtetuese shqyrton edhe aktet administrative individuale në rastet e shkarkimit të organeve të pushtetit vendor nga Këshilli i Ministrave (neni 115); në rastet e pavlefshmërisë së zgjedhjeve (neni 131 shkronja "e"), si dhe në rastet e parashikuara nga neni 131 shkronja "f", kur individëve u shkelen të drejtat e tyre kushtetuese për një proces të rregullt ligjor, pas shterimit të mjeteve juridike.</w:t>
      </w:r>
    </w:p>
    <w:p w:rsidR="0029559C" w:rsidRPr="00260439" w:rsidRDefault="0029559C" w:rsidP="0029559C">
      <w:pPr>
        <w:pStyle w:val="Paragrafi"/>
      </w:pPr>
      <w:r w:rsidRPr="00260439">
        <w:t>Rasti i fundit kërkon interpretim kushtetues, të cilin shumica pa të drejtë e ka anashkaluar, duke e lënë problemin të diskutueshëm. Interpretimi i kësaj dispozite kushtetuese, duke e harmonizuar dhe me kuptimin që paraqet neni 326 i Kodit të Procedurës Civile, do të përcaktonte përfundimisht edhe juridiksionin e Gjykatës Kushtetuese për aktet që nxjerr Presidenti i Republikës. Nga interpretimi i nenit 326 të Kodit të Procedurës Civile, Gjykata Kushtetuese nuk mund të përjashtojë vetveten, pasi është në funksion të të provuarit të shterimit ose jo të mjeteve të tjera juridike  për ankuesin.</w:t>
      </w:r>
    </w:p>
    <w:p w:rsidR="0029559C" w:rsidRPr="00260439" w:rsidRDefault="0029559C" w:rsidP="0029559C">
      <w:pPr>
        <w:pStyle w:val="Paragrafi"/>
      </w:pPr>
      <w:r w:rsidRPr="00260439">
        <w:t>Neni 326 shkronja "c" e Kodit të Procedurës Civile ka parashikuar rastin se nuk mund të bëhet padi në gjykatën e zakonshme për aktet administrative, të cilat janë në kompetencë të Gjykatës Kushtetuese. Shkronja "a" e këtij neni mendoj se i jep zgjidhje definitive kësaj çështjeje. Ajo përmend ato akte për të cilat nuk mund të bëhet padi në gjykatë, duke specifikuar llojin e organit që nxjerr aktin dhe natyrën e aktit. Përmenden si organe Këshilli i Ministrave dhe institucionet e tjera të administratës publike të nivelit qendror dhe vendor, ndërsa si akte ato me karakter normativ. Të gjitha aktet e tjera me natyrë individuale që nxirren vetëm nga këto organe, dhe e theksojmë vetëm nga këto, duhet të goditen në gjykatë. Pra, nuk përmendet si organ Presidenti i Republikës apo aktet e tij, as organet e tjera më të larta si Kuvendi, i cili nuk kufizohet në të drejtën për të nxjerrë akte me natyrë individuale. Në këto kushte, aktet e Presidentit të Republikës, duke mos u përfshirë në shkronjën "a" të nenit 326, është e kuptueshme që do të interpretohen sipas shkronjës "c" të këtij neni.</w:t>
      </w:r>
    </w:p>
    <w:p w:rsidR="0029559C" w:rsidRPr="00260439" w:rsidRDefault="0029559C" w:rsidP="0029559C">
      <w:pPr>
        <w:pStyle w:val="Paragrafi"/>
      </w:pPr>
      <w:r w:rsidRPr="00260439">
        <w:t>Pavarësisht nga mendimi që ne kemi për qënien kompetent të Gjykatës Kushtetuese si i vetmi organ që duhet të shqyrtojë pajtueshmërinë kushtetuese të dekreteve me natyrë administrative të Presidentit të Republikës, zgjidhja më e drejtë për shumicën do të ishte pikërisht mbajtja e një qëndrimi përfundimtar për juridiksionin e çështjeve të tilla.</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Akti"/>
      </w:pPr>
      <w:r w:rsidRPr="00260439">
        <w:t>KËRKESË</w:t>
      </w:r>
    </w:p>
    <w:p w:rsidR="0029559C" w:rsidRPr="00260439" w:rsidRDefault="0029559C" w:rsidP="0029559C">
      <w:pPr>
        <w:pStyle w:val="Paragrafi"/>
      </w:pPr>
    </w:p>
    <w:p w:rsidR="0029559C" w:rsidRPr="00260439" w:rsidRDefault="0029559C" w:rsidP="0029559C">
      <w:pPr>
        <w:pStyle w:val="Paragrafi"/>
      </w:pPr>
      <w:r w:rsidRPr="00260439">
        <w:t>Kërkues: Ndue Nikolli, i biri i Bibës dhe i Prenës, i datëlindjes 1938, lindur e banues në fshatin Shëngjin të Komunës së Fanit.</w:t>
      </w:r>
    </w:p>
    <w:p w:rsidR="0029559C" w:rsidRPr="00260439" w:rsidRDefault="0029559C" w:rsidP="0029559C">
      <w:pPr>
        <w:pStyle w:val="Paragrafi"/>
      </w:pPr>
      <w:r w:rsidRPr="00260439">
        <w:t>Objekti: Shpalljen të zhdukur të vëllait tim Gjon Nikollit, i datëlindjes 31.8.1938.</w:t>
      </w:r>
    </w:p>
    <w:p w:rsidR="0029559C" w:rsidRPr="00260439" w:rsidRDefault="0029559C" w:rsidP="0029559C">
      <w:pPr>
        <w:pStyle w:val="Paragrafi"/>
      </w:pPr>
    </w:p>
    <w:p w:rsidR="0029559C" w:rsidRPr="00260439" w:rsidRDefault="0029559C" w:rsidP="0029559C">
      <w:pPr>
        <w:pStyle w:val="Paragrafi"/>
      </w:pPr>
      <w:r w:rsidRPr="00260439">
        <w:t>Që prej më shumë se dy vjetësh Gjon Nikolli nuk është dukur në shtëpinë e tij dhe nuk ka lënë asnjë njoftim, duke u zhdukur në rrethana misterioze. Megjithëse me këtë fakt po merret edhe organi i Prokurorisë, si dhe faktit se për zbardhjen e çështjes janë arrestuar bashkëshortja e Gjonit dhe njëra nga vajzat e tij të rritura, kërkoj shpalljen të zhdukur të vëllait tim Gjon Nikollit.</w:t>
      </w:r>
    </w:p>
    <w:p w:rsidR="0029559C" w:rsidRPr="00260439" w:rsidRDefault="0029559C" w:rsidP="0029559C">
      <w:pPr>
        <w:pStyle w:val="Paragrafi"/>
      </w:pPr>
    </w:p>
    <w:p w:rsidR="0029559C" w:rsidRPr="00260439" w:rsidRDefault="0029559C" w:rsidP="0029559C">
      <w:pPr>
        <w:pStyle w:val="Autoriteti"/>
      </w:pPr>
      <w:r w:rsidRPr="00260439">
        <w:t>Kërkuesi</w:t>
      </w:r>
    </w:p>
    <w:p w:rsidR="0029559C" w:rsidRPr="00260439" w:rsidRDefault="0029559C" w:rsidP="0029559C">
      <w:pPr>
        <w:pStyle w:val="AutoritetiEmer"/>
      </w:pPr>
      <w:r w:rsidRPr="00260439">
        <w:t>Ndue Nikolli</w:t>
      </w: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29559C" w:rsidRPr="00260439" w:rsidRDefault="0029559C" w:rsidP="0029559C">
      <w:pPr>
        <w:pStyle w:val="Paragrafi"/>
      </w:pPr>
    </w:p>
    <w:p w:rsidR="00A0784B" w:rsidRPr="007732C8" w:rsidRDefault="00A0784B" w:rsidP="0029559C">
      <w:pPr>
        <w:pStyle w:val="Paragrafi"/>
      </w:pPr>
    </w:p>
    <w:sectPr w:rsidR="00A0784B" w:rsidRPr="007732C8">
      <w:footerReference w:type="even" r:id="rId7"/>
      <w:footerReference w:type="default" r:id="rId8"/>
      <w:pgSz w:w="11906" w:h="16838" w:code="9"/>
      <w:pgMar w:top="1418" w:right="1418" w:bottom="1418" w:left="1418" w:header="1304" w:footer="1134" w:gutter="0"/>
      <w:pgNumType w:start="163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CFF" w:rsidRDefault="00445CFF">
      <w:r>
        <w:separator/>
      </w:r>
    </w:p>
  </w:endnote>
  <w:endnote w:type="continuationSeparator" w:id="0">
    <w:p w:rsidR="00445CFF" w:rsidRDefault="00445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035" w:rsidRDefault="009D60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6035" w:rsidRDefault="009D603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035" w:rsidRDefault="009D60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C2768">
      <w:rPr>
        <w:rStyle w:val="PageNumber"/>
        <w:noProof/>
      </w:rPr>
      <w:t>1641</w:t>
    </w:r>
    <w:r>
      <w:rPr>
        <w:rStyle w:val="PageNumber"/>
      </w:rPr>
      <w:fldChar w:fldCharType="end"/>
    </w:r>
  </w:p>
  <w:p w:rsidR="009D6035" w:rsidRDefault="009D603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CFF" w:rsidRDefault="00445CFF">
      <w:r>
        <w:separator/>
      </w:r>
    </w:p>
  </w:footnote>
  <w:footnote w:type="continuationSeparator" w:id="0">
    <w:p w:rsidR="00445CFF" w:rsidRDefault="00445C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258C"/>
    <w:multiLevelType w:val="singleLevel"/>
    <w:tmpl w:val="F414511A"/>
    <w:lvl w:ilvl="0">
      <w:start w:val="1"/>
      <w:numFmt w:val="decimal"/>
      <w:lvlText w:val="%1."/>
      <w:lvlJc w:val="left"/>
      <w:pPr>
        <w:tabs>
          <w:tab w:val="num" w:pos="1080"/>
        </w:tabs>
        <w:ind w:left="1080" w:hanging="360"/>
      </w:pPr>
      <w:rPr>
        <w:rFonts w:hint="default"/>
      </w:rPr>
    </w:lvl>
  </w:abstractNum>
  <w:abstractNum w:abstractNumId="1">
    <w:nsid w:val="022A45A8"/>
    <w:multiLevelType w:val="singleLevel"/>
    <w:tmpl w:val="0DB083CC"/>
    <w:lvl w:ilvl="0">
      <w:start w:val="1"/>
      <w:numFmt w:val="lowerLetter"/>
      <w:lvlText w:val="%1."/>
      <w:lvlJc w:val="left"/>
      <w:pPr>
        <w:tabs>
          <w:tab w:val="num" w:pos="360"/>
        </w:tabs>
        <w:ind w:left="360" w:hanging="360"/>
      </w:pPr>
      <w:rPr>
        <w:rFonts w:hint="default"/>
      </w:rPr>
    </w:lvl>
  </w:abstractNum>
  <w:abstractNum w:abstractNumId="2">
    <w:nsid w:val="039F2490"/>
    <w:multiLevelType w:val="singleLevel"/>
    <w:tmpl w:val="B794338A"/>
    <w:lvl w:ilvl="0">
      <w:start w:val="1"/>
      <w:numFmt w:val="bullet"/>
      <w:lvlText w:val="-"/>
      <w:lvlJc w:val="left"/>
      <w:pPr>
        <w:tabs>
          <w:tab w:val="num" w:pos="1080"/>
        </w:tabs>
        <w:ind w:left="1080" w:hanging="360"/>
      </w:pPr>
      <w:rPr>
        <w:rFonts w:hint="default"/>
      </w:rPr>
    </w:lvl>
  </w:abstractNum>
  <w:abstractNum w:abstractNumId="3">
    <w:nsid w:val="07B31AC6"/>
    <w:multiLevelType w:val="singleLevel"/>
    <w:tmpl w:val="8528C866"/>
    <w:lvl w:ilvl="0">
      <w:start w:val="1"/>
      <w:numFmt w:val="lowerLetter"/>
      <w:lvlText w:val="%1."/>
      <w:lvlJc w:val="left"/>
      <w:pPr>
        <w:tabs>
          <w:tab w:val="num" w:pos="360"/>
        </w:tabs>
        <w:ind w:left="360" w:hanging="360"/>
      </w:pPr>
      <w:rPr>
        <w:rFonts w:hint="default"/>
      </w:rPr>
    </w:lvl>
  </w:abstractNum>
  <w:abstractNum w:abstractNumId="4">
    <w:nsid w:val="0FF859A9"/>
    <w:multiLevelType w:val="singleLevel"/>
    <w:tmpl w:val="D238316C"/>
    <w:lvl w:ilvl="0">
      <w:start w:val="1"/>
      <w:numFmt w:val="lowerLetter"/>
      <w:lvlText w:val="%1."/>
      <w:lvlJc w:val="left"/>
      <w:pPr>
        <w:tabs>
          <w:tab w:val="num" w:pos="360"/>
        </w:tabs>
        <w:ind w:left="360" w:hanging="360"/>
      </w:pPr>
      <w:rPr>
        <w:rFonts w:hint="default"/>
      </w:rPr>
    </w:lvl>
  </w:abstractNum>
  <w:abstractNum w:abstractNumId="5">
    <w:nsid w:val="100E2940"/>
    <w:multiLevelType w:val="singleLevel"/>
    <w:tmpl w:val="8B34B778"/>
    <w:lvl w:ilvl="0">
      <w:start w:val="1"/>
      <w:numFmt w:val="lowerLetter"/>
      <w:lvlText w:val="%1."/>
      <w:lvlJc w:val="left"/>
      <w:pPr>
        <w:tabs>
          <w:tab w:val="num" w:pos="360"/>
        </w:tabs>
        <w:ind w:left="360" w:hanging="360"/>
      </w:pPr>
      <w:rPr>
        <w:rFonts w:hint="default"/>
      </w:rPr>
    </w:lvl>
  </w:abstractNum>
  <w:abstractNum w:abstractNumId="6">
    <w:nsid w:val="14287E08"/>
    <w:multiLevelType w:val="singleLevel"/>
    <w:tmpl w:val="B5445EA6"/>
    <w:lvl w:ilvl="0">
      <w:start w:val="1"/>
      <w:numFmt w:val="lowerLetter"/>
      <w:lvlText w:val="(%1)"/>
      <w:lvlJc w:val="left"/>
      <w:pPr>
        <w:tabs>
          <w:tab w:val="num" w:pos="1080"/>
        </w:tabs>
        <w:ind w:left="1080" w:hanging="360"/>
      </w:pPr>
      <w:rPr>
        <w:rFonts w:hint="default"/>
      </w:rPr>
    </w:lvl>
  </w:abstractNum>
  <w:abstractNum w:abstractNumId="7">
    <w:nsid w:val="18FD51C7"/>
    <w:multiLevelType w:val="singleLevel"/>
    <w:tmpl w:val="F414511A"/>
    <w:lvl w:ilvl="0">
      <w:start w:val="1"/>
      <w:numFmt w:val="decimal"/>
      <w:lvlText w:val="%1."/>
      <w:lvlJc w:val="left"/>
      <w:pPr>
        <w:tabs>
          <w:tab w:val="num" w:pos="1080"/>
        </w:tabs>
        <w:ind w:left="1080" w:hanging="360"/>
      </w:pPr>
      <w:rPr>
        <w:rFonts w:hint="default"/>
      </w:rPr>
    </w:lvl>
  </w:abstractNum>
  <w:abstractNum w:abstractNumId="8">
    <w:nsid w:val="24021270"/>
    <w:multiLevelType w:val="singleLevel"/>
    <w:tmpl w:val="F414511A"/>
    <w:lvl w:ilvl="0">
      <w:start w:val="1"/>
      <w:numFmt w:val="decimal"/>
      <w:lvlText w:val="%1."/>
      <w:lvlJc w:val="left"/>
      <w:pPr>
        <w:tabs>
          <w:tab w:val="num" w:pos="1080"/>
        </w:tabs>
        <w:ind w:left="1080" w:hanging="360"/>
      </w:pPr>
      <w:rPr>
        <w:rFonts w:hint="default"/>
      </w:rPr>
    </w:lvl>
  </w:abstractNum>
  <w:abstractNum w:abstractNumId="9">
    <w:nsid w:val="29695185"/>
    <w:multiLevelType w:val="singleLevel"/>
    <w:tmpl w:val="3E7A63D6"/>
    <w:lvl w:ilvl="0">
      <w:start w:val="5"/>
      <w:numFmt w:val="bullet"/>
      <w:lvlText w:val="-"/>
      <w:lvlJc w:val="left"/>
      <w:pPr>
        <w:tabs>
          <w:tab w:val="num" w:pos="1080"/>
        </w:tabs>
        <w:ind w:left="1080" w:hanging="360"/>
      </w:pPr>
      <w:rPr>
        <w:rFonts w:hint="default"/>
      </w:rPr>
    </w:lvl>
  </w:abstractNum>
  <w:abstractNum w:abstractNumId="10">
    <w:nsid w:val="30CF2F10"/>
    <w:multiLevelType w:val="singleLevel"/>
    <w:tmpl w:val="81869662"/>
    <w:lvl w:ilvl="0">
      <w:start w:val="1"/>
      <w:numFmt w:val="lowerLetter"/>
      <w:lvlText w:val="%1."/>
      <w:lvlJc w:val="left"/>
      <w:pPr>
        <w:tabs>
          <w:tab w:val="num" w:pos="360"/>
        </w:tabs>
        <w:ind w:left="360" w:hanging="360"/>
      </w:pPr>
      <w:rPr>
        <w:rFonts w:hint="default"/>
      </w:rPr>
    </w:lvl>
  </w:abstractNum>
  <w:abstractNum w:abstractNumId="11">
    <w:nsid w:val="322E5311"/>
    <w:multiLevelType w:val="singleLevel"/>
    <w:tmpl w:val="F414511A"/>
    <w:lvl w:ilvl="0">
      <w:start w:val="1"/>
      <w:numFmt w:val="decimal"/>
      <w:lvlText w:val="%1."/>
      <w:lvlJc w:val="left"/>
      <w:pPr>
        <w:tabs>
          <w:tab w:val="num" w:pos="1080"/>
        </w:tabs>
        <w:ind w:left="1080" w:hanging="360"/>
      </w:pPr>
      <w:rPr>
        <w:rFonts w:hint="default"/>
      </w:rPr>
    </w:lvl>
  </w:abstractNum>
  <w:abstractNum w:abstractNumId="12">
    <w:nsid w:val="39E960F2"/>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nsid w:val="3B696ABB"/>
    <w:multiLevelType w:val="singleLevel"/>
    <w:tmpl w:val="04090019"/>
    <w:lvl w:ilvl="0">
      <w:start w:val="1"/>
      <w:numFmt w:val="lowerLetter"/>
      <w:lvlText w:val="(%1)"/>
      <w:lvlJc w:val="left"/>
      <w:pPr>
        <w:tabs>
          <w:tab w:val="num" w:pos="360"/>
        </w:tabs>
        <w:ind w:left="360" w:hanging="360"/>
      </w:pPr>
    </w:lvl>
  </w:abstractNum>
  <w:abstractNum w:abstractNumId="14">
    <w:nsid w:val="42C25CA4"/>
    <w:multiLevelType w:val="singleLevel"/>
    <w:tmpl w:val="AC3E58E8"/>
    <w:lvl w:ilvl="0">
      <w:start w:val="1"/>
      <w:numFmt w:val="lowerLetter"/>
      <w:lvlText w:val="%1."/>
      <w:lvlJc w:val="left"/>
      <w:pPr>
        <w:tabs>
          <w:tab w:val="num" w:pos="360"/>
        </w:tabs>
        <w:ind w:left="360" w:hanging="360"/>
      </w:pPr>
      <w:rPr>
        <w:rFonts w:hint="default"/>
      </w:rPr>
    </w:lvl>
  </w:abstractNum>
  <w:abstractNum w:abstractNumId="15">
    <w:nsid w:val="471A72FD"/>
    <w:multiLevelType w:val="singleLevel"/>
    <w:tmpl w:val="4300B57A"/>
    <w:lvl w:ilvl="0">
      <w:start w:val="1"/>
      <w:numFmt w:val="lowerLetter"/>
      <w:lvlText w:val="%1."/>
      <w:lvlJc w:val="left"/>
      <w:pPr>
        <w:tabs>
          <w:tab w:val="num" w:pos="1080"/>
        </w:tabs>
        <w:ind w:left="1080" w:hanging="360"/>
      </w:pPr>
      <w:rPr>
        <w:rFonts w:hint="default"/>
      </w:rPr>
    </w:lvl>
  </w:abstractNum>
  <w:abstractNum w:abstractNumId="16">
    <w:nsid w:val="47221B42"/>
    <w:multiLevelType w:val="singleLevel"/>
    <w:tmpl w:val="04090017"/>
    <w:lvl w:ilvl="0">
      <w:start w:val="1"/>
      <w:numFmt w:val="lowerLetter"/>
      <w:lvlText w:val="%1)"/>
      <w:lvlJc w:val="left"/>
      <w:pPr>
        <w:tabs>
          <w:tab w:val="num" w:pos="360"/>
        </w:tabs>
        <w:ind w:left="360" w:hanging="360"/>
      </w:pPr>
      <w:rPr>
        <w:rFonts w:hint="default"/>
      </w:rPr>
    </w:lvl>
  </w:abstractNum>
  <w:abstractNum w:abstractNumId="17">
    <w:nsid w:val="4C157BCE"/>
    <w:multiLevelType w:val="singleLevel"/>
    <w:tmpl w:val="D9BEE9A6"/>
    <w:lvl w:ilvl="0">
      <w:start w:val="1"/>
      <w:numFmt w:val="lowerLetter"/>
      <w:lvlText w:val="(%1)"/>
      <w:lvlJc w:val="left"/>
      <w:pPr>
        <w:tabs>
          <w:tab w:val="num" w:pos="1080"/>
        </w:tabs>
        <w:ind w:left="1080" w:hanging="360"/>
      </w:pPr>
      <w:rPr>
        <w:rFonts w:hint="default"/>
      </w:rPr>
    </w:lvl>
  </w:abstractNum>
  <w:abstractNum w:abstractNumId="18">
    <w:nsid w:val="50940E08"/>
    <w:multiLevelType w:val="singleLevel"/>
    <w:tmpl w:val="1A72C8CA"/>
    <w:lvl w:ilvl="0">
      <w:start w:val="1"/>
      <w:numFmt w:val="lowerLetter"/>
      <w:lvlText w:val="%1."/>
      <w:lvlJc w:val="left"/>
      <w:pPr>
        <w:tabs>
          <w:tab w:val="num" w:pos="360"/>
        </w:tabs>
        <w:ind w:left="360" w:hanging="360"/>
      </w:pPr>
      <w:rPr>
        <w:rFonts w:hint="default"/>
      </w:rPr>
    </w:lvl>
  </w:abstractNum>
  <w:abstractNum w:abstractNumId="19">
    <w:nsid w:val="52BE15C6"/>
    <w:multiLevelType w:val="singleLevel"/>
    <w:tmpl w:val="F414511A"/>
    <w:lvl w:ilvl="0">
      <w:start w:val="1"/>
      <w:numFmt w:val="decimal"/>
      <w:lvlText w:val="%1."/>
      <w:lvlJc w:val="left"/>
      <w:pPr>
        <w:tabs>
          <w:tab w:val="num" w:pos="1080"/>
        </w:tabs>
        <w:ind w:left="1080" w:hanging="360"/>
      </w:pPr>
      <w:rPr>
        <w:rFonts w:hint="default"/>
      </w:rPr>
    </w:lvl>
  </w:abstractNum>
  <w:abstractNum w:abstractNumId="20">
    <w:nsid w:val="55392E09"/>
    <w:multiLevelType w:val="singleLevel"/>
    <w:tmpl w:val="98986B1E"/>
    <w:lvl w:ilvl="0">
      <w:start w:val="2"/>
      <w:numFmt w:val="lowerLetter"/>
      <w:lvlText w:val="%1)"/>
      <w:lvlJc w:val="left"/>
      <w:pPr>
        <w:tabs>
          <w:tab w:val="num" w:pos="1080"/>
        </w:tabs>
        <w:ind w:left="1080" w:hanging="360"/>
      </w:pPr>
      <w:rPr>
        <w:rFonts w:hint="default"/>
      </w:rPr>
    </w:lvl>
  </w:abstractNum>
  <w:abstractNum w:abstractNumId="21">
    <w:nsid w:val="558460B4"/>
    <w:multiLevelType w:val="singleLevel"/>
    <w:tmpl w:val="62A275CC"/>
    <w:lvl w:ilvl="0">
      <w:start w:val="2"/>
      <w:numFmt w:val="lowerLetter"/>
      <w:lvlText w:val="%1."/>
      <w:lvlJc w:val="left"/>
      <w:pPr>
        <w:tabs>
          <w:tab w:val="num" w:pos="1080"/>
        </w:tabs>
        <w:ind w:left="1080" w:hanging="360"/>
      </w:pPr>
      <w:rPr>
        <w:rFonts w:hint="default"/>
      </w:rPr>
    </w:lvl>
  </w:abstractNum>
  <w:abstractNum w:abstractNumId="22">
    <w:nsid w:val="5BF64274"/>
    <w:multiLevelType w:val="singleLevel"/>
    <w:tmpl w:val="F414511A"/>
    <w:lvl w:ilvl="0">
      <w:start w:val="1"/>
      <w:numFmt w:val="decimal"/>
      <w:lvlText w:val="%1."/>
      <w:lvlJc w:val="left"/>
      <w:pPr>
        <w:tabs>
          <w:tab w:val="num" w:pos="1080"/>
        </w:tabs>
        <w:ind w:left="1080" w:hanging="360"/>
      </w:pPr>
      <w:rPr>
        <w:rFonts w:hint="default"/>
      </w:rPr>
    </w:lvl>
  </w:abstractNum>
  <w:abstractNum w:abstractNumId="23">
    <w:nsid w:val="697744F9"/>
    <w:multiLevelType w:val="singleLevel"/>
    <w:tmpl w:val="04090017"/>
    <w:lvl w:ilvl="0">
      <w:start w:val="1"/>
      <w:numFmt w:val="lowerLetter"/>
      <w:lvlText w:val="%1)"/>
      <w:lvlJc w:val="left"/>
      <w:pPr>
        <w:tabs>
          <w:tab w:val="num" w:pos="360"/>
        </w:tabs>
        <w:ind w:left="360" w:hanging="360"/>
      </w:pPr>
    </w:lvl>
  </w:abstractNum>
  <w:abstractNum w:abstractNumId="24">
    <w:nsid w:val="740A7EAE"/>
    <w:multiLevelType w:val="singleLevel"/>
    <w:tmpl w:val="58C29F1E"/>
    <w:lvl w:ilvl="0">
      <w:start w:val="1"/>
      <w:numFmt w:val="decimal"/>
      <w:lvlText w:val="(%1)"/>
      <w:lvlJc w:val="left"/>
      <w:pPr>
        <w:tabs>
          <w:tab w:val="num" w:pos="1080"/>
        </w:tabs>
        <w:ind w:left="1080" w:hanging="360"/>
      </w:pPr>
      <w:rPr>
        <w:rFonts w:hint="default"/>
      </w:rPr>
    </w:lvl>
  </w:abstractNum>
  <w:abstractNum w:abstractNumId="25">
    <w:nsid w:val="76CD7331"/>
    <w:multiLevelType w:val="singleLevel"/>
    <w:tmpl w:val="D756BDA6"/>
    <w:lvl w:ilvl="0">
      <w:start w:val="2"/>
      <w:numFmt w:val="decimal"/>
      <w:lvlText w:val=""/>
      <w:lvlJc w:val="left"/>
      <w:pPr>
        <w:tabs>
          <w:tab w:val="num" w:pos="360"/>
        </w:tabs>
        <w:ind w:left="360" w:hanging="360"/>
      </w:pPr>
      <w:rPr>
        <w:rFonts w:hint="default"/>
      </w:rPr>
    </w:lvl>
  </w:abstractNum>
  <w:abstractNum w:abstractNumId="26">
    <w:nsid w:val="77874B4C"/>
    <w:multiLevelType w:val="singleLevel"/>
    <w:tmpl w:val="F414511A"/>
    <w:lvl w:ilvl="0">
      <w:start w:val="1"/>
      <w:numFmt w:val="decimal"/>
      <w:lvlText w:val="%1."/>
      <w:lvlJc w:val="left"/>
      <w:pPr>
        <w:tabs>
          <w:tab w:val="num" w:pos="1080"/>
        </w:tabs>
        <w:ind w:left="1080" w:hanging="360"/>
      </w:pPr>
      <w:rPr>
        <w:rFonts w:hint="default"/>
      </w:rPr>
    </w:lvl>
  </w:abstractNum>
  <w:num w:numId="1">
    <w:abstractNumId w:val="13"/>
  </w:num>
  <w:num w:numId="2">
    <w:abstractNumId w:val="16"/>
  </w:num>
  <w:num w:numId="3">
    <w:abstractNumId w:val="15"/>
  </w:num>
  <w:num w:numId="4">
    <w:abstractNumId w:val="21"/>
  </w:num>
  <w:num w:numId="5">
    <w:abstractNumId w:val="22"/>
  </w:num>
  <w:num w:numId="6">
    <w:abstractNumId w:val="10"/>
  </w:num>
  <w:num w:numId="7">
    <w:abstractNumId w:val="4"/>
  </w:num>
  <w:num w:numId="8">
    <w:abstractNumId w:val="14"/>
  </w:num>
  <w:num w:numId="9">
    <w:abstractNumId w:val="3"/>
  </w:num>
  <w:num w:numId="10">
    <w:abstractNumId w:val="18"/>
  </w:num>
  <w:num w:numId="11">
    <w:abstractNumId w:val="19"/>
  </w:num>
  <w:num w:numId="12">
    <w:abstractNumId w:val="5"/>
  </w:num>
  <w:num w:numId="13">
    <w:abstractNumId w:val="1"/>
  </w:num>
  <w:num w:numId="14">
    <w:abstractNumId w:val="20"/>
  </w:num>
  <w:num w:numId="15">
    <w:abstractNumId w:val="23"/>
  </w:num>
  <w:num w:numId="16">
    <w:abstractNumId w:val="12"/>
  </w:num>
  <w:num w:numId="17">
    <w:abstractNumId w:val="6"/>
  </w:num>
  <w:num w:numId="18">
    <w:abstractNumId w:val="17"/>
  </w:num>
  <w:num w:numId="19">
    <w:abstractNumId w:val="24"/>
  </w:num>
  <w:num w:numId="20">
    <w:abstractNumId w:val="26"/>
  </w:num>
  <w:num w:numId="21">
    <w:abstractNumId w:val="25"/>
  </w:num>
  <w:num w:numId="22">
    <w:abstractNumId w:val="11"/>
  </w:num>
  <w:num w:numId="23">
    <w:abstractNumId w:val="8"/>
  </w:num>
  <w:num w:numId="24">
    <w:abstractNumId w:val="0"/>
  </w:num>
  <w:num w:numId="25">
    <w:abstractNumId w:val="7"/>
  </w:num>
  <w:num w:numId="26">
    <w:abstractNumId w:val="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60A15"/>
    <w:rsid w:val="00187855"/>
    <w:rsid w:val="001A58B2"/>
    <w:rsid w:val="001C2768"/>
    <w:rsid w:val="001C7978"/>
    <w:rsid w:val="0022170D"/>
    <w:rsid w:val="0029559C"/>
    <w:rsid w:val="002C6BAB"/>
    <w:rsid w:val="00304413"/>
    <w:rsid w:val="00383FD5"/>
    <w:rsid w:val="003C0E50"/>
    <w:rsid w:val="003E06F6"/>
    <w:rsid w:val="003F043A"/>
    <w:rsid w:val="00445CFF"/>
    <w:rsid w:val="00470F9C"/>
    <w:rsid w:val="0050367C"/>
    <w:rsid w:val="00504A56"/>
    <w:rsid w:val="00507AF2"/>
    <w:rsid w:val="00543147"/>
    <w:rsid w:val="00545117"/>
    <w:rsid w:val="0058563C"/>
    <w:rsid w:val="005A53C5"/>
    <w:rsid w:val="005D4BA8"/>
    <w:rsid w:val="006A37D8"/>
    <w:rsid w:val="006A4BD9"/>
    <w:rsid w:val="006C617E"/>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D6035"/>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C33C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C7C50EE1-8AB7-4652-A26C-035C2239E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59C"/>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9559C"/>
    <w:pPr>
      <w:keepNext/>
      <w:ind w:left="7200" w:firstLine="720"/>
      <w:jc w:val="center"/>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9559C"/>
    <w:pPr>
      <w:keepNext/>
      <w:widowControl w:val="0"/>
      <w:outlineLvl w:val="5"/>
    </w:pPr>
    <w:rPr>
      <w:rFonts w:ascii="CG Times" w:hAnsi="CG Times"/>
      <w:i/>
      <w:sz w:val="22"/>
    </w:rPr>
  </w:style>
  <w:style w:type="paragraph" w:styleId="Heading7">
    <w:name w:val="heading 7"/>
    <w:basedOn w:val="Normal"/>
    <w:next w:val="Normal"/>
    <w:qFormat/>
    <w:rsid w:val="0029559C"/>
    <w:pPr>
      <w:keepNext/>
      <w:widowControl w:val="0"/>
      <w:jc w:val="both"/>
      <w:outlineLvl w:val="6"/>
    </w:pPr>
    <w:rPr>
      <w:rFonts w:ascii="CG Times" w:hAnsi="CG Times"/>
      <w:b/>
      <w:sz w:val="22"/>
    </w:rPr>
  </w:style>
  <w:style w:type="paragraph" w:styleId="Heading8">
    <w:name w:val="heading 8"/>
    <w:basedOn w:val="Normal"/>
    <w:next w:val="Normal"/>
    <w:qFormat/>
    <w:rsid w:val="0029559C"/>
    <w:pPr>
      <w:keepNext/>
      <w:jc w:val="center"/>
      <w:outlineLvl w:val="7"/>
    </w:pPr>
    <w:rPr>
      <w:rFonts w:ascii="CG Times" w:hAnsi="CG Times"/>
      <w:b/>
      <w:sz w:val="22"/>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29559C"/>
    <w:pPr>
      <w:jc w:val="both"/>
    </w:pPr>
    <w:rPr>
      <w:rFonts w:ascii="CG Times" w:hAnsi="CG Times"/>
      <w:sz w:val="22"/>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29559C"/>
    <w:pPr>
      <w:tabs>
        <w:tab w:val="center" w:pos="4153"/>
        <w:tab w:val="right" w:pos="8306"/>
      </w:tabs>
    </w:pPr>
  </w:style>
  <w:style w:type="paragraph" w:styleId="BodyTextIndent3">
    <w:name w:val="Body Text Indent 3"/>
    <w:basedOn w:val="Normal"/>
    <w:rsid w:val="0029559C"/>
    <w:pPr>
      <w:widowControl w:val="0"/>
      <w:ind w:firstLine="567"/>
    </w:pPr>
    <w:rPr>
      <w:rFonts w:ascii="CG Times" w:hAnsi="CG Times"/>
      <w:sz w:val="22"/>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Title">
    <w:name w:val="Title"/>
    <w:basedOn w:val="Normal"/>
    <w:qFormat/>
    <w:rsid w:val="0029559C"/>
    <w:pPr>
      <w:widowControl w:val="0"/>
      <w:jc w:val="center"/>
    </w:pPr>
    <w:rPr>
      <w:rFonts w:ascii="CG Times" w:hAnsi="CG Times"/>
      <w:b/>
      <w:caps/>
      <w:sz w:val="22"/>
    </w:rPr>
  </w:style>
  <w:style w:type="paragraph" w:styleId="Subtitle">
    <w:name w:val="Subtitle"/>
    <w:basedOn w:val="Normal"/>
    <w:qFormat/>
    <w:rsid w:val="0029559C"/>
    <w:pPr>
      <w:widowControl w:val="0"/>
      <w:jc w:val="center"/>
    </w:pPr>
    <w:rPr>
      <w:rFonts w:ascii="CG Times" w:hAnsi="CG Times"/>
      <w:b/>
      <w:sz w:val="22"/>
    </w:rPr>
  </w:style>
  <w:style w:type="paragraph" w:styleId="BodyTextIndent">
    <w:name w:val="Body Text Indent"/>
    <w:basedOn w:val="Normal"/>
    <w:rsid w:val="0029559C"/>
    <w:pPr>
      <w:widowControl w:val="0"/>
      <w:ind w:firstLine="567"/>
      <w:jc w:val="both"/>
    </w:pPr>
    <w:rPr>
      <w:rFonts w:ascii="CG Times" w:hAnsi="CG Times"/>
      <w:sz w:val="22"/>
    </w:rPr>
  </w:style>
  <w:style w:type="paragraph" w:styleId="BodyText2">
    <w:name w:val="Body Text 2"/>
    <w:basedOn w:val="Normal"/>
    <w:rsid w:val="0029559C"/>
    <w:pPr>
      <w:widowControl w:val="0"/>
      <w:jc w:val="center"/>
    </w:pPr>
    <w:rPr>
      <w:rFonts w:ascii="CG Times" w:hAnsi="CG Times"/>
      <w:b/>
      <w:sz w:val="22"/>
    </w:rPr>
  </w:style>
  <w:style w:type="paragraph" w:styleId="BodyTextIndent2">
    <w:name w:val="Body Text Indent 2"/>
    <w:basedOn w:val="Normal"/>
    <w:rsid w:val="0029559C"/>
    <w:pPr>
      <w:widowControl w:val="0"/>
      <w:ind w:firstLine="567"/>
      <w:jc w:val="center"/>
    </w:pPr>
    <w:rPr>
      <w:rFonts w:ascii="CG Times" w:hAnsi="CG Times"/>
      <w:b/>
      <w:sz w:val="22"/>
    </w:rPr>
  </w:style>
  <w:style w:type="character" w:styleId="PageNumber">
    <w:name w:val="page number"/>
    <w:basedOn w:val="DefaultParagraphFont"/>
    <w:rsid w:val="0029559C"/>
  </w:style>
  <w:style w:type="paragraph" w:styleId="BodyText3">
    <w:name w:val="Body Text 3"/>
    <w:basedOn w:val="Normal"/>
    <w:rsid w:val="0029559C"/>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11145</Words>
  <Characters>63527</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