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5433" w:rsidRPr="0089677B" w:rsidRDefault="00AA5433" w:rsidP="00AA5433">
      <w:pPr>
        <w:pStyle w:val="Akti"/>
      </w:pPr>
      <w:bookmarkStart w:id="0" w:name="_GoBack"/>
      <w:bookmarkEnd w:id="0"/>
      <w:r w:rsidRPr="0089677B">
        <w:t>V E N D I M</w:t>
      </w:r>
    </w:p>
    <w:p w:rsidR="00AA5433" w:rsidRPr="0089677B" w:rsidRDefault="00AA5433" w:rsidP="00AA5433">
      <w:pPr>
        <w:pStyle w:val="NumriData"/>
      </w:pPr>
      <w:r w:rsidRPr="0089677B">
        <w:t>Nr. 513, datë 24.10.2002</w:t>
      </w:r>
    </w:p>
    <w:p w:rsidR="00AA5433" w:rsidRPr="0089677B" w:rsidRDefault="00AA5433" w:rsidP="00AA5433">
      <w:pPr>
        <w:pStyle w:val="Paragrafi"/>
      </w:pPr>
    </w:p>
    <w:p w:rsidR="00AA5433" w:rsidRPr="0089677B" w:rsidRDefault="00AA5433" w:rsidP="00AA5433">
      <w:pPr>
        <w:pStyle w:val="Titulli"/>
      </w:pPr>
      <w:r w:rsidRPr="0089677B">
        <w:t>Për miratimin e marrëveshjes ndërmjet qeverisë së republikës Të Shqipërisë dhe qeverisë së republikës Të rumanisë për bashkëpunimin në fushën e karantinës dhe të mbrojtjes së bimëve</w:t>
      </w:r>
    </w:p>
    <w:p w:rsidR="00AA5433" w:rsidRPr="0089677B" w:rsidRDefault="00AA5433" w:rsidP="00AA5433">
      <w:pPr>
        <w:pStyle w:val="Paragrafi"/>
      </w:pPr>
    </w:p>
    <w:p w:rsidR="00AA5433" w:rsidRPr="0089677B" w:rsidRDefault="00AA5433" w:rsidP="00AA5433">
      <w:pPr>
        <w:pStyle w:val="BazLigjPropozues"/>
      </w:pPr>
      <w:r w:rsidRPr="0089677B">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AA5433" w:rsidRPr="0089677B" w:rsidRDefault="00AA5433" w:rsidP="00AA5433">
      <w:pPr>
        <w:pStyle w:val="Paragrafi"/>
      </w:pPr>
    </w:p>
    <w:p w:rsidR="00AA5433" w:rsidRPr="0089677B" w:rsidRDefault="00AA5433" w:rsidP="00AA5433">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Miratimin e Marrëveshjes ndërmjet Qeverisë së Republikës të Shqipërisë dhe Qeverisë së Republikës të Rumanisë për bashkëpunimin në fushën e karantinës dhe të mbrojtjes së bimëve.</w:t>
      </w:r>
    </w:p>
    <w:p w:rsidR="00AA5433" w:rsidRPr="0089677B" w:rsidRDefault="00AA5433" w:rsidP="00AA5433">
      <w:pPr>
        <w:pStyle w:val="Paragrafi"/>
      </w:pPr>
      <w:r w:rsidRPr="0089677B">
        <w:t>Ky vendim hyn në fuqi pas botimit në Fletoren Zyrtare.</w:t>
      </w:r>
    </w:p>
    <w:p w:rsidR="00AA5433" w:rsidRPr="0089677B" w:rsidRDefault="00AA5433" w:rsidP="00AA5433">
      <w:pPr>
        <w:pStyle w:val="Paragrafi"/>
      </w:pPr>
    </w:p>
    <w:p w:rsidR="00AA5433" w:rsidRPr="0089677B" w:rsidRDefault="00AA5433" w:rsidP="00AA5433">
      <w:pPr>
        <w:pStyle w:val="Autoriteti"/>
      </w:pPr>
      <w:r w:rsidRPr="0089677B">
        <w:t>KRYEMINISTRI</w:t>
      </w:r>
    </w:p>
    <w:p w:rsidR="00AA5433" w:rsidRPr="0089677B" w:rsidRDefault="00AA5433" w:rsidP="00AA5433">
      <w:pPr>
        <w:pStyle w:val="AutoritetiEmer"/>
      </w:pPr>
      <w:r w:rsidRPr="0089677B">
        <w:t xml:space="preserve">    Fatos Nano</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Titulli"/>
      </w:pPr>
      <w:r w:rsidRPr="0089677B">
        <w:t>Marrëveshje</w:t>
      </w:r>
    </w:p>
    <w:p w:rsidR="00AA5433" w:rsidRPr="0089677B" w:rsidRDefault="00AA5433" w:rsidP="00AA5433">
      <w:pPr>
        <w:pStyle w:val="TitulliTitull"/>
      </w:pPr>
      <w:r w:rsidRPr="0089677B">
        <w:t>Ndërmjet qeverisë së republikës Të shqipërisë</w:t>
      </w:r>
      <w:r>
        <w:t xml:space="preserve"> </w:t>
      </w:r>
      <w:r w:rsidRPr="0089677B">
        <w:t xml:space="preserve">Dhe qeverisë së rumanisë Për bashkëpunimin në karantinën </w:t>
      </w:r>
      <w:r>
        <w:t xml:space="preserve"> </w:t>
      </w:r>
      <w:r w:rsidRPr="0089677B">
        <w:t>dhe mbrojtjen e bimëve</w:t>
      </w:r>
    </w:p>
    <w:p w:rsidR="00AA5433" w:rsidRPr="0089677B" w:rsidRDefault="00AA5433" w:rsidP="00AA5433">
      <w:pPr>
        <w:pStyle w:val="Paragrafi"/>
      </w:pPr>
    </w:p>
    <w:p w:rsidR="00AA5433" w:rsidRPr="0089677B" w:rsidRDefault="00AA5433" w:rsidP="00AA5433">
      <w:pPr>
        <w:pStyle w:val="Paragrafi"/>
      </w:pPr>
      <w:r w:rsidRPr="0089677B">
        <w:t>Qeveria e Republikës së Shqipërisë dhe Qeveria e Rumanisë, më poshtë të quajtura "Palë Kontraktuese".</w:t>
      </w:r>
    </w:p>
    <w:p w:rsidR="00AA5433" w:rsidRPr="0089677B" w:rsidRDefault="00AA5433" w:rsidP="00AA5433">
      <w:pPr>
        <w:pStyle w:val="Paragrafi"/>
      </w:pPr>
      <w:r w:rsidRPr="0089677B">
        <w:t>Të prirura nga dëshira për të rritur bashkëpunimin bilateral në fushën e karantinës dhe mbrojtjes së bimëve;</w:t>
      </w:r>
    </w:p>
    <w:p w:rsidR="00AA5433" w:rsidRPr="0089677B" w:rsidRDefault="00AA5433" w:rsidP="00AA5433">
      <w:pPr>
        <w:pStyle w:val="Paragrafi"/>
      </w:pPr>
      <w:r w:rsidRPr="0089677B">
        <w:t>Për të mbrojtur territoret e të dy shteteve nga futja dhe përhapja e disa sëmundjeve dhe dëmtuesve të bimëve dhe barërave të këqia, më poshtë të quajtura "parazitë karantinorë", për të kufizuar humbjet e shkaktuara prej tyre, për të lehtësuar tregtinë reciproke dhe shkëmbimet e bimëve dhe produkteve me origjinë bimore;</w:t>
      </w:r>
    </w:p>
    <w:p w:rsidR="00AA5433" w:rsidRPr="0089677B" w:rsidRDefault="00AA5433" w:rsidP="00AA5433">
      <w:pPr>
        <w:pStyle w:val="Paragrafi"/>
      </w:pPr>
      <w:r w:rsidRPr="0089677B">
        <w:t>Ranë dakord sa vijon:</w:t>
      </w:r>
    </w:p>
    <w:p w:rsidR="00AA5433" w:rsidRPr="0089677B" w:rsidRDefault="00AA5433" w:rsidP="00AA5433">
      <w:pPr>
        <w:pStyle w:val="Paragrafi"/>
      </w:pPr>
    </w:p>
    <w:p w:rsidR="00AA5433" w:rsidRPr="0089677B" w:rsidRDefault="00AA5433" w:rsidP="00AA5433">
      <w:pPr>
        <w:pStyle w:val="NeniNr"/>
      </w:pPr>
      <w:r w:rsidRPr="0089677B">
        <w:t>Neni 1</w:t>
      </w:r>
    </w:p>
    <w:p w:rsidR="00AA5433" w:rsidRPr="0089677B" w:rsidRDefault="00AA5433" w:rsidP="00AA5433">
      <w:pPr>
        <w:pStyle w:val="Paragrafi"/>
      </w:pPr>
    </w:p>
    <w:p w:rsidR="00AA5433" w:rsidRPr="0089677B" w:rsidRDefault="00AA5433" w:rsidP="00AA5433">
      <w:pPr>
        <w:pStyle w:val="Paragrafi"/>
      </w:pPr>
      <w:r w:rsidRPr="0089677B">
        <w:t>Për qëllimet e kësaj Marrëveshjeje, përdoren termat:</w:t>
      </w:r>
    </w:p>
    <w:p w:rsidR="00AA5433" w:rsidRPr="0089677B" w:rsidRDefault="00AA5433" w:rsidP="00AA5433">
      <w:pPr>
        <w:pStyle w:val="Paragrafi"/>
      </w:pPr>
      <w:r w:rsidRPr="0089677B">
        <w:t>a) Bimë: bimët e gjalla dhe pjesët e gjalla të tyre, përfshirë dhe farërat (aneksi nr.1).</w:t>
      </w:r>
    </w:p>
    <w:p w:rsidR="00AA5433" w:rsidRPr="0089677B" w:rsidRDefault="00AA5433" w:rsidP="00AA5433">
      <w:pPr>
        <w:pStyle w:val="Paragrafi"/>
      </w:pPr>
      <w:r w:rsidRPr="0089677B">
        <w:t>b) Produkte bimore: produkte me origjinë bimore, të papërpunuara (përfshirë farat jo të përcaktuara si bimë), si dhe produktet e përpunuara, të cilat për për shkak të natyrës së tyre ose duke u transformuar mund të bartin rrezikun e përhapjes së parazitëve të dëmshëm.</w:t>
      </w:r>
    </w:p>
    <w:p w:rsidR="00AA5433" w:rsidRPr="0089677B" w:rsidRDefault="00AA5433" w:rsidP="00AA5433">
      <w:pPr>
        <w:pStyle w:val="Paragrafi"/>
      </w:pPr>
      <w:r w:rsidRPr="0089677B">
        <w:t>c) Objekte: materiale të ndryshme nga ato me origjinë bimore, të prirura për të fshehur dhe përhapur parazitë karantinorë.</w:t>
      </w:r>
    </w:p>
    <w:p w:rsidR="00AA5433" w:rsidRPr="0089677B" w:rsidRDefault="00AA5433" w:rsidP="00AA5433">
      <w:pPr>
        <w:pStyle w:val="Paragrafi"/>
      </w:pPr>
      <w:r w:rsidRPr="0089677B">
        <w:t>d) Kontroll fitosanitar: aktivitetet e ushtruara të ndërmarra për të verifikuar nëse bimët, produktet bimore, objektet dhe mjetet e transportit janë të pastra nga parazitët karantinorë.</w:t>
      </w:r>
    </w:p>
    <w:p w:rsidR="00AA5433" w:rsidRPr="0089677B" w:rsidRDefault="00AA5433" w:rsidP="00AA5433">
      <w:pPr>
        <w:pStyle w:val="Paragrafi"/>
      </w:pPr>
      <w:r w:rsidRPr="0089677B">
        <w:t>e) Parazitë karantinorë: organizma të dëmshëm të përcaktuar në rregullat e Palëve Kontraktuese, me rëndësi potenciale për ekonominë nacionale, që nuk janë prezent ose nëse janë prezent nuk janë të përhapur dhe janë subjekt i luftimit.</w:t>
      </w:r>
    </w:p>
    <w:p w:rsidR="00AA5433" w:rsidRPr="0089677B" w:rsidRDefault="00AA5433" w:rsidP="00AA5433">
      <w:pPr>
        <w:pStyle w:val="Paragrafi"/>
      </w:pPr>
    </w:p>
    <w:p w:rsidR="00AA5433" w:rsidRPr="0089677B" w:rsidRDefault="00AA5433" w:rsidP="00AA5433">
      <w:pPr>
        <w:pStyle w:val="NeniNr"/>
      </w:pPr>
      <w:r w:rsidRPr="0089677B">
        <w:t>Neni 2</w:t>
      </w:r>
    </w:p>
    <w:p w:rsidR="00AA5433" w:rsidRPr="0089677B" w:rsidRDefault="00AA5433" w:rsidP="00AA5433">
      <w:pPr>
        <w:pStyle w:val="Paragrafi"/>
      </w:pPr>
    </w:p>
    <w:p w:rsidR="00AA5433" w:rsidRPr="0089677B" w:rsidRDefault="00AA5433" w:rsidP="00AA5433">
      <w:pPr>
        <w:pStyle w:val="Paragrafi"/>
      </w:pPr>
      <w:r w:rsidRPr="0089677B">
        <w:t>Bashkëpunimi i specifikuar në këtë Marrëveshje realizohet në përputhje me rregullat përkatëse që janë në fuqi në shtetin e secilës Palë Kontraktuese.</w:t>
      </w:r>
    </w:p>
    <w:p w:rsidR="00AA5433" w:rsidRPr="0089677B" w:rsidRDefault="00AA5433" w:rsidP="00AA5433">
      <w:pPr>
        <w:pStyle w:val="Paragrafi"/>
      </w:pPr>
    </w:p>
    <w:p w:rsidR="00AA5433" w:rsidRPr="0089677B" w:rsidRDefault="00AA5433" w:rsidP="00AA5433">
      <w:pPr>
        <w:pStyle w:val="NeniNr"/>
      </w:pPr>
      <w:r w:rsidRPr="0089677B">
        <w:lastRenderedPageBreak/>
        <w:t>Neni 3</w:t>
      </w:r>
    </w:p>
    <w:p w:rsidR="00AA5433" w:rsidRPr="0089677B" w:rsidRDefault="00AA5433" w:rsidP="00AA5433">
      <w:pPr>
        <w:pStyle w:val="Paragrafi"/>
      </w:pPr>
    </w:p>
    <w:p w:rsidR="00AA5433" w:rsidRPr="0089677B" w:rsidRDefault="00AA5433" w:rsidP="00AA5433">
      <w:pPr>
        <w:pStyle w:val="Paragrafi"/>
      </w:pPr>
      <w:r w:rsidRPr="0089677B">
        <w:t>Palët Kontraktuese marrin përgjegjësinë të përdorin të gjitha masat e mundshme për të parandaluar transmetimin e parazitëve karantinorë nga territori i njërës Palë Kontraktuese në territorin e Palës tjetër.</w:t>
      </w:r>
    </w:p>
    <w:p w:rsidR="00AA5433" w:rsidRPr="0089677B" w:rsidRDefault="00AA5433" w:rsidP="00AA5433">
      <w:pPr>
        <w:pStyle w:val="Paragrafi"/>
      </w:pPr>
      <w:r w:rsidRPr="0089677B">
        <w:t>Lista e parazitëve karantinorë përmendet në aneksin nr.2 dhe është pjesë e kësaj Marrëveshjeje.</w:t>
      </w:r>
    </w:p>
    <w:p w:rsidR="00AA5433" w:rsidRPr="0089677B" w:rsidRDefault="00AA5433" w:rsidP="00AA5433">
      <w:pPr>
        <w:pStyle w:val="Paragrafi"/>
      </w:pPr>
      <w:r w:rsidRPr="0089677B">
        <w:t>Organet kompetente të Palëve Kontraktuese mund të ndryshojnë ose plotësojnë listën e parazitëve karantinorë.</w:t>
      </w:r>
    </w:p>
    <w:p w:rsidR="00AA5433" w:rsidRPr="0089677B" w:rsidRDefault="00AA5433" w:rsidP="00AA5433">
      <w:pPr>
        <w:pStyle w:val="Paragrafi"/>
      </w:pPr>
      <w:r w:rsidRPr="0089677B">
        <w:t>Ndryshimet dhe shtesat e përmendura më sipër, si dhe data e hyrjes në fuqi të tyre do t'i komunikohen organit kompetent të Palës tjetër Kontraktuese në rrugë diplomatike.</w:t>
      </w:r>
    </w:p>
    <w:p w:rsidR="00AA5433" w:rsidRPr="0089677B" w:rsidRDefault="00AA5433" w:rsidP="00AA5433">
      <w:pPr>
        <w:pStyle w:val="Paragrafi"/>
      </w:pPr>
    </w:p>
    <w:p w:rsidR="00AA5433" w:rsidRPr="0089677B" w:rsidRDefault="00AA5433" w:rsidP="00AA5433">
      <w:pPr>
        <w:pStyle w:val="NeniNr"/>
      </w:pPr>
      <w:r w:rsidRPr="0089677B">
        <w:t>Neni 4</w:t>
      </w:r>
    </w:p>
    <w:p w:rsidR="00AA5433" w:rsidRPr="0089677B" w:rsidRDefault="00AA5433" w:rsidP="00AA5433">
      <w:pPr>
        <w:pStyle w:val="Paragrafi"/>
      </w:pPr>
    </w:p>
    <w:p w:rsidR="00AA5433" w:rsidRPr="0089677B" w:rsidRDefault="00AA5433" w:rsidP="00AA5433">
      <w:pPr>
        <w:pStyle w:val="Paragrafi"/>
      </w:pPr>
      <w:r w:rsidRPr="0089677B">
        <w:t>Organet kompetente të shteteve të të dy Palëve Kontraktuese do të vrojtojnë dhe inspektojnë kulturat bujqësore, pyjet dhe sipërfaqet e papunuara, lëndët e para dhe produktet bimore gjatë transportit dhe ruajtjes për të zbuluar vatrat e infeksionit të parazitëve karantinorë, të rrezikshëm për  bujqësinë dhe pyjet.</w:t>
      </w:r>
    </w:p>
    <w:p w:rsidR="00AA5433" w:rsidRPr="0089677B" w:rsidRDefault="00AA5433" w:rsidP="00AA5433">
      <w:pPr>
        <w:pStyle w:val="Paragrafi"/>
      </w:pPr>
    </w:p>
    <w:p w:rsidR="00AA5433" w:rsidRPr="0089677B" w:rsidRDefault="00AA5433" w:rsidP="00AA5433">
      <w:pPr>
        <w:pStyle w:val="NeniNr"/>
      </w:pPr>
      <w:r w:rsidRPr="0089677B">
        <w:t>Neni 5</w:t>
      </w:r>
    </w:p>
    <w:p w:rsidR="00AA5433" w:rsidRPr="0089677B" w:rsidRDefault="00AA5433" w:rsidP="00AA5433">
      <w:pPr>
        <w:pStyle w:val="Paragrafi"/>
      </w:pPr>
    </w:p>
    <w:p w:rsidR="00AA5433" w:rsidRPr="0089677B" w:rsidRDefault="00AA5433" w:rsidP="00AA5433">
      <w:pPr>
        <w:pStyle w:val="Paragrafi"/>
      </w:pPr>
      <w:r w:rsidRPr="0089677B">
        <w:t>Për të parandaluar futjen dhe përhapjen e parazitëve karantinorë në territorin e Palës tjetër Kontraktuese, çdo eksport i bimëve dhe produkteve me origjinë bimore duhet të shoqërohet nga një "certifikatë fitosanitare", e përpiluar sipas modelit të dhënë në aneksin nr. 3 të kësaj Konvente dhe e lëshuar nga autoritetet e caktuara nga Palët Kontraktuese.</w:t>
      </w:r>
    </w:p>
    <w:p w:rsidR="00AA5433" w:rsidRPr="0089677B" w:rsidRDefault="00AA5433" w:rsidP="00AA5433">
      <w:pPr>
        <w:pStyle w:val="Paragrafi"/>
      </w:pPr>
      <w:r w:rsidRPr="0089677B">
        <w:t>Certifikata fitosanitare do të vërtetojë që:</w:t>
      </w:r>
    </w:p>
    <w:p w:rsidR="00AA5433" w:rsidRPr="0089677B" w:rsidRDefault="00AA5433" w:rsidP="00AA5433">
      <w:pPr>
        <w:pStyle w:val="Paragrafi"/>
      </w:pPr>
      <w:r w:rsidRPr="0089677B">
        <w:t>a) transporti konsiderohet në përputhje me rregullat fitosanitare në fuqi të vendit importues;</w:t>
      </w:r>
    </w:p>
    <w:p w:rsidR="00AA5433" w:rsidRPr="0089677B" w:rsidRDefault="00AA5433" w:rsidP="00AA5433">
      <w:pPr>
        <w:pStyle w:val="Paragrafi"/>
      </w:pPr>
      <w:r w:rsidRPr="0089677B">
        <w:t>b) bimët dhe produktet me origjinë bimore të ekspozuara janë të pastra nga organizmat karantinorë të përmendur në aneksin e kësaj Marrëveshjeje, ose nga të tjerë agjentë patogjenë, dëmtues apo barëra të këqija, të specifikuara në pika shtesë.</w:t>
      </w:r>
    </w:p>
    <w:p w:rsidR="00AA5433" w:rsidRPr="0089677B" w:rsidRDefault="00AA5433" w:rsidP="00AA5433">
      <w:pPr>
        <w:pStyle w:val="Paragrafi"/>
      </w:pPr>
      <w:r w:rsidRPr="0089677B">
        <w:t>c) vendin e origjinës së këtyre bimëve dhe produkteve me origjinë bimore.</w:t>
      </w:r>
    </w:p>
    <w:p w:rsidR="00AA5433" w:rsidRPr="0089677B" w:rsidRDefault="00AA5433" w:rsidP="00AA5433">
      <w:pPr>
        <w:pStyle w:val="Paragrafi"/>
      </w:pPr>
      <w:r w:rsidRPr="0089677B">
        <w:t>d) trajtimet që i janë bërë produktit ose ndonjë pike tjetër shtesë të kërkuar nga importuesit.</w:t>
      </w:r>
    </w:p>
    <w:p w:rsidR="00AA5433" w:rsidRPr="0089677B" w:rsidRDefault="00AA5433" w:rsidP="00AA5433">
      <w:pPr>
        <w:pStyle w:val="Paragrafi"/>
      </w:pPr>
      <w:r w:rsidRPr="0089677B">
        <w:t>Për produktet bimore që do të rieksportohen, do të shkruhet vendi i origjinës.</w:t>
      </w:r>
    </w:p>
    <w:p w:rsidR="00AA5433" w:rsidRPr="0089677B" w:rsidRDefault="00AA5433" w:rsidP="00AA5433">
      <w:pPr>
        <w:pStyle w:val="Paragrafi"/>
      </w:pPr>
      <w:r w:rsidRPr="0089677B">
        <w:t>Mjetet e transportit të përdorura për lëvizjen e produkteve subjekte të inspektimit fitosanitar në territorin e Palës tjetër Kontraktuese duhet të jenë të pastruara mirë dhe nëse është e nevojshme të dizinfektuara.</w:t>
      </w:r>
    </w:p>
    <w:p w:rsidR="00AA5433" w:rsidRPr="0089677B" w:rsidRDefault="00AA5433" w:rsidP="00AA5433">
      <w:pPr>
        <w:pStyle w:val="Paragrafi"/>
      </w:pPr>
    </w:p>
    <w:p w:rsidR="00AA5433" w:rsidRPr="0089677B" w:rsidRDefault="00AA5433" w:rsidP="00AA5433">
      <w:pPr>
        <w:pStyle w:val="NeniNr"/>
      </w:pPr>
      <w:r w:rsidRPr="0089677B">
        <w:t>Neni 6</w:t>
      </w:r>
    </w:p>
    <w:p w:rsidR="00AA5433" w:rsidRPr="0089677B" w:rsidRDefault="00AA5433" w:rsidP="00AA5433">
      <w:pPr>
        <w:pStyle w:val="Paragrafi"/>
      </w:pPr>
    </w:p>
    <w:p w:rsidR="00AA5433" w:rsidRPr="0089677B" w:rsidRDefault="00AA5433" w:rsidP="00AA5433">
      <w:pPr>
        <w:pStyle w:val="Paragrafi"/>
      </w:pPr>
      <w:r w:rsidRPr="0089677B">
        <w:t>Bimët, produktet bimore, objektet, ambalazhet dhe mjetet e transportit me të cilat ato mbarten janë subjekt i kontrollit fitosanitar, në përputhje me rregullat dhe rregulloret përkatëse të Palëve Kontraktuese.</w:t>
      </w:r>
    </w:p>
    <w:p w:rsidR="00AA5433" w:rsidRPr="0089677B" w:rsidRDefault="00AA5433" w:rsidP="00AA5433">
      <w:pPr>
        <w:pStyle w:val="Paragrafi"/>
      </w:pPr>
    </w:p>
    <w:p w:rsidR="00AA5433" w:rsidRPr="0089677B" w:rsidRDefault="00AA5433" w:rsidP="00AA5433">
      <w:pPr>
        <w:pStyle w:val="NeniNr"/>
      </w:pPr>
      <w:r w:rsidRPr="0089677B">
        <w:t>Neni 7</w:t>
      </w:r>
    </w:p>
    <w:p w:rsidR="00AA5433" w:rsidRPr="0089677B" w:rsidRDefault="00AA5433" w:rsidP="00AA5433">
      <w:pPr>
        <w:pStyle w:val="Paragrafi"/>
      </w:pPr>
    </w:p>
    <w:p w:rsidR="00AA5433" w:rsidRDefault="00AA5433" w:rsidP="00AA5433">
      <w:pPr>
        <w:pStyle w:val="Paragrafi"/>
      </w:pPr>
      <w:r w:rsidRPr="0089677B">
        <w:t>Certifikata fitosanitare nuk përjashton të drejtën ligjore të kryerjes së inspektimit fitosanitar nga vendi importues dhe përdorimin e masave që konsiderohen të nevojshme (refuzimin e hyrjes, dizinfektimin, luftimin e insekteve, shkatërrimin etj.).</w:t>
      </w:r>
    </w:p>
    <w:p w:rsidR="00AA5433" w:rsidRPr="0089677B" w:rsidRDefault="00AA5433" w:rsidP="00AA5433">
      <w:pPr>
        <w:pStyle w:val="Paragrafi"/>
      </w:pPr>
    </w:p>
    <w:p w:rsidR="00AA5433" w:rsidRPr="0089677B" w:rsidRDefault="00AA5433" w:rsidP="00AA5433">
      <w:pPr>
        <w:pStyle w:val="NeniNr"/>
      </w:pPr>
      <w:r w:rsidRPr="0089677B">
        <w:t>Neni 8</w:t>
      </w:r>
    </w:p>
    <w:p w:rsidR="00AA5433" w:rsidRPr="0089677B" w:rsidRDefault="00AA5433" w:rsidP="00AA5433">
      <w:pPr>
        <w:pStyle w:val="Paragrafi"/>
      </w:pPr>
    </w:p>
    <w:p w:rsidR="00AA5433" w:rsidRPr="0089677B" w:rsidRDefault="00AA5433" w:rsidP="00AA5433">
      <w:pPr>
        <w:pStyle w:val="Paragrafi"/>
      </w:pPr>
      <w:r w:rsidRPr="0089677B">
        <w:t>Nëse gjenden parazitë karantinorë apo ka shkelje të rregullave fitosanitare, organi fitosanitar kompetent i vendit importues do të informojë menjëherë për këtë organin kompetent fitosanitar të vendit eksportues.</w:t>
      </w:r>
    </w:p>
    <w:p w:rsidR="00AA5433" w:rsidRPr="0089677B" w:rsidRDefault="00AA5433" w:rsidP="00AA5433">
      <w:pPr>
        <w:pStyle w:val="Paragrafi"/>
      </w:pPr>
    </w:p>
    <w:p w:rsidR="00AA5433" w:rsidRPr="0089677B" w:rsidRDefault="00AA5433" w:rsidP="00AA5433">
      <w:pPr>
        <w:pStyle w:val="NeniNr"/>
      </w:pPr>
      <w:r w:rsidRPr="0089677B">
        <w:lastRenderedPageBreak/>
        <w:t>Neni 9</w:t>
      </w:r>
    </w:p>
    <w:p w:rsidR="00AA5433" w:rsidRPr="0089677B" w:rsidRDefault="00AA5433" w:rsidP="00AA5433">
      <w:pPr>
        <w:pStyle w:val="Paragrafi"/>
      </w:pPr>
    </w:p>
    <w:p w:rsidR="00AA5433" w:rsidRPr="0089677B" w:rsidRDefault="00AA5433" w:rsidP="00AA5433">
      <w:pPr>
        <w:pStyle w:val="Paragrafi"/>
      </w:pPr>
      <w:r w:rsidRPr="0089677B">
        <w:t>Për të parandaluar futjen e parazitëve karantinorë dhe të dëmtuesve ekonomikisht të rrezikshëm, Palët Kontraktuese kanë të drejtë:</w:t>
      </w:r>
    </w:p>
    <w:p w:rsidR="00AA5433" w:rsidRPr="0089677B" w:rsidRDefault="00AA5433" w:rsidP="00AA5433">
      <w:pPr>
        <w:pStyle w:val="Paragrafi"/>
      </w:pPr>
      <w:r w:rsidRPr="0089677B">
        <w:t>a) të kufizojnë importin e bimëve ose produkteve bimore, ose të kërkojnë kushte speciale për importin e tyre;</w:t>
      </w:r>
    </w:p>
    <w:p w:rsidR="00AA5433" w:rsidRPr="0089677B" w:rsidRDefault="00AA5433" w:rsidP="00AA5433">
      <w:pPr>
        <w:pStyle w:val="Paragrafi"/>
      </w:pPr>
      <w:r w:rsidRPr="0089677B">
        <w:t>b) të ndalojnë importin e bimëve ose/dhe produkteve bimore.</w:t>
      </w:r>
    </w:p>
    <w:p w:rsidR="00AA5433" w:rsidRPr="0089677B" w:rsidRDefault="00AA5433" w:rsidP="00AA5433">
      <w:pPr>
        <w:pStyle w:val="Paragrafi"/>
      </w:pPr>
    </w:p>
    <w:p w:rsidR="00AA5433" w:rsidRPr="0089677B" w:rsidRDefault="00AA5433" w:rsidP="00AA5433">
      <w:pPr>
        <w:pStyle w:val="NeniNr"/>
      </w:pPr>
      <w:r w:rsidRPr="0089677B">
        <w:t>Neni 10</w:t>
      </w:r>
    </w:p>
    <w:p w:rsidR="00AA5433" w:rsidRPr="0089677B" w:rsidRDefault="00AA5433" w:rsidP="00AA5433">
      <w:pPr>
        <w:pStyle w:val="Paragrafi"/>
      </w:pPr>
    </w:p>
    <w:p w:rsidR="00AA5433" w:rsidRPr="0089677B" w:rsidRDefault="00AA5433" w:rsidP="00AA5433">
      <w:pPr>
        <w:pStyle w:val="Paragrafi"/>
      </w:pPr>
      <w:r w:rsidRPr="0089677B">
        <w:t>Palët Kontraktuese ndalojnë importin e tokës (përveç torfës) dhe përdorimin si material ambalazhues të sanës, kashtës, myshkut, lëvoreve ose të materialeve të tjera të prirura për të fshehur ose përhapur parazitët karantinorë.</w:t>
      </w:r>
    </w:p>
    <w:p w:rsidR="00AA5433" w:rsidRPr="0089677B" w:rsidRDefault="00AA5433" w:rsidP="00AA5433">
      <w:pPr>
        <w:pStyle w:val="Paragrafi"/>
      </w:pPr>
    </w:p>
    <w:p w:rsidR="00AA5433" w:rsidRPr="0089677B" w:rsidRDefault="00AA5433" w:rsidP="00AA5433">
      <w:pPr>
        <w:pStyle w:val="NeniNr"/>
      </w:pPr>
      <w:r w:rsidRPr="0089677B">
        <w:t>Neni 11</w:t>
      </w:r>
    </w:p>
    <w:p w:rsidR="00AA5433" w:rsidRPr="0089677B" w:rsidRDefault="00AA5433" w:rsidP="00AA5433">
      <w:pPr>
        <w:pStyle w:val="Paragrafi"/>
      </w:pPr>
    </w:p>
    <w:p w:rsidR="00AA5433" w:rsidRPr="0089677B" w:rsidRDefault="00AA5433" w:rsidP="00AA5433">
      <w:pPr>
        <w:pStyle w:val="Paragrafi"/>
      </w:pPr>
      <w:r w:rsidRPr="0089677B">
        <w:t>Importimet e bimëve dhe produkteve me origjinë bimore, të adresuara për zyrat diplomatike dhe stafin e tyre të shteteve të të dy vendeve, duhet të plotësojnë kërkesat fitosanitare të kësaj Marrëveshjeje.</w:t>
      </w:r>
    </w:p>
    <w:p w:rsidR="00AA5433" w:rsidRPr="0089677B" w:rsidRDefault="00AA5433" w:rsidP="00AA5433">
      <w:pPr>
        <w:pStyle w:val="Paragrafi"/>
      </w:pPr>
    </w:p>
    <w:p w:rsidR="00AA5433" w:rsidRPr="0089677B" w:rsidRDefault="00AA5433" w:rsidP="00AA5433">
      <w:pPr>
        <w:pStyle w:val="NeniNr"/>
      </w:pPr>
      <w:r w:rsidRPr="0089677B">
        <w:t>Neni 12</w:t>
      </w:r>
    </w:p>
    <w:p w:rsidR="00AA5433" w:rsidRPr="0089677B" w:rsidRDefault="00AA5433" w:rsidP="00AA5433">
      <w:pPr>
        <w:pStyle w:val="Paragrafi"/>
      </w:pPr>
    </w:p>
    <w:p w:rsidR="00AA5433" w:rsidRPr="0089677B" w:rsidRDefault="00AA5433" w:rsidP="00AA5433">
      <w:pPr>
        <w:pStyle w:val="Paragrafi"/>
      </w:pPr>
      <w:r w:rsidRPr="0089677B">
        <w:t>Palët Kontraktuese do të sigurojnë kontrollin fitosanitar në pikat kufitare (rrugë tokësore, detare dhe ajrore) të ngritura për importin, eksportin ose tranzitimin e bimëve ose të produkteve me origjinë bimore.</w:t>
      </w:r>
    </w:p>
    <w:p w:rsidR="00AA5433" w:rsidRPr="0089677B" w:rsidRDefault="00AA5433" w:rsidP="00AA5433">
      <w:pPr>
        <w:pStyle w:val="Paragrafi"/>
      </w:pPr>
    </w:p>
    <w:p w:rsidR="00AA5433" w:rsidRPr="0089677B" w:rsidRDefault="00AA5433" w:rsidP="00AA5433">
      <w:pPr>
        <w:pStyle w:val="NeniNr"/>
      </w:pPr>
      <w:r w:rsidRPr="0089677B">
        <w:t>Neni 13</w:t>
      </w:r>
    </w:p>
    <w:p w:rsidR="00AA5433" w:rsidRPr="0089677B" w:rsidRDefault="00AA5433" w:rsidP="00AA5433">
      <w:pPr>
        <w:pStyle w:val="Paragrafi"/>
      </w:pPr>
    </w:p>
    <w:p w:rsidR="00AA5433" w:rsidRPr="0089677B" w:rsidRDefault="00AA5433" w:rsidP="00AA5433">
      <w:pPr>
        <w:pStyle w:val="Paragrafi"/>
      </w:pPr>
      <w:r w:rsidRPr="0089677B">
        <w:t>Të dy Palët Kontraktuese, duke njohur avantazhet e bashkëpunimit në fushën e shkencës dhe mundësinë e unifikimit, nëse është e mundur, të metodave dhe mjeteve të mbrojtjes së bimëve, do të stimulojnë këtë bashkëpunim nëpërmjet:</w:t>
      </w:r>
    </w:p>
    <w:p w:rsidR="00AA5433" w:rsidRPr="0089677B" w:rsidRDefault="00AA5433" w:rsidP="00AA5433">
      <w:pPr>
        <w:pStyle w:val="Paragrafi"/>
      </w:pPr>
      <w:r w:rsidRPr="0089677B">
        <w:t>a) shkëmbimit të informacionit për gjendjen fitosanitare të kulturave bujqësore dhe pyjeve, masat e përdorura për luftimin e sëmundjeve, dëmtuesve dhe  barërave të këqia dhe për rezultatet e marra;</w:t>
      </w:r>
    </w:p>
    <w:p w:rsidR="00AA5433" w:rsidRPr="0089677B" w:rsidRDefault="00AA5433" w:rsidP="00AA5433">
      <w:pPr>
        <w:pStyle w:val="Paragrafi"/>
      </w:pPr>
      <w:r w:rsidRPr="0089677B">
        <w:t>b) shkëmbimit të ligjeve dhe rregullave për mbrojtjen e bimëve dhe karantinën fitosanitare dhe të literaturës së specialitetit, duke siguruar kështu për të dy vendet një njohje më të mirë në këtë fushë.</w:t>
      </w:r>
    </w:p>
    <w:p w:rsidR="00AA5433" w:rsidRPr="0089677B" w:rsidRDefault="00AA5433" w:rsidP="00AA5433">
      <w:pPr>
        <w:pStyle w:val="Paragrafi"/>
      </w:pPr>
    </w:p>
    <w:p w:rsidR="00AA5433" w:rsidRPr="0089677B" w:rsidRDefault="00AA5433" w:rsidP="00AA5433">
      <w:pPr>
        <w:pStyle w:val="NeniNr"/>
      </w:pPr>
      <w:r w:rsidRPr="0089677B">
        <w:t>Neni 14</w:t>
      </w:r>
    </w:p>
    <w:p w:rsidR="00AA5433" w:rsidRPr="0089677B" w:rsidRDefault="00AA5433" w:rsidP="00AA5433">
      <w:pPr>
        <w:pStyle w:val="Paragrafi"/>
      </w:pPr>
    </w:p>
    <w:p w:rsidR="00AA5433" w:rsidRPr="0089677B" w:rsidRDefault="00AA5433" w:rsidP="00AA5433">
      <w:pPr>
        <w:pStyle w:val="Paragrafi"/>
      </w:pPr>
      <w:r w:rsidRPr="0089677B">
        <w:t>Palët Kontraktuese mund t'i sigurojnë njëra-tjetrës informacion për shfaqjen dhe përhapjen e parazitëve karantinorë, me detyrimin që asnjë nga Palët Kontraktuese nuk mund t'ia japë një vendi të tretë informacionin e marrë.</w:t>
      </w:r>
    </w:p>
    <w:p w:rsidR="00AA5433" w:rsidRPr="0089677B" w:rsidRDefault="00AA5433" w:rsidP="00AA5433">
      <w:pPr>
        <w:pStyle w:val="Paragrafi"/>
      </w:pPr>
    </w:p>
    <w:p w:rsidR="00AA5433" w:rsidRPr="0089677B" w:rsidRDefault="00AA5433" w:rsidP="00AA5433">
      <w:pPr>
        <w:pStyle w:val="NeniNr"/>
      </w:pPr>
      <w:r w:rsidRPr="0089677B">
        <w:t>Neni 15</w:t>
      </w:r>
    </w:p>
    <w:p w:rsidR="00AA5433" w:rsidRPr="0089677B" w:rsidRDefault="00AA5433" w:rsidP="00AA5433">
      <w:pPr>
        <w:pStyle w:val="Paragrafi"/>
      </w:pPr>
    </w:p>
    <w:p w:rsidR="00AA5433" w:rsidRPr="0089677B" w:rsidRDefault="00AA5433" w:rsidP="00AA5433">
      <w:pPr>
        <w:pStyle w:val="Paragrafi"/>
      </w:pPr>
      <w:r w:rsidRPr="0089677B">
        <w:t>Palët Kontraktuese organizojnë, kurdo që të jetë e në rastet e nevojshme, konsultime të përbashkëta, me qëllim zbatimin e dispozitave të kësaj Marrëveshjeje.</w:t>
      </w:r>
    </w:p>
    <w:p w:rsidR="00AA5433" w:rsidRPr="0089677B" w:rsidRDefault="00AA5433" w:rsidP="00AA5433">
      <w:pPr>
        <w:pStyle w:val="Paragrafi"/>
      </w:pPr>
      <w:r w:rsidRPr="0089677B">
        <w:t>Rendi i ditës, niveli i përfaqësimit, si dhe data e konsultimeve do të caktohen në mënyrë të përbashkët.</w:t>
      </w:r>
    </w:p>
    <w:p w:rsidR="00AA5433" w:rsidRPr="0089677B" w:rsidRDefault="00AA5433" w:rsidP="00AA5433">
      <w:pPr>
        <w:pStyle w:val="Paragrafi"/>
      </w:pPr>
      <w:r w:rsidRPr="0089677B">
        <w:t>Secila nga Palët Kontraktuese do të mbulojë shpenzimet që rrjedhin nga pjesëmarrja e saj në këto konsultime, duke respektuar legjislacionin e saj të brendshëm.</w:t>
      </w:r>
    </w:p>
    <w:p w:rsidR="00AA5433" w:rsidRPr="0089677B" w:rsidRDefault="00AA5433" w:rsidP="00AA5433">
      <w:pPr>
        <w:pStyle w:val="Paragrafi"/>
      </w:pPr>
    </w:p>
    <w:p w:rsidR="00AA5433" w:rsidRPr="0089677B" w:rsidRDefault="00AA5433" w:rsidP="00AA5433">
      <w:pPr>
        <w:pStyle w:val="NeniNr"/>
      </w:pPr>
      <w:r w:rsidRPr="0089677B">
        <w:t>Neni 16</w:t>
      </w:r>
    </w:p>
    <w:p w:rsidR="00AA5433" w:rsidRPr="0089677B" w:rsidRDefault="00AA5433" w:rsidP="00AA5433">
      <w:pPr>
        <w:pStyle w:val="Paragrafi"/>
      </w:pPr>
    </w:p>
    <w:p w:rsidR="00AA5433" w:rsidRPr="0089677B" w:rsidRDefault="00AA5433" w:rsidP="00AA5433">
      <w:pPr>
        <w:pStyle w:val="Paragrafi"/>
      </w:pPr>
      <w:r w:rsidRPr="0089677B">
        <w:t xml:space="preserve">Palët Kontraktuese bien dakord, që për të përmirësuar tregtinë e bimëve dhe produkteve </w:t>
      </w:r>
      <w:r w:rsidRPr="0089677B">
        <w:lastRenderedPageBreak/>
        <w:t>bimore, kontrolli fitosanitar, në territorin e shtetit të Palës eksportuese mund të kryhet bashkërisht duke përdorur rregullat e Palës  Kontraktuese, në territorin e së cilës dërgohen bimët dhe produktet bimore.</w:t>
      </w:r>
    </w:p>
    <w:p w:rsidR="00AA5433" w:rsidRPr="0089677B" w:rsidRDefault="00AA5433" w:rsidP="00AA5433">
      <w:pPr>
        <w:pStyle w:val="Paragrafi"/>
      </w:pPr>
      <w:r w:rsidRPr="0089677B">
        <w:t>Vendi, kushtet dhe data e kontrolleve fitosanitare të përbashkëta caktohen bashkërisht nga Palët Kontraktuese.</w:t>
      </w:r>
    </w:p>
    <w:p w:rsidR="00AA5433" w:rsidRPr="0089677B" w:rsidRDefault="00AA5433" w:rsidP="00AA5433">
      <w:pPr>
        <w:pStyle w:val="Paragrafi"/>
      </w:pPr>
    </w:p>
    <w:p w:rsidR="00AA5433" w:rsidRPr="0089677B" w:rsidRDefault="00AA5433" w:rsidP="00AA5433">
      <w:pPr>
        <w:pStyle w:val="NeniNr"/>
      </w:pPr>
      <w:r w:rsidRPr="0089677B">
        <w:t>Neni 17</w:t>
      </w:r>
    </w:p>
    <w:p w:rsidR="00AA5433" w:rsidRPr="0089677B" w:rsidRDefault="00AA5433" w:rsidP="00AA5433">
      <w:pPr>
        <w:pStyle w:val="Paragrafi"/>
      </w:pPr>
    </w:p>
    <w:p w:rsidR="00AA5433" w:rsidRPr="0089677B" w:rsidRDefault="00AA5433" w:rsidP="00AA5433">
      <w:pPr>
        <w:pStyle w:val="Paragrafi"/>
      </w:pPr>
      <w:r w:rsidRPr="0089677B">
        <w:t>Në rast se lindin probleme të diskutueshme gjatë interpretimit të kësaj Marrëveshjeje, të dy Palët Kontraktuese do t'i zgjidhin ato me kontakte direkte miqësore.</w:t>
      </w:r>
    </w:p>
    <w:p w:rsidR="00AA5433" w:rsidRPr="0089677B" w:rsidRDefault="00AA5433" w:rsidP="00AA5433">
      <w:pPr>
        <w:pStyle w:val="Paragrafi"/>
      </w:pPr>
    </w:p>
    <w:p w:rsidR="00AA5433" w:rsidRPr="0089677B" w:rsidRDefault="00AA5433" w:rsidP="00AA5433">
      <w:pPr>
        <w:pStyle w:val="NeniNr"/>
      </w:pPr>
      <w:r w:rsidRPr="0089677B">
        <w:t>Neni 18</w:t>
      </w:r>
    </w:p>
    <w:p w:rsidR="00AA5433" w:rsidRPr="0089677B" w:rsidRDefault="00AA5433" w:rsidP="00AA5433">
      <w:pPr>
        <w:pStyle w:val="Paragrafi"/>
      </w:pPr>
    </w:p>
    <w:p w:rsidR="00AA5433" w:rsidRPr="0089677B" w:rsidRDefault="00AA5433" w:rsidP="00AA5433">
      <w:pPr>
        <w:pStyle w:val="Paragrafi"/>
      </w:pPr>
      <w:r w:rsidRPr="0089677B">
        <w:t>Organet kompetente të Palëve Kontraktuese për koordinimin dhe zbatimin e kësaj Marrëveshjeje janë:</w:t>
      </w:r>
    </w:p>
    <w:p w:rsidR="00AA5433" w:rsidRPr="0089677B" w:rsidRDefault="00AA5433" w:rsidP="00AA5433">
      <w:pPr>
        <w:pStyle w:val="Paragrafi"/>
      </w:pPr>
    </w:p>
    <w:tbl>
      <w:tblPr>
        <w:tblW w:w="5000" w:type="pct"/>
        <w:tblBorders>
          <w:insideH w:val="single" w:sz="4" w:space="0" w:color="auto"/>
        </w:tblBorders>
        <w:tblLook w:val="0000" w:firstRow="0" w:lastRow="0" w:firstColumn="0" w:lastColumn="0" w:noHBand="0" w:noVBand="0"/>
      </w:tblPr>
      <w:tblGrid>
        <w:gridCol w:w="4643"/>
        <w:gridCol w:w="4644"/>
      </w:tblGrid>
      <w:tr w:rsidR="00AA5433" w:rsidRPr="00AA5433">
        <w:tblPrEx>
          <w:tblCellMar>
            <w:top w:w="0" w:type="dxa"/>
            <w:bottom w:w="0" w:type="dxa"/>
          </w:tblCellMar>
        </w:tblPrEx>
        <w:tc>
          <w:tcPr>
            <w:tcW w:w="2500" w:type="pct"/>
          </w:tcPr>
          <w:p w:rsidR="00AA5433" w:rsidRPr="00AA5433" w:rsidRDefault="00AA5433" w:rsidP="00AA5433">
            <w:pPr>
              <w:pStyle w:val="Tabele"/>
              <w:rPr>
                <w:sz w:val="18"/>
                <w:szCs w:val="18"/>
              </w:rPr>
            </w:pPr>
            <w:r w:rsidRPr="00AA5433">
              <w:rPr>
                <w:sz w:val="18"/>
                <w:szCs w:val="18"/>
              </w:rPr>
              <w:t xml:space="preserve">Për Palën Shqiptare </w:t>
            </w:r>
          </w:p>
          <w:p w:rsidR="00AA5433" w:rsidRPr="00AA5433" w:rsidRDefault="00AA5433" w:rsidP="00AA5433">
            <w:pPr>
              <w:pStyle w:val="Tabele"/>
              <w:rPr>
                <w:sz w:val="18"/>
                <w:szCs w:val="18"/>
              </w:rPr>
            </w:pPr>
            <w:r w:rsidRPr="00AA5433">
              <w:rPr>
                <w:sz w:val="18"/>
                <w:szCs w:val="18"/>
              </w:rPr>
              <w:t>Ministri i Bujqësisë dhe Ushqimit</w:t>
            </w:r>
          </w:p>
        </w:tc>
        <w:tc>
          <w:tcPr>
            <w:tcW w:w="2500" w:type="pct"/>
          </w:tcPr>
          <w:p w:rsidR="00AA5433" w:rsidRPr="00AA5433" w:rsidRDefault="00AA5433" w:rsidP="00AA5433">
            <w:pPr>
              <w:pStyle w:val="Tabele"/>
              <w:rPr>
                <w:sz w:val="18"/>
                <w:szCs w:val="18"/>
              </w:rPr>
            </w:pPr>
            <w:r w:rsidRPr="00AA5433">
              <w:rPr>
                <w:sz w:val="18"/>
                <w:szCs w:val="18"/>
              </w:rPr>
              <w:t xml:space="preserve">Për Palën Rumune </w:t>
            </w:r>
          </w:p>
          <w:p w:rsidR="00AA5433" w:rsidRPr="00AA5433" w:rsidRDefault="00AA5433" w:rsidP="00AA5433">
            <w:pPr>
              <w:pStyle w:val="Tabele"/>
              <w:rPr>
                <w:sz w:val="18"/>
                <w:szCs w:val="18"/>
              </w:rPr>
            </w:pPr>
            <w:r w:rsidRPr="00AA5433">
              <w:rPr>
                <w:sz w:val="18"/>
                <w:szCs w:val="18"/>
              </w:rPr>
              <w:t>Ministri i Bujqësisë dhe Ushqimit.</w:t>
            </w:r>
          </w:p>
          <w:p w:rsidR="00AA5433" w:rsidRPr="00AA5433" w:rsidRDefault="00AA5433" w:rsidP="00AA5433">
            <w:pPr>
              <w:pStyle w:val="Tabele"/>
              <w:rPr>
                <w:sz w:val="18"/>
                <w:szCs w:val="18"/>
              </w:rPr>
            </w:pPr>
          </w:p>
        </w:tc>
      </w:tr>
    </w:tbl>
    <w:p w:rsidR="00AA5433" w:rsidRPr="0089677B" w:rsidRDefault="00AA5433" w:rsidP="00AA5433">
      <w:pPr>
        <w:pStyle w:val="Paragrafi"/>
      </w:pPr>
    </w:p>
    <w:p w:rsidR="00AA5433" w:rsidRPr="0089677B" w:rsidRDefault="00AA5433" w:rsidP="00AA5433">
      <w:pPr>
        <w:pStyle w:val="Paragrafi"/>
      </w:pPr>
      <w:r w:rsidRPr="0089677B">
        <w:t>Për zbatimin e kësaj Marrëveshjeje, organet kompetente të Palëve Kontraktuese do të informojnë njëra-tjetrën mbi zbatimin e kësaj Marrëveshjeje dhe, nëse është  e nevojshme, mund të lidhin marrëveshje të tjera për përmbushjen e saj.</w:t>
      </w:r>
    </w:p>
    <w:p w:rsidR="00AA5433" w:rsidRPr="0089677B" w:rsidRDefault="00AA5433" w:rsidP="00AA5433">
      <w:pPr>
        <w:pStyle w:val="Paragrafi"/>
      </w:pPr>
    </w:p>
    <w:p w:rsidR="00AA5433" w:rsidRPr="0089677B" w:rsidRDefault="00AA5433" w:rsidP="00AA5433">
      <w:pPr>
        <w:pStyle w:val="NeniNr"/>
      </w:pPr>
      <w:r w:rsidRPr="0089677B">
        <w:t>Neni 19</w:t>
      </w:r>
    </w:p>
    <w:p w:rsidR="00AA5433" w:rsidRPr="0089677B" w:rsidRDefault="00AA5433" w:rsidP="00AA5433">
      <w:pPr>
        <w:pStyle w:val="Paragrafi"/>
      </w:pPr>
    </w:p>
    <w:p w:rsidR="00AA5433" w:rsidRPr="0089677B" w:rsidRDefault="00AA5433" w:rsidP="00AA5433">
      <w:pPr>
        <w:pStyle w:val="Paragrafi"/>
      </w:pPr>
      <w:r w:rsidRPr="0089677B">
        <w:t>Kushtet  e kësaj Marrëveshjeje nuk ndikojnë në të drejtat dhe detyrimet e Palëve Kontraktuese që rrjedhin nga marrëveshje të tjera ndërkombëtare dypalëshe dhe shumëpalëshe në fuqi, të lidhura nga Palët Kontraktuese me shtete të tjera në këtë fushë.</w:t>
      </w:r>
    </w:p>
    <w:p w:rsidR="00AA5433" w:rsidRPr="0089677B" w:rsidRDefault="00AA5433" w:rsidP="00AA5433">
      <w:pPr>
        <w:pStyle w:val="Paragrafi"/>
      </w:pPr>
    </w:p>
    <w:p w:rsidR="00AA5433" w:rsidRPr="0089677B" w:rsidRDefault="00AA5433" w:rsidP="00AA5433">
      <w:pPr>
        <w:pStyle w:val="NeniNr"/>
      </w:pPr>
      <w:r w:rsidRPr="0089677B">
        <w:t>Neni 20</w:t>
      </w:r>
    </w:p>
    <w:p w:rsidR="00AA5433" w:rsidRPr="0089677B" w:rsidRDefault="00AA5433" w:rsidP="00AA5433">
      <w:pPr>
        <w:pStyle w:val="Paragrafi"/>
      </w:pPr>
    </w:p>
    <w:p w:rsidR="00AA5433" w:rsidRPr="0089677B" w:rsidRDefault="00AA5433" w:rsidP="00AA5433">
      <w:pPr>
        <w:pStyle w:val="Paragrafi"/>
      </w:pPr>
      <w:r w:rsidRPr="0089677B">
        <w:t>Kjo Marrëveshje do të hyjë në fuqi 60 ditë pas datës së njoftimit të fundit, me anën e të cilit Palët Kontraktuese do të informojnë njëra-tjetrën mbi përfundimin e procedurave të kërkuara nga legjislacioni i tyre i brendshëm për hyrjen në fuqi të saj.</w:t>
      </w:r>
    </w:p>
    <w:p w:rsidR="00AA5433" w:rsidRPr="0089677B" w:rsidRDefault="00AA5433" w:rsidP="00AA5433">
      <w:pPr>
        <w:pStyle w:val="Paragrafi"/>
      </w:pPr>
    </w:p>
    <w:p w:rsidR="00AA5433" w:rsidRPr="0089677B" w:rsidRDefault="00AA5433" w:rsidP="00AA5433">
      <w:pPr>
        <w:pStyle w:val="NeniNr"/>
      </w:pPr>
      <w:r w:rsidRPr="0089677B">
        <w:t>Neni 21</w:t>
      </w:r>
    </w:p>
    <w:p w:rsidR="00AA5433" w:rsidRPr="0089677B" w:rsidRDefault="00AA5433" w:rsidP="00AA5433">
      <w:pPr>
        <w:pStyle w:val="Paragrafi"/>
      </w:pPr>
    </w:p>
    <w:p w:rsidR="00AA5433" w:rsidRPr="0089677B" w:rsidRDefault="00AA5433" w:rsidP="00AA5433">
      <w:pPr>
        <w:pStyle w:val="Paragrafi"/>
      </w:pPr>
      <w:r w:rsidRPr="0089677B">
        <w:t>Kjo Marrëveshje lidhet për një periudhë 5-vjeçare. Ajo është automatikisht e vlefshme edhe për 5 vjet të tjera, nëse njëra nga Palët Kontraktuese nuk njofton Palën tjetër, të paktën, 6 muaj përpara përfundimit të periudhës përkatëse të vlefshmërisë mbi qëllimin e saj për ta anuluar atë.</w:t>
      </w:r>
    </w:p>
    <w:p w:rsidR="00AA5433" w:rsidRPr="0089677B" w:rsidRDefault="00AA5433" w:rsidP="00AA5433">
      <w:pPr>
        <w:pStyle w:val="Paragrafi"/>
      </w:pPr>
      <w:r w:rsidRPr="0089677B">
        <w:t>Programet dhe marrëveshjet për zbatimin e kësaj Marrëveshjeje mbeten ende të vlefshme.</w:t>
      </w:r>
    </w:p>
    <w:p w:rsidR="00AA5433" w:rsidRPr="0089677B" w:rsidRDefault="00AA5433" w:rsidP="00AA5433">
      <w:pPr>
        <w:pStyle w:val="Paragrafi"/>
      </w:pPr>
      <w:r w:rsidRPr="0089677B">
        <w:t>Nënshkruar në Bukuresht në datën 6.12.1999 në dy kopje origjinale secila, në shqip, rumanisht dhe anglisht, të gjitha tekstet kanë të njëjtën vlerë.</w:t>
      </w:r>
    </w:p>
    <w:p w:rsidR="00AA5433" w:rsidRPr="0089677B" w:rsidRDefault="00AA5433" w:rsidP="00AA5433">
      <w:pPr>
        <w:pStyle w:val="Paragrafi"/>
      </w:pPr>
      <w:r w:rsidRPr="0089677B">
        <w:t>Në rastin e diferencave në përkthim do të mbizotërojë teksti anglisht.</w:t>
      </w:r>
    </w:p>
    <w:p w:rsidR="00AA5433" w:rsidRPr="0089677B" w:rsidRDefault="00AA5433" w:rsidP="00AA5433">
      <w:pPr>
        <w:pStyle w:val="Paragrafi"/>
      </w:pPr>
    </w:p>
    <w:p w:rsidR="00AA5433" w:rsidRPr="0089677B" w:rsidRDefault="00AA5433" w:rsidP="00F51558">
      <w:pPr>
        <w:pStyle w:val="AneksiNr"/>
      </w:pPr>
      <w:r w:rsidRPr="0089677B">
        <w:t>Aneksi nr.1</w:t>
      </w:r>
    </w:p>
    <w:p w:rsidR="00AA5433" w:rsidRPr="0089677B" w:rsidRDefault="00AA5433" w:rsidP="00AA5433">
      <w:pPr>
        <w:pStyle w:val="Paragrafi"/>
      </w:pPr>
    </w:p>
    <w:p w:rsidR="00AA5433" w:rsidRPr="0089677B" w:rsidRDefault="00AA5433" w:rsidP="00AA5433">
      <w:pPr>
        <w:pStyle w:val="Paragrafi"/>
      </w:pPr>
      <w:r w:rsidRPr="0089677B">
        <w:t>Pjesët e gjalla të bimëve do të përfshijnë:</w:t>
      </w:r>
    </w:p>
    <w:p w:rsidR="00AA5433" w:rsidRPr="0089677B" w:rsidRDefault="00AA5433" w:rsidP="00AA5433">
      <w:pPr>
        <w:pStyle w:val="Paragrafi"/>
      </w:pPr>
      <w:r w:rsidRPr="0089677B">
        <w:t>- frutat - në sensin botanik, me përjashtim të atyre të konservuara në ngrirje të thellë;</w:t>
      </w:r>
    </w:p>
    <w:p w:rsidR="00AA5433" w:rsidRPr="0089677B" w:rsidRDefault="00AA5433" w:rsidP="00AA5433">
      <w:pPr>
        <w:pStyle w:val="Paragrafi"/>
      </w:pPr>
      <w:r w:rsidRPr="0089677B">
        <w:t>- perimet - me përjashtim të atyre të konservuara me ngrirje të thellë;</w:t>
      </w:r>
    </w:p>
    <w:p w:rsidR="00AA5433" w:rsidRPr="0089677B" w:rsidRDefault="00AA5433" w:rsidP="00AA5433">
      <w:pPr>
        <w:pStyle w:val="Paragrafi"/>
      </w:pPr>
      <w:r w:rsidRPr="0089677B">
        <w:t>- tuberët, bulbat, rizomat;</w:t>
      </w:r>
    </w:p>
    <w:p w:rsidR="00AA5433" w:rsidRPr="0089677B" w:rsidRDefault="00AA5433" w:rsidP="00AA5433">
      <w:pPr>
        <w:pStyle w:val="Paragrafi"/>
      </w:pPr>
      <w:r w:rsidRPr="0089677B">
        <w:t>- lulet e prera;</w:t>
      </w:r>
    </w:p>
    <w:p w:rsidR="00AA5433" w:rsidRPr="0089677B" w:rsidRDefault="00AA5433" w:rsidP="00AA5433">
      <w:pPr>
        <w:pStyle w:val="Paragrafi"/>
      </w:pPr>
      <w:r w:rsidRPr="0089677B">
        <w:t>- degë me gjethe;</w:t>
      </w:r>
    </w:p>
    <w:p w:rsidR="00AA5433" w:rsidRPr="0089677B" w:rsidRDefault="00AA5433" w:rsidP="00AA5433">
      <w:pPr>
        <w:pStyle w:val="Paragrafi"/>
      </w:pPr>
      <w:r w:rsidRPr="0089677B">
        <w:t>- pemë të prera me gjethe;</w:t>
      </w:r>
    </w:p>
    <w:p w:rsidR="00AA5433" w:rsidRPr="0089677B" w:rsidRDefault="00AA5433" w:rsidP="00AA5433">
      <w:pPr>
        <w:pStyle w:val="Paragrafi"/>
      </w:pPr>
      <w:r w:rsidRPr="0089677B">
        <w:lastRenderedPageBreak/>
        <w:t>Farëra do të konsiderohen farërat në kuptimin botanik, me përjashtim të atyre që destinohen për mbjellje.</w:t>
      </w:r>
    </w:p>
    <w:p w:rsidR="00AA5433" w:rsidRPr="0089677B" w:rsidRDefault="00AA5433" w:rsidP="00AA5433">
      <w:pPr>
        <w:pStyle w:val="Paragrafi"/>
      </w:pPr>
    </w:p>
    <w:p w:rsidR="00AA5433" w:rsidRPr="0089677B" w:rsidRDefault="00AA5433" w:rsidP="00F51558">
      <w:pPr>
        <w:pStyle w:val="AneksiNr"/>
      </w:pPr>
      <w:r w:rsidRPr="0089677B">
        <w:t>Aneksi Nr.2</w:t>
      </w:r>
    </w:p>
    <w:p w:rsidR="00AA5433" w:rsidRPr="0089677B" w:rsidRDefault="00AA5433" w:rsidP="00F51558">
      <w:pPr>
        <w:pStyle w:val="AneksiTitull"/>
      </w:pPr>
      <w:r w:rsidRPr="0089677B">
        <w:t>Lista e parazitëve karantinorë në Rumani</w:t>
      </w:r>
    </w:p>
    <w:p w:rsidR="00AA5433" w:rsidRPr="0089677B" w:rsidRDefault="00AA5433" w:rsidP="00AA5433">
      <w:pPr>
        <w:pStyle w:val="Paragrafi"/>
      </w:pPr>
    </w:p>
    <w:p w:rsidR="00AA5433" w:rsidRPr="0089677B" w:rsidRDefault="00AA5433" w:rsidP="00AA5433">
      <w:pPr>
        <w:pStyle w:val="Paragrafi"/>
      </w:pPr>
      <w:r w:rsidRPr="0089677B">
        <w:t>Lista A 1 - Përfshirë parazitë karantinorë që nuk ekzistojnë në Europë</w:t>
      </w:r>
    </w:p>
    <w:p w:rsidR="00AA5433" w:rsidRPr="0089677B" w:rsidRDefault="00AA5433" w:rsidP="00AA5433">
      <w:pPr>
        <w:pStyle w:val="Paragrafi"/>
      </w:pPr>
      <w:r w:rsidRPr="0089677B">
        <w:t>I – Parazitë</w:t>
      </w:r>
    </w:p>
    <w:p w:rsidR="00AA5433" w:rsidRPr="0089677B" w:rsidRDefault="00AA5433" w:rsidP="00AA5433">
      <w:pPr>
        <w:pStyle w:val="Paragrafi"/>
      </w:pPr>
      <w:r w:rsidRPr="0089677B">
        <w:t>a) Insekte</w:t>
      </w:r>
    </w:p>
    <w:p w:rsidR="00AA5433" w:rsidRPr="0089677B" w:rsidRDefault="00AA5433" w:rsidP="00AA5433">
      <w:pPr>
        <w:pStyle w:val="Paragrafi"/>
      </w:pPr>
      <w:r w:rsidRPr="0089677B">
        <w:t>1. Acleris variana (Fernald)</w:t>
      </w:r>
    </w:p>
    <w:p w:rsidR="00AA5433" w:rsidRPr="0089677B" w:rsidRDefault="00AA5433" w:rsidP="00AA5433">
      <w:pPr>
        <w:pStyle w:val="Paragrafi"/>
      </w:pPr>
      <w:r w:rsidRPr="0089677B">
        <w:t>2. Acleris gloverana (Walsingham)</w:t>
      </w:r>
    </w:p>
    <w:p w:rsidR="00AA5433" w:rsidRPr="0089677B" w:rsidRDefault="00AA5433" w:rsidP="00AA5433">
      <w:pPr>
        <w:pStyle w:val="Paragrafi"/>
      </w:pPr>
      <w:r w:rsidRPr="0089677B">
        <w:t>3. Acrobasis pirivorella (Matsumura)</w:t>
      </w:r>
    </w:p>
    <w:p w:rsidR="00AA5433" w:rsidRPr="0089677B" w:rsidRDefault="00AA5433" w:rsidP="00AA5433">
      <w:pPr>
        <w:pStyle w:val="Paragrafi"/>
      </w:pPr>
      <w:r w:rsidRPr="0089677B">
        <w:t>4. Aculops fuchsiae Keifer</w:t>
      </w:r>
    </w:p>
    <w:p w:rsidR="00AA5433" w:rsidRPr="0089677B" w:rsidRDefault="00AA5433" w:rsidP="00AA5433">
      <w:pPr>
        <w:pStyle w:val="Paragrafi"/>
      </w:pPr>
      <w:r w:rsidRPr="0089677B">
        <w:t>5. Aleurocanthus spiniferus (Quaintance)</w:t>
      </w:r>
    </w:p>
    <w:p w:rsidR="00AA5433" w:rsidRPr="0089677B" w:rsidRDefault="00AA5433" w:rsidP="00AA5433">
      <w:pPr>
        <w:pStyle w:val="Paragrafi"/>
      </w:pPr>
      <w:r w:rsidRPr="0089677B">
        <w:t>6. Aleurocanthus woglumi (Ashby)</w:t>
      </w:r>
    </w:p>
    <w:p w:rsidR="00AA5433" w:rsidRPr="0089677B" w:rsidRDefault="00AA5433" w:rsidP="00AA5433">
      <w:pPr>
        <w:pStyle w:val="Paragrafi"/>
      </w:pPr>
      <w:r w:rsidRPr="0089677B">
        <w:t>7. Amauromyza maculosa (Malloch)</w:t>
      </w:r>
    </w:p>
    <w:p w:rsidR="00AA5433" w:rsidRPr="0089677B" w:rsidRDefault="00AA5433" w:rsidP="00AA5433">
      <w:pPr>
        <w:pStyle w:val="Paragrafi"/>
      </w:pPr>
      <w:r w:rsidRPr="0089677B">
        <w:t>8. Anastrepha spp.</w:t>
      </w:r>
    </w:p>
    <w:p w:rsidR="00AA5433" w:rsidRPr="0089677B" w:rsidRDefault="00AA5433" w:rsidP="00AA5433">
      <w:pPr>
        <w:pStyle w:val="Paragrafi"/>
      </w:pPr>
      <w:r w:rsidRPr="0089677B">
        <w:t>8.1. Anastrepha fraterculus (wiedermann)</w:t>
      </w:r>
    </w:p>
    <w:p w:rsidR="00AA5433" w:rsidRPr="0089677B" w:rsidRDefault="00AA5433" w:rsidP="00AA5433">
      <w:pPr>
        <w:pStyle w:val="Paragrafi"/>
      </w:pPr>
      <w:r w:rsidRPr="0089677B">
        <w:t>8.2. Anastrepha ludens (Loew)</w:t>
      </w:r>
    </w:p>
    <w:p w:rsidR="00AA5433" w:rsidRPr="0089677B" w:rsidRDefault="00AA5433" w:rsidP="00AA5433">
      <w:pPr>
        <w:pStyle w:val="Paragrafi"/>
      </w:pPr>
      <w:r w:rsidRPr="0089677B">
        <w:t>8.3. Anastrepha obliqua (Macquart)</w:t>
      </w:r>
    </w:p>
    <w:p w:rsidR="00AA5433" w:rsidRPr="0089677B" w:rsidRDefault="00AA5433" w:rsidP="00AA5433">
      <w:pPr>
        <w:pStyle w:val="Paragrafi"/>
      </w:pPr>
      <w:r w:rsidRPr="0089677B">
        <w:t>9. Anoplophora chinensis (Forster)</w:t>
      </w:r>
    </w:p>
    <w:p w:rsidR="00AA5433" w:rsidRPr="0089677B" w:rsidRDefault="00AA5433" w:rsidP="00AA5433">
      <w:pPr>
        <w:pStyle w:val="Paragrafi"/>
      </w:pPr>
      <w:r w:rsidRPr="0089677B">
        <w:t>10. Anoplohora malasiaca (Thomson)</w:t>
      </w:r>
    </w:p>
    <w:p w:rsidR="00AA5433" w:rsidRPr="0089677B" w:rsidRDefault="00AA5433" w:rsidP="00AA5433">
      <w:pPr>
        <w:pStyle w:val="Paragrafi"/>
      </w:pPr>
      <w:r w:rsidRPr="0089677B">
        <w:t>11. Anthonomus  bisignifer  Schenkling</w:t>
      </w:r>
    </w:p>
    <w:p w:rsidR="00AA5433" w:rsidRPr="0089677B" w:rsidRDefault="00AA5433" w:rsidP="00AA5433">
      <w:pPr>
        <w:pStyle w:val="Paragrafi"/>
      </w:pPr>
      <w:r w:rsidRPr="0089677B">
        <w:t>12. Anthonomus grandis boheman</w:t>
      </w:r>
    </w:p>
    <w:p w:rsidR="00AA5433" w:rsidRPr="0089677B" w:rsidRDefault="00AA5433" w:rsidP="00AA5433">
      <w:pPr>
        <w:pStyle w:val="Paragrafi"/>
      </w:pPr>
      <w:r w:rsidRPr="0089677B">
        <w:t>13. Anthonomus quadrigibbus Say</w:t>
      </w:r>
    </w:p>
    <w:p w:rsidR="00AA5433" w:rsidRPr="0089677B" w:rsidRDefault="00AA5433" w:rsidP="00AA5433">
      <w:pPr>
        <w:pStyle w:val="Paragrafi"/>
      </w:pPr>
      <w:r w:rsidRPr="0089677B">
        <w:t>14. Anthonomus signatus say</w:t>
      </w:r>
    </w:p>
    <w:p w:rsidR="00AA5433" w:rsidRPr="0089677B" w:rsidRDefault="00AA5433" w:rsidP="00AA5433">
      <w:pPr>
        <w:pStyle w:val="Paragrafi"/>
      </w:pPr>
      <w:r w:rsidRPr="0089677B">
        <w:t>15. Bastrocera spp. (nën-European)</w:t>
      </w:r>
    </w:p>
    <w:p w:rsidR="00AA5433" w:rsidRPr="0089677B" w:rsidRDefault="00AA5433" w:rsidP="00AA5433">
      <w:pPr>
        <w:pStyle w:val="Paragrafi"/>
      </w:pPr>
      <w:r w:rsidRPr="0089677B">
        <w:t>15.1. Bastrocera cucurbitae (Coquillett)</w:t>
      </w:r>
    </w:p>
    <w:p w:rsidR="00AA5433" w:rsidRPr="0089677B" w:rsidRDefault="00AA5433" w:rsidP="00AA5433">
      <w:pPr>
        <w:pStyle w:val="Paragrafi"/>
      </w:pPr>
      <w:r w:rsidRPr="0089677B">
        <w:t>15.2. Bastrocera dorsalis (Hendel)</w:t>
      </w:r>
    </w:p>
    <w:p w:rsidR="00AA5433" w:rsidRPr="0089677B" w:rsidRDefault="00AA5433" w:rsidP="00AA5433">
      <w:pPr>
        <w:pStyle w:val="Paragrafi"/>
      </w:pPr>
      <w:r w:rsidRPr="0089677B">
        <w:t>15.3. Bastrocera minax (Enderlein)</w:t>
      </w:r>
    </w:p>
    <w:p w:rsidR="00AA5433" w:rsidRPr="0089677B" w:rsidRDefault="00AA5433" w:rsidP="00AA5433">
      <w:pPr>
        <w:pStyle w:val="Paragrafi"/>
      </w:pPr>
      <w:r w:rsidRPr="0089677B">
        <w:t>15.4. Bastrocera tryoni (Froggatt)</w:t>
      </w:r>
    </w:p>
    <w:p w:rsidR="00AA5433" w:rsidRPr="0089677B" w:rsidRDefault="00AA5433" w:rsidP="00AA5433">
      <w:pPr>
        <w:pStyle w:val="Paragrafi"/>
      </w:pPr>
      <w:r w:rsidRPr="0089677B">
        <w:t>15.5. Bastrocera tsuneonis (Mlyake)</w:t>
      </w:r>
    </w:p>
    <w:p w:rsidR="00AA5433" w:rsidRPr="0089677B" w:rsidRDefault="00AA5433" w:rsidP="00AA5433">
      <w:pPr>
        <w:pStyle w:val="Paragrafi"/>
      </w:pPr>
      <w:r w:rsidRPr="0089677B">
        <w:t>15.6. Bastrocera zonata (Saunders)</w:t>
      </w:r>
    </w:p>
    <w:p w:rsidR="00AA5433" w:rsidRPr="0089677B" w:rsidRDefault="00AA5433" w:rsidP="00AA5433">
      <w:pPr>
        <w:pStyle w:val="Paragrafi"/>
      </w:pPr>
      <w:r w:rsidRPr="0089677B">
        <w:t>16. Blitopertha orientalis (Waterhouse)</w:t>
      </w:r>
    </w:p>
    <w:p w:rsidR="00AA5433" w:rsidRPr="0089677B" w:rsidRDefault="00AA5433" w:rsidP="00AA5433">
      <w:pPr>
        <w:pStyle w:val="Paragrafi"/>
      </w:pPr>
      <w:r w:rsidRPr="0089677B">
        <w:t>17. Carposina niponensis (Walsingham)</w:t>
      </w:r>
    </w:p>
    <w:p w:rsidR="00AA5433" w:rsidRPr="0089677B" w:rsidRDefault="00AA5433" w:rsidP="00AA5433">
      <w:pPr>
        <w:pStyle w:val="Paragrafi"/>
      </w:pPr>
      <w:r w:rsidRPr="0089677B">
        <w:t>18. Ceratitis cosyra (</w:t>
      </w:r>
      <w:smartTag w:uri="urn:schemas-microsoft-com:office:smarttags" w:element="City">
        <w:smartTag w:uri="urn:schemas-microsoft-com:office:smarttags" w:element="place">
          <w:r w:rsidRPr="0089677B">
            <w:t>Walker</w:t>
          </w:r>
        </w:smartTag>
      </w:smartTag>
      <w:r w:rsidRPr="0089677B">
        <w:t>)</w:t>
      </w:r>
    </w:p>
    <w:p w:rsidR="00AA5433" w:rsidRPr="0089677B" w:rsidRDefault="00AA5433" w:rsidP="00AA5433">
      <w:pPr>
        <w:pStyle w:val="Paragrafi"/>
      </w:pPr>
      <w:r w:rsidRPr="0089677B">
        <w:t>19. Conotrachelus nenuphar (Herbst)</w:t>
      </w:r>
    </w:p>
    <w:p w:rsidR="00AA5433" w:rsidRPr="0089677B" w:rsidRDefault="00AA5433" w:rsidP="00AA5433">
      <w:pPr>
        <w:pStyle w:val="Paragrafi"/>
      </w:pPr>
      <w:r w:rsidRPr="0089677B">
        <w:t>20. Cydia inopinata (Heinrich)</w:t>
      </w:r>
    </w:p>
    <w:p w:rsidR="00AA5433" w:rsidRPr="0089677B" w:rsidRDefault="00AA5433" w:rsidP="00AA5433">
      <w:pPr>
        <w:pStyle w:val="Paragrafi"/>
      </w:pPr>
      <w:r w:rsidRPr="0089677B">
        <w:t>21. Cydia packardi (Zeller)</w:t>
      </w:r>
    </w:p>
    <w:p w:rsidR="00AA5433" w:rsidRPr="0089677B" w:rsidRDefault="00AA5433" w:rsidP="00AA5433">
      <w:pPr>
        <w:pStyle w:val="Paragrafi"/>
      </w:pPr>
      <w:r w:rsidRPr="0089677B">
        <w:t>22. Cydia prunivora (Walsh)</w:t>
      </w:r>
    </w:p>
    <w:p w:rsidR="00AA5433" w:rsidRPr="0089677B" w:rsidRDefault="00AA5433" w:rsidP="00AA5433">
      <w:pPr>
        <w:pStyle w:val="Paragrafi"/>
      </w:pPr>
      <w:r w:rsidRPr="0089677B">
        <w:t>23. Dacus ciliatus Loew</w:t>
      </w:r>
    </w:p>
    <w:p w:rsidR="00AA5433" w:rsidRPr="0089677B" w:rsidRDefault="00AA5433" w:rsidP="00AA5433">
      <w:pPr>
        <w:pStyle w:val="Paragrafi"/>
      </w:pPr>
      <w:r w:rsidRPr="0089677B">
        <w:t>24. Epitrix tuberis Gentner</w:t>
      </w:r>
    </w:p>
    <w:p w:rsidR="00AA5433" w:rsidRPr="0089677B" w:rsidRDefault="00AA5433" w:rsidP="00AA5433">
      <w:pPr>
        <w:pStyle w:val="Paragrafi"/>
      </w:pPr>
      <w:r w:rsidRPr="0089677B">
        <w:t>25. Epochra canadensis (Loew)</w:t>
      </w:r>
    </w:p>
    <w:p w:rsidR="00AA5433" w:rsidRPr="0089677B" w:rsidRDefault="00AA5433" w:rsidP="00AA5433">
      <w:pPr>
        <w:pStyle w:val="Paragrafi"/>
      </w:pPr>
      <w:r w:rsidRPr="0089677B">
        <w:t>26. Euphranta japonica (lto)</w:t>
      </w:r>
    </w:p>
    <w:p w:rsidR="00AA5433" w:rsidRPr="0089677B" w:rsidRDefault="00AA5433" w:rsidP="00AA5433">
      <w:pPr>
        <w:pStyle w:val="Paragrafi"/>
      </w:pPr>
      <w:r w:rsidRPr="0089677B">
        <w:t>27. Helicoverpa zea (Boddie)</w:t>
      </w:r>
    </w:p>
    <w:p w:rsidR="00AA5433" w:rsidRPr="0089677B" w:rsidRDefault="00AA5433" w:rsidP="00AA5433">
      <w:pPr>
        <w:pStyle w:val="Paragrafi"/>
      </w:pPr>
      <w:r w:rsidRPr="0089677B">
        <w:t>28. Liriomyza sativae Blanchard</w:t>
      </w:r>
    </w:p>
    <w:p w:rsidR="00AA5433" w:rsidRPr="0089677B" w:rsidRDefault="00AA5433" w:rsidP="00AA5433">
      <w:pPr>
        <w:pStyle w:val="Paragrafi"/>
      </w:pPr>
      <w:r w:rsidRPr="0089677B">
        <w:t>29. Listronotus bonariensis (Kuschel)</w:t>
      </w:r>
    </w:p>
    <w:p w:rsidR="00AA5433" w:rsidRPr="0089677B" w:rsidRDefault="00AA5433" w:rsidP="00AA5433">
      <w:pPr>
        <w:pStyle w:val="Paragrafi"/>
      </w:pPr>
      <w:r w:rsidRPr="0089677B">
        <w:t>30. Lopholeucaspis japonica Cockerell</w:t>
      </w:r>
    </w:p>
    <w:p w:rsidR="00AA5433" w:rsidRPr="0089677B" w:rsidRDefault="00AA5433" w:rsidP="00AA5433">
      <w:pPr>
        <w:pStyle w:val="Paragrafi"/>
      </w:pPr>
      <w:r w:rsidRPr="0089677B">
        <w:t>31. Parasaissetia nigra (Nietner)</w:t>
      </w:r>
    </w:p>
    <w:p w:rsidR="00AA5433" w:rsidRPr="0089677B" w:rsidRDefault="00AA5433" w:rsidP="00AA5433">
      <w:pPr>
        <w:pStyle w:val="Paragrafi"/>
      </w:pPr>
      <w:r w:rsidRPr="0089677B">
        <w:t>32. Pissodes spp.(non -European)</w:t>
      </w:r>
    </w:p>
    <w:p w:rsidR="00AA5433" w:rsidRPr="0089677B" w:rsidRDefault="00AA5433" w:rsidP="00AA5433">
      <w:pPr>
        <w:pStyle w:val="Paragrafi"/>
      </w:pPr>
      <w:r w:rsidRPr="0089677B">
        <w:t>32.1. Pissodes nemorensis germar</w:t>
      </w:r>
    </w:p>
    <w:p w:rsidR="00AA5433" w:rsidRPr="0089677B" w:rsidRDefault="00AA5433" w:rsidP="00AA5433">
      <w:pPr>
        <w:pStyle w:val="Paragrafi"/>
      </w:pPr>
      <w:r w:rsidRPr="0089677B">
        <w:t>32.2.Pissodes strobi (Peck)</w:t>
      </w:r>
    </w:p>
    <w:p w:rsidR="00AA5433" w:rsidRPr="0089677B" w:rsidRDefault="00AA5433" w:rsidP="00AA5433">
      <w:pPr>
        <w:pStyle w:val="Paragrafi"/>
      </w:pPr>
      <w:r w:rsidRPr="0089677B">
        <w:t>32.3. Pissodes terminalis Hopping</w:t>
      </w:r>
    </w:p>
    <w:p w:rsidR="00AA5433" w:rsidRPr="0089677B" w:rsidRDefault="00AA5433" w:rsidP="00AA5433">
      <w:pPr>
        <w:pStyle w:val="Paragrafi"/>
      </w:pPr>
      <w:r w:rsidRPr="0089677B">
        <w:t>33. Popilla japonica newman</w:t>
      </w:r>
    </w:p>
    <w:p w:rsidR="00AA5433" w:rsidRPr="0089677B" w:rsidRDefault="00AA5433" w:rsidP="00AA5433">
      <w:pPr>
        <w:pStyle w:val="Paragrafi"/>
      </w:pPr>
      <w:r w:rsidRPr="0089677B">
        <w:t>34. Premnotripes spp  (Andean)</w:t>
      </w:r>
    </w:p>
    <w:p w:rsidR="00AA5433" w:rsidRPr="0089677B" w:rsidRDefault="00AA5433" w:rsidP="00AA5433">
      <w:pPr>
        <w:pStyle w:val="Paragrafi"/>
      </w:pPr>
      <w:r w:rsidRPr="0089677B">
        <w:lastRenderedPageBreak/>
        <w:t>35. Rhagoletis spp.(non -European)</w:t>
      </w:r>
    </w:p>
    <w:p w:rsidR="00AA5433" w:rsidRPr="0089677B" w:rsidRDefault="00AA5433" w:rsidP="00AA5433">
      <w:pPr>
        <w:pStyle w:val="Paragrafi"/>
      </w:pPr>
      <w:r w:rsidRPr="0089677B">
        <w:t>35.1. Rhagoletis cingulata (Loew)</w:t>
      </w:r>
    </w:p>
    <w:p w:rsidR="00AA5433" w:rsidRPr="0089677B" w:rsidRDefault="00AA5433" w:rsidP="00AA5433">
      <w:pPr>
        <w:pStyle w:val="Paragrafi"/>
      </w:pPr>
      <w:r w:rsidRPr="0089677B">
        <w:t>35.2. Rhagoletis completa Cresson</w:t>
      </w:r>
    </w:p>
    <w:p w:rsidR="00AA5433" w:rsidRPr="0089677B" w:rsidRDefault="00AA5433" w:rsidP="00AA5433">
      <w:pPr>
        <w:pStyle w:val="Paragrafi"/>
      </w:pPr>
      <w:r w:rsidRPr="0089677B">
        <w:t>35.3. Rhagoletis fausta (Osten Sacken)</w:t>
      </w:r>
    </w:p>
    <w:p w:rsidR="00AA5433" w:rsidRPr="0089677B" w:rsidRDefault="00AA5433" w:rsidP="00AA5433">
      <w:pPr>
        <w:pStyle w:val="Paragrafi"/>
      </w:pPr>
      <w:r w:rsidRPr="0089677B">
        <w:t>35.4. Rhagoletis indifferens curran</w:t>
      </w:r>
    </w:p>
    <w:p w:rsidR="00AA5433" w:rsidRPr="0089677B" w:rsidRDefault="00AA5433" w:rsidP="00AA5433">
      <w:pPr>
        <w:pStyle w:val="Paragrafi"/>
      </w:pPr>
      <w:r w:rsidRPr="0089677B">
        <w:t>35.5. Rhagoletis mendax curran</w:t>
      </w:r>
    </w:p>
    <w:p w:rsidR="00AA5433" w:rsidRPr="0089677B" w:rsidRDefault="00AA5433" w:rsidP="00AA5433">
      <w:pPr>
        <w:pStyle w:val="Paragrafi"/>
      </w:pPr>
      <w:r w:rsidRPr="0089677B">
        <w:t>35.6. Rhagoletis pomonella (Walsh)</w:t>
      </w:r>
    </w:p>
    <w:p w:rsidR="00AA5433" w:rsidRPr="0089677B" w:rsidRDefault="00AA5433" w:rsidP="00AA5433">
      <w:pPr>
        <w:pStyle w:val="Paragrafi"/>
      </w:pPr>
      <w:r w:rsidRPr="0089677B">
        <w:t>35.7. Rhagoletis ribicola doane</w:t>
      </w:r>
    </w:p>
    <w:p w:rsidR="00AA5433" w:rsidRPr="0089677B" w:rsidRDefault="00AA5433" w:rsidP="00AA5433">
      <w:pPr>
        <w:pStyle w:val="Paragrafi"/>
      </w:pPr>
      <w:r w:rsidRPr="0089677B">
        <w:t>36. Scolytidae (non-European)</w:t>
      </w:r>
    </w:p>
    <w:p w:rsidR="00AA5433" w:rsidRPr="0089677B" w:rsidRDefault="00AA5433" w:rsidP="00AA5433">
      <w:pPr>
        <w:pStyle w:val="Paragrafi"/>
      </w:pPr>
      <w:r w:rsidRPr="0089677B">
        <w:t>36.1. Dendroctonus adjunctus blandford</w:t>
      </w:r>
    </w:p>
    <w:p w:rsidR="00AA5433" w:rsidRPr="0089677B" w:rsidRDefault="00AA5433" w:rsidP="00AA5433">
      <w:pPr>
        <w:pStyle w:val="Paragrafi"/>
      </w:pPr>
      <w:r w:rsidRPr="0089677B">
        <w:t>36.2. Dendroctonus brevicomis leconte</w:t>
      </w:r>
    </w:p>
    <w:p w:rsidR="00AA5433" w:rsidRPr="0089677B" w:rsidRDefault="00AA5433" w:rsidP="00AA5433">
      <w:pPr>
        <w:pStyle w:val="Paragrafi"/>
      </w:pPr>
      <w:r w:rsidRPr="0089677B">
        <w:t>36.3.Dendroctonus frontalis zimmermann</w:t>
      </w:r>
    </w:p>
    <w:p w:rsidR="00AA5433" w:rsidRPr="0089677B" w:rsidRDefault="00AA5433" w:rsidP="00AA5433">
      <w:pPr>
        <w:pStyle w:val="Paragrafi"/>
      </w:pPr>
      <w:r w:rsidRPr="0089677B">
        <w:t xml:space="preserve">36.4 Dendroctonus ponderosae </w:t>
      </w:r>
      <w:smartTag w:uri="urn:schemas-microsoft-com:office:smarttags" w:element="City">
        <w:smartTag w:uri="urn:schemas-microsoft-com:office:smarttags" w:element="place">
          <w:r w:rsidRPr="0089677B">
            <w:t>hopkins</w:t>
          </w:r>
        </w:smartTag>
      </w:smartTag>
    </w:p>
    <w:p w:rsidR="00AA5433" w:rsidRPr="0089677B" w:rsidRDefault="00AA5433" w:rsidP="00AA5433">
      <w:pPr>
        <w:pStyle w:val="Paragrafi"/>
      </w:pPr>
      <w:r w:rsidRPr="0089677B">
        <w:t xml:space="preserve">36.5. Dendroctonus pseudotsugae </w:t>
      </w:r>
      <w:smartTag w:uri="urn:schemas-microsoft-com:office:smarttags" w:element="City">
        <w:smartTag w:uri="urn:schemas-microsoft-com:office:smarttags" w:element="place">
          <w:r w:rsidRPr="0089677B">
            <w:t>Hopkins</w:t>
          </w:r>
        </w:smartTag>
      </w:smartTag>
    </w:p>
    <w:p w:rsidR="00AA5433" w:rsidRPr="0089677B" w:rsidRDefault="00AA5433" w:rsidP="00AA5433">
      <w:pPr>
        <w:pStyle w:val="Paragrafi"/>
      </w:pPr>
      <w:r w:rsidRPr="0089677B">
        <w:t>36.6. Dendroctonus rufipennis (Kirby)</w:t>
      </w:r>
    </w:p>
    <w:p w:rsidR="00AA5433" w:rsidRPr="0089677B" w:rsidRDefault="00AA5433" w:rsidP="00AA5433">
      <w:pPr>
        <w:pStyle w:val="Paragrafi"/>
      </w:pPr>
      <w:r w:rsidRPr="0089677B">
        <w:t>36.7. Dryocoetes confususus Swaine</w:t>
      </w:r>
    </w:p>
    <w:p w:rsidR="00AA5433" w:rsidRPr="0089677B" w:rsidRDefault="00AA5433" w:rsidP="00AA5433">
      <w:pPr>
        <w:pStyle w:val="Paragrafi"/>
      </w:pPr>
      <w:r w:rsidRPr="0089677B">
        <w:t>36.8.Gnathotrichus sulcatus (Leconte)</w:t>
      </w:r>
    </w:p>
    <w:p w:rsidR="00AA5433" w:rsidRPr="0089677B" w:rsidRDefault="00AA5433" w:rsidP="00AA5433">
      <w:pPr>
        <w:pStyle w:val="Paragrafi"/>
      </w:pPr>
      <w:r w:rsidRPr="0089677B">
        <w:t>36.9.IPS calligraphus (Germar)</w:t>
      </w:r>
    </w:p>
    <w:p w:rsidR="00AA5433" w:rsidRPr="0089677B" w:rsidRDefault="00AA5433" w:rsidP="00AA5433">
      <w:pPr>
        <w:pStyle w:val="Paragrafi"/>
      </w:pPr>
      <w:r w:rsidRPr="0089677B">
        <w:t>36.10.IPS confusus (LeConte)</w:t>
      </w:r>
    </w:p>
    <w:p w:rsidR="00AA5433" w:rsidRPr="0089677B" w:rsidRDefault="00AA5433" w:rsidP="00AA5433">
      <w:pPr>
        <w:pStyle w:val="Paragrafi"/>
      </w:pPr>
      <w:r w:rsidRPr="0089677B">
        <w:t>36.11. IPS grondicollis (Eichhoff)</w:t>
      </w:r>
    </w:p>
    <w:p w:rsidR="00AA5433" w:rsidRPr="0089677B" w:rsidRDefault="00AA5433" w:rsidP="00AA5433">
      <w:pPr>
        <w:pStyle w:val="Paragrafi"/>
      </w:pPr>
      <w:r w:rsidRPr="0089677B">
        <w:t>36.12.IPS lecontel swaine</w:t>
      </w:r>
    </w:p>
    <w:p w:rsidR="00AA5433" w:rsidRPr="0089677B" w:rsidRDefault="00AA5433" w:rsidP="00AA5433">
      <w:pPr>
        <w:pStyle w:val="Paragrafi"/>
      </w:pPr>
      <w:r w:rsidRPr="0089677B">
        <w:t>36.13.IPS pini (Say)</w:t>
      </w:r>
    </w:p>
    <w:p w:rsidR="00AA5433" w:rsidRPr="0089677B" w:rsidRDefault="00AA5433" w:rsidP="00AA5433">
      <w:pPr>
        <w:pStyle w:val="Paragrafi"/>
      </w:pPr>
      <w:r w:rsidRPr="0089677B">
        <w:t xml:space="preserve">36.14.IPS plastographus (LeConte), with two subsp.I.P. </w:t>
      </w:r>
    </w:p>
    <w:p w:rsidR="00AA5433" w:rsidRPr="0089677B" w:rsidRDefault="00AA5433" w:rsidP="00AA5433">
      <w:pPr>
        <w:pStyle w:val="Paragrafi"/>
      </w:pPr>
      <w:r w:rsidRPr="0089677B">
        <w:t xml:space="preserve">         Plastographus (Leconte) and I.P.maritimus lanier</w:t>
      </w:r>
    </w:p>
    <w:p w:rsidR="00AA5433" w:rsidRPr="0089677B" w:rsidRDefault="00AA5433" w:rsidP="00AA5433">
      <w:pPr>
        <w:pStyle w:val="Paragrafi"/>
      </w:pPr>
      <w:r w:rsidRPr="0089677B">
        <w:t>37. Spodoptera eridania (Cramer)</w:t>
      </w:r>
    </w:p>
    <w:p w:rsidR="00AA5433" w:rsidRPr="0089677B" w:rsidRDefault="00AA5433" w:rsidP="00AA5433">
      <w:pPr>
        <w:pStyle w:val="Paragrafi"/>
      </w:pPr>
      <w:r w:rsidRPr="0089677B">
        <w:t>38. Spodoptera frugiperda (J.E.Smith)</w:t>
      </w:r>
    </w:p>
    <w:p w:rsidR="00AA5433" w:rsidRPr="0089677B" w:rsidRDefault="00AA5433" w:rsidP="00AA5433">
      <w:pPr>
        <w:pStyle w:val="Paragrafi"/>
      </w:pPr>
      <w:r w:rsidRPr="0089677B">
        <w:t>39. Spodoptera litura (Fabricius)</w:t>
      </w:r>
    </w:p>
    <w:p w:rsidR="00AA5433" w:rsidRPr="0089677B" w:rsidRDefault="00AA5433" w:rsidP="00AA5433">
      <w:pPr>
        <w:pStyle w:val="Paragrafi"/>
      </w:pPr>
      <w:r w:rsidRPr="0089677B">
        <w:t>41. Thrips palmi kamy</w:t>
      </w:r>
    </w:p>
    <w:p w:rsidR="00AA5433" w:rsidRPr="0089677B" w:rsidRDefault="00AA5433" w:rsidP="00AA5433">
      <w:pPr>
        <w:pStyle w:val="Paragrafi"/>
      </w:pPr>
      <w:r w:rsidRPr="0089677B">
        <w:t>42. Toxoptera citricidus (Kirkaldy)</w:t>
      </w:r>
    </w:p>
    <w:p w:rsidR="00AA5433" w:rsidRPr="0089677B" w:rsidRDefault="00AA5433" w:rsidP="00AA5433">
      <w:pPr>
        <w:pStyle w:val="Paragrafi"/>
      </w:pPr>
    </w:p>
    <w:p w:rsidR="00AA5433" w:rsidRPr="0089677B" w:rsidRDefault="00AA5433" w:rsidP="00AA5433">
      <w:pPr>
        <w:pStyle w:val="Paragrafi"/>
      </w:pPr>
      <w:r w:rsidRPr="0089677B">
        <w:t>b) Nematode</w:t>
      </w:r>
    </w:p>
    <w:p w:rsidR="00AA5433" w:rsidRPr="0089677B" w:rsidRDefault="00AA5433" w:rsidP="00AA5433">
      <w:pPr>
        <w:pStyle w:val="Paragrafi"/>
      </w:pPr>
      <w:r w:rsidRPr="0089677B">
        <w:t>1. Bursaphelenchus xylophilus (Seiner &amp; Buhrer) Nickle</w:t>
      </w:r>
    </w:p>
    <w:p w:rsidR="00AA5433" w:rsidRPr="0089677B" w:rsidRDefault="00AA5433" w:rsidP="00AA5433">
      <w:pPr>
        <w:pStyle w:val="Paragrafi"/>
      </w:pPr>
      <w:r w:rsidRPr="0089677B">
        <w:t>2. Heterodera glycines Ichinohe</w:t>
      </w:r>
    </w:p>
    <w:p w:rsidR="00AA5433" w:rsidRPr="0089677B" w:rsidRDefault="00AA5433" w:rsidP="00AA5433">
      <w:pPr>
        <w:pStyle w:val="Paragrafi"/>
      </w:pPr>
      <w:r w:rsidRPr="0089677B">
        <w:t>3. Nacobbus aberrans (Thorne)Thorne &amp; Allen</w:t>
      </w:r>
    </w:p>
    <w:p w:rsidR="00AA5433" w:rsidRPr="0089677B" w:rsidRDefault="00AA5433" w:rsidP="00AA5433">
      <w:pPr>
        <w:pStyle w:val="Paragrafi"/>
      </w:pPr>
      <w:r w:rsidRPr="0089677B">
        <w:t>4. Radopholus citrophilus Huettel et al.</w:t>
      </w:r>
    </w:p>
    <w:p w:rsidR="00AA5433" w:rsidRPr="0089677B" w:rsidRDefault="00AA5433" w:rsidP="00AA5433">
      <w:pPr>
        <w:pStyle w:val="Paragrafi"/>
      </w:pPr>
      <w:r w:rsidRPr="0089677B">
        <w:t>II.Agjentë fitopathogjenetikë</w:t>
      </w:r>
    </w:p>
    <w:p w:rsidR="00AA5433" w:rsidRPr="0089677B" w:rsidRDefault="00AA5433" w:rsidP="00AA5433">
      <w:pPr>
        <w:pStyle w:val="Paragrafi"/>
      </w:pPr>
    </w:p>
    <w:p w:rsidR="00AA5433" w:rsidRPr="0089677B" w:rsidRDefault="00AA5433" w:rsidP="00AA5433">
      <w:pPr>
        <w:pStyle w:val="Paragrafi"/>
      </w:pPr>
      <w:r w:rsidRPr="0089677B">
        <w:t>a) Kërpudha</w:t>
      </w:r>
    </w:p>
    <w:p w:rsidR="00AA5433" w:rsidRPr="0089677B" w:rsidRDefault="00AA5433" w:rsidP="00AA5433">
      <w:pPr>
        <w:pStyle w:val="Paragrafi"/>
      </w:pPr>
      <w:r w:rsidRPr="0089677B">
        <w:t>1. Alternaria kikuchiana S.Tanaka</w:t>
      </w:r>
    </w:p>
    <w:p w:rsidR="00AA5433" w:rsidRPr="0089677B" w:rsidRDefault="00AA5433" w:rsidP="00AA5433">
      <w:pPr>
        <w:pStyle w:val="Paragrafi"/>
      </w:pPr>
      <w:r w:rsidRPr="0089677B">
        <w:t xml:space="preserve">2. Alternaria </w:t>
      </w:r>
      <w:smartTag w:uri="urn:schemas-microsoft-com:office:smarttags" w:element="country-region">
        <w:smartTag w:uri="urn:schemas-microsoft-com:office:smarttags" w:element="place">
          <w:r w:rsidRPr="0089677B">
            <w:t>mali</w:t>
          </w:r>
        </w:smartTag>
      </w:smartTag>
      <w:r w:rsidRPr="0089677B">
        <w:t xml:space="preserve"> Robrts</w:t>
      </w:r>
    </w:p>
    <w:p w:rsidR="00AA5433" w:rsidRPr="0089677B" w:rsidRDefault="00AA5433" w:rsidP="00AA5433">
      <w:pPr>
        <w:pStyle w:val="Paragrafi"/>
      </w:pPr>
      <w:r w:rsidRPr="0089677B">
        <w:t>3. Apiosporina morbosa (Schweinits) von Arx</w:t>
      </w:r>
    </w:p>
    <w:p w:rsidR="00AA5433" w:rsidRPr="0089677B" w:rsidRDefault="00AA5433" w:rsidP="00AA5433">
      <w:pPr>
        <w:pStyle w:val="Paragrafi"/>
      </w:pPr>
      <w:r w:rsidRPr="0089677B">
        <w:t>4. Atropellis spp.</w:t>
      </w:r>
    </w:p>
    <w:p w:rsidR="00AA5433" w:rsidRPr="0089677B" w:rsidRDefault="00AA5433" w:rsidP="00AA5433">
      <w:pPr>
        <w:pStyle w:val="Paragrafi"/>
      </w:pPr>
      <w:r w:rsidRPr="0089677B">
        <w:t>4.1.Atropellis piniphila (Weir) Lohman &amp; Cash</w:t>
      </w:r>
    </w:p>
    <w:p w:rsidR="00AA5433" w:rsidRPr="0089677B" w:rsidRDefault="00AA5433" w:rsidP="00AA5433">
      <w:pPr>
        <w:pStyle w:val="Paragrafi"/>
      </w:pPr>
      <w:r w:rsidRPr="0089677B">
        <w:t>4.2.Atropellis pinicola Zeller &amp; Goodding</w:t>
      </w:r>
    </w:p>
    <w:p w:rsidR="00AA5433" w:rsidRPr="0089677B" w:rsidRDefault="00AA5433" w:rsidP="00AA5433">
      <w:pPr>
        <w:pStyle w:val="Paragrafi"/>
      </w:pPr>
      <w:r w:rsidRPr="0089677B">
        <w:t>5. Botryosphaeria berengeriana de Notaris f.sp Piricola (Nose) Koganezawa &amp; Sakuma</w:t>
      </w:r>
    </w:p>
    <w:p w:rsidR="00AA5433" w:rsidRPr="0089677B" w:rsidRDefault="00AA5433" w:rsidP="00AA5433">
      <w:pPr>
        <w:pStyle w:val="Paragrafi"/>
      </w:pPr>
      <w:r w:rsidRPr="0089677B">
        <w:t>6. Botryosphaeria laricinia (K.Sawada) Y.Zhong</w:t>
      </w:r>
    </w:p>
    <w:p w:rsidR="00AA5433" w:rsidRPr="0089677B" w:rsidRDefault="00AA5433" w:rsidP="00AA5433">
      <w:pPr>
        <w:pStyle w:val="Paragrafi"/>
      </w:pPr>
      <w:r w:rsidRPr="0089677B">
        <w:t>7. Ceratocystis fagacearum (Bretz) Hunt</w:t>
      </w:r>
    </w:p>
    <w:p w:rsidR="00AA5433" w:rsidRPr="0089677B" w:rsidRDefault="00AA5433" w:rsidP="00AA5433">
      <w:pPr>
        <w:pStyle w:val="Paragrafi"/>
      </w:pPr>
      <w:r w:rsidRPr="0089677B">
        <w:t>8. Ceratocystis  virescens (Davidson) Moreau</w:t>
      </w:r>
    </w:p>
    <w:p w:rsidR="00AA5433" w:rsidRPr="0089677B" w:rsidRDefault="00AA5433" w:rsidP="00AA5433">
      <w:pPr>
        <w:pStyle w:val="Paragrafi"/>
      </w:pPr>
      <w:r w:rsidRPr="0089677B">
        <w:t>9. Chrysomyxa arctostaphyli Dietel</w:t>
      </w:r>
    </w:p>
    <w:p w:rsidR="00AA5433" w:rsidRPr="0089677B" w:rsidRDefault="00AA5433" w:rsidP="00AA5433">
      <w:pPr>
        <w:pStyle w:val="Paragrafi"/>
      </w:pPr>
      <w:r w:rsidRPr="0089677B">
        <w:t>10. Ciborinia camelliae Kohn</w:t>
      </w:r>
    </w:p>
    <w:p w:rsidR="00AA5433" w:rsidRPr="0089677B" w:rsidRDefault="00AA5433" w:rsidP="00AA5433">
      <w:pPr>
        <w:pStyle w:val="Paragrafi"/>
      </w:pPr>
      <w:r w:rsidRPr="0089677B">
        <w:t>11. Cronartium spp.(non-European):</w:t>
      </w:r>
    </w:p>
    <w:p w:rsidR="00AA5433" w:rsidRPr="0089677B" w:rsidRDefault="00AA5433" w:rsidP="00AA5433">
      <w:pPr>
        <w:pStyle w:val="Paragrafi"/>
      </w:pPr>
      <w:r w:rsidRPr="0089677B">
        <w:t>11.1.Cronartium coleosporidides J.C.Arthur</w:t>
      </w:r>
    </w:p>
    <w:p w:rsidR="00AA5433" w:rsidRPr="0089677B" w:rsidRDefault="00AA5433" w:rsidP="00AA5433">
      <w:pPr>
        <w:pStyle w:val="Paragrafi"/>
      </w:pPr>
      <w:r w:rsidRPr="0089677B">
        <w:t>11.2. Cronartium comandrae Peck</w:t>
      </w:r>
    </w:p>
    <w:p w:rsidR="00AA5433" w:rsidRPr="0089677B" w:rsidRDefault="00AA5433" w:rsidP="00AA5433">
      <w:pPr>
        <w:pStyle w:val="Paragrafi"/>
      </w:pPr>
      <w:r w:rsidRPr="0089677B">
        <w:t>11.3. Cronartium comptoniae J.C.Arthur</w:t>
      </w:r>
    </w:p>
    <w:p w:rsidR="00AA5433" w:rsidRPr="0089677B" w:rsidRDefault="00AA5433" w:rsidP="00AA5433">
      <w:pPr>
        <w:pStyle w:val="Paragrafi"/>
      </w:pPr>
      <w:r w:rsidRPr="0089677B">
        <w:t>11.4. Cronartiumfusiforme Hedcock &amp; Hunt ex.Cummings</w:t>
      </w:r>
    </w:p>
    <w:p w:rsidR="00AA5433" w:rsidRPr="0089677B" w:rsidRDefault="00AA5433" w:rsidP="00AA5433">
      <w:pPr>
        <w:pStyle w:val="Paragrafi"/>
      </w:pPr>
      <w:r w:rsidRPr="0089677B">
        <w:t>11.5. Cronartium himalayense Bagchee</w:t>
      </w:r>
    </w:p>
    <w:p w:rsidR="00AA5433" w:rsidRPr="0089677B" w:rsidRDefault="00AA5433" w:rsidP="00AA5433">
      <w:pPr>
        <w:pStyle w:val="Paragrafi"/>
      </w:pPr>
      <w:r w:rsidRPr="0089677B">
        <w:t>11.6. Cronartium kamtschaticum Jorstad</w:t>
      </w:r>
    </w:p>
    <w:p w:rsidR="00AA5433" w:rsidRPr="0089677B" w:rsidRDefault="00AA5433" w:rsidP="00AA5433">
      <w:pPr>
        <w:pStyle w:val="Paragrafi"/>
      </w:pPr>
      <w:r w:rsidRPr="0089677B">
        <w:t>11.7. Cronartium quercuum (</w:t>
      </w:r>
      <w:smartTag w:uri="urn:schemas-microsoft-com:office:smarttags" w:element="City">
        <w:smartTag w:uri="urn:schemas-microsoft-com:office:smarttags" w:element="place">
          <w:r w:rsidRPr="0089677B">
            <w:t>Berkeley</w:t>
          </w:r>
        </w:smartTag>
      </w:smartTag>
      <w:r w:rsidRPr="0089677B">
        <w:t>) Miyabe ex.Shirai</w:t>
      </w:r>
    </w:p>
    <w:p w:rsidR="00AA5433" w:rsidRPr="0089677B" w:rsidRDefault="00AA5433" w:rsidP="00AA5433">
      <w:pPr>
        <w:pStyle w:val="Paragrafi"/>
      </w:pPr>
      <w:r w:rsidRPr="0089677B">
        <w:t>11.8.Endocronartium harknessll (J.P.Moore) Y.Hiratsuka</w:t>
      </w:r>
    </w:p>
    <w:p w:rsidR="00AA5433" w:rsidRPr="0089677B" w:rsidRDefault="00AA5433" w:rsidP="00AA5433">
      <w:pPr>
        <w:pStyle w:val="Paragrafi"/>
      </w:pPr>
      <w:r w:rsidRPr="0089677B">
        <w:t>12. Elsinoe fawcettll Bitancourt &amp; A.E.Jenkins</w:t>
      </w:r>
    </w:p>
    <w:p w:rsidR="00AA5433" w:rsidRPr="0089677B" w:rsidRDefault="00AA5433" w:rsidP="00AA5433">
      <w:pPr>
        <w:pStyle w:val="Paragrafi"/>
      </w:pPr>
      <w:r w:rsidRPr="0089677B">
        <w:t>13. Gymnosporangium spp. (non-European)</w:t>
      </w:r>
    </w:p>
    <w:p w:rsidR="00AA5433" w:rsidRPr="0089677B" w:rsidRDefault="00AA5433" w:rsidP="00AA5433">
      <w:pPr>
        <w:pStyle w:val="Paragrafi"/>
      </w:pPr>
      <w:r w:rsidRPr="0089677B">
        <w:t>13.1.Gymnosporangium asiaticum Miyabe ex.Yamada</w:t>
      </w:r>
    </w:p>
    <w:p w:rsidR="00AA5433" w:rsidRPr="0089677B" w:rsidRDefault="00AA5433" w:rsidP="00AA5433">
      <w:pPr>
        <w:pStyle w:val="Paragrafi"/>
      </w:pPr>
      <w:r w:rsidRPr="0089677B">
        <w:t>13.2. Gymnosporangium clavipes (Cooke &amp; Peck) Cooke &amp; Peck</w:t>
      </w:r>
    </w:p>
    <w:p w:rsidR="00AA5433" w:rsidRPr="0089677B" w:rsidRDefault="00AA5433" w:rsidP="00AA5433">
      <w:pPr>
        <w:pStyle w:val="Paragrafi"/>
      </w:pPr>
      <w:r w:rsidRPr="0089677B">
        <w:t>13.3. Gymnosporangium globosum (Farlow) Farlow</w:t>
      </w:r>
    </w:p>
    <w:p w:rsidR="00AA5433" w:rsidRPr="0089677B" w:rsidRDefault="00AA5433" w:rsidP="00AA5433">
      <w:pPr>
        <w:pStyle w:val="Paragrafi"/>
      </w:pPr>
      <w:r w:rsidRPr="0089677B">
        <w:t>13.4. Gymnosporangium juniperi-Virginianae Schweinitz</w:t>
      </w:r>
    </w:p>
    <w:p w:rsidR="00AA5433" w:rsidRPr="0089677B" w:rsidRDefault="00AA5433" w:rsidP="00AA5433">
      <w:pPr>
        <w:pStyle w:val="Paragrafi"/>
      </w:pPr>
      <w:r w:rsidRPr="0089677B">
        <w:t>13.5. Gymnosporangium shiraianum K.Hara</w:t>
      </w:r>
    </w:p>
    <w:p w:rsidR="00AA5433" w:rsidRPr="0089677B" w:rsidRDefault="00AA5433" w:rsidP="00AA5433">
      <w:pPr>
        <w:pStyle w:val="Paragrafi"/>
      </w:pPr>
      <w:r w:rsidRPr="0089677B">
        <w:t>13.6.Gymnosporangiumyamadae miyabe ex.Yamada</w:t>
      </w:r>
    </w:p>
    <w:p w:rsidR="00AA5433" w:rsidRPr="0089677B" w:rsidRDefault="00AA5433" w:rsidP="00AA5433">
      <w:pPr>
        <w:pStyle w:val="Paragrafi"/>
      </w:pPr>
      <w:r w:rsidRPr="0089677B">
        <w:t>14. Guignardia citricarpa (Kiely)</w:t>
      </w:r>
    </w:p>
    <w:p w:rsidR="00AA5433" w:rsidRPr="0089677B" w:rsidRDefault="00AA5433" w:rsidP="00AA5433">
      <w:pPr>
        <w:pStyle w:val="Paragrafi"/>
      </w:pPr>
      <w:r w:rsidRPr="0089677B">
        <w:t>15. Hamaspora longissima (Thumen) Kornicke</w:t>
      </w:r>
    </w:p>
    <w:p w:rsidR="00AA5433" w:rsidRPr="0089677B" w:rsidRDefault="00AA5433" w:rsidP="00AA5433">
      <w:pPr>
        <w:pStyle w:val="Paragrafi"/>
      </w:pPr>
      <w:r w:rsidRPr="0089677B">
        <w:t>16. Inonotus weirll (Murill) Kotlaba &amp; Pouzar</w:t>
      </w:r>
    </w:p>
    <w:p w:rsidR="00AA5433" w:rsidRPr="0089677B" w:rsidRDefault="00AA5433" w:rsidP="00AA5433">
      <w:pPr>
        <w:pStyle w:val="Paragrafi"/>
      </w:pPr>
      <w:r w:rsidRPr="0089677B">
        <w:t>17. Melampsora farlowll (J.C.Arthur) J.J.Davis</w:t>
      </w:r>
    </w:p>
    <w:p w:rsidR="00AA5433" w:rsidRPr="0089677B" w:rsidRDefault="00AA5433" w:rsidP="00AA5433">
      <w:pPr>
        <w:pStyle w:val="Paragrafi"/>
      </w:pPr>
      <w:r w:rsidRPr="0089677B">
        <w:t>18. Monilinia fructicola (Winter) Honey</w:t>
      </w:r>
    </w:p>
    <w:p w:rsidR="00AA5433" w:rsidRPr="0089677B" w:rsidRDefault="00AA5433" w:rsidP="00AA5433">
      <w:pPr>
        <w:pStyle w:val="Paragrafi"/>
      </w:pPr>
      <w:r w:rsidRPr="0089677B">
        <w:t>19. Mycosphaerella gibsonii H.C.Evans</w:t>
      </w:r>
    </w:p>
    <w:p w:rsidR="00AA5433" w:rsidRPr="0089677B" w:rsidRDefault="00AA5433" w:rsidP="00AA5433">
      <w:pPr>
        <w:pStyle w:val="Paragrafi"/>
      </w:pPr>
      <w:r w:rsidRPr="0089677B">
        <w:t>20. Mycosphaerella laricis-Leptolepidis K.Ito, K.Sato &amp; M.Ota</w:t>
      </w:r>
    </w:p>
    <w:p w:rsidR="00AA5433" w:rsidRPr="0089677B" w:rsidRDefault="00AA5433" w:rsidP="00AA5433">
      <w:pPr>
        <w:pStyle w:val="Paragrafi"/>
      </w:pPr>
      <w:r w:rsidRPr="0089677B">
        <w:t>21. Mycosphaerella populorum G.E.Thomson</w:t>
      </w:r>
    </w:p>
    <w:p w:rsidR="00AA5433" w:rsidRPr="0089677B" w:rsidRDefault="00AA5433" w:rsidP="00AA5433">
      <w:pPr>
        <w:pStyle w:val="Paragrafi"/>
      </w:pPr>
      <w:r w:rsidRPr="0089677B">
        <w:t>22. Ophiostoma wagneneri (Goheen &amp; Cobb) Harrington</w:t>
      </w:r>
    </w:p>
    <w:p w:rsidR="00AA5433" w:rsidRPr="0089677B" w:rsidRDefault="00AA5433" w:rsidP="00AA5433">
      <w:pPr>
        <w:pStyle w:val="Paragrafi"/>
      </w:pPr>
      <w:r w:rsidRPr="0089677B">
        <w:t>23. Phialophora gregata (Allington&amp;Chamberlain) W.Gams</w:t>
      </w:r>
    </w:p>
    <w:p w:rsidR="00AA5433" w:rsidRPr="0089677B" w:rsidRDefault="00AA5433" w:rsidP="00AA5433">
      <w:pPr>
        <w:pStyle w:val="Paragrafi"/>
      </w:pPr>
      <w:r w:rsidRPr="0089677B">
        <w:t>24. Phoma andina Turkesteen</w:t>
      </w:r>
    </w:p>
    <w:p w:rsidR="00AA5433" w:rsidRPr="0089677B" w:rsidRDefault="00AA5433" w:rsidP="00AA5433">
      <w:pPr>
        <w:pStyle w:val="Paragrafi"/>
      </w:pPr>
      <w:r w:rsidRPr="0089677B">
        <w:t>25. Phyllosticta solitaria Eelis&amp;Everhart</w:t>
      </w:r>
    </w:p>
    <w:p w:rsidR="00AA5433" w:rsidRPr="0089677B" w:rsidRDefault="00AA5433" w:rsidP="00AA5433">
      <w:pPr>
        <w:pStyle w:val="Paragrafi"/>
      </w:pPr>
      <w:r w:rsidRPr="0089677B">
        <w:t>26. Phymatotrichopsis omnivora (Duggar) Hennebert</w:t>
      </w:r>
    </w:p>
    <w:p w:rsidR="00AA5433" w:rsidRPr="0089677B" w:rsidRDefault="00AA5433" w:rsidP="00AA5433">
      <w:pPr>
        <w:pStyle w:val="Paragrafi"/>
      </w:pPr>
      <w:r w:rsidRPr="0089677B">
        <w:t>27. Puccinia pitteriana P.Hennings</w:t>
      </w:r>
    </w:p>
    <w:p w:rsidR="00AA5433" w:rsidRPr="0089677B" w:rsidRDefault="00AA5433" w:rsidP="00AA5433">
      <w:pPr>
        <w:pStyle w:val="Paragrafi"/>
      </w:pPr>
      <w:r w:rsidRPr="0089677B">
        <w:t>28. Septoria lycopersici Spegazzini var. Malagutii Ciccarone&amp;Boerema</w:t>
      </w:r>
    </w:p>
    <w:p w:rsidR="00AA5433" w:rsidRPr="0089677B" w:rsidRDefault="00AA5433" w:rsidP="00AA5433">
      <w:pPr>
        <w:pStyle w:val="Paragrafi"/>
      </w:pPr>
      <w:r w:rsidRPr="0089677B">
        <w:t>29. Thecaphora solani (Thirumulachar&amp;O'Brien) Mordue</w:t>
      </w:r>
    </w:p>
    <w:p w:rsidR="00AA5433" w:rsidRPr="0089677B" w:rsidRDefault="00AA5433" w:rsidP="00AA5433">
      <w:pPr>
        <w:pStyle w:val="Paragrafi"/>
      </w:pPr>
      <w:r w:rsidRPr="0089677B">
        <w:t>30.Tilletia indica Mitra</w:t>
      </w:r>
    </w:p>
    <w:p w:rsidR="00AA5433" w:rsidRPr="0089677B" w:rsidRDefault="00AA5433" w:rsidP="00AA5433">
      <w:pPr>
        <w:pStyle w:val="Paragrafi"/>
      </w:pPr>
      <w:r w:rsidRPr="0089677B">
        <w:t xml:space="preserve">31. </w:t>
      </w:r>
      <w:smartTag w:uri="urn:schemas-microsoft-com:office:smarttags" w:element="City">
        <w:smartTag w:uri="urn:schemas-microsoft-com:office:smarttags" w:element="place">
          <w:r w:rsidRPr="0089677B">
            <w:t>Ventura</w:t>
          </w:r>
        </w:smartTag>
      </w:smartTag>
      <w:r w:rsidRPr="0089677B">
        <w:t xml:space="preserve"> nashicola S.Tanaka&amp;S.Yamamoto</w:t>
      </w:r>
    </w:p>
    <w:p w:rsidR="00AA5433" w:rsidRPr="0089677B" w:rsidRDefault="00AA5433" w:rsidP="00AA5433">
      <w:pPr>
        <w:pStyle w:val="Paragrafi"/>
      </w:pPr>
      <w:r w:rsidRPr="0089677B">
        <w:t>b) Bakterie</w:t>
      </w:r>
    </w:p>
    <w:p w:rsidR="00AA5433" w:rsidRPr="0089677B" w:rsidRDefault="00AA5433" w:rsidP="00AA5433">
      <w:pPr>
        <w:pStyle w:val="Paragrafi"/>
      </w:pPr>
      <w:r w:rsidRPr="0089677B">
        <w:t>1. Citrus greening Bacterium (without scientific name)</w:t>
      </w:r>
    </w:p>
    <w:p w:rsidR="00AA5433" w:rsidRPr="0089677B" w:rsidRDefault="00AA5433" w:rsidP="00AA5433">
      <w:pPr>
        <w:pStyle w:val="Paragrafi"/>
      </w:pPr>
      <w:r w:rsidRPr="0089677B">
        <w:t xml:space="preserve">2. Xanthomonas campestris (Pammel) Dowson vegetal products Citri (Hasse) Dye 1978 </w:t>
      </w:r>
    </w:p>
    <w:p w:rsidR="00AA5433" w:rsidRPr="0089677B" w:rsidRDefault="00AA5433" w:rsidP="00AA5433">
      <w:pPr>
        <w:pStyle w:val="Paragrafi"/>
      </w:pPr>
      <w:r w:rsidRPr="0089677B">
        <w:t>3. Xanthomonas campestris pv. Dieffenbachiae (Mc.Culloch and Pirone) Dowson</w:t>
      </w:r>
    </w:p>
    <w:p w:rsidR="00AA5433" w:rsidRPr="0089677B" w:rsidRDefault="00AA5433" w:rsidP="00AA5433">
      <w:pPr>
        <w:pStyle w:val="Paragrafi"/>
      </w:pPr>
      <w:r w:rsidRPr="0089677B">
        <w:t>4. Xahnthomonas oryzae</w:t>
      </w:r>
    </w:p>
    <w:p w:rsidR="00AA5433" w:rsidRPr="0089677B" w:rsidRDefault="00AA5433" w:rsidP="00AA5433">
      <w:pPr>
        <w:pStyle w:val="Paragrafi"/>
      </w:pPr>
      <w:r w:rsidRPr="0089677B">
        <w:t>4.1. Xanthomonas oryzae (ex. Ishiyama) Swings et al.pv.Oryzae (Ishiyama) Swings et al.</w:t>
      </w:r>
    </w:p>
    <w:p w:rsidR="00AA5433" w:rsidRPr="0089677B" w:rsidRDefault="00AA5433" w:rsidP="00AA5433">
      <w:pPr>
        <w:pStyle w:val="Paragrafi"/>
      </w:pPr>
      <w:r w:rsidRPr="0089677B">
        <w:t>4.2. Xanthomonas oryzae (ex.Ishiyama) Swings pv. Oryzal (Fang et al) Swings et al.</w:t>
      </w:r>
    </w:p>
    <w:p w:rsidR="00AA5433" w:rsidRPr="0089677B" w:rsidRDefault="00AA5433" w:rsidP="00AA5433">
      <w:pPr>
        <w:pStyle w:val="Paragrafi"/>
      </w:pPr>
      <w:r w:rsidRPr="0089677B">
        <w:t>5. Xylella fastidiosa Wells et al.</w:t>
      </w:r>
    </w:p>
    <w:p w:rsidR="00AA5433" w:rsidRPr="0089677B" w:rsidRDefault="00AA5433" w:rsidP="00AA5433">
      <w:pPr>
        <w:pStyle w:val="Paragrafi"/>
      </w:pPr>
      <w:r w:rsidRPr="0089677B">
        <w:t>c) Mycoplazma</w:t>
      </w:r>
    </w:p>
    <w:p w:rsidR="00AA5433" w:rsidRPr="0089677B" w:rsidRDefault="00AA5433" w:rsidP="00AA5433">
      <w:pPr>
        <w:pStyle w:val="Paragrafi"/>
      </w:pPr>
      <w:r w:rsidRPr="0089677B">
        <w:t>1. Elm Phloem necrosis Mlo</w:t>
      </w:r>
    </w:p>
    <w:p w:rsidR="00AA5433" w:rsidRPr="0089677B" w:rsidRDefault="00AA5433" w:rsidP="00AA5433">
      <w:pPr>
        <w:pStyle w:val="Paragrafi"/>
      </w:pPr>
      <w:r w:rsidRPr="0089677B">
        <w:t>2. Palm Lethal yellowing Mlo</w:t>
      </w:r>
    </w:p>
    <w:p w:rsidR="00AA5433" w:rsidRPr="0089677B" w:rsidRDefault="00AA5433" w:rsidP="00AA5433">
      <w:pPr>
        <w:pStyle w:val="Paragrafi"/>
      </w:pPr>
      <w:r w:rsidRPr="0089677B">
        <w:t>3. Peach mlos</w:t>
      </w:r>
    </w:p>
    <w:p w:rsidR="00AA5433" w:rsidRPr="0089677B" w:rsidRDefault="00AA5433" w:rsidP="00AA5433">
      <w:pPr>
        <w:pStyle w:val="Paragrafi"/>
      </w:pPr>
      <w:r w:rsidRPr="0089677B">
        <w:t>3.1.Peach rosette Mlo</w:t>
      </w:r>
    </w:p>
    <w:p w:rsidR="00AA5433" w:rsidRPr="0089677B" w:rsidRDefault="00AA5433" w:rsidP="00AA5433">
      <w:pPr>
        <w:pStyle w:val="Paragrafi"/>
      </w:pPr>
      <w:r w:rsidRPr="0089677B">
        <w:t>3.2. Peach X Disease Mlo</w:t>
      </w:r>
    </w:p>
    <w:p w:rsidR="00AA5433" w:rsidRPr="0089677B" w:rsidRDefault="00AA5433" w:rsidP="00AA5433">
      <w:pPr>
        <w:pStyle w:val="Paragrafi"/>
      </w:pPr>
      <w:r w:rsidRPr="0089677B">
        <w:t>3.3.Peach yellows Mlo</w:t>
      </w:r>
    </w:p>
    <w:p w:rsidR="00AA5433" w:rsidRPr="0089677B" w:rsidRDefault="00AA5433" w:rsidP="00AA5433">
      <w:pPr>
        <w:pStyle w:val="Paragrafi"/>
      </w:pPr>
      <w:r w:rsidRPr="0089677B">
        <w:t>4. Potato purple-top Wilt Mlo</w:t>
      </w:r>
    </w:p>
    <w:p w:rsidR="00AA5433" w:rsidRPr="0089677B" w:rsidRDefault="00AA5433" w:rsidP="00AA5433">
      <w:pPr>
        <w:pStyle w:val="Paragrafi"/>
      </w:pPr>
      <w:r w:rsidRPr="0089677B">
        <w:t>5. Strawberry witches' broom Mlo</w:t>
      </w:r>
    </w:p>
    <w:p w:rsidR="00AA5433" w:rsidRPr="0089677B" w:rsidRDefault="00AA5433" w:rsidP="00AA5433">
      <w:pPr>
        <w:pStyle w:val="Paragrafi"/>
      </w:pPr>
      <w:r w:rsidRPr="0089677B">
        <w:t>d) Viruse</w:t>
      </w:r>
    </w:p>
    <w:p w:rsidR="00AA5433" w:rsidRPr="0089677B" w:rsidRDefault="00AA5433" w:rsidP="00AA5433">
      <w:pPr>
        <w:pStyle w:val="Paragrafi"/>
      </w:pPr>
      <w:r w:rsidRPr="0089677B">
        <w:t>1. American plum Tree Line Pattern Virus</w:t>
      </w:r>
    </w:p>
    <w:p w:rsidR="00AA5433" w:rsidRPr="0089677B" w:rsidRDefault="00AA5433" w:rsidP="00AA5433">
      <w:pPr>
        <w:pStyle w:val="Paragrafi"/>
      </w:pPr>
      <w:r w:rsidRPr="0089677B">
        <w:t>2. Cherry little Cherry Disease</w:t>
      </w:r>
    </w:p>
    <w:p w:rsidR="00AA5433" w:rsidRPr="0089677B" w:rsidRDefault="00AA5433" w:rsidP="00AA5433">
      <w:pPr>
        <w:pStyle w:val="Paragrafi"/>
      </w:pPr>
      <w:r w:rsidRPr="0089677B">
        <w:t>3. Cherry rasp Leaf Nepovirus</w:t>
      </w:r>
    </w:p>
    <w:p w:rsidR="00AA5433" w:rsidRPr="0089677B" w:rsidRDefault="00AA5433" w:rsidP="00AA5433">
      <w:pPr>
        <w:pStyle w:val="Paragrafi"/>
      </w:pPr>
      <w:r w:rsidRPr="0089677B">
        <w:t>4. Citrus tatterleaf Capillovirus</w:t>
      </w:r>
    </w:p>
    <w:p w:rsidR="00AA5433" w:rsidRPr="0089677B" w:rsidRDefault="00AA5433" w:rsidP="00AA5433">
      <w:pPr>
        <w:pStyle w:val="Paragrafi"/>
      </w:pPr>
      <w:r w:rsidRPr="0089677B">
        <w:t>5. Cocnut cadang -\cadang \viroid</w:t>
      </w:r>
    </w:p>
    <w:p w:rsidR="00AA5433" w:rsidRPr="0089677B" w:rsidRDefault="00AA5433" w:rsidP="00AA5433">
      <w:pPr>
        <w:pStyle w:val="Paragrafi"/>
      </w:pPr>
      <w:r w:rsidRPr="0089677B">
        <w:t>6. Peach latent Mosaic Viroid</w:t>
      </w:r>
    </w:p>
    <w:p w:rsidR="00AA5433" w:rsidRPr="0089677B" w:rsidRDefault="00AA5433" w:rsidP="00AA5433">
      <w:pPr>
        <w:pStyle w:val="Paragrafi"/>
      </w:pPr>
      <w:r w:rsidRPr="0089677B">
        <w:t>7. Potato viruses (non -European)</w:t>
      </w:r>
    </w:p>
    <w:p w:rsidR="00AA5433" w:rsidRPr="0089677B" w:rsidRDefault="00AA5433" w:rsidP="00AA5433">
      <w:pPr>
        <w:pStyle w:val="Paragrafi"/>
      </w:pPr>
      <w:r w:rsidRPr="0089677B">
        <w:t>7.1.Andean potato Latent Tymovirus</w:t>
      </w:r>
    </w:p>
    <w:p w:rsidR="00AA5433" w:rsidRPr="0089677B" w:rsidRDefault="00AA5433" w:rsidP="00AA5433">
      <w:pPr>
        <w:pStyle w:val="Paragrafi"/>
      </w:pPr>
      <w:r w:rsidRPr="0089677B">
        <w:t>7.2. Andean potato Mottle Comovirus</w:t>
      </w:r>
    </w:p>
    <w:p w:rsidR="00AA5433" w:rsidRPr="0089677B" w:rsidRDefault="00AA5433" w:rsidP="00AA5433">
      <w:pPr>
        <w:pStyle w:val="Paragrafi"/>
      </w:pPr>
      <w:r w:rsidRPr="0089677B">
        <w:t>7.3.Arracacha B Virus, Oca Strain</w:t>
      </w:r>
    </w:p>
    <w:p w:rsidR="00AA5433" w:rsidRPr="0089677B" w:rsidRDefault="00AA5433" w:rsidP="00AA5433">
      <w:pPr>
        <w:pStyle w:val="Paragrafi"/>
      </w:pPr>
      <w:r w:rsidRPr="0089677B">
        <w:t>7.4. Potato deforming Mosaic Disease</w:t>
      </w:r>
    </w:p>
    <w:p w:rsidR="00AA5433" w:rsidRPr="0089677B" w:rsidRDefault="00AA5433" w:rsidP="00AA5433">
      <w:pPr>
        <w:pStyle w:val="Paragrafi"/>
      </w:pPr>
      <w:r w:rsidRPr="0089677B">
        <w:t>7.5. Potato T Capillovirus</w:t>
      </w:r>
    </w:p>
    <w:p w:rsidR="00AA5433" w:rsidRPr="0089677B" w:rsidRDefault="00AA5433" w:rsidP="00AA5433">
      <w:pPr>
        <w:pStyle w:val="Paragrafi"/>
      </w:pPr>
      <w:r w:rsidRPr="0089677B">
        <w:t>7.6. Potato yellow Dwarf Rhadovirus</w:t>
      </w:r>
    </w:p>
    <w:p w:rsidR="00AA5433" w:rsidRPr="0089677B" w:rsidRDefault="00AA5433" w:rsidP="00AA5433">
      <w:pPr>
        <w:pStyle w:val="Paragrafi"/>
      </w:pPr>
      <w:r w:rsidRPr="0089677B">
        <w:t>7.7. Potato yellow Vein Disease</w:t>
      </w:r>
    </w:p>
    <w:p w:rsidR="00AA5433" w:rsidRPr="0089677B" w:rsidRDefault="00AA5433" w:rsidP="00AA5433">
      <w:pPr>
        <w:pStyle w:val="Paragrafi"/>
      </w:pPr>
      <w:r w:rsidRPr="0089677B">
        <w:t>7.8. Tobacco ringspot Nepovirus, Potato Calico Strain</w:t>
      </w:r>
    </w:p>
    <w:p w:rsidR="00AA5433" w:rsidRPr="0089677B" w:rsidRDefault="00AA5433" w:rsidP="00AA5433">
      <w:pPr>
        <w:pStyle w:val="Paragrafi"/>
      </w:pPr>
      <w:r w:rsidRPr="0089677B">
        <w:t>7.9. Tobacco streal ilarvirus, Potatos Strain</w:t>
      </w:r>
    </w:p>
    <w:p w:rsidR="00AA5433" w:rsidRPr="0089677B" w:rsidRDefault="00AA5433" w:rsidP="00AA5433">
      <w:pPr>
        <w:pStyle w:val="Paragrafi"/>
      </w:pPr>
      <w:r w:rsidRPr="0089677B">
        <w:t>8. Raspberry leaf Curl Virus</w:t>
      </w:r>
    </w:p>
    <w:p w:rsidR="00AA5433" w:rsidRPr="0089677B" w:rsidRDefault="00AA5433" w:rsidP="00AA5433">
      <w:pPr>
        <w:pStyle w:val="Paragrafi"/>
      </w:pPr>
      <w:r w:rsidRPr="0089677B">
        <w:t>9. Strawberry latent C Disease</w:t>
      </w:r>
    </w:p>
    <w:p w:rsidR="00AA5433" w:rsidRPr="0089677B" w:rsidRDefault="00AA5433" w:rsidP="00AA5433">
      <w:pPr>
        <w:pStyle w:val="Paragrafi"/>
      </w:pPr>
      <w:r w:rsidRPr="0089677B">
        <w:t>III.Bimë parazitorë</w:t>
      </w:r>
    </w:p>
    <w:p w:rsidR="00AA5433" w:rsidRPr="0089677B" w:rsidRDefault="00AA5433" w:rsidP="00AA5433">
      <w:pPr>
        <w:pStyle w:val="Paragrafi"/>
      </w:pPr>
      <w:r w:rsidRPr="0089677B">
        <w:t>1. Arceuthobium spp. (non - European):</w:t>
      </w:r>
    </w:p>
    <w:p w:rsidR="00AA5433" w:rsidRPr="0089677B" w:rsidRDefault="00AA5433" w:rsidP="00AA5433">
      <w:pPr>
        <w:pStyle w:val="Paragrafi"/>
      </w:pPr>
      <w:r w:rsidRPr="0089677B">
        <w:t>Especially: A.Abietinium var.Magnificae</w:t>
      </w:r>
    </w:p>
    <w:p w:rsidR="00AA5433" w:rsidRPr="0089677B" w:rsidRDefault="00AA5433" w:rsidP="00AA5433">
      <w:pPr>
        <w:pStyle w:val="Paragrafi"/>
      </w:pPr>
      <w:r w:rsidRPr="0089677B">
        <w:t>A. Americanum</w:t>
      </w:r>
    </w:p>
    <w:p w:rsidR="00AA5433" w:rsidRPr="0089677B" w:rsidRDefault="00AA5433" w:rsidP="00AA5433">
      <w:pPr>
        <w:pStyle w:val="Paragrafi"/>
      </w:pPr>
      <w:r w:rsidRPr="0089677B">
        <w:t>A. Campylopodum</w:t>
      </w:r>
    </w:p>
    <w:p w:rsidR="00AA5433" w:rsidRPr="0089677B" w:rsidRDefault="00AA5433" w:rsidP="00AA5433">
      <w:pPr>
        <w:pStyle w:val="Paragrafi"/>
      </w:pPr>
      <w:r w:rsidRPr="0089677B">
        <w:t>A. Cyanocarpum</w:t>
      </w:r>
    </w:p>
    <w:p w:rsidR="00AA5433" w:rsidRPr="0089677B" w:rsidRDefault="00AA5433" w:rsidP="00AA5433">
      <w:pPr>
        <w:pStyle w:val="Paragrafi"/>
      </w:pPr>
      <w:r w:rsidRPr="0089677B">
        <w:t>A. Douglasll</w:t>
      </w:r>
    </w:p>
    <w:p w:rsidR="00AA5433" w:rsidRPr="0089677B" w:rsidRDefault="00AA5433" w:rsidP="00AA5433">
      <w:pPr>
        <w:pStyle w:val="Paragrafi"/>
      </w:pPr>
      <w:r w:rsidRPr="0089677B">
        <w:t>A. Laricis</w:t>
      </w:r>
    </w:p>
    <w:p w:rsidR="00AA5433" w:rsidRPr="0089677B" w:rsidRDefault="00AA5433" w:rsidP="00AA5433">
      <w:pPr>
        <w:pStyle w:val="Paragrafi"/>
      </w:pPr>
      <w:r w:rsidRPr="0089677B">
        <w:t>A. Microcarpum</w:t>
      </w:r>
    </w:p>
    <w:p w:rsidR="00AA5433" w:rsidRPr="0089677B" w:rsidRDefault="00AA5433" w:rsidP="00AA5433">
      <w:pPr>
        <w:pStyle w:val="Paragrafi"/>
      </w:pPr>
      <w:r w:rsidRPr="0089677B">
        <w:t>A.Pusillum</w:t>
      </w:r>
    </w:p>
    <w:p w:rsidR="00AA5433" w:rsidRPr="0089677B" w:rsidRDefault="00AA5433" w:rsidP="00AA5433">
      <w:pPr>
        <w:pStyle w:val="Paragrafi"/>
      </w:pPr>
      <w:r w:rsidRPr="0089677B">
        <w:t>A.Vaginatum</w:t>
      </w:r>
    </w:p>
    <w:p w:rsidR="00AA5433" w:rsidRPr="0089677B" w:rsidRDefault="00AA5433" w:rsidP="00AA5433">
      <w:pPr>
        <w:pStyle w:val="Paragrafi"/>
      </w:pPr>
      <w:r w:rsidRPr="0089677B">
        <w:t>Aneksi i listës A 1</w:t>
      </w:r>
    </w:p>
    <w:p w:rsidR="00AA5433" w:rsidRPr="0089677B" w:rsidRDefault="00AA5433" w:rsidP="00AA5433">
      <w:pPr>
        <w:pStyle w:val="Paragrafi"/>
      </w:pPr>
      <w:r w:rsidRPr="0089677B">
        <w:t>Vectore</w:t>
      </w:r>
    </w:p>
    <w:p w:rsidR="00AA5433" w:rsidRPr="0089677B" w:rsidRDefault="00AA5433" w:rsidP="00AA5433">
      <w:pPr>
        <w:pStyle w:val="Paragrafi"/>
      </w:pPr>
      <w:r w:rsidRPr="0089677B">
        <w:t>1. Ceratocystis fagacearum and its vectors</w:t>
      </w:r>
    </w:p>
    <w:p w:rsidR="00AA5433" w:rsidRPr="0089677B" w:rsidRDefault="00AA5433" w:rsidP="00AA5433">
      <w:pPr>
        <w:pStyle w:val="Paragrafi"/>
      </w:pPr>
      <w:r w:rsidRPr="0089677B">
        <w:t>1.1. Pseudopityophthorus minutissimus (Zimmermann)</w:t>
      </w:r>
    </w:p>
    <w:p w:rsidR="00AA5433" w:rsidRPr="0089677B" w:rsidRDefault="00AA5433" w:rsidP="00AA5433">
      <w:pPr>
        <w:pStyle w:val="Paragrafi"/>
      </w:pPr>
      <w:r w:rsidRPr="0089677B">
        <w:t>1.2. Pseudopityophthorus pruinosus (Eichhoff)</w:t>
      </w:r>
    </w:p>
    <w:p w:rsidR="00AA5433" w:rsidRPr="0089677B" w:rsidRDefault="00AA5433" w:rsidP="00AA5433">
      <w:pPr>
        <w:pStyle w:val="Paragrafi"/>
      </w:pPr>
      <w:r w:rsidRPr="0089677B">
        <w:t>2. Elm phloem Necrosis Mlo and it's vector;</w:t>
      </w:r>
    </w:p>
    <w:p w:rsidR="00AA5433" w:rsidRPr="0089677B" w:rsidRDefault="00AA5433" w:rsidP="00AA5433">
      <w:pPr>
        <w:pStyle w:val="Paragrafi"/>
      </w:pPr>
      <w:r w:rsidRPr="0089677B">
        <w:t>2.1. Scaphoideus luteolus van Duzee</w:t>
      </w:r>
    </w:p>
    <w:p w:rsidR="00AA5433" w:rsidRPr="0089677B" w:rsidRDefault="00AA5433" w:rsidP="00AA5433">
      <w:pPr>
        <w:pStyle w:val="Paragrafi"/>
      </w:pPr>
      <w:r w:rsidRPr="0089677B">
        <w:t>3. Citrus greeing Bacterium (without scientific name) and it's vectors</w:t>
      </w:r>
    </w:p>
    <w:p w:rsidR="00AA5433" w:rsidRPr="0089677B" w:rsidRDefault="00AA5433" w:rsidP="00AA5433">
      <w:pPr>
        <w:pStyle w:val="Paragrafi"/>
      </w:pPr>
      <w:r w:rsidRPr="0089677B">
        <w:t>3.1. Diaphorina citri Kuwayana</w:t>
      </w:r>
    </w:p>
    <w:p w:rsidR="00AA5433" w:rsidRPr="0089677B" w:rsidRDefault="00AA5433" w:rsidP="00AA5433">
      <w:pPr>
        <w:pStyle w:val="Paragrafi"/>
      </w:pPr>
      <w:r w:rsidRPr="0089677B">
        <w:t>3.2. Trioza erytreae (Del Guercio)</w:t>
      </w:r>
    </w:p>
    <w:p w:rsidR="00AA5433" w:rsidRPr="0089677B" w:rsidRDefault="00AA5433" w:rsidP="00AA5433">
      <w:pPr>
        <w:pStyle w:val="Paragrafi"/>
      </w:pPr>
      <w:r w:rsidRPr="0089677B">
        <w:t>4. Bursaphelenchus xylophilus and it's vectors</w:t>
      </w:r>
    </w:p>
    <w:p w:rsidR="00AA5433" w:rsidRPr="0089677B" w:rsidRDefault="00AA5433" w:rsidP="00AA5433">
      <w:pPr>
        <w:pStyle w:val="Paragrafi"/>
      </w:pPr>
      <w:r w:rsidRPr="0089677B">
        <w:t>4.1. Monochamus alternatus hope</w:t>
      </w:r>
    </w:p>
    <w:p w:rsidR="00AA5433" w:rsidRPr="0089677B" w:rsidRDefault="00AA5433" w:rsidP="00AA5433">
      <w:pPr>
        <w:pStyle w:val="Paragrafi"/>
      </w:pPr>
      <w:r w:rsidRPr="0089677B">
        <w:t>4.2. Monochamus carolinensis (Oliver)</w:t>
      </w:r>
    </w:p>
    <w:p w:rsidR="00AA5433" w:rsidRPr="0089677B" w:rsidRDefault="00AA5433" w:rsidP="00AA5433">
      <w:pPr>
        <w:pStyle w:val="Paragrafi"/>
      </w:pPr>
    </w:p>
    <w:p w:rsidR="00AA5433" w:rsidRPr="0089677B" w:rsidRDefault="00AA5433" w:rsidP="00AA5433">
      <w:pPr>
        <w:pStyle w:val="Paragrafi"/>
      </w:pPr>
      <w:r w:rsidRPr="0089677B">
        <w:t>Lista A 2 - Përfshirë parazitë karantinorë që ekzistojnë në Europë</w:t>
      </w:r>
    </w:p>
    <w:p w:rsidR="00AA5433" w:rsidRPr="0089677B" w:rsidRDefault="00AA5433" w:rsidP="00AA5433">
      <w:pPr>
        <w:pStyle w:val="Paragrafi"/>
      </w:pPr>
    </w:p>
    <w:p w:rsidR="00AA5433" w:rsidRPr="0089677B" w:rsidRDefault="00AA5433" w:rsidP="00AA5433">
      <w:pPr>
        <w:pStyle w:val="Paragrafi"/>
      </w:pPr>
      <w:r w:rsidRPr="0089677B">
        <w:t>I. ParazitË</w:t>
      </w:r>
    </w:p>
    <w:p w:rsidR="00AA5433" w:rsidRPr="0089677B" w:rsidRDefault="00AA5433" w:rsidP="00AA5433">
      <w:pPr>
        <w:pStyle w:val="Paragrafi"/>
      </w:pPr>
    </w:p>
    <w:p w:rsidR="00AA5433" w:rsidRPr="0089677B" w:rsidRDefault="00AA5433" w:rsidP="00AA5433">
      <w:pPr>
        <w:pStyle w:val="Paragrafi"/>
      </w:pPr>
      <w:r w:rsidRPr="0089677B">
        <w:t>a) Insekte</w:t>
      </w:r>
    </w:p>
    <w:p w:rsidR="00AA5433" w:rsidRPr="0089677B" w:rsidRDefault="00AA5433" w:rsidP="00AA5433">
      <w:pPr>
        <w:pStyle w:val="Paragrafi"/>
      </w:pPr>
      <w:r w:rsidRPr="0089677B">
        <w:t>1. Bemisia tabaci (Gennadius)</w:t>
      </w:r>
    </w:p>
    <w:p w:rsidR="00AA5433" w:rsidRPr="0089677B" w:rsidRDefault="00AA5433" w:rsidP="00AA5433">
      <w:pPr>
        <w:pStyle w:val="Paragrafi"/>
      </w:pPr>
      <w:r w:rsidRPr="0089677B">
        <w:t>2. Bruchidius incarnatus Boheman</w:t>
      </w:r>
    </w:p>
    <w:p w:rsidR="00AA5433" w:rsidRPr="0089677B" w:rsidRDefault="00AA5433" w:rsidP="00AA5433">
      <w:pPr>
        <w:pStyle w:val="Paragrafi"/>
      </w:pPr>
      <w:r w:rsidRPr="0089677B">
        <w:t>3. Cacoecimorpha pronubana Hubner</w:t>
      </w:r>
    </w:p>
    <w:p w:rsidR="00AA5433" w:rsidRPr="0089677B" w:rsidRDefault="00AA5433" w:rsidP="00AA5433">
      <w:pPr>
        <w:pStyle w:val="Paragrafi"/>
      </w:pPr>
      <w:r w:rsidRPr="0089677B">
        <w:t>4. Callosobruchus  chinensis L.</w:t>
      </w:r>
    </w:p>
    <w:p w:rsidR="00AA5433" w:rsidRPr="0089677B" w:rsidRDefault="00AA5433" w:rsidP="00AA5433">
      <w:pPr>
        <w:pStyle w:val="Paragrafi"/>
      </w:pPr>
      <w:r w:rsidRPr="0089677B">
        <w:t>5. Callosobruchus maculatus Fabricius</w:t>
      </w:r>
    </w:p>
    <w:p w:rsidR="00AA5433" w:rsidRPr="0089677B" w:rsidRDefault="00AA5433" w:rsidP="00AA5433">
      <w:pPr>
        <w:pStyle w:val="Paragrafi"/>
      </w:pPr>
      <w:r w:rsidRPr="0089677B">
        <w:t>6. Caulophilus latinasus Say</w:t>
      </w:r>
    </w:p>
    <w:p w:rsidR="00AA5433" w:rsidRPr="0089677B" w:rsidRDefault="00AA5433" w:rsidP="00AA5433">
      <w:pPr>
        <w:pStyle w:val="Paragrafi"/>
      </w:pPr>
      <w:r w:rsidRPr="0089677B">
        <w:t>7. Ceratitis capitata (Widemann)</w:t>
      </w:r>
    </w:p>
    <w:p w:rsidR="00AA5433" w:rsidRPr="0089677B" w:rsidRDefault="00AA5433" w:rsidP="00AA5433">
      <w:pPr>
        <w:pStyle w:val="Paragrafi"/>
      </w:pPr>
      <w:r w:rsidRPr="0089677B">
        <w:t>8. Diabrotica virgifera Le Conte</w:t>
      </w:r>
    </w:p>
    <w:p w:rsidR="00AA5433" w:rsidRPr="0089677B" w:rsidRDefault="00AA5433" w:rsidP="00AA5433">
      <w:pPr>
        <w:pStyle w:val="Paragrafi"/>
      </w:pPr>
      <w:r w:rsidRPr="0089677B">
        <w:t xml:space="preserve">9. Epichoristodes acerblla </w:t>
      </w:r>
      <w:smartTag w:uri="urn:schemas-microsoft-com:office:smarttags" w:element="City">
        <w:smartTag w:uri="urn:schemas-microsoft-com:office:smarttags" w:element="place">
          <w:r w:rsidRPr="0089677B">
            <w:t>Walker</w:t>
          </w:r>
        </w:smartTag>
      </w:smartTag>
    </w:p>
    <w:p w:rsidR="00AA5433" w:rsidRPr="0089677B" w:rsidRDefault="00AA5433" w:rsidP="00AA5433">
      <w:pPr>
        <w:pStyle w:val="Paragrafi"/>
      </w:pPr>
      <w:r w:rsidRPr="0089677B">
        <w:t>10. Erllosoma lanigerum xx) Hausm</w:t>
      </w:r>
    </w:p>
    <w:p w:rsidR="00AA5433" w:rsidRPr="0089677B" w:rsidRDefault="00AA5433" w:rsidP="00AA5433">
      <w:pPr>
        <w:pStyle w:val="Paragrafi"/>
      </w:pPr>
      <w:r w:rsidRPr="0089677B">
        <w:t>11. Frankliniella occidenalis (Pergande)</w:t>
      </w:r>
    </w:p>
    <w:p w:rsidR="00AA5433" w:rsidRPr="0089677B" w:rsidRDefault="00AA5433" w:rsidP="00AA5433">
      <w:pPr>
        <w:pStyle w:val="Paragrafi"/>
      </w:pPr>
      <w:r w:rsidRPr="0089677B">
        <w:t>12. Gnorimoschema operculella Zeller</w:t>
      </w:r>
    </w:p>
    <w:p w:rsidR="00AA5433" w:rsidRPr="0089677B" w:rsidRDefault="00AA5433" w:rsidP="00AA5433">
      <w:pPr>
        <w:pStyle w:val="Paragrafi"/>
      </w:pPr>
      <w:r w:rsidRPr="0089677B">
        <w:t>13. Liriomyza huidobrensis (Blanchard)</w:t>
      </w:r>
    </w:p>
    <w:p w:rsidR="00AA5433" w:rsidRPr="0089677B" w:rsidRDefault="00AA5433" w:rsidP="00AA5433">
      <w:pPr>
        <w:pStyle w:val="Paragrafi"/>
      </w:pPr>
      <w:r w:rsidRPr="0089677B">
        <w:t>14. Opogona sacchari (Bojer)</w:t>
      </w:r>
    </w:p>
    <w:p w:rsidR="00AA5433" w:rsidRPr="0089677B" w:rsidRDefault="00AA5433" w:rsidP="00AA5433">
      <w:pPr>
        <w:pStyle w:val="Paragrafi"/>
      </w:pPr>
      <w:r w:rsidRPr="0089677B">
        <w:t>15. Parabenisia myricae (Kuwana)</w:t>
      </w:r>
    </w:p>
    <w:p w:rsidR="00AA5433" w:rsidRPr="0089677B" w:rsidRDefault="00AA5433" w:rsidP="00AA5433">
      <w:pPr>
        <w:pStyle w:val="Paragrafi"/>
      </w:pPr>
      <w:r w:rsidRPr="0089677B">
        <w:t>16. Quadraspidiotus perniciosus xx) (Comstock)</w:t>
      </w:r>
    </w:p>
    <w:p w:rsidR="00AA5433" w:rsidRPr="0089677B" w:rsidRDefault="00AA5433" w:rsidP="00AA5433">
      <w:pPr>
        <w:pStyle w:val="Paragrafi"/>
      </w:pPr>
      <w:r w:rsidRPr="0089677B">
        <w:t>17. Spodoptera littoralis (Boisduval)</w:t>
      </w:r>
    </w:p>
    <w:p w:rsidR="00AA5433" w:rsidRPr="0089677B" w:rsidRDefault="00AA5433" w:rsidP="00AA5433">
      <w:pPr>
        <w:pStyle w:val="Paragrafi"/>
      </w:pPr>
      <w:r w:rsidRPr="0089677B">
        <w:t>18. Trogoderma granarium Everts</w:t>
      </w:r>
    </w:p>
    <w:p w:rsidR="00AA5433" w:rsidRPr="0089677B" w:rsidRDefault="00AA5433" w:rsidP="00AA5433">
      <w:pPr>
        <w:pStyle w:val="Paragrafi"/>
      </w:pPr>
      <w:r w:rsidRPr="0089677B">
        <w:t>19. Zabrotes subfasciatus Boh.</w:t>
      </w:r>
    </w:p>
    <w:p w:rsidR="00AA5433" w:rsidRPr="0089677B" w:rsidRDefault="00AA5433" w:rsidP="00AA5433">
      <w:pPr>
        <w:pStyle w:val="Paragrafi"/>
      </w:pPr>
    </w:p>
    <w:p w:rsidR="00AA5433" w:rsidRPr="0089677B" w:rsidRDefault="00AA5433" w:rsidP="00AA5433">
      <w:pPr>
        <w:pStyle w:val="Paragrafi"/>
      </w:pPr>
      <w:r w:rsidRPr="0089677B">
        <w:t>b) Nematode</w:t>
      </w:r>
    </w:p>
    <w:p w:rsidR="00AA5433" w:rsidRPr="0089677B" w:rsidRDefault="00AA5433" w:rsidP="00AA5433">
      <w:pPr>
        <w:pStyle w:val="Paragrafi"/>
      </w:pPr>
      <w:r w:rsidRPr="0089677B">
        <w:t>1. Aphelenchoides besseyi Christie</w:t>
      </w:r>
    </w:p>
    <w:p w:rsidR="00AA5433" w:rsidRPr="0089677B" w:rsidRDefault="00AA5433" w:rsidP="00AA5433">
      <w:pPr>
        <w:pStyle w:val="Paragrafi"/>
      </w:pPr>
      <w:r w:rsidRPr="0089677B">
        <w:t>2. Aphelenchoides fragariae (Ritzema-Bos) Christie</w:t>
      </w:r>
    </w:p>
    <w:p w:rsidR="00AA5433" w:rsidRPr="0089677B" w:rsidRDefault="00AA5433" w:rsidP="00AA5433">
      <w:pPr>
        <w:pStyle w:val="Paragrafi"/>
      </w:pPr>
      <w:r w:rsidRPr="0089677B">
        <w:t>3. Globodera pallida (Stone) Behrens</w:t>
      </w:r>
    </w:p>
    <w:p w:rsidR="00AA5433" w:rsidRPr="0089677B" w:rsidRDefault="00AA5433" w:rsidP="00AA5433">
      <w:pPr>
        <w:pStyle w:val="Paragrafi"/>
      </w:pPr>
      <w:r w:rsidRPr="0089677B">
        <w:t>4. Globodera rostochiensis (Wollenweber) Behrens</w:t>
      </w:r>
    </w:p>
    <w:p w:rsidR="00AA5433" w:rsidRPr="0089677B" w:rsidRDefault="00AA5433" w:rsidP="00AA5433">
      <w:pPr>
        <w:pStyle w:val="Paragrafi"/>
      </w:pPr>
      <w:r w:rsidRPr="0089677B">
        <w:t>5. Heterodera schachtii Schmidt</w:t>
      </w:r>
    </w:p>
    <w:p w:rsidR="00AA5433" w:rsidRPr="0089677B" w:rsidRDefault="00AA5433" w:rsidP="00AA5433">
      <w:pPr>
        <w:pStyle w:val="Paragrafi"/>
      </w:pPr>
      <w:r w:rsidRPr="0089677B">
        <w:t>6. Meloidogyne spp.</w:t>
      </w:r>
    </w:p>
    <w:p w:rsidR="00AA5433" w:rsidRPr="0089677B" w:rsidRDefault="00AA5433" w:rsidP="00AA5433">
      <w:pPr>
        <w:pStyle w:val="Paragrafi"/>
      </w:pPr>
      <w:r w:rsidRPr="0089677B">
        <w:t>7. Radopholus similis (Cobb) Thorne</w:t>
      </w:r>
    </w:p>
    <w:p w:rsidR="00AA5433" w:rsidRPr="0089677B" w:rsidRDefault="00AA5433" w:rsidP="00AA5433">
      <w:pPr>
        <w:pStyle w:val="Paragrafi"/>
      </w:pPr>
      <w:r w:rsidRPr="0089677B">
        <w:t>8. Xiphinema spp.</w:t>
      </w:r>
    </w:p>
    <w:p w:rsidR="00AA5433" w:rsidRPr="0089677B" w:rsidRDefault="00AA5433" w:rsidP="00AA5433">
      <w:pPr>
        <w:pStyle w:val="Paragrafi"/>
      </w:pPr>
      <w:r w:rsidRPr="0089677B">
        <w:t>II- Agjentë Fitopathogjenetikë</w:t>
      </w:r>
    </w:p>
    <w:p w:rsidR="00AA5433" w:rsidRPr="0089677B" w:rsidRDefault="00AA5433" w:rsidP="00AA5433">
      <w:pPr>
        <w:pStyle w:val="Paragrafi"/>
      </w:pPr>
      <w:r w:rsidRPr="0089677B">
        <w:t>a) Kërpudha</w:t>
      </w:r>
    </w:p>
    <w:p w:rsidR="00AA5433" w:rsidRPr="0089677B" w:rsidRDefault="00AA5433" w:rsidP="00AA5433">
      <w:pPr>
        <w:pStyle w:val="Paragrafi"/>
      </w:pPr>
      <w:r w:rsidRPr="0089677B">
        <w:t>1. Ceratocystis fimbriata Ellis &amp; Halsted f.sp.Platani Walter</w:t>
      </w:r>
    </w:p>
    <w:p w:rsidR="00AA5433" w:rsidRPr="0089677B" w:rsidRDefault="00AA5433" w:rsidP="00AA5433">
      <w:pPr>
        <w:pStyle w:val="Paragrafi"/>
      </w:pPr>
      <w:r w:rsidRPr="0089677B">
        <w:t>2. Cochliobolus carbonum R.R.Nelson</w:t>
      </w:r>
    </w:p>
    <w:p w:rsidR="00AA5433" w:rsidRPr="0089677B" w:rsidRDefault="00AA5433" w:rsidP="00AA5433">
      <w:pPr>
        <w:pStyle w:val="Paragrafi"/>
      </w:pPr>
      <w:r w:rsidRPr="0089677B">
        <w:t>3. Cochliobolus heterostrophus (Drechsl) Drechsl</w:t>
      </w:r>
    </w:p>
    <w:p w:rsidR="00AA5433" w:rsidRPr="0089677B" w:rsidRDefault="00AA5433" w:rsidP="00AA5433">
      <w:pPr>
        <w:pStyle w:val="Paragrafi"/>
      </w:pPr>
      <w:r w:rsidRPr="0089677B">
        <w:t>4. Cryphonectria parasitica (Murrill) Barr</w:t>
      </w:r>
    </w:p>
    <w:p w:rsidR="00AA5433" w:rsidRPr="0089677B" w:rsidRDefault="00AA5433" w:rsidP="00AA5433">
      <w:pPr>
        <w:pStyle w:val="Paragrafi"/>
      </w:pPr>
      <w:r w:rsidRPr="0089677B">
        <w:t>5. Didymella ligulicola (K.F.Baker, Dimock &amp; L.H.Davis) von Arx</w:t>
      </w:r>
    </w:p>
    <w:p w:rsidR="00AA5433" w:rsidRPr="0089677B" w:rsidRDefault="00AA5433" w:rsidP="00AA5433">
      <w:pPr>
        <w:pStyle w:val="Paragrafi"/>
      </w:pPr>
      <w:r w:rsidRPr="0089677B">
        <w:t>6. Hypoylon mammatum (Wahlenberg) J.Miller</w:t>
      </w:r>
    </w:p>
    <w:p w:rsidR="00AA5433" w:rsidRPr="0089677B" w:rsidRDefault="00AA5433" w:rsidP="00AA5433">
      <w:pPr>
        <w:pStyle w:val="Paragrafi"/>
      </w:pPr>
      <w:r w:rsidRPr="0089677B">
        <w:t>7. Melampsora medusae Thumen</w:t>
      </w:r>
    </w:p>
    <w:p w:rsidR="00AA5433" w:rsidRPr="0089677B" w:rsidRDefault="00AA5433" w:rsidP="00AA5433">
      <w:pPr>
        <w:pStyle w:val="Paragrafi"/>
      </w:pPr>
      <w:r w:rsidRPr="0089677B">
        <w:t>8. Mycosphaerella dearnessi M.E.Barr</w:t>
      </w:r>
    </w:p>
    <w:p w:rsidR="00AA5433" w:rsidRPr="0089677B" w:rsidRDefault="00AA5433" w:rsidP="00AA5433">
      <w:pPr>
        <w:pStyle w:val="Paragrafi"/>
      </w:pPr>
      <w:r w:rsidRPr="0089677B">
        <w:t>9. Mycosphaerella linicola Naumov</w:t>
      </w:r>
    </w:p>
    <w:p w:rsidR="00AA5433" w:rsidRPr="0089677B" w:rsidRDefault="00AA5433" w:rsidP="00AA5433">
      <w:pPr>
        <w:pStyle w:val="Paragrafi"/>
      </w:pPr>
      <w:r w:rsidRPr="0089677B">
        <w:t>10. Phialophora cinerescens (Wollenweber) van Beyma</w:t>
      </w:r>
    </w:p>
    <w:p w:rsidR="00AA5433" w:rsidRPr="0089677B" w:rsidRDefault="00AA5433" w:rsidP="00AA5433">
      <w:pPr>
        <w:pStyle w:val="Paragrafi"/>
      </w:pPr>
      <w:r w:rsidRPr="0089677B">
        <w:t>11. Phytophthora fragariae Hickman var.Fragariae Wilcox &amp; Duncan</w:t>
      </w:r>
    </w:p>
    <w:p w:rsidR="00AA5433" w:rsidRPr="0089677B" w:rsidRDefault="00AA5433" w:rsidP="00AA5433">
      <w:pPr>
        <w:pStyle w:val="Paragrafi"/>
      </w:pPr>
      <w:r w:rsidRPr="0089677B">
        <w:t>12. Phytophthora fragariae Hickman var.Rubi Wilcox &amp; Duncan</w:t>
      </w:r>
    </w:p>
    <w:p w:rsidR="00AA5433" w:rsidRPr="0089677B" w:rsidRDefault="00AA5433" w:rsidP="00AA5433">
      <w:pPr>
        <w:pStyle w:val="Paragrafi"/>
      </w:pPr>
      <w:r w:rsidRPr="0089677B">
        <w:t>13. Phytophthora megasperma Drechsler f.sp.Glycines Kuan &amp; Erwin</w:t>
      </w:r>
    </w:p>
    <w:p w:rsidR="00AA5433" w:rsidRPr="0089677B" w:rsidRDefault="00AA5433" w:rsidP="00AA5433">
      <w:pPr>
        <w:pStyle w:val="Paragrafi"/>
      </w:pPr>
      <w:r w:rsidRPr="0089677B">
        <w:t>14. Puccinia horiana P.Hennings</w:t>
      </w:r>
    </w:p>
    <w:p w:rsidR="00AA5433" w:rsidRPr="0089677B" w:rsidRDefault="00AA5433" w:rsidP="00AA5433">
      <w:pPr>
        <w:pStyle w:val="Paragrafi"/>
      </w:pPr>
      <w:r w:rsidRPr="0089677B">
        <w:t>15. Puccinia pelargonii -Zonalis Doidge</w:t>
      </w:r>
    </w:p>
    <w:p w:rsidR="00AA5433" w:rsidRPr="0089677B" w:rsidRDefault="00AA5433" w:rsidP="00AA5433">
      <w:pPr>
        <w:pStyle w:val="Paragrafi"/>
      </w:pPr>
      <w:r w:rsidRPr="0089677B">
        <w:t>16. Stenocarpella macrospora (Earle) Sutton</w:t>
      </w:r>
    </w:p>
    <w:p w:rsidR="00AA5433" w:rsidRPr="0089677B" w:rsidRDefault="00AA5433" w:rsidP="00AA5433">
      <w:pPr>
        <w:pStyle w:val="Paragrafi"/>
      </w:pPr>
      <w:r w:rsidRPr="0089677B">
        <w:t>17. Sternocarpella maydis (</w:t>
      </w:r>
      <w:smartTag w:uri="urn:schemas-microsoft-com:office:smarttags" w:element="City">
        <w:smartTag w:uri="urn:schemas-microsoft-com:office:smarttags" w:element="place">
          <w:r w:rsidRPr="0089677B">
            <w:t>Berkeley</w:t>
          </w:r>
        </w:smartTag>
      </w:smartTag>
      <w:r w:rsidRPr="0089677B">
        <w:t>) Sutton</w:t>
      </w:r>
    </w:p>
    <w:p w:rsidR="00AA5433" w:rsidRPr="0089677B" w:rsidRDefault="00AA5433" w:rsidP="00AA5433">
      <w:pPr>
        <w:pStyle w:val="Paragrafi"/>
      </w:pPr>
      <w:r w:rsidRPr="0089677B">
        <w:t>18. Synchytrium endobioticum (Schilbersky) Percival</w:t>
      </w:r>
    </w:p>
    <w:p w:rsidR="00AA5433" w:rsidRPr="0089677B" w:rsidRDefault="00AA5433" w:rsidP="00AA5433">
      <w:pPr>
        <w:pStyle w:val="Paragrafi"/>
      </w:pPr>
      <w:r w:rsidRPr="0089677B">
        <w:t>19. Uromyces transversalis (Thumen) Winter</w:t>
      </w:r>
    </w:p>
    <w:p w:rsidR="00AA5433" w:rsidRPr="0089677B" w:rsidRDefault="00AA5433" w:rsidP="00AA5433">
      <w:pPr>
        <w:pStyle w:val="Paragrafi"/>
      </w:pPr>
      <w:r w:rsidRPr="0089677B">
        <w:t>20. Verticillium x) spp.</w:t>
      </w:r>
    </w:p>
    <w:p w:rsidR="00AA5433" w:rsidRPr="0089677B" w:rsidRDefault="00AA5433" w:rsidP="00AA5433">
      <w:pPr>
        <w:pStyle w:val="Paragrafi"/>
      </w:pPr>
      <w:r w:rsidRPr="0089677B">
        <w:t>21. Rosellinia necatrix (Hart) Berl</w:t>
      </w:r>
    </w:p>
    <w:p w:rsidR="00AA5433" w:rsidRPr="0089677B" w:rsidRDefault="00AA5433" w:rsidP="00AA5433">
      <w:pPr>
        <w:pStyle w:val="Paragrafi"/>
      </w:pPr>
      <w:r w:rsidRPr="0089677B">
        <w:t>22. Phoma lingam (Tode) Desn</w:t>
      </w:r>
    </w:p>
    <w:p w:rsidR="00AA5433" w:rsidRPr="0089677B" w:rsidRDefault="00AA5433" w:rsidP="00AA5433">
      <w:pPr>
        <w:pStyle w:val="Paragrafi"/>
      </w:pPr>
      <w:r w:rsidRPr="0089677B">
        <w:t>b) Bakterie</w:t>
      </w:r>
    </w:p>
    <w:p w:rsidR="00AA5433" w:rsidRPr="0089677B" w:rsidRDefault="00AA5433" w:rsidP="00AA5433">
      <w:pPr>
        <w:pStyle w:val="Paragrafi"/>
      </w:pPr>
      <w:r w:rsidRPr="0089677B">
        <w:t xml:space="preserve">1. Clavibacter michiganensis (Smith) </w:t>
      </w:r>
      <w:smartTag w:uri="urn:schemas-microsoft-com:office:smarttags" w:element="City">
        <w:smartTag w:uri="urn:schemas-microsoft-com:office:smarttags" w:element="place">
          <w:r w:rsidRPr="0089677B">
            <w:t>Davis</w:t>
          </w:r>
        </w:smartTag>
      </w:smartTag>
      <w:r w:rsidRPr="0089677B">
        <w:t xml:space="preserve"> et. al.subsp.Insidiosus (MCCulloch) Davis et al.</w:t>
      </w:r>
    </w:p>
    <w:p w:rsidR="00AA5433" w:rsidRPr="0089677B" w:rsidRDefault="00AA5433" w:rsidP="00AA5433">
      <w:pPr>
        <w:pStyle w:val="Paragrafi"/>
      </w:pPr>
      <w:r w:rsidRPr="0089677B">
        <w:t xml:space="preserve">2. Clavibacter michiganensis (Smith) </w:t>
      </w:r>
      <w:smartTag w:uri="urn:schemas-microsoft-com:office:smarttags" w:element="City">
        <w:smartTag w:uri="urn:schemas-microsoft-com:office:smarttags" w:element="place">
          <w:r w:rsidRPr="0089677B">
            <w:t>Davis</w:t>
          </w:r>
        </w:smartTag>
      </w:smartTag>
      <w:r w:rsidRPr="0089677B">
        <w:t xml:space="preserve"> et al.subsp.Sepedonicus (Spleckermann &amp; Kottoff) Davis et al.</w:t>
      </w:r>
    </w:p>
    <w:p w:rsidR="00AA5433" w:rsidRPr="0089677B" w:rsidRDefault="00AA5433" w:rsidP="00AA5433">
      <w:pPr>
        <w:pStyle w:val="Paragrafi"/>
      </w:pPr>
      <w:r w:rsidRPr="0089677B">
        <w:t>3. Curtobacteriu  flaccumfaciens pv.Flaccumfaciens (Hedges) Collins &amp; Jones</w:t>
      </w:r>
    </w:p>
    <w:p w:rsidR="00AA5433" w:rsidRPr="0089677B" w:rsidRDefault="00AA5433" w:rsidP="00AA5433">
      <w:pPr>
        <w:pStyle w:val="Paragrafi"/>
      </w:pPr>
      <w:r w:rsidRPr="0089677B">
        <w:t>4. Erwinia amylovora (Burrill) Winslow et al.</w:t>
      </w:r>
    </w:p>
    <w:p w:rsidR="00AA5433" w:rsidRPr="0089677B" w:rsidRDefault="00AA5433" w:rsidP="00AA5433">
      <w:pPr>
        <w:pStyle w:val="Paragrafi"/>
      </w:pPr>
      <w:r w:rsidRPr="0089677B">
        <w:t>5. Erwinia stewartll (Smith) Dye</w:t>
      </w:r>
    </w:p>
    <w:p w:rsidR="00AA5433" w:rsidRPr="0089677B" w:rsidRDefault="00AA5433" w:rsidP="00AA5433">
      <w:pPr>
        <w:pStyle w:val="Paragrafi"/>
      </w:pPr>
      <w:r w:rsidRPr="0089677B">
        <w:t>6. Erwinia chrysanthemi Burkholder et al.</w:t>
      </w:r>
    </w:p>
    <w:p w:rsidR="00AA5433" w:rsidRPr="0089677B" w:rsidRDefault="00AA5433" w:rsidP="00AA5433">
      <w:pPr>
        <w:pStyle w:val="Paragrafi"/>
      </w:pPr>
      <w:r w:rsidRPr="0089677B">
        <w:t>7. Pseudomonas catyophylli (Burkholder) Starr &amp; Burkholder</w:t>
      </w:r>
    </w:p>
    <w:p w:rsidR="00AA5433" w:rsidRPr="0089677B" w:rsidRDefault="00AA5433" w:rsidP="00AA5433">
      <w:pPr>
        <w:pStyle w:val="Paragrafi"/>
      </w:pPr>
      <w:r w:rsidRPr="0089677B">
        <w:t>8. Pseudomonas solanacrearum (Smith) Smith</w:t>
      </w:r>
    </w:p>
    <w:p w:rsidR="00AA5433" w:rsidRPr="0089677B" w:rsidRDefault="00AA5433" w:rsidP="00AA5433">
      <w:pPr>
        <w:pStyle w:val="Paragrafi"/>
      </w:pPr>
      <w:r w:rsidRPr="0089677B">
        <w:t>9. Pseudomonas syringae van Hall pv.Persicae (Prunier et al.) Young et al.</w:t>
      </w:r>
    </w:p>
    <w:p w:rsidR="00AA5433" w:rsidRPr="0089677B" w:rsidRDefault="00AA5433" w:rsidP="00AA5433">
      <w:pPr>
        <w:pStyle w:val="Paragrafi"/>
      </w:pPr>
      <w:r w:rsidRPr="0089677B">
        <w:t>10. Xanthomonas campestris (Pammel) Dowson pv.Corylina (Miller et al.) Dye</w:t>
      </w:r>
    </w:p>
    <w:p w:rsidR="00AA5433" w:rsidRPr="0089677B" w:rsidRDefault="00AA5433" w:rsidP="00AA5433">
      <w:pPr>
        <w:pStyle w:val="Paragrafi"/>
      </w:pPr>
      <w:r w:rsidRPr="0089677B">
        <w:t>11. Xanthomonas campestris (Pommel) Dowson pv. Hyasinthi (Wakker) Dye</w:t>
      </w:r>
    </w:p>
    <w:p w:rsidR="00AA5433" w:rsidRPr="0089677B" w:rsidRDefault="00AA5433" w:rsidP="00AA5433">
      <w:pPr>
        <w:pStyle w:val="Paragrafi"/>
      </w:pPr>
      <w:r w:rsidRPr="0089677B">
        <w:t>12. Xanthomonas campestris (Pammel) Dowson pv.Juglandis xx) (Pierce) Dye</w:t>
      </w:r>
    </w:p>
    <w:p w:rsidR="00AA5433" w:rsidRPr="0089677B" w:rsidRDefault="00AA5433" w:rsidP="00AA5433">
      <w:pPr>
        <w:pStyle w:val="Paragrafi"/>
      </w:pPr>
      <w:r w:rsidRPr="0089677B">
        <w:t>13. Xanthomonas campestris pv.Translucens (Jones, Johnson et Reddy) Dye</w:t>
      </w:r>
    </w:p>
    <w:p w:rsidR="00AA5433" w:rsidRPr="0089677B" w:rsidRDefault="00AA5433" w:rsidP="00AA5433">
      <w:pPr>
        <w:pStyle w:val="Paragrafi"/>
      </w:pPr>
      <w:r w:rsidRPr="0089677B">
        <w:t>14. Xanthomonas fragariae Kennedy &amp; King</w:t>
      </w:r>
    </w:p>
    <w:p w:rsidR="00AA5433" w:rsidRPr="0089677B" w:rsidRDefault="00AA5433" w:rsidP="00AA5433">
      <w:pPr>
        <w:pStyle w:val="Paragrafi"/>
      </w:pPr>
      <w:r w:rsidRPr="0089677B">
        <w:t>15. Xanthomonas populi (Ride) Ride &amp; Ride</w:t>
      </w:r>
    </w:p>
    <w:p w:rsidR="00AA5433" w:rsidRPr="0089677B" w:rsidRDefault="00AA5433" w:rsidP="00AA5433">
      <w:pPr>
        <w:pStyle w:val="Paragrafi"/>
      </w:pPr>
      <w:r w:rsidRPr="0089677B">
        <w:t>16. Xylophilus ampelinus (Panagopoulos) Willems et al.</w:t>
      </w:r>
    </w:p>
    <w:p w:rsidR="00AA5433" w:rsidRPr="0089677B" w:rsidRDefault="00AA5433" w:rsidP="00AA5433">
      <w:pPr>
        <w:pStyle w:val="Paragrafi"/>
      </w:pPr>
      <w:r w:rsidRPr="0089677B">
        <w:t>c) Viruse dhe viroide</w:t>
      </w:r>
    </w:p>
    <w:p w:rsidR="00AA5433" w:rsidRPr="0089677B" w:rsidRDefault="00AA5433" w:rsidP="00AA5433">
      <w:pPr>
        <w:pStyle w:val="Paragrafi"/>
      </w:pPr>
      <w:r w:rsidRPr="0089677B">
        <w:t>1. Arabis mosaic Nepovirus</w:t>
      </w:r>
    </w:p>
    <w:p w:rsidR="00AA5433" w:rsidRPr="0089677B" w:rsidRDefault="00AA5433" w:rsidP="00AA5433">
      <w:pPr>
        <w:pStyle w:val="Paragrafi"/>
      </w:pPr>
      <w:r w:rsidRPr="0089677B">
        <w:t>2. Barley stripe Mosaic Hordeivirus</w:t>
      </w:r>
    </w:p>
    <w:p w:rsidR="00AA5433" w:rsidRPr="0089677B" w:rsidRDefault="00AA5433" w:rsidP="00AA5433">
      <w:pPr>
        <w:pStyle w:val="Paragrafi"/>
      </w:pPr>
      <w:r w:rsidRPr="0089677B">
        <w:t>3. Beet leaf Curl Rhabdovirus</w:t>
      </w:r>
    </w:p>
    <w:p w:rsidR="00AA5433" w:rsidRPr="0089677B" w:rsidRDefault="00AA5433" w:rsidP="00AA5433">
      <w:pPr>
        <w:pStyle w:val="Paragrafi"/>
      </w:pPr>
      <w:r w:rsidRPr="0089677B">
        <w:t>4. Cherry necrotic Rusty Mottle Disease</w:t>
      </w:r>
    </w:p>
    <w:p w:rsidR="00AA5433" w:rsidRPr="0089677B" w:rsidRDefault="00AA5433" w:rsidP="00AA5433">
      <w:pPr>
        <w:pStyle w:val="Paragrafi"/>
      </w:pPr>
      <w:r w:rsidRPr="0089677B">
        <w:t>5. Chrysanthemum stunt Viroid</w:t>
      </w:r>
    </w:p>
    <w:p w:rsidR="00AA5433" w:rsidRPr="0089677B" w:rsidRDefault="00AA5433" w:rsidP="00AA5433">
      <w:pPr>
        <w:pStyle w:val="Paragrafi"/>
      </w:pPr>
      <w:r w:rsidRPr="0089677B">
        <w:t>6. Plum pox Potyvirus</w:t>
      </w:r>
    </w:p>
    <w:p w:rsidR="00AA5433" w:rsidRPr="0089677B" w:rsidRDefault="00AA5433" w:rsidP="00AA5433">
      <w:pPr>
        <w:pStyle w:val="Paragrafi"/>
      </w:pPr>
      <w:r w:rsidRPr="0089677B">
        <w:t>7. Tomato ringspot Nepovirus</w:t>
      </w:r>
    </w:p>
    <w:p w:rsidR="00AA5433" w:rsidRPr="0089677B" w:rsidRDefault="00AA5433" w:rsidP="00AA5433">
      <w:pPr>
        <w:pStyle w:val="Paragrafi"/>
      </w:pPr>
      <w:r w:rsidRPr="0089677B">
        <w:t>8. Tomato spotted Wilt virus</w:t>
      </w:r>
    </w:p>
    <w:p w:rsidR="00AA5433" w:rsidRPr="0089677B" w:rsidRDefault="00AA5433" w:rsidP="00AA5433">
      <w:pPr>
        <w:pStyle w:val="Paragrafi"/>
      </w:pPr>
      <w:r w:rsidRPr="0089677B">
        <w:t>x) hop - cuttings</w:t>
      </w:r>
    </w:p>
    <w:p w:rsidR="00AA5433" w:rsidRPr="0089677B" w:rsidRDefault="00AA5433" w:rsidP="00AA5433">
      <w:pPr>
        <w:pStyle w:val="Paragrafi"/>
      </w:pPr>
      <w:r w:rsidRPr="0089677B">
        <w:t>xx) in nursey (including mother plantations)</w:t>
      </w:r>
    </w:p>
    <w:p w:rsidR="00AA5433" w:rsidRPr="0089677B" w:rsidRDefault="00AA5433" w:rsidP="00AA5433">
      <w:pPr>
        <w:pStyle w:val="Paragrafi"/>
      </w:pPr>
      <w:r w:rsidRPr="0089677B">
        <w:t>Lista e parazitëve karantinorë për Shqipërinë</w:t>
      </w:r>
    </w:p>
    <w:p w:rsidR="00AA5433" w:rsidRPr="0089677B" w:rsidRDefault="00AA5433" w:rsidP="00AA5433">
      <w:pPr>
        <w:pStyle w:val="Paragrafi"/>
      </w:pPr>
      <w:r w:rsidRPr="0089677B">
        <w:t xml:space="preserve">LISTA A  </w:t>
      </w:r>
    </w:p>
    <w:p w:rsidR="00AA5433" w:rsidRPr="0089677B" w:rsidRDefault="00AA5433" w:rsidP="00AA5433">
      <w:pPr>
        <w:pStyle w:val="Paragrafi"/>
      </w:pPr>
      <w:r w:rsidRPr="0089677B">
        <w:t>Parazitë karantinorë</w:t>
      </w:r>
    </w:p>
    <w:p w:rsidR="00AA5433" w:rsidRPr="0089677B" w:rsidRDefault="00AA5433" w:rsidP="00AA5433">
      <w:pPr>
        <w:pStyle w:val="Paragrafi"/>
      </w:pPr>
      <w:r w:rsidRPr="0089677B">
        <w:t>Kërpudha</w:t>
      </w:r>
    </w:p>
    <w:p w:rsidR="00AA5433" w:rsidRPr="0089677B" w:rsidRDefault="00AA5433" w:rsidP="00AA5433">
      <w:pPr>
        <w:pStyle w:val="Paragrafi"/>
      </w:pPr>
      <w:r w:rsidRPr="0089677B">
        <w:t>Cochliobolus carbonum</w:t>
      </w:r>
    </w:p>
    <w:p w:rsidR="00AA5433" w:rsidRPr="0089677B" w:rsidRDefault="00AA5433" w:rsidP="00AA5433">
      <w:pPr>
        <w:pStyle w:val="Paragrafi"/>
      </w:pPr>
      <w:r w:rsidRPr="0089677B">
        <w:t>Deuterophoma tracheiphila</w:t>
      </w:r>
    </w:p>
    <w:p w:rsidR="00AA5433" w:rsidRPr="0089677B" w:rsidRDefault="00AA5433" w:rsidP="00AA5433">
      <w:pPr>
        <w:pStyle w:val="Paragrafi"/>
      </w:pPr>
      <w:r w:rsidRPr="0089677B">
        <w:t>Didymella ligulicola</w:t>
      </w:r>
    </w:p>
    <w:p w:rsidR="00AA5433" w:rsidRPr="0089677B" w:rsidRDefault="00AA5433" w:rsidP="00AA5433">
      <w:pPr>
        <w:pStyle w:val="Paragrafi"/>
      </w:pPr>
      <w:r w:rsidRPr="0089677B">
        <w:t>Glomerella gossypii</w:t>
      </w:r>
    </w:p>
    <w:p w:rsidR="00AA5433" w:rsidRPr="0089677B" w:rsidRDefault="00AA5433" w:rsidP="00AA5433">
      <w:pPr>
        <w:pStyle w:val="Paragrafi"/>
      </w:pPr>
      <w:r w:rsidRPr="0089677B">
        <w:t>Mycosphaerella dearnessii and Mycosphaerella pini</w:t>
      </w:r>
    </w:p>
    <w:p w:rsidR="00AA5433" w:rsidRPr="0089677B" w:rsidRDefault="00AA5433" w:rsidP="00AA5433">
      <w:pPr>
        <w:pStyle w:val="Paragrafi"/>
      </w:pPr>
      <w:r w:rsidRPr="0089677B">
        <w:t>Phaeoisariopsis griseola</w:t>
      </w:r>
    </w:p>
    <w:p w:rsidR="00AA5433" w:rsidRPr="0089677B" w:rsidRDefault="00AA5433" w:rsidP="00AA5433">
      <w:pPr>
        <w:pStyle w:val="Paragrafi"/>
      </w:pPr>
      <w:r w:rsidRPr="0089677B">
        <w:t>Phialophora cinerescens</w:t>
      </w:r>
    </w:p>
    <w:p w:rsidR="00AA5433" w:rsidRPr="0089677B" w:rsidRDefault="00AA5433" w:rsidP="00AA5433">
      <w:pPr>
        <w:pStyle w:val="Paragrafi"/>
      </w:pPr>
      <w:r w:rsidRPr="0089677B">
        <w:t>Phoma exigua var foveata</w:t>
      </w:r>
    </w:p>
    <w:p w:rsidR="00AA5433" w:rsidRPr="0089677B" w:rsidRDefault="00AA5433" w:rsidP="00AA5433">
      <w:pPr>
        <w:pStyle w:val="Paragrafi"/>
      </w:pPr>
      <w:r w:rsidRPr="0089677B">
        <w:t>Phytophthora megasperma f.sp.glycines</w:t>
      </w:r>
    </w:p>
    <w:p w:rsidR="00AA5433" w:rsidRPr="0089677B" w:rsidRDefault="00AA5433" w:rsidP="00AA5433">
      <w:pPr>
        <w:pStyle w:val="Paragrafi"/>
      </w:pPr>
      <w:r w:rsidRPr="0089677B">
        <w:t>Stenocarpela macrospora and Stenocarpela maydis</w:t>
      </w:r>
    </w:p>
    <w:p w:rsidR="00AA5433" w:rsidRPr="0089677B" w:rsidRDefault="00AA5433" w:rsidP="00AA5433">
      <w:pPr>
        <w:pStyle w:val="Paragrafi"/>
      </w:pPr>
      <w:r w:rsidRPr="0089677B">
        <w:t>Synchytrium and obioticum</w:t>
      </w:r>
    </w:p>
    <w:p w:rsidR="00AA5433" w:rsidRPr="0089677B" w:rsidRDefault="00AA5433" w:rsidP="00AA5433">
      <w:pPr>
        <w:pStyle w:val="Paragrafi"/>
      </w:pPr>
      <w:r w:rsidRPr="0089677B">
        <w:t>Thefla controversa</w:t>
      </w:r>
    </w:p>
    <w:p w:rsidR="00AA5433" w:rsidRPr="0089677B" w:rsidRDefault="00AA5433" w:rsidP="00AA5433">
      <w:pPr>
        <w:pStyle w:val="Paragrafi"/>
      </w:pPr>
    </w:p>
    <w:p w:rsidR="00AA5433" w:rsidRPr="0089677B" w:rsidRDefault="00AA5433" w:rsidP="00AA5433">
      <w:pPr>
        <w:pStyle w:val="Paragrafi"/>
      </w:pPr>
      <w:r w:rsidRPr="0089677B">
        <w:t>Bakterie</w:t>
      </w:r>
    </w:p>
    <w:p w:rsidR="00AA5433" w:rsidRPr="0089677B" w:rsidRDefault="00AA5433" w:rsidP="00AA5433">
      <w:pPr>
        <w:pStyle w:val="Paragrafi"/>
      </w:pPr>
      <w:r w:rsidRPr="0089677B">
        <w:t>Clavibacter michiganensis subsp.insidiosus</w:t>
      </w:r>
    </w:p>
    <w:p w:rsidR="00AA5433" w:rsidRPr="0089677B" w:rsidRDefault="00AA5433" w:rsidP="00AA5433">
      <w:pPr>
        <w:pStyle w:val="Paragrafi"/>
      </w:pPr>
      <w:r w:rsidRPr="0089677B">
        <w:t>Clavibaster michiganensis subsp.michiganense</w:t>
      </w:r>
    </w:p>
    <w:p w:rsidR="00AA5433" w:rsidRPr="0089677B" w:rsidRDefault="00AA5433" w:rsidP="00AA5433">
      <w:pPr>
        <w:pStyle w:val="Paragrafi"/>
      </w:pPr>
      <w:r w:rsidRPr="0089677B">
        <w:t>Clavibacter michiganensis subsp.sepedonicus</w:t>
      </w:r>
    </w:p>
    <w:p w:rsidR="00AA5433" w:rsidRPr="0089677B" w:rsidRDefault="00AA5433" w:rsidP="00AA5433">
      <w:pPr>
        <w:pStyle w:val="Paragrafi"/>
      </w:pPr>
      <w:r w:rsidRPr="0089677B">
        <w:t>Corynebacterium flaccumfaciens</w:t>
      </w:r>
    </w:p>
    <w:p w:rsidR="00AA5433" w:rsidRPr="0089677B" w:rsidRDefault="00AA5433" w:rsidP="00AA5433">
      <w:pPr>
        <w:pStyle w:val="Paragrafi"/>
      </w:pPr>
      <w:r w:rsidRPr="0089677B">
        <w:t>Erwinia amylovora</w:t>
      </w:r>
    </w:p>
    <w:p w:rsidR="00AA5433" w:rsidRPr="0089677B" w:rsidRDefault="00AA5433" w:rsidP="00AA5433">
      <w:pPr>
        <w:pStyle w:val="Paragrafi"/>
      </w:pPr>
      <w:r w:rsidRPr="0089677B">
        <w:t>Erwinia stewartii</w:t>
      </w:r>
    </w:p>
    <w:p w:rsidR="00AA5433" w:rsidRPr="0089677B" w:rsidRDefault="00AA5433" w:rsidP="00AA5433">
      <w:pPr>
        <w:pStyle w:val="Paragrafi"/>
      </w:pPr>
      <w:r w:rsidRPr="0089677B">
        <w:t>Pseudomonas carophyli</w:t>
      </w:r>
    </w:p>
    <w:p w:rsidR="00AA5433" w:rsidRPr="0089677B" w:rsidRDefault="00AA5433" w:rsidP="00AA5433">
      <w:pPr>
        <w:pStyle w:val="Paragrafi"/>
      </w:pPr>
      <w:r w:rsidRPr="0089677B">
        <w:t>Pseudomonas solanacearum</w:t>
      </w:r>
    </w:p>
    <w:p w:rsidR="00AA5433" w:rsidRPr="0089677B" w:rsidRDefault="00AA5433" w:rsidP="00AA5433">
      <w:pPr>
        <w:pStyle w:val="Paragrafi"/>
      </w:pPr>
      <w:r w:rsidRPr="0089677B">
        <w:t>Pseudomonas syringae pv.persicae</w:t>
      </w:r>
    </w:p>
    <w:p w:rsidR="00AA5433" w:rsidRPr="0089677B" w:rsidRDefault="00AA5433" w:rsidP="00AA5433">
      <w:pPr>
        <w:pStyle w:val="Paragrafi"/>
      </w:pPr>
      <w:r w:rsidRPr="0089677B">
        <w:t>Pseudomonas syringae pv.pisi</w:t>
      </w:r>
    </w:p>
    <w:p w:rsidR="00AA5433" w:rsidRPr="0089677B" w:rsidRDefault="00AA5433" w:rsidP="00AA5433">
      <w:pPr>
        <w:pStyle w:val="Paragrafi"/>
      </w:pPr>
      <w:r w:rsidRPr="0089677B">
        <w:t>Sphoplasma citri</w:t>
      </w:r>
    </w:p>
    <w:p w:rsidR="00AA5433" w:rsidRPr="0089677B" w:rsidRDefault="00AA5433" w:rsidP="00AA5433">
      <w:pPr>
        <w:pStyle w:val="Paragrafi"/>
      </w:pPr>
      <w:r w:rsidRPr="0089677B">
        <w:t>Xanthomonas campestris pv.phaseaoli</w:t>
      </w:r>
    </w:p>
    <w:p w:rsidR="00AA5433" w:rsidRPr="0089677B" w:rsidRDefault="00AA5433" w:rsidP="00AA5433">
      <w:pPr>
        <w:pStyle w:val="Paragrafi"/>
      </w:pPr>
      <w:r w:rsidRPr="0089677B">
        <w:t>Xanthomonas campestris pv.pruni</w:t>
      </w:r>
    </w:p>
    <w:p w:rsidR="00AA5433" w:rsidRPr="0089677B" w:rsidRDefault="00AA5433" w:rsidP="00AA5433">
      <w:pPr>
        <w:pStyle w:val="Paragrafi"/>
      </w:pPr>
      <w:r w:rsidRPr="0089677B">
        <w:t>Xanthomonas campestris pv.vesicatoria</w:t>
      </w:r>
    </w:p>
    <w:p w:rsidR="00AA5433" w:rsidRPr="0089677B" w:rsidRDefault="00AA5433" w:rsidP="00AA5433">
      <w:pPr>
        <w:pStyle w:val="Paragrafi"/>
      </w:pPr>
      <w:r w:rsidRPr="0089677B">
        <w:t>Xylophilus ampelinus</w:t>
      </w:r>
    </w:p>
    <w:p w:rsidR="00AA5433" w:rsidRPr="0089677B" w:rsidRDefault="00AA5433" w:rsidP="00AA5433">
      <w:pPr>
        <w:pStyle w:val="Paragrafi"/>
      </w:pPr>
    </w:p>
    <w:p w:rsidR="00AA5433" w:rsidRPr="0089677B" w:rsidRDefault="00AA5433" w:rsidP="00AA5433">
      <w:pPr>
        <w:pStyle w:val="Paragrafi"/>
      </w:pPr>
      <w:r w:rsidRPr="0089677B">
        <w:t>Viruse dhe Mlo</w:t>
      </w:r>
    </w:p>
    <w:p w:rsidR="00AA5433" w:rsidRPr="0089677B" w:rsidRDefault="00AA5433" w:rsidP="00AA5433">
      <w:pPr>
        <w:pStyle w:val="Paragrafi"/>
      </w:pPr>
      <w:r w:rsidRPr="0089677B">
        <w:t>Grapovine flavescence doree Mlo</w:t>
      </w:r>
    </w:p>
    <w:p w:rsidR="00AA5433" w:rsidRPr="0089677B" w:rsidRDefault="00AA5433" w:rsidP="00AA5433">
      <w:pPr>
        <w:pStyle w:val="Paragrafi"/>
      </w:pPr>
      <w:r w:rsidRPr="0089677B">
        <w:t>Peardecline Mlo</w:t>
      </w:r>
    </w:p>
    <w:p w:rsidR="00AA5433" w:rsidRPr="0089677B" w:rsidRDefault="00AA5433" w:rsidP="00AA5433">
      <w:pPr>
        <w:pStyle w:val="Paragrafi"/>
      </w:pPr>
      <w:r w:rsidRPr="0089677B">
        <w:t>Potato stalbur Mlo</w:t>
      </w:r>
    </w:p>
    <w:p w:rsidR="00AA5433" w:rsidRPr="0089677B" w:rsidRDefault="00AA5433" w:rsidP="00AA5433">
      <w:pPr>
        <w:pStyle w:val="Paragrafi"/>
      </w:pPr>
      <w:r w:rsidRPr="0089677B">
        <w:t>Arabic mosaic nepovirus</w:t>
      </w:r>
    </w:p>
    <w:p w:rsidR="00AA5433" w:rsidRPr="0089677B" w:rsidRDefault="00AA5433" w:rsidP="00AA5433">
      <w:pPr>
        <w:pStyle w:val="Paragrafi"/>
      </w:pPr>
      <w:r w:rsidRPr="0089677B">
        <w:t>Beet curly top geminivirus</w:t>
      </w:r>
    </w:p>
    <w:p w:rsidR="00AA5433" w:rsidRPr="0089677B" w:rsidRDefault="00AA5433" w:rsidP="00AA5433">
      <w:pPr>
        <w:pStyle w:val="Paragrafi"/>
      </w:pPr>
      <w:r w:rsidRPr="0089677B">
        <w:t>Cerry necrotic rusty mottle desease</w:t>
      </w:r>
    </w:p>
    <w:p w:rsidR="00AA5433" w:rsidRPr="0089677B" w:rsidRDefault="00AA5433" w:rsidP="00AA5433">
      <w:pPr>
        <w:pStyle w:val="Paragrafi"/>
      </w:pPr>
      <w:r w:rsidRPr="0089677B">
        <w:t>Citrus tristeza closterovirus</w:t>
      </w:r>
    </w:p>
    <w:p w:rsidR="00AA5433" w:rsidRPr="0089677B" w:rsidRDefault="00AA5433" w:rsidP="00AA5433">
      <w:pPr>
        <w:pStyle w:val="Paragrafi"/>
      </w:pPr>
      <w:smartTag w:uri="urn:schemas-microsoft-com:office:smarttags" w:element="place">
        <w:r w:rsidRPr="0089677B">
          <w:t>Plum</w:t>
        </w:r>
      </w:smartTag>
      <w:r w:rsidRPr="0089677B">
        <w:t xml:space="preserve"> pox potyvirus</w:t>
      </w:r>
    </w:p>
    <w:p w:rsidR="00AA5433" w:rsidRPr="0089677B" w:rsidRDefault="00AA5433" w:rsidP="00AA5433">
      <w:pPr>
        <w:pStyle w:val="Paragrafi"/>
      </w:pPr>
      <w:r w:rsidRPr="0089677B">
        <w:t>Potato spindle tuber viroid</w:t>
      </w:r>
    </w:p>
    <w:p w:rsidR="00AA5433" w:rsidRPr="0089677B" w:rsidRDefault="00AA5433" w:rsidP="00AA5433">
      <w:pPr>
        <w:pStyle w:val="Paragrafi"/>
      </w:pPr>
      <w:r w:rsidRPr="0089677B">
        <w:t>Tomato ringspot nepovirus</w:t>
      </w:r>
    </w:p>
    <w:p w:rsidR="00AA5433" w:rsidRPr="0089677B" w:rsidRDefault="00AA5433" w:rsidP="00AA5433">
      <w:pPr>
        <w:pStyle w:val="Paragrafi"/>
      </w:pPr>
      <w:r w:rsidRPr="0089677B">
        <w:t>Nematode</w:t>
      </w:r>
    </w:p>
    <w:p w:rsidR="00AA5433" w:rsidRPr="0089677B" w:rsidRDefault="00AA5433" w:rsidP="00AA5433">
      <w:pPr>
        <w:pStyle w:val="Paragrafi"/>
      </w:pPr>
      <w:r w:rsidRPr="0089677B">
        <w:t>Aphelenchoides besseyi</w:t>
      </w:r>
    </w:p>
    <w:p w:rsidR="00AA5433" w:rsidRPr="0089677B" w:rsidRDefault="00AA5433" w:rsidP="00AA5433">
      <w:pPr>
        <w:pStyle w:val="Paragrafi"/>
      </w:pPr>
      <w:r w:rsidRPr="0089677B">
        <w:t>Globodera pallida</w:t>
      </w:r>
    </w:p>
    <w:p w:rsidR="00AA5433" w:rsidRPr="0089677B" w:rsidRDefault="00AA5433" w:rsidP="00AA5433">
      <w:pPr>
        <w:pStyle w:val="Paragrafi"/>
      </w:pPr>
      <w:r w:rsidRPr="0089677B">
        <w:t>Radopholus similis</w:t>
      </w:r>
    </w:p>
    <w:p w:rsidR="00AA5433" w:rsidRPr="0089677B" w:rsidRDefault="00AA5433" w:rsidP="00AA5433">
      <w:pPr>
        <w:pStyle w:val="Paragrafi"/>
      </w:pPr>
      <w:r w:rsidRPr="0089677B">
        <w:t>Xlphinema americanum</w:t>
      </w:r>
    </w:p>
    <w:p w:rsidR="00AA5433" w:rsidRPr="0089677B" w:rsidRDefault="00AA5433" w:rsidP="00AA5433">
      <w:pPr>
        <w:pStyle w:val="Paragrafi"/>
      </w:pPr>
      <w:r w:rsidRPr="0089677B">
        <w:t>Insekte</w:t>
      </w:r>
    </w:p>
    <w:p w:rsidR="00AA5433" w:rsidRPr="0089677B" w:rsidRDefault="00AA5433" w:rsidP="00AA5433">
      <w:pPr>
        <w:pStyle w:val="Paragrafi"/>
      </w:pPr>
      <w:r w:rsidRPr="0089677B">
        <w:t>Bemisia tabaci</w:t>
      </w:r>
    </w:p>
    <w:p w:rsidR="00AA5433" w:rsidRPr="0089677B" w:rsidRDefault="00AA5433" w:rsidP="00AA5433">
      <w:pPr>
        <w:pStyle w:val="Paragrafi"/>
      </w:pPr>
      <w:r w:rsidRPr="0089677B">
        <w:t>Cacoecimporpha pronubana</w:t>
      </w:r>
    </w:p>
    <w:p w:rsidR="00AA5433" w:rsidRPr="0089677B" w:rsidRDefault="00AA5433" w:rsidP="00AA5433">
      <w:pPr>
        <w:pStyle w:val="Paragrafi"/>
      </w:pPr>
      <w:r w:rsidRPr="0089677B">
        <w:t>Ceratitis spp.</w:t>
      </w:r>
    </w:p>
    <w:p w:rsidR="00AA5433" w:rsidRPr="0089677B" w:rsidRDefault="00AA5433" w:rsidP="00AA5433">
      <w:pPr>
        <w:pStyle w:val="Paragrafi"/>
      </w:pPr>
      <w:r w:rsidRPr="0089677B">
        <w:t>Cydia molesta</w:t>
      </w:r>
    </w:p>
    <w:p w:rsidR="00AA5433" w:rsidRPr="0089677B" w:rsidRDefault="00AA5433" w:rsidP="00AA5433">
      <w:pPr>
        <w:pStyle w:val="Paragrafi"/>
      </w:pPr>
      <w:r w:rsidRPr="0089677B">
        <w:t>Franciniella accidentalis</w:t>
      </w:r>
    </w:p>
    <w:p w:rsidR="00AA5433" w:rsidRPr="0089677B" w:rsidRDefault="00AA5433" w:rsidP="00AA5433">
      <w:pPr>
        <w:pStyle w:val="Paragrafi"/>
      </w:pPr>
      <w:r w:rsidRPr="0089677B">
        <w:t>Ips.spp.</w:t>
      </w:r>
    </w:p>
    <w:p w:rsidR="00AA5433" w:rsidRPr="0089677B" w:rsidRDefault="00AA5433" w:rsidP="00AA5433">
      <w:pPr>
        <w:pStyle w:val="Paragrafi"/>
      </w:pPr>
      <w:r w:rsidRPr="0089677B">
        <w:t>Lhomyza spp.</w:t>
      </w:r>
    </w:p>
    <w:p w:rsidR="00AA5433" w:rsidRPr="0089677B" w:rsidRDefault="00AA5433" w:rsidP="00AA5433">
      <w:pPr>
        <w:pStyle w:val="Paragrafi"/>
      </w:pPr>
      <w:r w:rsidRPr="0089677B">
        <w:t>Opogana sacchari</w:t>
      </w:r>
    </w:p>
    <w:p w:rsidR="00AA5433" w:rsidRPr="0089677B" w:rsidRDefault="00AA5433" w:rsidP="00AA5433">
      <w:pPr>
        <w:pStyle w:val="Paragrafi"/>
      </w:pPr>
      <w:r w:rsidRPr="0089677B">
        <w:t>Parabemisia myricae</w:t>
      </w:r>
    </w:p>
    <w:p w:rsidR="00AA5433" w:rsidRPr="0089677B" w:rsidRDefault="00AA5433" w:rsidP="00AA5433">
      <w:pPr>
        <w:pStyle w:val="Paragrafi"/>
      </w:pPr>
      <w:r w:rsidRPr="0089677B">
        <w:t>Parasaissetia nigra</w:t>
      </w:r>
    </w:p>
    <w:p w:rsidR="00AA5433" w:rsidRPr="0089677B" w:rsidRDefault="00AA5433" w:rsidP="00AA5433">
      <w:pPr>
        <w:pStyle w:val="Paragrafi"/>
      </w:pPr>
      <w:r w:rsidRPr="0089677B">
        <w:t>Trogoderma granarium</w:t>
      </w:r>
    </w:p>
    <w:p w:rsidR="00AA5433" w:rsidRPr="0089677B" w:rsidRDefault="00AA5433" w:rsidP="00AA5433">
      <w:pPr>
        <w:pStyle w:val="Paragrafi"/>
      </w:pPr>
      <w:r w:rsidRPr="0089677B">
        <w:t>Unaspis yanonensis</w:t>
      </w:r>
    </w:p>
    <w:p w:rsidR="00AA5433" w:rsidRPr="0089677B" w:rsidRDefault="00AA5433" w:rsidP="00AA5433">
      <w:pPr>
        <w:pStyle w:val="Paragrafi"/>
      </w:pPr>
      <w:r w:rsidRPr="0089677B">
        <w:t>Viteus vlfifoli</w:t>
      </w:r>
    </w:p>
    <w:p w:rsidR="00AA5433" w:rsidRPr="0089677B" w:rsidRDefault="00AA5433" w:rsidP="00AA5433">
      <w:pPr>
        <w:pStyle w:val="Paragrafi"/>
      </w:pPr>
      <w:r w:rsidRPr="0089677B">
        <w:t>Barëra të dëmshëm</w:t>
      </w:r>
    </w:p>
    <w:p w:rsidR="00AA5433" w:rsidRPr="0089677B" w:rsidRDefault="00AA5433" w:rsidP="00AA5433">
      <w:pPr>
        <w:pStyle w:val="Paragrafi"/>
      </w:pPr>
      <w:r w:rsidRPr="0089677B">
        <w:t>Cuscuta</w:t>
      </w:r>
    </w:p>
    <w:p w:rsidR="00AA5433" w:rsidRPr="0089677B" w:rsidRDefault="00AA5433" w:rsidP="00AA5433">
      <w:pPr>
        <w:pStyle w:val="Paragrafi"/>
      </w:pPr>
      <w:r w:rsidRPr="0089677B">
        <w:t>Crobanche</w:t>
      </w:r>
    </w:p>
    <w:p w:rsidR="00AA5433" w:rsidRPr="0089677B" w:rsidRDefault="00AA5433" w:rsidP="00AA5433">
      <w:pPr>
        <w:pStyle w:val="Paragrafi"/>
      </w:pPr>
      <w:r w:rsidRPr="0089677B">
        <w:t>Lista B</w:t>
      </w:r>
    </w:p>
    <w:p w:rsidR="00AA5433" w:rsidRPr="0089677B" w:rsidRDefault="00AA5433" w:rsidP="00AA5433">
      <w:pPr>
        <w:pStyle w:val="Paragrafi"/>
      </w:pPr>
      <w:r w:rsidRPr="0089677B">
        <w:t>Parazitë të dëmshëm</w:t>
      </w:r>
    </w:p>
    <w:p w:rsidR="00AA5433" w:rsidRPr="0089677B" w:rsidRDefault="00AA5433" w:rsidP="00AA5433">
      <w:pPr>
        <w:pStyle w:val="Paragrafi"/>
      </w:pPr>
      <w:r w:rsidRPr="0089677B">
        <w:t>Kërpudha</w:t>
      </w:r>
    </w:p>
    <w:p w:rsidR="00AA5433" w:rsidRPr="0089677B" w:rsidRDefault="00AA5433" w:rsidP="00AA5433">
      <w:pPr>
        <w:pStyle w:val="Paragrafi"/>
      </w:pPr>
      <w:r w:rsidRPr="0089677B">
        <w:t>Tilletia spp.</w:t>
      </w:r>
    </w:p>
    <w:p w:rsidR="00AA5433" w:rsidRPr="0089677B" w:rsidRDefault="00AA5433" w:rsidP="00AA5433">
      <w:pPr>
        <w:pStyle w:val="Paragrafi"/>
      </w:pPr>
      <w:r w:rsidRPr="0089677B">
        <w:t>Ustilago spp.</w:t>
      </w:r>
    </w:p>
    <w:p w:rsidR="00AA5433" w:rsidRPr="0089677B" w:rsidRDefault="00AA5433" w:rsidP="00AA5433">
      <w:pPr>
        <w:pStyle w:val="Paragrafi"/>
      </w:pPr>
      <w:r w:rsidRPr="0089677B">
        <w:t>Helminthosporium</w:t>
      </w:r>
    </w:p>
    <w:p w:rsidR="00AA5433" w:rsidRPr="0089677B" w:rsidRDefault="00AA5433" w:rsidP="00AA5433">
      <w:pPr>
        <w:pStyle w:val="Paragrafi"/>
      </w:pPr>
      <w:r w:rsidRPr="0089677B">
        <w:t>Phytophthora infestans</w:t>
      </w:r>
    </w:p>
    <w:p w:rsidR="00AA5433" w:rsidRPr="0089677B" w:rsidRDefault="00AA5433" w:rsidP="00AA5433">
      <w:pPr>
        <w:pStyle w:val="Paragrafi"/>
      </w:pPr>
      <w:r w:rsidRPr="0089677B">
        <w:t>Spongospora subterranea</w:t>
      </w:r>
    </w:p>
    <w:p w:rsidR="00AA5433" w:rsidRPr="0089677B" w:rsidRDefault="00AA5433" w:rsidP="00AA5433">
      <w:pPr>
        <w:pStyle w:val="Paragrafi"/>
      </w:pPr>
      <w:r w:rsidRPr="0089677B">
        <w:t>Peronospora tabacina</w:t>
      </w:r>
    </w:p>
    <w:p w:rsidR="00AA5433" w:rsidRPr="0089677B" w:rsidRDefault="00AA5433" w:rsidP="00AA5433">
      <w:pPr>
        <w:pStyle w:val="Paragrafi"/>
      </w:pPr>
      <w:r w:rsidRPr="0089677B">
        <w:t>Phytophthora capsici</w:t>
      </w:r>
    </w:p>
    <w:p w:rsidR="00AA5433" w:rsidRPr="0089677B" w:rsidRDefault="00AA5433" w:rsidP="00AA5433">
      <w:pPr>
        <w:pStyle w:val="Paragrafi"/>
      </w:pPr>
      <w:r w:rsidRPr="0089677B">
        <w:t>Pseudoperonospora cubensis</w:t>
      </w:r>
    </w:p>
    <w:p w:rsidR="00AA5433" w:rsidRPr="0089677B" w:rsidRDefault="00AA5433" w:rsidP="00AA5433">
      <w:pPr>
        <w:pStyle w:val="Paragrafi"/>
      </w:pPr>
      <w:r w:rsidRPr="0089677B">
        <w:t>Colloetotrichum lindemuthianum</w:t>
      </w:r>
    </w:p>
    <w:p w:rsidR="00AA5433" w:rsidRPr="0089677B" w:rsidRDefault="00AA5433" w:rsidP="00AA5433">
      <w:pPr>
        <w:pStyle w:val="Paragrafi"/>
      </w:pPr>
      <w:r w:rsidRPr="0089677B">
        <w:t>Plasmopara halstedi</w:t>
      </w:r>
    </w:p>
    <w:p w:rsidR="00AA5433" w:rsidRPr="0089677B" w:rsidRDefault="00AA5433" w:rsidP="00AA5433">
      <w:pPr>
        <w:pStyle w:val="Paragrafi"/>
      </w:pPr>
      <w:r w:rsidRPr="0089677B">
        <w:t>Venturia inequalis and Venturia pirina</w:t>
      </w:r>
    </w:p>
    <w:p w:rsidR="00AA5433" w:rsidRPr="0089677B" w:rsidRDefault="00AA5433" w:rsidP="00AA5433">
      <w:pPr>
        <w:pStyle w:val="Paragrafi"/>
      </w:pPr>
      <w:r w:rsidRPr="0089677B">
        <w:t>Taphrina deformans</w:t>
      </w:r>
    </w:p>
    <w:p w:rsidR="00AA5433" w:rsidRPr="0089677B" w:rsidRDefault="00AA5433" w:rsidP="00AA5433">
      <w:pPr>
        <w:pStyle w:val="Paragrafi"/>
      </w:pPr>
      <w:r w:rsidRPr="0089677B">
        <w:t>Plasmopara viticola</w:t>
      </w:r>
    </w:p>
    <w:p w:rsidR="00AA5433" w:rsidRPr="0089677B" w:rsidRDefault="00AA5433" w:rsidP="00AA5433">
      <w:pPr>
        <w:pStyle w:val="Paragrafi"/>
      </w:pPr>
      <w:r w:rsidRPr="0089677B">
        <w:t>Uncinula necator</w:t>
      </w:r>
    </w:p>
    <w:p w:rsidR="00AA5433" w:rsidRPr="0089677B" w:rsidRDefault="00AA5433" w:rsidP="00AA5433">
      <w:pPr>
        <w:pStyle w:val="Paragrafi"/>
      </w:pPr>
      <w:r w:rsidRPr="0089677B">
        <w:t>Bakterie</w:t>
      </w:r>
    </w:p>
    <w:p w:rsidR="00AA5433" w:rsidRPr="0089677B" w:rsidRDefault="00AA5433" w:rsidP="00AA5433">
      <w:pPr>
        <w:pStyle w:val="Paragrafi"/>
      </w:pPr>
      <w:r w:rsidRPr="0089677B">
        <w:t>Bacterium tabaci</w:t>
      </w:r>
    </w:p>
    <w:p w:rsidR="00AA5433" w:rsidRPr="0089677B" w:rsidRDefault="00AA5433" w:rsidP="00AA5433">
      <w:pPr>
        <w:pStyle w:val="Paragrafi"/>
      </w:pPr>
      <w:r w:rsidRPr="0089677B">
        <w:t>Pseudomonas lachrymans</w:t>
      </w:r>
    </w:p>
    <w:p w:rsidR="00AA5433" w:rsidRPr="0089677B" w:rsidRDefault="00AA5433" w:rsidP="00AA5433">
      <w:pPr>
        <w:pStyle w:val="Paragrafi"/>
      </w:pPr>
      <w:r w:rsidRPr="0089677B">
        <w:t>Agrobacterium tymefaciens</w:t>
      </w:r>
    </w:p>
    <w:p w:rsidR="00AA5433" w:rsidRPr="0089677B" w:rsidRDefault="00AA5433" w:rsidP="00AA5433">
      <w:pPr>
        <w:pStyle w:val="Paragrafi"/>
      </w:pPr>
      <w:r w:rsidRPr="0089677B">
        <w:t>Pseudomonas savastanoi</w:t>
      </w:r>
    </w:p>
    <w:p w:rsidR="00AA5433" w:rsidRPr="0089677B" w:rsidRDefault="00AA5433" w:rsidP="00AA5433">
      <w:pPr>
        <w:pStyle w:val="Paragrafi"/>
      </w:pPr>
      <w:r w:rsidRPr="0089677B">
        <w:t>Viruse</w:t>
      </w:r>
    </w:p>
    <w:p w:rsidR="00AA5433" w:rsidRPr="0089677B" w:rsidRDefault="00AA5433" w:rsidP="00AA5433">
      <w:pPr>
        <w:pStyle w:val="Paragrafi"/>
      </w:pPr>
      <w:r w:rsidRPr="0089677B">
        <w:t>Potato Y virus</w:t>
      </w:r>
    </w:p>
    <w:p w:rsidR="00AA5433" w:rsidRPr="0089677B" w:rsidRDefault="00AA5433" w:rsidP="00AA5433">
      <w:pPr>
        <w:pStyle w:val="Paragrafi"/>
      </w:pPr>
      <w:r w:rsidRPr="0089677B">
        <w:t>Citrus psorosis virus</w:t>
      </w:r>
    </w:p>
    <w:p w:rsidR="00AA5433" w:rsidRPr="0089677B" w:rsidRDefault="00AA5433" w:rsidP="00AA5433">
      <w:pPr>
        <w:pStyle w:val="Paragrafi"/>
      </w:pPr>
      <w:r w:rsidRPr="0089677B">
        <w:t>Citrus xylopsorosis virus</w:t>
      </w:r>
    </w:p>
    <w:p w:rsidR="00AA5433" w:rsidRPr="0089677B" w:rsidRDefault="00AA5433" w:rsidP="00AA5433">
      <w:pPr>
        <w:pStyle w:val="Paragrafi"/>
      </w:pPr>
      <w:r w:rsidRPr="0089677B">
        <w:t xml:space="preserve">Nematode </w:t>
      </w:r>
    </w:p>
    <w:p w:rsidR="00AA5433" w:rsidRPr="0089677B" w:rsidRDefault="00AA5433" w:rsidP="00AA5433">
      <w:pPr>
        <w:pStyle w:val="Paragrafi"/>
      </w:pPr>
      <w:r w:rsidRPr="0089677B">
        <w:t>Meloidogine spp.</w:t>
      </w:r>
    </w:p>
    <w:p w:rsidR="00AA5433" w:rsidRPr="0089677B" w:rsidRDefault="00AA5433" w:rsidP="00AA5433">
      <w:pPr>
        <w:pStyle w:val="Paragrafi"/>
      </w:pPr>
      <w:r w:rsidRPr="0089677B">
        <w:t>Ditylenchus dipsaci</w:t>
      </w:r>
    </w:p>
    <w:p w:rsidR="00AA5433" w:rsidRPr="0089677B" w:rsidRDefault="00AA5433" w:rsidP="00AA5433">
      <w:pPr>
        <w:pStyle w:val="Paragrafi"/>
      </w:pPr>
      <w:r w:rsidRPr="0089677B">
        <w:t>Parazitë</w:t>
      </w:r>
    </w:p>
    <w:p w:rsidR="00AA5433" w:rsidRPr="0089677B" w:rsidRDefault="00AA5433" w:rsidP="00AA5433">
      <w:pPr>
        <w:pStyle w:val="Paragrafi"/>
      </w:pPr>
      <w:r w:rsidRPr="0089677B">
        <w:t xml:space="preserve">Dociostaurus marocanus </w:t>
      </w:r>
    </w:p>
    <w:p w:rsidR="00AA5433" w:rsidRPr="0089677B" w:rsidRDefault="00AA5433" w:rsidP="00AA5433">
      <w:pPr>
        <w:pStyle w:val="Paragrafi"/>
      </w:pPr>
      <w:r w:rsidRPr="0089677B">
        <w:t>Locusta migratoria</w:t>
      </w:r>
    </w:p>
    <w:p w:rsidR="00AA5433" w:rsidRPr="0089677B" w:rsidRDefault="00AA5433" w:rsidP="00AA5433">
      <w:pPr>
        <w:pStyle w:val="Paragrafi"/>
      </w:pPr>
      <w:r w:rsidRPr="0089677B">
        <w:t>Microtus arvalis</w:t>
      </w:r>
    </w:p>
    <w:p w:rsidR="00AA5433" w:rsidRPr="0089677B" w:rsidRDefault="00AA5433" w:rsidP="00AA5433">
      <w:pPr>
        <w:pStyle w:val="Paragrafi"/>
      </w:pPr>
      <w:r w:rsidRPr="0089677B">
        <w:t>Ftorimea operculella</w:t>
      </w:r>
    </w:p>
    <w:p w:rsidR="00AA5433" w:rsidRPr="0089677B" w:rsidRDefault="00AA5433" w:rsidP="00AA5433">
      <w:pPr>
        <w:pStyle w:val="Paragrafi"/>
      </w:pPr>
      <w:r w:rsidRPr="0089677B">
        <w:t>Leptinotarsa decemlineata</w:t>
      </w:r>
    </w:p>
    <w:p w:rsidR="00AA5433" w:rsidRPr="0089677B" w:rsidRDefault="00AA5433" w:rsidP="00AA5433">
      <w:pPr>
        <w:pStyle w:val="Paragrafi"/>
      </w:pPr>
      <w:r w:rsidRPr="0089677B">
        <w:t>Acanthoscelides obtectus</w:t>
      </w:r>
    </w:p>
    <w:p w:rsidR="00AA5433" w:rsidRPr="0089677B" w:rsidRDefault="00AA5433" w:rsidP="00AA5433">
      <w:pPr>
        <w:pStyle w:val="Paragrafi"/>
      </w:pPr>
      <w:r w:rsidRPr="0089677B">
        <w:t>Calandra spp.</w:t>
      </w:r>
    </w:p>
    <w:p w:rsidR="00AA5433" w:rsidRPr="0089677B" w:rsidRDefault="00AA5433" w:rsidP="00AA5433">
      <w:pPr>
        <w:pStyle w:val="Paragrafi"/>
      </w:pPr>
      <w:r w:rsidRPr="0089677B">
        <w:t>Ephestia cuhniella</w:t>
      </w:r>
    </w:p>
    <w:p w:rsidR="00AA5433" w:rsidRPr="0089677B" w:rsidRDefault="00AA5433" w:rsidP="00AA5433">
      <w:pPr>
        <w:pStyle w:val="Paragrafi"/>
      </w:pPr>
      <w:r w:rsidRPr="0089677B">
        <w:t>Heliothis spp.</w:t>
      </w:r>
    </w:p>
    <w:p w:rsidR="00AA5433" w:rsidRPr="0089677B" w:rsidRDefault="00AA5433" w:rsidP="00AA5433">
      <w:pPr>
        <w:pStyle w:val="Paragrafi"/>
      </w:pPr>
      <w:r w:rsidRPr="0089677B">
        <w:t>Tribolium confusum</w:t>
      </w:r>
    </w:p>
    <w:p w:rsidR="00AA5433" w:rsidRPr="0089677B" w:rsidRDefault="00AA5433" w:rsidP="00AA5433">
      <w:pPr>
        <w:pStyle w:val="Paragrafi"/>
      </w:pPr>
      <w:r w:rsidRPr="0089677B">
        <w:t>Bruchus pisorum</w:t>
      </w:r>
    </w:p>
    <w:p w:rsidR="00AA5433" w:rsidRPr="0089677B" w:rsidRDefault="00AA5433" w:rsidP="00AA5433">
      <w:pPr>
        <w:pStyle w:val="Paragrafi"/>
      </w:pPr>
      <w:r w:rsidRPr="0089677B">
        <w:t>Aceria shehldoni</w:t>
      </w:r>
    </w:p>
    <w:p w:rsidR="00AA5433" w:rsidRPr="0089677B" w:rsidRDefault="00AA5433" w:rsidP="00AA5433">
      <w:pPr>
        <w:pStyle w:val="Paragrafi"/>
      </w:pPr>
      <w:r w:rsidRPr="0089677B">
        <w:t>Ceroplastes ruschi</w:t>
      </w:r>
    </w:p>
    <w:p w:rsidR="00AA5433" w:rsidRPr="0089677B" w:rsidRDefault="00AA5433" w:rsidP="00AA5433">
      <w:pPr>
        <w:pStyle w:val="Paragrafi"/>
      </w:pPr>
      <w:r w:rsidRPr="0089677B">
        <w:t>Limentria dispar</w:t>
      </w:r>
    </w:p>
    <w:p w:rsidR="00AA5433" w:rsidRPr="0089677B" w:rsidRDefault="00AA5433" w:rsidP="00AA5433">
      <w:pPr>
        <w:pStyle w:val="Paragrafi"/>
      </w:pPr>
      <w:r w:rsidRPr="0089677B">
        <w:t>Quadraspidiotus perniciosus</w:t>
      </w:r>
    </w:p>
    <w:p w:rsidR="00AA5433" w:rsidRPr="0089677B" w:rsidRDefault="00AA5433" w:rsidP="00AA5433">
      <w:pPr>
        <w:pStyle w:val="Paragrafi"/>
      </w:pPr>
      <w:r w:rsidRPr="0089677B">
        <w:t>Diaspis pentagona</w:t>
      </w:r>
    </w:p>
    <w:p w:rsidR="00AA5433" w:rsidRPr="0089677B" w:rsidRDefault="00AA5433" w:rsidP="00AA5433">
      <w:pPr>
        <w:pStyle w:val="Paragrafi"/>
      </w:pPr>
      <w:r w:rsidRPr="0089677B">
        <w:t>Lepidosaphes ulmi</w:t>
      </w:r>
    </w:p>
    <w:p w:rsidR="00AA5433" w:rsidRPr="0089677B" w:rsidRDefault="00AA5433" w:rsidP="00AA5433">
      <w:pPr>
        <w:pStyle w:val="Paragrafi"/>
      </w:pPr>
      <w:r w:rsidRPr="0089677B">
        <w:t>Leucanium corni</w:t>
      </w:r>
    </w:p>
    <w:p w:rsidR="00AA5433" w:rsidRPr="0089677B" w:rsidRDefault="00AA5433" w:rsidP="00AA5433">
      <w:pPr>
        <w:pStyle w:val="Paragrafi"/>
      </w:pPr>
      <w:r w:rsidRPr="0089677B">
        <w:t>Panonychus ulmi</w:t>
      </w:r>
    </w:p>
    <w:p w:rsidR="00AA5433" w:rsidRPr="0089677B" w:rsidRDefault="00AA5433" w:rsidP="00AA5433">
      <w:pPr>
        <w:pStyle w:val="Paragrafi"/>
      </w:pPr>
      <w:r w:rsidRPr="0089677B">
        <w:t>Erlosoma lanigerum</w:t>
      </w:r>
    </w:p>
    <w:p w:rsidR="00AA5433" w:rsidRPr="0089677B" w:rsidRDefault="00AA5433" w:rsidP="00AA5433">
      <w:pPr>
        <w:pStyle w:val="Paragrafi"/>
      </w:pPr>
      <w:r w:rsidRPr="0089677B">
        <w:t xml:space="preserve">Psylla </w:t>
      </w:r>
      <w:smartTag w:uri="urn:schemas-microsoft-com:office:smarttags" w:element="country-region">
        <w:smartTag w:uri="urn:schemas-microsoft-com:office:smarttags" w:element="place">
          <w:r w:rsidRPr="0089677B">
            <w:t>mali</w:t>
          </w:r>
        </w:smartTag>
      </w:smartTag>
      <w:r w:rsidRPr="0089677B">
        <w:t xml:space="preserve"> and P.Pyri</w:t>
      </w:r>
    </w:p>
    <w:p w:rsidR="00AA5433" w:rsidRPr="0089677B" w:rsidRDefault="00AA5433" w:rsidP="00AA5433">
      <w:pPr>
        <w:pStyle w:val="Paragrafi"/>
      </w:pPr>
      <w:r w:rsidRPr="0089677B">
        <w:t>Hyphantria cunea</w:t>
      </w:r>
    </w:p>
    <w:p w:rsidR="00AA5433" w:rsidRPr="0089677B" w:rsidRDefault="00AA5433" w:rsidP="00AA5433">
      <w:pPr>
        <w:pStyle w:val="Paragrafi"/>
      </w:pPr>
      <w:r w:rsidRPr="0089677B">
        <w:t>Eriophis phleocoptes</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104B83">
      <w:pPr>
        <w:pStyle w:val="Akti"/>
      </w:pPr>
      <w:r w:rsidRPr="0089677B">
        <w:t>V E N D I M</w:t>
      </w:r>
    </w:p>
    <w:p w:rsidR="00AA5433" w:rsidRPr="0089677B" w:rsidRDefault="00AA5433" w:rsidP="00104B83">
      <w:pPr>
        <w:pStyle w:val="NumriData"/>
      </w:pPr>
      <w:r w:rsidRPr="0089677B">
        <w:t>Nr. 514, datë 24.10.2002</w:t>
      </w:r>
    </w:p>
    <w:p w:rsidR="00AA5433" w:rsidRPr="0089677B" w:rsidRDefault="00AA5433" w:rsidP="00AA5433">
      <w:pPr>
        <w:pStyle w:val="Paragrafi"/>
      </w:pPr>
    </w:p>
    <w:p w:rsidR="00AA5433" w:rsidRPr="0089677B" w:rsidRDefault="00AA5433" w:rsidP="00104B83">
      <w:pPr>
        <w:pStyle w:val="Titulli"/>
      </w:pPr>
      <w:r w:rsidRPr="0089677B">
        <w:t>Për miratimin e marrëveshjes së bashkëpunimit ndërmjet qeverisë së republikës Të Shqipërisë dhe qeverisë së republiks Të Greqisë për programin pesëvjeçar të zhvillimit 2002-2006</w:t>
      </w:r>
    </w:p>
    <w:p w:rsidR="00AA5433" w:rsidRPr="0089677B" w:rsidRDefault="00AA5433" w:rsidP="00AA5433">
      <w:pPr>
        <w:pStyle w:val="Paragrafi"/>
      </w:pPr>
    </w:p>
    <w:p w:rsidR="00AA5433" w:rsidRPr="0089677B" w:rsidRDefault="00AA5433" w:rsidP="00104B83">
      <w:pPr>
        <w:pStyle w:val="BazLigjPropozues"/>
      </w:pPr>
      <w:r w:rsidRPr="0089677B">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AA5433" w:rsidRPr="0089677B" w:rsidRDefault="00AA5433" w:rsidP="00AA5433">
      <w:pPr>
        <w:pStyle w:val="Paragrafi"/>
      </w:pPr>
    </w:p>
    <w:p w:rsidR="00AA5433" w:rsidRPr="0089677B" w:rsidRDefault="00AA5433" w:rsidP="00104B83">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Miratimin e Marrëveshjes së bashkëpunimit ndërmjet Qeverisë së Republikës të Shqipërisë dhe Qeverisë së Republikës të Greqisë për programin pesëvjeçar të zhvillimit 2002-2006.</w:t>
      </w:r>
    </w:p>
    <w:p w:rsidR="00AA5433" w:rsidRPr="0089677B" w:rsidRDefault="00AA5433" w:rsidP="00AA5433">
      <w:pPr>
        <w:pStyle w:val="Paragrafi"/>
      </w:pPr>
      <w:r w:rsidRPr="0089677B">
        <w:t>Ky vendim hyn në fuqi pas botimit në Fletoren Zyrtare.</w:t>
      </w:r>
    </w:p>
    <w:p w:rsidR="00AA5433" w:rsidRPr="0089677B" w:rsidRDefault="00AA5433" w:rsidP="00AA5433">
      <w:pPr>
        <w:pStyle w:val="Paragrafi"/>
      </w:pPr>
    </w:p>
    <w:p w:rsidR="00AA5433" w:rsidRPr="0089677B" w:rsidRDefault="00AA5433" w:rsidP="00104B83">
      <w:pPr>
        <w:pStyle w:val="Autoriteti"/>
      </w:pPr>
      <w:r w:rsidRPr="0089677B">
        <w:t>KRYEMINISTRI</w:t>
      </w:r>
    </w:p>
    <w:p w:rsidR="00AA5433" w:rsidRPr="0089677B" w:rsidRDefault="00AA5433" w:rsidP="00104B83">
      <w:pPr>
        <w:pStyle w:val="AutoritetiEmer"/>
      </w:pPr>
      <w:r w:rsidRPr="0089677B">
        <w:t xml:space="preserve">          Fatos Nano</w:t>
      </w:r>
    </w:p>
    <w:p w:rsidR="00AA5433" w:rsidRPr="0089677B" w:rsidRDefault="00AA5433" w:rsidP="00AA5433">
      <w:pPr>
        <w:pStyle w:val="Paragrafi"/>
      </w:pPr>
    </w:p>
    <w:p w:rsidR="00AA5433" w:rsidRPr="0089677B" w:rsidRDefault="00AA5433" w:rsidP="00104B83">
      <w:pPr>
        <w:pStyle w:val="Titulli"/>
      </w:pPr>
      <w:r w:rsidRPr="0089677B">
        <w:t xml:space="preserve">Marrëveshje </w:t>
      </w:r>
    </w:p>
    <w:p w:rsidR="00AA5433" w:rsidRPr="0089677B" w:rsidRDefault="00AA5433" w:rsidP="00104B83">
      <w:pPr>
        <w:pStyle w:val="TitulliTitull"/>
      </w:pPr>
      <w:r w:rsidRPr="0089677B">
        <w:t xml:space="preserve">ndërmjet qeverisë së Republikës Të Shqipërisë dhe Qeverisë Të Republikës Të Greqisë Mbi programin e bashkëpunimit pesëvjeçar për zhvillim </w:t>
      </w:r>
    </w:p>
    <w:p w:rsidR="00AA5433" w:rsidRPr="0089677B" w:rsidRDefault="00AA5433" w:rsidP="00104B83">
      <w:pPr>
        <w:pStyle w:val="TitulliTitull"/>
      </w:pPr>
      <w:r w:rsidRPr="0089677B">
        <w:t xml:space="preserve">2002-2006 </w:t>
      </w:r>
    </w:p>
    <w:p w:rsidR="00AA5433" w:rsidRPr="0089677B" w:rsidRDefault="00AA5433" w:rsidP="00AA5433">
      <w:pPr>
        <w:pStyle w:val="Paragrafi"/>
      </w:pPr>
    </w:p>
    <w:p w:rsidR="00AA5433" w:rsidRPr="0089677B" w:rsidRDefault="00AA5433" w:rsidP="00AA5433">
      <w:pPr>
        <w:pStyle w:val="Paragrafi"/>
      </w:pPr>
      <w:r w:rsidRPr="0089677B">
        <w:t>Qeveria e Republikës së Greqisë dhe Qeveria e Republikës së Shqipërisë më poshtë referohen si "Palët":</w:t>
      </w:r>
    </w:p>
    <w:p w:rsidR="00AA5433" w:rsidRPr="0089677B" w:rsidRDefault="00AA5433" w:rsidP="00AA5433">
      <w:pPr>
        <w:pStyle w:val="Paragrafi"/>
      </w:pPr>
      <w:r w:rsidRPr="0089677B">
        <w:t>Duke  marrë në konsideratë udhëzuesin e Komisionit të Asistencës së Zhvillimit të OECD-së;</w:t>
      </w:r>
    </w:p>
    <w:p w:rsidR="00AA5433" w:rsidRPr="0089677B" w:rsidRDefault="00AA5433" w:rsidP="00AA5433">
      <w:pPr>
        <w:pStyle w:val="Paragrafi"/>
      </w:pPr>
      <w:r w:rsidRPr="0089677B">
        <w:t>Duke kujtuar marrëdhëniet e përbashkëta midis BE-së dhe shteteve të rajonit, si dhe marrëveshjeve ekzistuese në këtë kuadër;</w:t>
      </w:r>
    </w:p>
    <w:p w:rsidR="00AA5433" w:rsidRPr="0089677B" w:rsidRDefault="00AA5433" w:rsidP="00AA5433">
      <w:pPr>
        <w:pStyle w:val="Paragrafi"/>
      </w:pPr>
      <w:r w:rsidRPr="0089677B">
        <w:t>Duke riafirmuar përpjekjet e komunitetit ndërkombëtar në këtë zonë;</w:t>
      </w:r>
    </w:p>
    <w:p w:rsidR="00AA5433" w:rsidRPr="0089677B" w:rsidRDefault="00AA5433" w:rsidP="00AA5433">
      <w:pPr>
        <w:pStyle w:val="Paragrafi"/>
      </w:pPr>
      <w:r w:rsidRPr="0089677B">
        <w:t>Duke mbajtur në konsideratë se Republika Greke ka formuluar dhe është gati të zbatojë një plan 5-vjeçar për zhvillim, i cili së bashku me organizatat ndërkombëtare, institucionet financiare dhe donatorë të tjerë dypalësh ka për qëllim rikonstruksionin dhe tranzicionin e vendeve pritëse të Ballkanit kundrejt qëllimeve të zhvillimit për të cilat është rënë dakord;</w:t>
      </w:r>
    </w:p>
    <w:p w:rsidR="00AA5433" w:rsidRPr="0089677B" w:rsidRDefault="00AA5433" w:rsidP="00AA5433">
      <w:pPr>
        <w:pStyle w:val="Paragrafi"/>
      </w:pPr>
      <w:r w:rsidRPr="0089677B">
        <w:t>Duke përsëritur rëndësinë e arritjeve të zhvillimit rajonal, që kanë për qëllim kontributin për paqe, siguri, prosperitet dhe stabilitet në rajon;</w:t>
      </w:r>
    </w:p>
    <w:p w:rsidR="00AA5433" w:rsidRPr="0089677B" w:rsidRDefault="00AA5433" w:rsidP="00AA5433">
      <w:pPr>
        <w:pStyle w:val="Paragrafi"/>
      </w:pPr>
      <w:r w:rsidRPr="0089677B">
        <w:t>Duke pasur parasysh që Republika e Greqisë dhe Republika e Shqipërisë kanë dëshirë të hyjnë në marrëdhënie kontraktuale të forta bazuar në partneritet dhe transparencë, shoqëruar me një program asistence për zhvillim, në mënyrë që qëllimet e programit aktual të kontribuojnë në zhvillimin ekonomik dhe orientimin për në Europë të Republikës së Shqipërisë;</w:t>
      </w:r>
    </w:p>
    <w:p w:rsidR="00AA5433" w:rsidRPr="0089677B" w:rsidRDefault="00AA5433" w:rsidP="00AA5433">
      <w:pPr>
        <w:pStyle w:val="Paragrafi"/>
      </w:pPr>
      <w:r w:rsidRPr="0089677B">
        <w:t>Kanë rënë dakord si më poshtë:</w:t>
      </w:r>
    </w:p>
    <w:p w:rsidR="00AA5433" w:rsidRPr="0089677B" w:rsidRDefault="00AA5433" w:rsidP="00AA5433">
      <w:pPr>
        <w:pStyle w:val="Paragrafi"/>
      </w:pPr>
    </w:p>
    <w:p w:rsidR="00AA5433" w:rsidRPr="0089677B" w:rsidRDefault="00AA5433" w:rsidP="00104B83">
      <w:pPr>
        <w:pStyle w:val="NeniNr"/>
      </w:pPr>
      <w:r w:rsidRPr="0089677B">
        <w:t>Neni 1</w:t>
      </w:r>
    </w:p>
    <w:p w:rsidR="00AA5433" w:rsidRPr="0089677B" w:rsidRDefault="00AA5433" w:rsidP="00104B83">
      <w:pPr>
        <w:pStyle w:val="NeniTitull"/>
      </w:pPr>
      <w:r w:rsidRPr="0089677B">
        <w:t>Qëllimet</w:t>
      </w:r>
    </w:p>
    <w:p w:rsidR="00AA5433" w:rsidRPr="0089677B" w:rsidRDefault="00AA5433" w:rsidP="00AA5433">
      <w:pPr>
        <w:pStyle w:val="Paragrafi"/>
      </w:pPr>
    </w:p>
    <w:p w:rsidR="00AA5433" w:rsidRPr="0089677B" w:rsidRDefault="00AA5433" w:rsidP="00AA5433">
      <w:pPr>
        <w:pStyle w:val="Paragrafi"/>
      </w:pPr>
      <w:r w:rsidRPr="0089677B">
        <w:t>Sektorët kryesorë të programit të asistencës për zhvillim janë si më poshtë:</w:t>
      </w:r>
    </w:p>
    <w:p w:rsidR="00AA5433" w:rsidRPr="0089677B" w:rsidRDefault="00AA5433" w:rsidP="00AA5433">
      <w:pPr>
        <w:pStyle w:val="Paragrafi"/>
      </w:pPr>
      <w:r w:rsidRPr="0089677B">
        <w:t>a) modernizimi i infrastrukturës, veçanërisht në energji dhe në sektorin e transportit;</w:t>
      </w:r>
    </w:p>
    <w:p w:rsidR="00AA5433" w:rsidRPr="0089677B" w:rsidRDefault="00AA5433" w:rsidP="00AA5433">
      <w:pPr>
        <w:pStyle w:val="Paragrafi"/>
      </w:pPr>
      <w:r w:rsidRPr="0089677B">
        <w:t>b) promovimi i investimeve në sektorë prodhues;</w:t>
      </w:r>
    </w:p>
    <w:p w:rsidR="00AA5433" w:rsidRPr="0089677B" w:rsidRDefault="00AA5433" w:rsidP="00AA5433">
      <w:pPr>
        <w:pStyle w:val="Paragrafi"/>
      </w:pPr>
      <w:r w:rsidRPr="0089677B">
        <w:t>c) modernizimi i administratës publike dhe vetëqeverisjes;</w:t>
      </w:r>
    </w:p>
    <w:p w:rsidR="00AA5433" w:rsidRPr="0089677B" w:rsidRDefault="00AA5433" w:rsidP="00AA5433">
      <w:pPr>
        <w:pStyle w:val="Paragrafi"/>
      </w:pPr>
      <w:r w:rsidRPr="0089677B">
        <w:t>d) mbështetja e institucioneve demokratike bashkëpunimi me parlamentin;</w:t>
      </w:r>
    </w:p>
    <w:p w:rsidR="00AA5433" w:rsidRPr="0089677B" w:rsidRDefault="00AA5433" w:rsidP="00AA5433">
      <w:pPr>
        <w:pStyle w:val="Paragrafi"/>
      </w:pPr>
      <w:r w:rsidRPr="0089677B">
        <w:t>e) mbështetje për mirëfunksionimin e shtetit të së drejtës dhe rritjen e mirëqenies;</w:t>
      </w:r>
    </w:p>
    <w:p w:rsidR="00AA5433" w:rsidRPr="0089677B" w:rsidRDefault="00AA5433" w:rsidP="00AA5433">
      <w:pPr>
        <w:pStyle w:val="Paragrafi"/>
      </w:pPr>
      <w:r w:rsidRPr="0089677B">
        <w:t>f) zbutjen e pabarazive ekonomike;</w:t>
      </w:r>
    </w:p>
    <w:p w:rsidR="00AA5433" w:rsidRPr="0089677B" w:rsidRDefault="00AA5433" w:rsidP="00AA5433">
      <w:pPr>
        <w:pStyle w:val="Paragrafi"/>
      </w:pPr>
      <w:r w:rsidRPr="0089677B">
        <w:t>g) mbështetja për arsimin dhe trajnimin profesional në nivelin e potencialeve administrative dhe shkencore.</w:t>
      </w:r>
    </w:p>
    <w:p w:rsidR="00AA5433" w:rsidRPr="0089677B" w:rsidRDefault="00AA5433" w:rsidP="00AA5433">
      <w:pPr>
        <w:pStyle w:val="Paragrafi"/>
      </w:pPr>
      <w:r w:rsidRPr="0089677B">
        <w:t>Të gjitha projektet, me përjashtim të atyre të përcaktuara në nenin A2, paragrafi 2 të aneksit A, që kanë lidhje me fushat e lartpërmendura do të shtohen në aneksin B të kësaj Marrëveshjeje me aprovimin e Palës Greke. Aneksi B është pjesa përbërëse e kësaj Marrëveshjeje.</w:t>
      </w:r>
    </w:p>
    <w:p w:rsidR="00AA5433" w:rsidRPr="0089677B" w:rsidRDefault="00AA5433" w:rsidP="00AA5433">
      <w:pPr>
        <w:pStyle w:val="Paragrafi"/>
      </w:pPr>
    </w:p>
    <w:p w:rsidR="00AA5433" w:rsidRPr="0089677B" w:rsidRDefault="00AA5433" w:rsidP="00104B83">
      <w:pPr>
        <w:pStyle w:val="NeniNr"/>
      </w:pPr>
      <w:r w:rsidRPr="0089677B">
        <w:t>Neni 2</w:t>
      </w:r>
    </w:p>
    <w:p w:rsidR="00AA5433" w:rsidRPr="0089677B" w:rsidRDefault="00AA5433" w:rsidP="00104B83">
      <w:pPr>
        <w:pStyle w:val="NeniTitull"/>
      </w:pPr>
      <w:r w:rsidRPr="0089677B">
        <w:t>Alokimi i fondeve për zhvillim</w:t>
      </w:r>
    </w:p>
    <w:p w:rsidR="00AA5433" w:rsidRPr="0089677B" w:rsidRDefault="00AA5433" w:rsidP="00AA5433">
      <w:pPr>
        <w:pStyle w:val="Paragrafi"/>
      </w:pPr>
    </w:p>
    <w:p w:rsidR="00AA5433" w:rsidRPr="0089677B" w:rsidRDefault="00AA5433" w:rsidP="00AA5433">
      <w:pPr>
        <w:pStyle w:val="Paragrafi"/>
      </w:pPr>
      <w:r w:rsidRPr="0089677B">
        <w:t>(a) Asistenca e zhvillimit nga Republika Greke për Republikën e Shqipërisë, dhënë nëpërmjet marrëveshjes, arrin shumën prej dyzet e nëntë milion e tetëqind e nëntëdhjetë mijë euro (49,890,000 euro) për një periudhë kohe pesëvjeçare (2002-2006). Shuma e mësipërme do të alokohet në formën e grantit në baza vjetore, në përputhje me programin kuadër të bashkëpunimit dypalësh.</w:t>
      </w:r>
    </w:p>
    <w:p w:rsidR="00AA5433" w:rsidRPr="0089677B" w:rsidRDefault="00AA5433" w:rsidP="00AA5433">
      <w:pPr>
        <w:pStyle w:val="Paragrafi"/>
      </w:pPr>
      <w:r w:rsidRPr="0089677B">
        <w:t>(b) Njëzet për qind (20%) e shumës totale  do të alokohet nga Ministria Greke e Ekonomisë dhe e Financës për investime private në sektorin prodhues në Republikën e Shqipërisë, në përputhje me objektivat e kësaj Marrëveshjeje.</w:t>
      </w:r>
    </w:p>
    <w:p w:rsidR="00AA5433" w:rsidRPr="0089677B" w:rsidRDefault="00AA5433" w:rsidP="00AA5433">
      <w:pPr>
        <w:pStyle w:val="Paragrafi"/>
      </w:pPr>
      <w:r w:rsidRPr="0089677B">
        <w:t>(c) Një nga qëllimet  kryesore të asistencës dypalëshe për procesin e rikonstruksionit ekonomik, social dhe institucional në Republikën e Shqipërisë është të jetë komplementare me programet e zhvillimit të Bashkimit Europian, institucioneve financiare ndërkombëtare, si dhe donatorëve dypalëshe. Gjithashtu, do të merret në konsideratë dhe impakti rajonal i asistencës për zhvillim.</w:t>
      </w:r>
    </w:p>
    <w:p w:rsidR="00AA5433" w:rsidRPr="0089677B" w:rsidRDefault="00AA5433" w:rsidP="00AA5433">
      <w:pPr>
        <w:pStyle w:val="Paragrafi"/>
      </w:pPr>
    </w:p>
    <w:p w:rsidR="00AA5433" w:rsidRPr="0089677B" w:rsidRDefault="00AA5433" w:rsidP="00104B83">
      <w:pPr>
        <w:pStyle w:val="NeniNr"/>
      </w:pPr>
      <w:r w:rsidRPr="0089677B">
        <w:t>Neni 3</w:t>
      </w:r>
    </w:p>
    <w:p w:rsidR="00AA5433" w:rsidRPr="0089677B" w:rsidRDefault="00AA5433" w:rsidP="00104B83">
      <w:pPr>
        <w:pStyle w:val="NeniTitull"/>
      </w:pPr>
      <w:r w:rsidRPr="0089677B">
        <w:t>Procedurat e vlerësimit dhe të monitorimit</w:t>
      </w:r>
    </w:p>
    <w:p w:rsidR="00AA5433" w:rsidRPr="0089677B" w:rsidRDefault="00AA5433" w:rsidP="00AA5433">
      <w:pPr>
        <w:pStyle w:val="Paragrafi"/>
      </w:pPr>
    </w:p>
    <w:p w:rsidR="00AA5433" w:rsidRPr="0089677B" w:rsidRDefault="00AA5433" w:rsidP="00AA5433">
      <w:pPr>
        <w:pStyle w:val="Paragrafi"/>
      </w:pPr>
      <w:r w:rsidRPr="0089677B">
        <w:t>Të dyja Palët janë dakord mbi procedurat e vlerësimit dhe monitorimit për programin e mësipërm të asistencës për zhvillim.</w:t>
      </w:r>
    </w:p>
    <w:p w:rsidR="00AA5433" w:rsidRPr="0089677B" w:rsidRDefault="00AA5433" w:rsidP="00AA5433">
      <w:pPr>
        <w:pStyle w:val="Paragrafi"/>
      </w:pPr>
      <w:r w:rsidRPr="0089677B">
        <w:t>Në këtë kontekst, përgjegjësia për monitorimin dhe vlerësimin e asistencës për zhvillim në palën pritëse i besohet koordinatorit kombëtar për  zbatimin e planit grek për rindërtimin ekonomik të ballkanit, i cili prej këtu  e më poshtë do të quhet HIPERB.</w:t>
      </w:r>
    </w:p>
    <w:p w:rsidR="00AA5433" w:rsidRPr="0089677B" w:rsidRDefault="00AA5433" w:rsidP="00AA5433">
      <w:pPr>
        <w:pStyle w:val="Paragrafi"/>
      </w:pPr>
      <w:r w:rsidRPr="0089677B">
        <w:t>Modalitetet përcaktohen në aneksin A, i cili është pjesë përbërëse e kësaj Marrëveshjeje.</w:t>
      </w:r>
    </w:p>
    <w:p w:rsidR="00AA5433" w:rsidRPr="0089677B" w:rsidRDefault="00AA5433" w:rsidP="00AA5433">
      <w:pPr>
        <w:pStyle w:val="Paragrafi"/>
      </w:pPr>
    </w:p>
    <w:p w:rsidR="00AA5433" w:rsidRPr="0089677B" w:rsidRDefault="00AA5433" w:rsidP="00104B83">
      <w:pPr>
        <w:pStyle w:val="NeniNr"/>
      </w:pPr>
      <w:r w:rsidRPr="0089677B">
        <w:t>Neni 4</w:t>
      </w:r>
    </w:p>
    <w:p w:rsidR="00AA5433" w:rsidRPr="0089677B" w:rsidRDefault="00AA5433" w:rsidP="00104B83">
      <w:pPr>
        <w:pStyle w:val="NeniTitull"/>
      </w:pPr>
      <w:r w:rsidRPr="0089677B">
        <w:t>Komiteti i Përbashkët i Menaxhimit</w:t>
      </w:r>
    </w:p>
    <w:p w:rsidR="00AA5433" w:rsidRPr="0089677B" w:rsidRDefault="00AA5433" w:rsidP="00AA5433">
      <w:pPr>
        <w:pStyle w:val="Paragrafi"/>
      </w:pPr>
    </w:p>
    <w:p w:rsidR="00AA5433" w:rsidRPr="0089677B" w:rsidRDefault="00AA5433" w:rsidP="00AA5433">
      <w:pPr>
        <w:pStyle w:val="Paragrafi"/>
      </w:pPr>
      <w:r w:rsidRPr="0089677B">
        <w:t>Për menaxhimin dhe zbatimin e programit të asistencës për zhvillim do të formohet një komitet menaxhues i përbashkët.</w:t>
      </w:r>
    </w:p>
    <w:p w:rsidR="00AA5433" w:rsidRPr="0089677B" w:rsidRDefault="00AA5433" w:rsidP="00AA5433">
      <w:pPr>
        <w:pStyle w:val="Paragrafi"/>
      </w:pPr>
      <w:r w:rsidRPr="0089677B">
        <w:t>Modalitetet që kanë të bëjnë me formimin, kompetencat dhe funksionimin e Komitetit të Përbashkët të Menaxhimit përcaktohen në aneksin (A) të kësaj Marrëvesheje.</w:t>
      </w:r>
    </w:p>
    <w:p w:rsidR="00AA5433" w:rsidRPr="0089677B" w:rsidRDefault="00AA5433" w:rsidP="00AA5433">
      <w:pPr>
        <w:pStyle w:val="Paragrafi"/>
      </w:pPr>
    </w:p>
    <w:p w:rsidR="00AA5433" w:rsidRPr="0089677B" w:rsidRDefault="00AA5433" w:rsidP="00104B83">
      <w:pPr>
        <w:pStyle w:val="NeniNr"/>
      </w:pPr>
      <w:r w:rsidRPr="0089677B">
        <w:t>Neni 5</w:t>
      </w:r>
    </w:p>
    <w:p w:rsidR="00AA5433" w:rsidRPr="0089677B" w:rsidRDefault="00AA5433" w:rsidP="00104B83">
      <w:pPr>
        <w:pStyle w:val="NeniTitull"/>
      </w:pPr>
      <w:r w:rsidRPr="0089677B">
        <w:t>Pajtueshmëria me politikat e Komitetit Europian</w:t>
      </w:r>
    </w:p>
    <w:p w:rsidR="00AA5433" w:rsidRPr="0089677B" w:rsidRDefault="00AA5433" w:rsidP="00AA5433">
      <w:pPr>
        <w:pStyle w:val="Paragrafi"/>
      </w:pPr>
    </w:p>
    <w:p w:rsidR="00AA5433" w:rsidRPr="0089677B" w:rsidRDefault="00AA5433" w:rsidP="00AA5433">
      <w:pPr>
        <w:pStyle w:val="Paragrafi"/>
      </w:pPr>
      <w:r w:rsidRPr="0089677B">
        <w:t>Në aplikimin e kësaj  Marrëveshjeje, Republika Greke do të respektojë detyrimet e saj si anëtare e Bashkimit Europian.</w:t>
      </w:r>
    </w:p>
    <w:p w:rsidR="00AA5433" w:rsidRPr="0089677B" w:rsidRDefault="00AA5433" w:rsidP="00AA5433">
      <w:pPr>
        <w:pStyle w:val="Paragrafi"/>
      </w:pPr>
      <w:r w:rsidRPr="0089677B">
        <w:t>Projektet dhe aktivitetet e financuara të programit të asistencës për zhvillim do të pajtohen me politikat e Komunitetit Europian, duke përfshirë ato që kanë të bëjnë me mbrojtjen e ambientit, transportin, rrjetin transeuropian (TREN), konkurencën, si dhe prokurimet publike.</w:t>
      </w:r>
    </w:p>
    <w:p w:rsidR="00AA5433" w:rsidRPr="0089677B" w:rsidRDefault="00AA5433" w:rsidP="00AA5433">
      <w:pPr>
        <w:pStyle w:val="Paragrafi"/>
      </w:pPr>
      <w:r w:rsidRPr="0089677B">
        <w:t>Komiteti Monitorues i HiPERB-it do të sigurojë koordinimin dhe koherencën midis projekteve të financuara të këtij Programi.</w:t>
      </w:r>
    </w:p>
    <w:p w:rsidR="00AA5433" w:rsidRPr="0089677B" w:rsidRDefault="00AA5433" w:rsidP="00AA5433">
      <w:pPr>
        <w:pStyle w:val="Paragrafi"/>
      </w:pPr>
    </w:p>
    <w:p w:rsidR="00AA5433" w:rsidRPr="0089677B" w:rsidRDefault="00AA5433" w:rsidP="00104B83">
      <w:pPr>
        <w:pStyle w:val="NeniNr"/>
      </w:pPr>
      <w:r w:rsidRPr="0089677B">
        <w:t>Neni 6</w:t>
      </w:r>
    </w:p>
    <w:p w:rsidR="00AA5433" w:rsidRPr="0089677B" w:rsidRDefault="00AA5433" w:rsidP="00104B83">
      <w:pPr>
        <w:pStyle w:val="NeniTitull"/>
      </w:pPr>
      <w:r w:rsidRPr="0089677B">
        <w:t>Bashkërendimi dhe koherenca me donatorët e tjerë</w:t>
      </w:r>
    </w:p>
    <w:p w:rsidR="00AA5433" w:rsidRPr="0089677B" w:rsidRDefault="00AA5433" w:rsidP="00AA5433">
      <w:pPr>
        <w:pStyle w:val="Paragrafi"/>
      </w:pPr>
    </w:p>
    <w:p w:rsidR="00AA5433" w:rsidRPr="0089677B" w:rsidRDefault="00AA5433" w:rsidP="00AA5433">
      <w:pPr>
        <w:pStyle w:val="Paragrafi"/>
      </w:pPr>
      <w:r w:rsidRPr="0089677B">
        <w:t>Të dyja Palët janë dakord për mundësinë e pjesëmarrjes së vendeve të tjera ose organizatave ndërkombëtare dhe insitucioneve të bashkëpunimit rajonal në mbështetjen financiare për zbatimin e projekteve dhe aktiviteteve të këtij Programi.</w:t>
      </w:r>
    </w:p>
    <w:p w:rsidR="00AA5433" w:rsidRPr="0089677B" w:rsidRDefault="00AA5433" w:rsidP="00AA5433">
      <w:pPr>
        <w:pStyle w:val="Paragrafi"/>
      </w:pPr>
      <w:r w:rsidRPr="0089677B">
        <w:t>Bashkëfinancimet do të përdoren për pjesë të identifikueshme qartë të projekteve. Shuma e mbështetjes financiare të HiPERB-it dhe burimeve të tjera financuese nuk duhet të kalojë 90% të kostos së Projektit.</w:t>
      </w:r>
    </w:p>
    <w:p w:rsidR="00AA5433" w:rsidRPr="0089677B" w:rsidRDefault="00AA5433" w:rsidP="00AA5433">
      <w:pPr>
        <w:pStyle w:val="Paragrafi"/>
      </w:pPr>
    </w:p>
    <w:p w:rsidR="00AA5433" w:rsidRPr="0089677B" w:rsidRDefault="00AA5433" w:rsidP="00104B83">
      <w:pPr>
        <w:pStyle w:val="NeniNr"/>
      </w:pPr>
      <w:r w:rsidRPr="0089677B">
        <w:t>Neni 7</w:t>
      </w:r>
    </w:p>
    <w:p w:rsidR="00AA5433" w:rsidRPr="0089677B" w:rsidRDefault="00AA5433" w:rsidP="00104B83">
      <w:pPr>
        <w:pStyle w:val="NeniTitull"/>
      </w:pPr>
      <w:r w:rsidRPr="0089677B">
        <w:t>Pengesat dhe rrethanat e jashtëzakonshme</w:t>
      </w:r>
    </w:p>
    <w:p w:rsidR="00AA5433" w:rsidRPr="0089677B" w:rsidRDefault="00AA5433" w:rsidP="00AA5433">
      <w:pPr>
        <w:pStyle w:val="Paragrafi"/>
      </w:pPr>
    </w:p>
    <w:p w:rsidR="00AA5433" w:rsidRPr="0089677B" w:rsidRDefault="00AA5433" w:rsidP="00AA5433">
      <w:pPr>
        <w:pStyle w:val="Paragrafi"/>
      </w:pPr>
      <w:r w:rsidRPr="0089677B">
        <w:t>Në rastin e pengesave të zbatimit të kësaj Marrëveshjeje në lidhje me rrethanat e jashtëzakonshme të njohura nga të dyja Palët (siç janë lufta, fatkeqësitë natyrore, trazirat civile) ose në rast rreziku do të zbatohen kushtet e mëposhtme:</w:t>
      </w:r>
    </w:p>
    <w:p w:rsidR="00AA5433" w:rsidRPr="0089677B" w:rsidRDefault="00AA5433" w:rsidP="00AA5433">
      <w:pPr>
        <w:pStyle w:val="Paragrafi"/>
      </w:pPr>
      <w:r w:rsidRPr="0089677B">
        <w:t>(a) Në rast se bllokimi i shpenzimeve të zbatimit të kësaj Marrëveshjeje zgjat më pak se (24) muaj, përdorimi i fondeve për zbatimin e aktivitetit do të bllokohet. Këto fonde do të vihen përsëri në përdorim pasi shkaku i bllokimit të jetë eliminuar.</w:t>
      </w:r>
    </w:p>
    <w:p w:rsidR="00AA5433" w:rsidRPr="0089677B" w:rsidRDefault="00AA5433" w:rsidP="00AA5433">
      <w:pPr>
        <w:pStyle w:val="Paragrafi"/>
      </w:pPr>
      <w:r w:rsidRPr="0089677B">
        <w:t>(b) Në rast se bllokimi i shpenzimeve të zbatimit të kësaj Marrëveshjeje zgjat më shumë se njëzet e katër (24) muaj, Palët duhet të diskutojnë për vazhdimësinë e kësaj Marrëveshjeje. Fondet e ngelura do të përdoren vetëm nëse bihet dakord midis dy Palëve.</w:t>
      </w:r>
    </w:p>
    <w:p w:rsidR="00AA5433" w:rsidRPr="0089677B" w:rsidRDefault="00AA5433" w:rsidP="00AA5433">
      <w:pPr>
        <w:pStyle w:val="Paragrafi"/>
      </w:pPr>
      <w:r w:rsidRPr="0089677B">
        <w:t>Pavarësisht nga më sipër, Palët, në rast vështirësie për realizimin e objektivave të përcaktuara me këtë asistencë, ose për plotësimin e qëllimeve të ndërmarra me këtë Marrëveshje, duhet të bëjnë çdo përpjekje të nevojshme për mirëpërdorimin e kësaj asistence.</w:t>
      </w:r>
    </w:p>
    <w:p w:rsidR="00AA5433" w:rsidRPr="0089677B" w:rsidRDefault="00AA5433" w:rsidP="00AA5433">
      <w:pPr>
        <w:pStyle w:val="Paragrafi"/>
      </w:pPr>
    </w:p>
    <w:p w:rsidR="00AA5433" w:rsidRPr="0089677B" w:rsidRDefault="00AA5433" w:rsidP="00104B83">
      <w:pPr>
        <w:pStyle w:val="NeniNr"/>
      </w:pPr>
      <w:r w:rsidRPr="0089677B">
        <w:t>Neni 8</w:t>
      </w:r>
    </w:p>
    <w:p w:rsidR="00AA5433" w:rsidRPr="0089677B" w:rsidRDefault="00AA5433" w:rsidP="00104B83">
      <w:pPr>
        <w:pStyle w:val="NeniTitull"/>
      </w:pPr>
      <w:r w:rsidRPr="0089677B">
        <w:t>Denoncimi ose pezullimi i Marrëveshjes</w:t>
      </w:r>
    </w:p>
    <w:p w:rsidR="00AA5433" w:rsidRPr="0089677B" w:rsidRDefault="00AA5433" w:rsidP="00AA5433">
      <w:pPr>
        <w:pStyle w:val="Paragrafi"/>
      </w:pPr>
    </w:p>
    <w:p w:rsidR="00AA5433" w:rsidRPr="0089677B" w:rsidRDefault="00AA5433" w:rsidP="00AA5433">
      <w:pPr>
        <w:pStyle w:val="Paragrafi"/>
      </w:pPr>
      <w:r w:rsidRPr="0089677B">
        <w:t>Kjo Marrëveshje mund të denoncohet ose pezullohet pas njoftimit bërë Palës tjetër. Denoncimi bëhet efektiv në rrethanat e mëposhtme specifike:</w:t>
      </w:r>
    </w:p>
    <w:p w:rsidR="00AA5433" w:rsidRPr="0089677B" w:rsidRDefault="00AA5433" w:rsidP="00AA5433">
      <w:pPr>
        <w:pStyle w:val="Paragrafi"/>
      </w:pPr>
      <w:r w:rsidRPr="0089677B">
        <w:t>(a) në rastin kur njëra prej Palëve shkel termat dhe kushtet e Marrëveshjes, veçanërisht në rastet e zgjatjeve dhe vonesave të pajustifikuara në përfundimin e aktiviteteve të parashikuara me këtë Marrëveshje, ashtu si dhe në menaxhimin jo të mirë të fondeve;</w:t>
      </w:r>
    </w:p>
    <w:p w:rsidR="00AA5433" w:rsidRPr="0089677B" w:rsidRDefault="00AA5433" w:rsidP="00AA5433">
      <w:pPr>
        <w:pStyle w:val="Paragrafi"/>
      </w:pPr>
      <w:r w:rsidRPr="0089677B">
        <w:t>(b) në rastet e zhvillimit të ngjarjeve, të cilat dëmtojnë realizimin e qëllimeve të kësaj Marrëveshjeje.</w:t>
      </w:r>
    </w:p>
    <w:p w:rsidR="00AA5433" w:rsidRPr="0089677B" w:rsidRDefault="00AA5433" w:rsidP="00AA5433">
      <w:pPr>
        <w:pStyle w:val="Paragrafi"/>
      </w:pPr>
    </w:p>
    <w:p w:rsidR="00AA5433" w:rsidRPr="0089677B" w:rsidRDefault="00AA5433" w:rsidP="00104B83">
      <w:pPr>
        <w:pStyle w:val="NeniNr"/>
      </w:pPr>
      <w:r w:rsidRPr="0089677B">
        <w:t>Neni 9</w:t>
      </w:r>
    </w:p>
    <w:p w:rsidR="00AA5433" w:rsidRPr="0089677B" w:rsidRDefault="00AA5433" w:rsidP="00104B83">
      <w:pPr>
        <w:pStyle w:val="NeniTitull"/>
      </w:pPr>
      <w:r w:rsidRPr="0089677B">
        <w:t>Zgjidhja e mosmarrëveshjeve</w:t>
      </w:r>
    </w:p>
    <w:p w:rsidR="00AA5433" w:rsidRPr="0089677B" w:rsidRDefault="00AA5433" w:rsidP="00AA5433">
      <w:pPr>
        <w:pStyle w:val="Paragrafi"/>
      </w:pPr>
    </w:p>
    <w:p w:rsidR="00AA5433" w:rsidRPr="0089677B" w:rsidRDefault="00AA5433" w:rsidP="00AA5433">
      <w:pPr>
        <w:pStyle w:val="Paragrafi"/>
      </w:pPr>
      <w:r w:rsidRPr="0089677B">
        <w:t>Mosmarrëveshjet të cilat kanë të bëjnë me zbatimin dhe/ose respektimin e kësaj Marrëveshjeje do të zgjidhen nëpërmjet rrugëve diplomatike.</w:t>
      </w:r>
    </w:p>
    <w:p w:rsidR="00AA5433" w:rsidRPr="0089677B" w:rsidRDefault="00AA5433" w:rsidP="00AA5433">
      <w:pPr>
        <w:pStyle w:val="Paragrafi"/>
      </w:pPr>
    </w:p>
    <w:p w:rsidR="00AA5433" w:rsidRPr="0089677B" w:rsidRDefault="00AA5433" w:rsidP="00104B83">
      <w:pPr>
        <w:pStyle w:val="NeniNr"/>
      </w:pPr>
      <w:r w:rsidRPr="0089677B">
        <w:t>Neni 10</w:t>
      </w:r>
    </w:p>
    <w:p w:rsidR="00AA5433" w:rsidRPr="0089677B" w:rsidRDefault="00AA5433" w:rsidP="00104B83">
      <w:pPr>
        <w:pStyle w:val="NeniTitull"/>
      </w:pPr>
      <w:r w:rsidRPr="0089677B">
        <w:t>Amendamentet</w:t>
      </w:r>
    </w:p>
    <w:p w:rsidR="00AA5433" w:rsidRPr="0089677B" w:rsidRDefault="00AA5433" w:rsidP="00AA5433">
      <w:pPr>
        <w:pStyle w:val="Paragrafi"/>
      </w:pPr>
    </w:p>
    <w:p w:rsidR="00AA5433" w:rsidRPr="0089677B" w:rsidRDefault="00AA5433" w:rsidP="00AA5433">
      <w:pPr>
        <w:pStyle w:val="Paragrafi"/>
      </w:pPr>
      <w:r w:rsidRPr="0089677B">
        <w:t>Palët mund të bëjnë shtesa në këtë Marrëveshje nëpërmjet shkëmbimit të notave. Këto shtesa do të hyjnë në fuqi sipas procedurave të vendosura në këtë Marrëveshje në nenin 11.</w:t>
      </w:r>
    </w:p>
    <w:p w:rsidR="00AA5433" w:rsidRPr="0089677B" w:rsidRDefault="00AA5433" w:rsidP="00AA5433">
      <w:pPr>
        <w:pStyle w:val="Paragrafi"/>
      </w:pPr>
    </w:p>
    <w:p w:rsidR="00AA5433" w:rsidRPr="0089677B" w:rsidRDefault="00AA5433" w:rsidP="00104B83">
      <w:pPr>
        <w:pStyle w:val="NeniNr"/>
      </w:pPr>
      <w:r w:rsidRPr="0089677B">
        <w:t>Neni 11</w:t>
      </w:r>
    </w:p>
    <w:p w:rsidR="00AA5433" w:rsidRPr="0089677B" w:rsidRDefault="00AA5433" w:rsidP="00104B83">
      <w:pPr>
        <w:pStyle w:val="NeniTitull"/>
      </w:pPr>
      <w:r w:rsidRPr="0089677B">
        <w:t>Hyrja në fuqi</w:t>
      </w:r>
    </w:p>
    <w:p w:rsidR="00AA5433" w:rsidRPr="0089677B" w:rsidRDefault="00AA5433" w:rsidP="00AA5433">
      <w:pPr>
        <w:pStyle w:val="Paragrafi"/>
      </w:pPr>
    </w:p>
    <w:p w:rsidR="00AA5433" w:rsidRPr="0089677B" w:rsidRDefault="00AA5433" w:rsidP="00AA5433">
      <w:pPr>
        <w:pStyle w:val="Paragrafi"/>
      </w:pPr>
      <w:r w:rsidRPr="0089677B">
        <w:t>Kjo Marrëveshje hyn në fuqi me marrjen e njoftimit të fundit me shkrim, i cili konfirmon plotësimin e të gjitha procedurave të brendshme përkatëse për të dyja Palët.</w:t>
      </w:r>
    </w:p>
    <w:p w:rsidR="00AA5433" w:rsidRPr="0089677B" w:rsidRDefault="00AA5433" w:rsidP="00AA5433">
      <w:pPr>
        <w:pStyle w:val="Paragrafi"/>
      </w:pPr>
      <w:r w:rsidRPr="0089677B">
        <w:t>Në prani të të dyja Palëve, nënshkruesit të autorizuar nga qeveritë e tyre përkatëse kanë firmosur këtë Marrëveshje.</w:t>
      </w:r>
    </w:p>
    <w:p w:rsidR="00AA5433" w:rsidRPr="0089677B" w:rsidRDefault="00AA5433" w:rsidP="00AA5433">
      <w:pPr>
        <w:pStyle w:val="Paragrafi"/>
      </w:pPr>
      <w:r w:rsidRPr="0089677B">
        <w:t>Bërë në Tiranë, në 26 gusht 2002, në 2(dy) kopje origjinale të shkruajtura në anglisht, me të dy tekstet të barazvlefshme.</w:t>
      </w:r>
    </w:p>
    <w:p w:rsidR="00AA5433" w:rsidRPr="0089677B" w:rsidRDefault="00AA5433" w:rsidP="00AA5433">
      <w:pPr>
        <w:pStyle w:val="Paragrafi"/>
      </w:pPr>
    </w:p>
    <w:p w:rsidR="00AA5433" w:rsidRPr="0089677B" w:rsidRDefault="00AA5433" w:rsidP="00AA5433">
      <w:pPr>
        <w:pStyle w:val="Paragrafi"/>
      </w:pPr>
    </w:p>
    <w:tbl>
      <w:tblPr>
        <w:tblW w:w="0" w:type="auto"/>
        <w:tblBorders>
          <w:insideH w:val="single" w:sz="4" w:space="0" w:color="auto"/>
        </w:tblBorders>
        <w:tblLayout w:type="fixed"/>
        <w:tblLook w:val="0000" w:firstRow="0" w:lastRow="0" w:firstColumn="0" w:lastColumn="0" w:noHBand="0" w:noVBand="0"/>
      </w:tblPr>
      <w:tblGrid>
        <w:gridCol w:w="4428"/>
        <w:gridCol w:w="4428"/>
      </w:tblGrid>
      <w:tr w:rsidR="00AA5433" w:rsidRPr="0089677B">
        <w:tblPrEx>
          <w:tblCellMar>
            <w:top w:w="0" w:type="dxa"/>
            <w:bottom w:w="0" w:type="dxa"/>
          </w:tblCellMar>
        </w:tblPrEx>
        <w:tc>
          <w:tcPr>
            <w:tcW w:w="4428" w:type="dxa"/>
          </w:tcPr>
          <w:p w:rsidR="00AA5433" w:rsidRPr="0089677B" w:rsidRDefault="00AA5433" w:rsidP="00104B83">
            <w:pPr>
              <w:pStyle w:val="Tabele"/>
            </w:pPr>
            <w:r w:rsidRPr="0089677B">
              <w:t>Për Qeverinë e Republikës së Greqisë</w:t>
            </w:r>
          </w:p>
          <w:p w:rsidR="00AA5433" w:rsidRPr="0089677B" w:rsidRDefault="00AA5433" w:rsidP="00104B83">
            <w:pPr>
              <w:pStyle w:val="Tabele"/>
            </w:pPr>
            <w:r w:rsidRPr="0089677B">
              <w:t>Zv/Ministri i Punëve të Jashtme</w:t>
            </w:r>
          </w:p>
          <w:p w:rsidR="00AA5433" w:rsidRPr="0089677B" w:rsidRDefault="00AA5433" w:rsidP="00104B83">
            <w:pPr>
              <w:pStyle w:val="Tabele"/>
            </w:pPr>
            <w:r w:rsidRPr="0089677B">
              <w:t>Andreas Loverdos</w:t>
            </w:r>
          </w:p>
        </w:tc>
        <w:tc>
          <w:tcPr>
            <w:tcW w:w="4428" w:type="dxa"/>
          </w:tcPr>
          <w:p w:rsidR="00AA5433" w:rsidRPr="0089677B" w:rsidRDefault="00AA5433" w:rsidP="00104B83">
            <w:pPr>
              <w:pStyle w:val="Tabele"/>
            </w:pPr>
            <w:r w:rsidRPr="0089677B">
              <w:t>Për Qeverinë e Republikës së Shqipërisë</w:t>
            </w:r>
          </w:p>
          <w:p w:rsidR="00AA5433" w:rsidRPr="0089677B" w:rsidRDefault="00AA5433" w:rsidP="00104B83">
            <w:pPr>
              <w:pStyle w:val="Tabele"/>
            </w:pPr>
            <w:r w:rsidRPr="0089677B">
              <w:t>Ministri i Ekonomisë</w:t>
            </w:r>
          </w:p>
          <w:p w:rsidR="00AA5433" w:rsidRPr="0089677B" w:rsidRDefault="00AA5433" w:rsidP="00104B83">
            <w:pPr>
              <w:pStyle w:val="Tabele"/>
            </w:pPr>
            <w:r w:rsidRPr="0089677B">
              <w:t>Arben Malaj</w:t>
            </w:r>
          </w:p>
        </w:tc>
      </w:tr>
    </w:tbl>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104B83">
      <w:pPr>
        <w:pStyle w:val="AneksiNr"/>
      </w:pPr>
      <w:r w:rsidRPr="0089677B">
        <w:t>Aneksi A</w:t>
      </w:r>
    </w:p>
    <w:p w:rsidR="00AA5433" w:rsidRPr="0089677B" w:rsidRDefault="00AA5433" w:rsidP="00AA5433">
      <w:pPr>
        <w:pStyle w:val="Paragrafi"/>
      </w:pPr>
    </w:p>
    <w:p w:rsidR="00AA5433" w:rsidRPr="0089677B" w:rsidRDefault="00AA5433" w:rsidP="00104B83">
      <w:pPr>
        <w:pStyle w:val="NeniNr"/>
      </w:pPr>
      <w:r w:rsidRPr="0089677B">
        <w:t>Neni 1 A</w:t>
      </w:r>
    </w:p>
    <w:p w:rsidR="00AA5433" w:rsidRPr="0089677B" w:rsidRDefault="00AA5433" w:rsidP="00AA5433">
      <w:pPr>
        <w:pStyle w:val="Paragrafi"/>
      </w:pPr>
    </w:p>
    <w:p w:rsidR="00AA5433" w:rsidRPr="0089677B" w:rsidRDefault="00AA5433" w:rsidP="00AA5433">
      <w:pPr>
        <w:pStyle w:val="Paragrafi"/>
      </w:pPr>
      <w:r w:rsidRPr="0089677B">
        <w:t>1. Në kuadër të punës së HiPERB-it, Qeveritë e Republikës së Shqipërisë dhe Republikës së Greqisë bien dakord për Programin e Bashkëpunimit Ekonomik Bilateral për Republikën e Shqipërisë (këtu e më poshtë të quajtur Shqipëria) për periudhën 2002-2006, duke u mbështetur në prioritetet e përcaktuara ndërmjet të dy Palëve. Programi do të mbështetet sipas një rendi prioritetesh, objektivat afatgjata në sektorët që kërkojnë ndërhyrje. Programi do të vlerësohet nga Komiteti i Monitorimit të HiPERB-it, do të miratohet nga Ministri i Punëve të Jashtme i Greqisë dhe mund të rishikohet nëse do të paraqitet nevoja.</w:t>
      </w:r>
    </w:p>
    <w:p w:rsidR="00AA5433" w:rsidRPr="0089677B" w:rsidRDefault="00AA5433" w:rsidP="00AA5433">
      <w:pPr>
        <w:pStyle w:val="Paragrafi"/>
      </w:pPr>
      <w:r w:rsidRPr="0089677B">
        <w:t>2. Në bazë të Marrëveshjes së mësipërme për bashkëpunimin pesëvjeçar për zhvillim, do të miratohet një program vjetor veprimi. Në këtë program vjetor do të përcaktohen qartë ovjektivat, sektorët e ndërhyrjes dhe buxheti. Këto programe do të përfshijnë listën  e projekteve ose të aktiviteteve që do të financohen, si dhe kostot e tyre.</w:t>
      </w:r>
    </w:p>
    <w:p w:rsidR="00AA5433" w:rsidRPr="0089677B" w:rsidRDefault="00AA5433" w:rsidP="00AA5433">
      <w:pPr>
        <w:pStyle w:val="Paragrafi"/>
      </w:pPr>
      <w:r w:rsidRPr="0089677B">
        <w:t>3. Marrëveshja e mësipërme për bashkëpunimin pesëvjeçar, në përputhje me klasifikimin vertikal të asistencës dypalëshe për zhvillim (sipas sektorëve dhe destinacionit), do të ofrojë grante në sektorët e mëposhtëm, me kusht që të jenë në përputhje me objektivat e HiPERB-it:</w:t>
      </w:r>
    </w:p>
    <w:p w:rsidR="00AA5433" w:rsidRPr="0089677B" w:rsidRDefault="00AA5433" w:rsidP="00AA5433">
      <w:pPr>
        <w:pStyle w:val="Paragrafi"/>
      </w:pPr>
      <w:r w:rsidRPr="0089677B">
        <w:t>- infrastrukturë sociale dhe shërbime sociale: aktiviteteve për rritjen e standardeve të nivelit të jetesës dhe zhvillimin e burimeve njerëzore në Shqipëri;</w:t>
      </w:r>
    </w:p>
    <w:p w:rsidR="00AA5433" w:rsidRPr="0089677B" w:rsidRDefault="00AA5433" w:rsidP="00AA5433">
      <w:pPr>
        <w:pStyle w:val="Paragrafi"/>
      </w:pPr>
      <w:r w:rsidRPr="0089677B">
        <w:t>- infrastruktura ekonomike dhe shërbimet: aktivitete në zhvillimin e networkut, infrastrukturës dhe shërbimeve sociale, që forcojnë dhe rrisin aktivitetin ekonomik;</w:t>
      </w:r>
    </w:p>
    <w:p w:rsidR="00AA5433" w:rsidRPr="0089677B" w:rsidRDefault="00AA5433" w:rsidP="00AA5433">
      <w:pPr>
        <w:pStyle w:val="Paragrafi"/>
      </w:pPr>
      <w:r w:rsidRPr="0089677B">
        <w:t>- sektorët e prodhimit: aktivitete që kontribuojnë në të gjithë sektorët e prodhimit;</w:t>
      </w:r>
    </w:p>
    <w:p w:rsidR="00AA5433" w:rsidRPr="0089677B" w:rsidRDefault="00AA5433" w:rsidP="00AA5433">
      <w:pPr>
        <w:pStyle w:val="Paragrafi"/>
      </w:pPr>
      <w:r w:rsidRPr="0089677B">
        <w:t>- projekte horizontale: programi do të mbulojë më shumë se një sektor.</w:t>
      </w:r>
    </w:p>
    <w:p w:rsidR="00AA5433" w:rsidRPr="0089677B" w:rsidRDefault="00AA5433" w:rsidP="00AA5433">
      <w:pPr>
        <w:pStyle w:val="Paragrafi"/>
      </w:pPr>
    </w:p>
    <w:p w:rsidR="00AA5433" w:rsidRPr="0089677B" w:rsidRDefault="00AA5433" w:rsidP="00104B83">
      <w:pPr>
        <w:pStyle w:val="NeniNr"/>
      </w:pPr>
      <w:r w:rsidRPr="0089677B">
        <w:t>Neni 2 A</w:t>
      </w:r>
    </w:p>
    <w:p w:rsidR="00AA5433" w:rsidRPr="0089677B" w:rsidRDefault="00AA5433" w:rsidP="00104B83">
      <w:pPr>
        <w:pStyle w:val="NeniTitull"/>
      </w:pPr>
      <w:r w:rsidRPr="0089677B">
        <w:t>Burimet financiare</w:t>
      </w:r>
    </w:p>
    <w:p w:rsidR="00AA5433" w:rsidRPr="0089677B" w:rsidRDefault="00AA5433" w:rsidP="00AA5433">
      <w:pPr>
        <w:pStyle w:val="Paragrafi"/>
      </w:pPr>
    </w:p>
    <w:p w:rsidR="00AA5433" w:rsidRPr="0089677B" w:rsidRDefault="00AA5433" w:rsidP="00AA5433">
      <w:pPr>
        <w:pStyle w:val="Paragrafi"/>
      </w:pPr>
      <w:r w:rsidRPr="0089677B">
        <w:t>1. Për periudhë 2002-2006 buxheti total për Shqipërinë është 49.89 milion euro me çmimet e vitit 2002.</w:t>
      </w:r>
    </w:p>
    <w:p w:rsidR="00AA5433" w:rsidRPr="0089677B" w:rsidRDefault="00AA5433" w:rsidP="00AA5433">
      <w:pPr>
        <w:pStyle w:val="Paragrafi"/>
      </w:pPr>
      <w:r w:rsidRPr="0089677B">
        <w:t>2. Njëzet për qind (20%) e burimeve të programit do të vihet në dispozicion të investimeve private në sektorë prodhues. Ministria e Ekonomisë dhe Financave e Greqisë, mbi bazën e aplikimeve nga firma private, do të vendosë mbi përfshirjen dhe financimin e investimeve private sipas procedurave të përcaktuara nga legjislacioni grek. Gjithë aplikimet do të jenë në përputhje me legjislacionin shqiptar dhe rregullat për zbatim të projekteve të propozuara. Koordinatori kombëtar, me kërkesën e Ministrit të Ekonomisë dhe të Financave të Greqisë, do të garantojë që aplikimet për financim projektesh të jenë në përputhje me objektivat e kësaj Marrëveshjeje.</w:t>
      </w:r>
    </w:p>
    <w:p w:rsidR="00AA5433" w:rsidRPr="0089677B" w:rsidRDefault="00AA5433" w:rsidP="00AA5433">
      <w:pPr>
        <w:pStyle w:val="Paragrafi"/>
      </w:pPr>
      <w:r w:rsidRPr="0089677B">
        <w:t>3. Një për qind  e fondit do të vihet në dispozicion të Ambasadës së Republikës të Greqisë në Tiranë, që do të financojë projekte të vogla. Ky fond mund të financojë edhe projekte të vogla teknike me natyrë emergjente dhe me impakt të drejtpërdrejtë me shoqërinë lokale, me kosto jo më të madhe se 50 000 euro. Alokimi i fondeve do të miratohet nga kreu i Ambasadës së Republikës të Greqisë në Tiranë në konsultim me koordinatorin kombëtar. Kreu i Ambasadës së Greqisë do të ketë përgjegjësinë për vlerësimin e prioriteteve dhe monitorimit të zbatimit të projekteve, si dhe të raportojë tek Komiteti monitorues i HiPERB-it në kuadër të raportit vjetor, siç përcaktohet në nenin A 11 të këtij dokumenti.</w:t>
      </w:r>
    </w:p>
    <w:p w:rsidR="00AA5433" w:rsidRPr="0089677B" w:rsidRDefault="00AA5433" w:rsidP="00AA5433">
      <w:pPr>
        <w:pStyle w:val="Paragrafi"/>
      </w:pPr>
      <w:r w:rsidRPr="0089677B">
        <w:t>4. Me miratimin e të dy Palëve, mund të rishikohet alokimi i fondeve në mënyrë që të garantohet respektimi i objektivave të Marrëveshjes.</w:t>
      </w:r>
    </w:p>
    <w:p w:rsidR="00AA5433" w:rsidRPr="0089677B" w:rsidRDefault="00AA5433" w:rsidP="00AA5433">
      <w:pPr>
        <w:pStyle w:val="Paragrafi"/>
      </w:pPr>
      <w:r w:rsidRPr="0089677B">
        <w:t>5. Kontributet e Qeverisë Greke, sipas kësaj Marrëveshjeje, në asnjë rrethanë nuk do të përdoren për të paguar taksa apo detyrime doganore për projekte që zbatohen në territorin e Republikës së Shqipërisë. Nëse këto taksa, detyrime doganore ose për leje dhe autorizime do të kërkohet të paguhen, ato do të përballohen nga përfituesi i Projektit qoftë ai entitet publik, apo privat.</w:t>
      </w:r>
    </w:p>
    <w:p w:rsidR="00AA5433" w:rsidRPr="0089677B" w:rsidRDefault="00AA5433" w:rsidP="00AA5433">
      <w:pPr>
        <w:pStyle w:val="Paragrafi"/>
      </w:pPr>
      <w:r w:rsidRPr="0089677B">
        <w:t>Rregulla dhe procedura</w:t>
      </w:r>
    </w:p>
    <w:p w:rsidR="00AA5433" w:rsidRPr="0089677B" w:rsidRDefault="00AA5433" w:rsidP="00AA5433">
      <w:pPr>
        <w:pStyle w:val="Paragrafi"/>
      </w:pPr>
    </w:p>
    <w:p w:rsidR="00AA5433" w:rsidRPr="0089677B" w:rsidRDefault="00AA5433" w:rsidP="00104B83">
      <w:pPr>
        <w:pStyle w:val="NeniNr"/>
      </w:pPr>
      <w:r w:rsidRPr="0089677B">
        <w:t>Neni 3 A</w:t>
      </w:r>
    </w:p>
    <w:p w:rsidR="00AA5433" w:rsidRPr="0089677B" w:rsidRDefault="00AA5433" w:rsidP="00104B83">
      <w:pPr>
        <w:pStyle w:val="NeniTitull"/>
      </w:pPr>
      <w:r w:rsidRPr="0089677B">
        <w:t>Përkufizime</w:t>
      </w:r>
    </w:p>
    <w:p w:rsidR="00AA5433" w:rsidRPr="0089677B" w:rsidRDefault="00AA5433" w:rsidP="00AA5433">
      <w:pPr>
        <w:pStyle w:val="Paragrafi"/>
      </w:pPr>
    </w:p>
    <w:p w:rsidR="00AA5433" w:rsidRPr="0089677B" w:rsidRDefault="00AA5433" w:rsidP="00AA5433">
      <w:pPr>
        <w:pStyle w:val="Paragrafi"/>
      </w:pPr>
      <w:r w:rsidRPr="0089677B">
        <w:t>Instrumentet për zbatimin e Marrëveshjes pesëvjeçare për bashkëpunimin për zhvillim do të jenë si më poshtë:</w:t>
      </w:r>
    </w:p>
    <w:p w:rsidR="00AA5433" w:rsidRPr="0089677B" w:rsidRDefault="00AA5433" w:rsidP="00AA5433">
      <w:pPr>
        <w:pStyle w:val="Paragrafi"/>
      </w:pPr>
      <w:r w:rsidRPr="0089677B">
        <w:t>a) Komiteti i monitorimit të HiPERB-it: është instrumenti përgjegjës për monitorimin dhe vlerësimin e HiPERB-it. Kryetari i tij është Sekretari i Përgjithshëm për Marrëdhëniet Ekonomike me Jashtë i Ministrisë së Ekonomisë dhe Financave të Greqisë. Anëtarë të këtij komiteti janë edhe Sekretarët e Përgjithshëm të Ministrive të mëposhtme të Greqisë: i Investimeve dhe Zhvillimit, i Ministrisë së Ekonomisë Kombëtare, i Ministrisë së Punëve të Jashtme, i Ministrisë së Zhvillimit, i Ministrisë së Ambientit, i Ministrisë së Planifikimit Territorial dhe i Punëve Publike, i Ministrisë së Transporteve dhe i Ministrisë së Maqedoni-Trakisë.</w:t>
      </w:r>
    </w:p>
    <w:p w:rsidR="00AA5433" w:rsidRPr="0089677B" w:rsidRDefault="00AA5433" w:rsidP="00AA5433">
      <w:pPr>
        <w:pStyle w:val="Paragrafi"/>
      </w:pPr>
      <w:r w:rsidRPr="0089677B">
        <w:t>b) Sekretariati i Komitetit të monitorimit të HiPERB-it (që këtu e më poshtë i quajtur Sekretariati): është mekanizmi mbështetës i Komitetit të monitorimit, i formuar nga zyrtarë të zyrës qendrore të MPJ-së dhe të zyrës rajonale të bashkëpunimit ndërkombëtar në MPJ-së në Selanik.</w:t>
      </w:r>
    </w:p>
    <w:p w:rsidR="00AA5433" w:rsidRPr="0089677B" w:rsidRDefault="00AA5433" w:rsidP="00AA5433">
      <w:pPr>
        <w:pStyle w:val="Paragrafi"/>
      </w:pPr>
      <w:r w:rsidRPr="0089677B">
        <w:t>c) Koordinatori kombëtar i Marrëveshjes së bashkëpunimit pesëvjeçar të bashkëpunimit ekonomik (që këtu e më poshtë i quajtur koordinatori kombëtar): është Ministri i Ekonomisë i Qeverisë Shqiptare, i cili do të garantojë koordinimin e përgjithshëm dhe transparencën lidhur me përdorimin e fondeve të HiPERB-it dhe të përforimit të përshtatshëm të tyre.</w:t>
      </w:r>
    </w:p>
    <w:p w:rsidR="00AA5433" w:rsidRPr="0089677B" w:rsidRDefault="00AA5433" w:rsidP="00AA5433">
      <w:pPr>
        <w:pStyle w:val="Paragrafi"/>
      </w:pPr>
      <w:r w:rsidRPr="0089677B">
        <w:t>d) Komiteti i Përbashkët i Menaxhimit: Komiteti i Përbashkët formohet siç bihet dakord ndërmjet Shqipërisë dhe Greqisë dhe që kryesohet nga përfaqësuesi i zyrës përgjegjëse të Ministrisë së Punëve të Jashtme të Greqisë dhe të Koordinatorit Kombëtar të Republikës së Shqipërisë ose nga përfaqësuesi i tij. Në këtë komitet marrin gjithashtu pjesë edhe përfaqësues të autoriteteve kompetente të Shqipërisë (koordinatori kombëtar, Ministria Punëve Publike dhe/ose e ministrive të linjës, autoritete lokale dhe rajonale përgjegjëse për zbatimin e projekteve), përfaqësues të ministrive greke që do të marrin pjesë në Komitetin monitorues të HiPERB-it, si dhe specialistë të çdo vendi partner në Komitetin Monitorues të HiPERB-it. Komiteti i përbashkët i menaxhimit i raporton Komitetit të Monitorimit të HiPERB-it.</w:t>
      </w:r>
    </w:p>
    <w:p w:rsidR="00AA5433" w:rsidRPr="0089677B" w:rsidRDefault="00AA5433" w:rsidP="00AA5433">
      <w:pPr>
        <w:pStyle w:val="Paragrafi"/>
      </w:pPr>
      <w:r w:rsidRPr="0089677B">
        <w:t xml:space="preserve">e) Llogaria e veçantë: do të jetë llogari me interes e përcaktuar në euro e hapur në Banka Komerciale me prezencë në Shqipëri, siç do të vendoset nga Pala Greke. Greqia i transferon burimet financiare të programit nëpërmjet Bankës së Shqipërisë, pas kërkesës së paraqitur nga koordinatori kombëtar me treguesin " HiPERB-it - Programi pesëvjeçar i bashkëpunimit për zhvillim". </w:t>
      </w:r>
      <w:smartTag w:uri="urn:schemas-microsoft-com:office:smarttags" w:element="place">
        <w:r w:rsidRPr="0089677B">
          <w:t>Banka</w:t>
        </w:r>
      </w:smartTag>
      <w:r w:rsidRPr="0089677B">
        <w:t xml:space="preserve"> e Shqipërisë do të transferojë fondet në llogarinë e veçantë në Bankën Komerciale brenda pesë (5) ditëve pune.</w:t>
      </w:r>
    </w:p>
    <w:p w:rsidR="00AA5433" w:rsidRPr="0089677B" w:rsidRDefault="00AA5433" w:rsidP="00AA5433">
      <w:pPr>
        <w:pStyle w:val="Paragrafi"/>
      </w:pPr>
    </w:p>
    <w:p w:rsidR="00AA5433" w:rsidRPr="0089677B" w:rsidRDefault="00AA5433" w:rsidP="00104B83">
      <w:pPr>
        <w:pStyle w:val="NeniNr"/>
      </w:pPr>
      <w:r w:rsidRPr="0089677B">
        <w:t>Neni 4 A</w:t>
      </w:r>
    </w:p>
    <w:p w:rsidR="00AA5433" w:rsidRPr="0089677B" w:rsidRDefault="00AA5433" w:rsidP="00104B83">
      <w:pPr>
        <w:pStyle w:val="NeniTitull"/>
      </w:pPr>
      <w:r w:rsidRPr="0089677B">
        <w:t>Komiteti i Përbashkët i Menaxhimit</w:t>
      </w:r>
    </w:p>
    <w:p w:rsidR="00AA5433" w:rsidRPr="0089677B" w:rsidRDefault="00AA5433" w:rsidP="00AA5433">
      <w:pPr>
        <w:pStyle w:val="Paragrafi"/>
      </w:pPr>
    </w:p>
    <w:p w:rsidR="00AA5433" w:rsidRPr="0089677B" w:rsidRDefault="00AA5433" w:rsidP="00AA5433">
      <w:pPr>
        <w:pStyle w:val="Paragrafi"/>
      </w:pPr>
      <w:r w:rsidRPr="0089677B">
        <w:t>Ky komitet siç është përcaktuar në nenin A3 paragrafi d i këtij dokumenti, do të jetë përgjegjës për aplikimin, menaxhimin dhe implementimin e programit dhe në mënyrë të veçantë për:</w:t>
      </w:r>
    </w:p>
    <w:p w:rsidR="00AA5433" w:rsidRPr="0089677B" w:rsidRDefault="00AA5433" w:rsidP="00AA5433">
      <w:pPr>
        <w:pStyle w:val="Paragrafi"/>
      </w:pPr>
      <w:r w:rsidRPr="0089677B">
        <w:t>a) zbatimin  dhe ecurinë ekonomike dhe fizike të projekteve sipas miratimit të dhënë për aktivitetet në bazë të marrëveshjes pesëvjeçare për bashëpunimin për zhvillim, si dhe çështjeve teknike që kanë të bëjnë me Programin, si dhe dhënien e informacionit Komitetit monitorues të HiPERB-it;</w:t>
      </w:r>
    </w:p>
    <w:p w:rsidR="00AA5433" w:rsidRPr="0089677B" w:rsidRDefault="00AA5433" w:rsidP="00AA5433">
      <w:pPr>
        <w:pStyle w:val="Paragrafi"/>
      </w:pPr>
      <w:r w:rsidRPr="0089677B">
        <w:t>b) shqyrtimin e raportit të ecurisë së programit dhe miratimin e raportit vjetor para se këto të paraqiten në Komitetin monitorues të HiPERB-it. Raporti vjetor do të përfshijë një aneks me informacion mbi investimet private të bëra në sektorë prodhues në Shqipëri sipas termave të kësaj Marrëveshje;</w:t>
      </w:r>
    </w:p>
    <w:p w:rsidR="00AA5433" w:rsidRPr="0089677B" w:rsidRDefault="00AA5433" w:rsidP="00AA5433">
      <w:pPr>
        <w:pStyle w:val="Paragrafi"/>
      </w:pPr>
      <w:r w:rsidRPr="0089677B">
        <w:t>c) zbatimin e vendimeve dhe udhëzimeve të Komitetit monitorues të HiPERB-it;</w:t>
      </w:r>
    </w:p>
    <w:p w:rsidR="00AA5433" w:rsidRPr="0089677B" w:rsidRDefault="00AA5433" w:rsidP="00AA5433">
      <w:pPr>
        <w:pStyle w:val="Paragrafi"/>
      </w:pPr>
      <w:r w:rsidRPr="0089677B">
        <w:t>d) paraqitjen e propozimeve në Komitetin monitorues të HiPERB-it lidhur me nevojën për marrjen e masave të duhura.</w:t>
      </w:r>
    </w:p>
    <w:p w:rsidR="00104B83" w:rsidRDefault="00104B83" w:rsidP="00AA5433">
      <w:pPr>
        <w:pStyle w:val="Paragrafi"/>
      </w:pPr>
    </w:p>
    <w:p w:rsidR="00AA5433" w:rsidRPr="0089677B" w:rsidRDefault="00AA5433" w:rsidP="00104B83">
      <w:pPr>
        <w:pStyle w:val="NeniNr"/>
      </w:pPr>
      <w:r w:rsidRPr="0089677B">
        <w:t>Neni 5 A</w:t>
      </w:r>
    </w:p>
    <w:p w:rsidR="00AA5433" w:rsidRPr="0089677B" w:rsidRDefault="00AA5433" w:rsidP="00104B83">
      <w:pPr>
        <w:pStyle w:val="NeniTitull"/>
      </w:pPr>
      <w:r w:rsidRPr="0089677B">
        <w:t>Aprovimi i projekteve - kriteri seleksionues i projekteve/aktiviteteve</w:t>
      </w:r>
    </w:p>
    <w:p w:rsidR="00AA5433" w:rsidRPr="0089677B" w:rsidRDefault="00AA5433" w:rsidP="00AA5433">
      <w:pPr>
        <w:pStyle w:val="Paragrafi"/>
      </w:pPr>
    </w:p>
    <w:p w:rsidR="00AA5433" w:rsidRPr="0089677B" w:rsidRDefault="00AA5433" w:rsidP="00AA5433">
      <w:pPr>
        <w:pStyle w:val="Paragrafi"/>
      </w:pPr>
      <w:r w:rsidRPr="0089677B">
        <w:t>1. Propozimet zyrtare të projekteve do të paraqiten nga koordinatori kombëtar në bazë të një "formular aplikimi" standard. Projektet duhet të kenë një shkallë ndikimi të rëndësishëm dhe domethënës në zonat me prioritet. Kostoja totale e projektit në parim nuk duhet të jetë më e vogël se 150 mijë euro. Vetëm në raste të jashtëzakonshme, kostoja totale e projektit mund të jetë më e vogël se 150 mijë euro.</w:t>
      </w:r>
    </w:p>
    <w:p w:rsidR="00AA5433" w:rsidRPr="0089677B" w:rsidRDefault="00AA5433" w:rsidP="00AA5433">
      <w:pPr>
        <w:pStyle w:val="Paragrafi"/>
      </w:pPr>
      <w:r w:rsidRPr="0089677B">
        <w:t>2. Kërkesa zyrtare e projektit duhet të përfshijë informacionin e mëposhtëm:</w:t>
      </w:r>
    </w:p>
    <w:p w:rsidR="00AA5433" w:rsidRPr="0089677B" w:rsidRDefault="00AA5433" w:rsidP="00AA5433">
      <w:pPr>
        <w:pStyle w:val="Paragrafi"/>
      </w:pPr>
      <w:r w:rsidRPr="0089677B">
        <w:t>- agjensinë përgjegjëse për zbatimin e Projektit;</w:t>
      </w:r>
    </w:p>
    <w:p w:rsidR="00AA5433" w:rsidRPr="0089677B" w:rsidRDefault="00AA5433" w:rsidP="00AA5433">
      <w:pPr>
        <w:pStyle w:val="Paragrafi"/>
      </w:pPr>
      <w:r w:rsidRPr="0089677B">
        <w:t>- natyrën e investimit dhe një përshkrim të detajuar;</w:t>
      </w:r>
    </w:p>
    <w:p w:rsidR="00AA5433" w:rsidRPr="0089677B" w:rsidRDefault="00AA5433" w:rsidP="00AA5433">
      <w:pPr>
        <w:pStyle w:val="Paragrafi"/>
      </w:pPr>
      <w:r w:rsidRPr="0089677B">
        <w:t>- vlerësimin e kostos dhe vendndodhjen e Projektit, duke përfshirë, atje ku është e mundur, një referencë të projekteve me interes të përbashkët;</w:t>
      </w:r>
    </w:p>
    <w:p w:rsidR="00AA5433" w:rsidRPr="0089677B" w:rsidRDefault="00AA5433" w:rsidP="00AA5433">
      <w:pPr>
        <w:pStyle w:val="Paragrafi"/>
      </w:pPr>
      <w:r w:rsidRPr="0089677B">
        <w:t>- një plan pune të zbatimit të Projektit;</w:t>
      </w:r>
    </w:p>
    <w:p w:rsidR="00AA5433" w:rsidRPr="0089677B" w:rsidRDefault="00AA5433" w:rsidP="00AA5433">
      <w:pPr>
        <w:pStyle w:val="Paragrafi"/>
      </w:pPr>
      <w:r w:rsidRPr="0089677B">
        <w:t>- në rastet kur është e mundur, një analizë kosto-përfitim, duke përfshirë efektet e drejtpërdrejta në punësim dhe një vlerësim të ndikimit mbi ambientin;</w:t>
      </w:r>
    </w:p>
    <w:p w:rsidR="00AA5433" w:rsidRPr="0089677B" w:rsidRDefault="00AA5433" w:rsidP="00AA5433">
      <w:pPr>
        <w:pStyle w:val="Paragrafi"/>
      </w:pPr>
      <w:r w:rsidRPr="0089677B">
        <w:t>- informacionin mbi rregullat e kontratës publike;</w:t>
      </w:r>
    </w:p>
    <w:p w:rsidR="00AA5433" w:rsidRPr="0089677B" w:rsidRDefault="00AA5433" w:rsidP="00AA5433">
      <w:pPr>
        <w:pStyle w:val="Paragrafi"/>
      </w:pPr>
      <w:r w:rsidRPr="0089677B">
        <w:t>- planin e financimit, duke përfshirë ku është e mundur treguesit e leverdisshmërisë ekonomike të Projektit;</w:t>
      </w:r>
    </w:p>
    <w:p w:rsidR="00AA5433" w:rsidRPr="0089677B" w:rsidRDefault="00AA5433" w:rsidP="00AA5433">
      <w:pPr>
        <w:pStyle w:val="Paragrafi"/>
      </w:pPr>
      <w:r w:rsidRPr="0089677B">
        <w:t>- financimin total të kërkuar nga Republika e Shqipërisë mbi bazën e këtij Programi;</w:t>
      </w:r>
    </w:p>
    <w:p w:rsidR="00AA5433" w:rsidRPr="0089677B" w:rsidRDefault="00AA5433" w:rsidP="00AA5433">
      <w:pPr>
        <w:pStyle w:val="Paragrafi"/>
      </w:pPr>
      <w:r w:rsidRPr="0089677B">
        <w:t>- informacionin mbi pajtueshmërinë dhe korelacionin e projekteve me politikat e Komunitetit Europian, si dhe me format e tjera të asistencave financiare;</w:t>
      </w:r>
    </w:p>
    <w:p w:rsidR="00AA5433" w:rsidRPr="0089677B" w:rsidRDefault="00AA5433" w:rsidP="00AA5433">
      <w:pPr>
        <w:pStyle w:val="Paragrafi"/>
      </w:pPr>
      <w:r w:rsidRPr="0089677B">
        <w:t>- të gjitha informacionet të vërtetojnë që Projekti përshtatet me kriteret e përzgjedhjes në këtë dokument dhe në mënyrë të veçantë që termat ekonomike dhe përfitimet sociale afatmesme të jenë në raport me burimet e disponueshme.</w:t>
      </w:r>
    </w:p>
    <w:p w:rsidR="00AA5433" w:rsidRPr="0089677B" w:rsidRDefault="00AA5433" w:rsidP="00AA5433">
      <w:pPr>
        <w:pStyle w:val="Paragrafi"/>
      </w:pPr>
      <w:r w:rsidRPr="0089677B">
        <w:t>3. Me qëllim sigurimin e cilësisë së lartë të projekteve, për vlerësimin e kërkesës zyrtare të projektit do të përdoren kriteret e mëposhtme seleksionuese:</w:t>
      </w:r>
    </w:p>
    <w:p w:rsidR="00AA5433" w:rsidRPr="0089677B" w:rsidRDefault="00AA5433" w:rsidP="00AA5433">
      <w:pPr>
        <w:pStyle w:val="Paragrafi"/>
      </w:pPr>
      <w:r w:rsidRPr="0089677B">
        <w:t>- pajtueshmëria me prioritetet e përcaktuara në Marrëveshjen me Shqipërinë (natyra dhe lloji i projektit);</w:t>
      </w:r>
    </w:p>
    <w:p w:rsidR="00AA5433" w:rsidRPr="0089677B" w:rsidRDefault="00AA5433" w:rsidP="00AA5433">
      <w:pPr>
        <w:pStyle w:val="Paragrafi"/>
      </w:pPr>
      <w:r w:rsidRPr="0089677B">
        <w:t>- fizibiliteti dhe efektshmëria ekonomike e projekteve;</w:t>
      </w:r>
    </w:p>
    <w:p w:rsidR="00AA5433" w:rsidRPr="0089677B" w:rsidRDefault="00AA5433" w:rsidP="00AA5433">
      <w:pPr>
        <w:pStyle w:val="Paragrafi"/>
      </w:pPr>
      <w:r w:rsidRPr="0089677B">
        <w:t>- kontributi i projekteve në zbatimin e politikave të Komunitetit Europian;</w:t>
      </w:r>
    </w:p>
    <w:p w:rsidR="00AA5433" w:rsidRPr="0089677B" w:rsidRDefault="00AA5433" w:rsidP="00AA5433">
      <w:pPr>
        <w:pStyle w:val="Paragrafi"/>
      </w:pPr>
      <w:r w:rsidRPr="0089677B">
        <w:t>- qëndrueshmëria e Projektit (qëndrueshmëria fizike e objektit dhe zbatueshmëria e Projektit);</w:t>
      </w:r>
    </w:p>
    <w:p w:rsidR="00AA5433" w:rsidRPr="0089677B" w:rsidRDefault="00AA5433" w:rsidP="00AA5433">
      <w:pPr>
        <w:pStyle w:val="Paragrafi"/>
      </w:pPr>
      <w:r w:rsidRPr="0089677B">
        <w:t>- sigurimin e financimit (nga i njëjti Program ose programe të tjera, ose nga burime të tjera financimi) për projekte të tjera me efekte sinergjike ose plotësuese me projektin në fjalë;</w:t>
      </w:r>
    </w:p>
    <w:p w:rsidR="00AA5433" w:rsidRPr="0089677B" w:rsidRDefault="00AA5433" w:rsidP="00AA5433">
      <w:pPr>
        <w:pStyle w:val="Paragrafi"/>
      </w:pPr>
      <w:r w:rsidRPr="0089677B">
        <w:t>- plotësimin e kushteve të nevojshme të tenderimit.</w:t>
      </w:r>
    </w:p>
    <w:p w:rsidR="00AA5433" w:rsidRPr="0089677B" w:rsidRDefault="00AA5433" w:rsidP="00AA5433">
      <w:pPr>
        <w:pStyle w:val="Paragrafi"/>
      </w:pPr>
      <w:r w:rsidRPr="0089677B">
        <w:t>Kriteret seleksionuese të mësipërme do të detajohen më tej nga Komiteti monitorues i HiPERB-it.</w:t>
      </w:r>
    </w:p>
    <w:p w:rsidR="00AA5433" w:rsidRPr="0089677B" w:rsidRDefault="00AA5433" w:rsidP="00AA5433">
      <w:pPr>
        <w:pStyle w:val="Paragrafi"/>
      </w:pPr>
      <w:r w:rsidRPr="0089677B">
        <w:t>4. Komiteti monitorues HiPERB-it, brenda tre muajve nga dita e marrjes së  propozimeve zyrtare të projekteve, do t'i rekomandojë Ministrisë Greke të Punëve të Jashtme dhënien e ndihmës financiare në bazë të Programit, pasi është provuar se janë përmbushur kushtet e përfshira në këtë nen.</w:t>
      </w:r>
    </w:p>
    <w:p w:rsidR="00AA5433" w:rsidRPr="0089677B" w:rsidRDefault="00AA5433" w:rsidP="00AA5433">
      <w:pPr>
        <w:pStyle w:val="Paragrafi"/>
      </w:pPr>
    </w:p>
    <w:p w:rsidR="00AA5433" w:rsidRPr="0089677B" w:rsidRDefault="00AA5433" w:rsidP="00104B83">
      <w:pPr>
        <w:pStyle w:val="NeniNr"/>
      </w:pPr>
      <w:r w:rsidRPr="0089677B">
        <w:t>Neni 6 A</w:t>
      </w:r>
    </w:p>
    <w:p w:rsidR="00AA5433" w:rsidRPr="0089677B" w:rsidRDefault="00AA5433" w:rsidP="00104B83">
      <w:pPr>
        <w:pStyle w:val="NeniTitull"/>
      </w:pPr>
      <w:r w:rsidRPr="0089677B">
        <w:t>Kushtet e financimit - njohja e shpenzimeve</w:t>
      </w:r>
    </w:p>
    <w:p w:rsidR="00AA5433" w:rsidRPr="0089677B" w:rsidRDefault="00AA5433" w:rsidP="00AA5433">
      <w:pPr>
        <w:pStyle w:val="Paragrafi"/>
      </w:pPr>
    </w:p>
    <w:p w:rsidR="00AA5433" w:rsidRPr="0089677B" w:rsidRDefault="00AA5433" w:rsidP="00AA5433">
      <w:pPr>
        <w:pStyle w:val="Paragrafi"/>
      </w:pPr>
      <w:r w:rsidRPr="0089677B">
        <w:t>Do të njihen për mbështetje financiare shpenzimet e kryera që nga data e vendimit të aprovimit nga Komiteti monitorues i HiPERB-it.</w:t>
      </w:r>
    </w:p>
    <w:p w:rsidR="00AA5433" w:rsidRPr="0089677B" w:rsidRDefault="00AA5433" w:rsidP="00AA5433">
      <w:pPr>
        <w:pStyle w:val="Paragrafi"/>
      </w:pPr>
      <w:r w:rsidRPr="0089677B">
        <w:t>Data e fundit për njohjen e shpenzimeve do të jenë 31.12.2006. Kërkesat për pagesat do të pranohen deri më 30.6.2007.</w:t>
      </w:r>
    </w:p>
    <w:p w:rsidR="00AA5433" w:rsidRPr="0089677B" w:rsidRDefault="00AA5433" w:rsidP="00AA5433">
      <w:pPr>
        <w:pStyle w:val="Paragrafi"/>
      </w:pPr>
      <w:r w:rsidRPr="0089677B">
        <w:t>Njohja e shpenzimeve për projektet dhe aktivitetet e veçanta është përcaktuar në udhëzuesin e DAC-it.</w:t>
      </w:r>
    </w:p>
    <w:p w:rsidR="00AA5433" w:rsidRPr="0089677B" w:rsidRDefault="00AA5433" w:rsidP="00AA5433">
      <w:pPr>
        <w:pStyle w:val="Paragrafi"/>
      </w:pPr>
      <w:r w:rsidRPr="0089677B">
        <w:t>Shpenzimet për blerjen e tokës dhe të ndërtesave ose për shpronësimet eventuale të tokës, në asnjë mënyrë, nuk do të përballohen nga fondet e Programit.</w:t>
      </w:r>
    </w:p>
    <w:p w:rsidR="00AA5433" w:rsidRPr="0089677B" w:rsidRDefault="00AA5433" w:rsidP="00AA5433">
      <w:pPr>
        <w:pStyle w:val="Paragrafi"/>
      </w:pPr>
    </w:p>
    <w:p w:rsidR="00AA5433" w:rsidRPr="0089677B" w:rsidRDefault="00AA5433" w:rsidP="00104B83">
      <w:pPr>
        <w:pStyle w:val="NeniNr"/>
      </w:pPr>
      <w:r w:rsidRPr="0089677B">
        <w:t>Neni 7 A</w:t>
      </w:r>
    </w:p>
    <w:p w:rsidR="00AA5433" w:rsidRPr="0089677B" w:rsidRDefault="00AA5433" w:rsidP="00104B83">
      <w:pPr>
        <w:pStyle w:val="NeniTitull"/>
      </w:pPr>
      <w:r w:rsidRPr="0089677B">
        <w:t>Procedurat e kontratës</w:t>
      </w:r>
    </w:p>
    <w:p w:rsidR="00AA5433" w:rsidRPr="0089677B" w:rsidRDefault="00AA5433" w:rsidP="00AA5433">
      <w:pPr>
        <w:pStyle w:val="Paragrafi"/>
      </w:pPr>
    </w:p>
    <w:p w:rsidR="00AA5433" w:rsidRPr="0089677B" w:rsidRDefault="00AA5433" w:rsidP="00AA5433">
      <w:pPr>
        <w:pStyle w:val="Paragrafi"/>
      </w:pPr>
      <w:r w:rsidRPr="0089677B">
        <w:t>Procedurat e tenderit dhe të lidhjes së kontratave për shërbimet, prokurimet dhe kontratat e projekteve të financuara nga HiPERB-i do të bëhen në përputhje me procedurat e Programit PHARE të Komunitetit Europian. Ftesa për tender, lidhja e kontratave dhe nënshkrimi i tyre do të bëhen nga autoritetet përgjegjëse shqiptare.</w:t>
      </w:r>
    </w:p>
    <w:p w:rsidR="00AA5433" w:rsidRPr="0089677B" w:rsidRDefault="00AA5433" w:rsidP="00AA5433">
      <w:pPr>
        <w:pStyle w:val="Paragrafi"/>
      </w:pPr>
    </w:p>
    <w:p w:rsidR="00AA5433" w:rsidRPr="0089677B" w:rsidRDefault="00AA5433" w:rsidP="00104B83">
      <w:pPr>
        <w:pStyle w:val="NeniNr"/>
      </w:pPr>
      <w:r w:rsidRPr="0089677B">
        <w:t>Neni 8 A</w:t>
      </w:r>
    </w:p>
    <w:p w:rsidR="00AA5433" w:rsidRPr="0089677B" w:rsidRDefault="00AA5433" w:rsidP="00104B83">
      <w:pPr>
        <w:pStyle w:val="NeniTitull"/>
      </w:pPr>
      <w:r w:rsidRPr="0089677B">
        <w:t>Angazhimet</w:t>
      </w:r>
    </w:p>
    <w:p w:rsidR="00AA5433" w:rsidRPr="0089677B" w:rsidRDefault="00AA5433" w:rsidP="00AA5433">
      <w:pPr>
        <w:pStyle w:val="Paragrafi"/>
      </w:pPr>
    </w:p>
    <w:p w:rsidR="00AA5433" w:rsidRPr="0089677B" w:rsidRDefault="00AA5433" w:rsidP="00AA5433">
      <w:pPr>
        <w:pStyle w:val="Paragrafi"/>
      </w:pPr>
      <w:r w:rsidRPr="0089677B">
        <w:t>Angazhimet buxhetore të HiPERB-it do të bëhen në bazë të vendimeve të Ministrisë së Punëve të Jashtme, e cila miraton planin e veprimit të Projektit, fazat e zbatimit të Projektit, grupin e projekteve, studimet dhe masat teknike mbështetëse. Angazhimet do të jenë të vlefshme për një periudhë, kohëzgjatja e së cilës varet nga natyra dhe kushtet specifike të zbatimit të veprimeve.</w:t>
      </w:r>
    </w:p>
    <w:p w:rsidR="00AA5433" w:rsidRPr="0089677B" w:rsidRDefault="00AA5433" w:rsidP="00AA5433">
      <w:pPr>
        <w:pStyle w:val="Paragrafi"/>
      </w:pPr>
    </w:p>
    <w:p w:rsidR="00AA5433" w:rsidRPr="0089677B" w:rsidRDefault="00AA5433" w:rsidP="00104B83">
      <w:pPr>
        <w:pStyle w:val="NeniNr"/>
      </w:pPr>
      <w:r w:rsidRPr="0089677B">
        <w:t>Neni 9 A</w:t>
      </w:r>
    </w:p>
    <w:p w:rsidR="00AA5433" w:rsidRPr="0089677B" w:rsidRDefault="00AA5433" w:rsidP="00104B83">
      <w:pPr>
        <w:pStyle w:val="NeniTitull"/>
      </w:pPr>
      <w:r w:rsidRPr="0089677B">
        <w:t>Pagesa</w:t>
      </w:r>
    </w:p>
    <w:p w:rsidR="00AA5433" w:rsidRPr="0089677B" w:rsidRDefault="00AA5433" w:rsidP="00AA5433">
      <w:pPr>
        <w:pStyle w:val="Paragrafi"/>
      </w:pPr>
    </w:p>
    <w:p w:rsidR="00AA5433" w:rsidRPr="0089677B" w:rsidRDefault="00AA5433" w:rsidP="00AA5433">
      <w:pPr>
        <w:pStyle w:val="Paragrafi"/>
      </w:pPr>
      <w:r w:rsidRPr="0089677B">
        <w:t>1. Pagesa e mbështetjes financiare do të bëhet në përputhje me angazhimet buxhetore të Marrëveshjes mbi Programin pesëvjeçar të bashkëpunimit për zhvillim dhe do të transferohet te koordinatori kombëtar i HiPERB-it për Shqipërinë. Pagesat mund të jenë në formën e parapagimeve, pagesave të menjëhershme ose pagimin e bilancit përfundimtar.</w:t>
      </w:r>
    </w:p>
    <w:p w:rsidR="00AA5433" w:rsidRPr="0089677B" w:rsidRDefault="00AA5433" w:rsidP="00AA5433">
      <w:pPr>
        <w:pStyle w:val="Paragrafi"/>
      </w:pPr>
      <w:r w:rsidRPr="0089677B">
        <w:t>2. Pagesat do të bëhen si më poshtë:</w:t>
      </w:r>
    </w:p>
    <w:p w:rsidR="00AA5433" w:rsidRPr="0089677B" w:rsidRDefault="00AA5433" w:rsidP="00AA5433">
      <w:pPr>
        <w:pStyle w:val="Paragrafi"/>
      </w:pPr>
      <w:r w:rsidRPr="0089677B">
        <w:t>a) Parapagimi mund të jetë deri në 20% të buxhetit dhe do të paguhet pas marrjes së vendimit të financimit.</w:t>
      </w:r>
    </w:p>
    <w:p w:rsidR="00AA5433" w:rsidRPr="0089677B" w:rsidRDefault="00AA5433" w:rsidP="00AA5433">
      <w:pPr>
        <w:pStyle w:val="Paragrafi"/>
      </w:pPr>
      <w:r w:rsidRPr="0089677B">
        <w:t>b) Pagesa të ndërmjetme, që do të bëhen me kushtin që ecuria e Projektit është e kënaqshme dhe së paku 2/3 e shumës që i korrespondon pagesës së mëparshme, të jetë shpenzuar.</w:t>
      </w:r>
    </w:p>
    <w:p w:rsidR="00AA5433" w:rsidRPr="0089677B" w:rsidRDefault="00AA5433" w:rsidP="00AA5433">
      <w:pPr>
        <w:pStyle w:val="Paragrafi"/>
      </w:pPr>
      <w:r w:rsidRPr="0089677B">
        <w:t>c) Totali i shumës të pagesave të bëra sipas pikave a dhe b nuk duhet të kalojë 80% të totalit të asistenës financiare. Për projekte të rëndësishme dhe në raste të justifikuara, përqindja mund të rritet deri në 90%.</w:t>
      </w:r>
    </w:p>
    <w:p w:rsidR="00AA5433" w:rsidRPr="0089677B" w:rsidRDefault="00AA5433" w:rsidP="00AA5433">
      <w:pPr>
        <w:pStyle w:val="Paragrafi"/>
      </w:pPr>
      <w:r w:rsidRPr="0089677B">
        <w:t>d) Balancimi i ndihmës financiare greke do të bëhet kur të provohet se:</w:t>
      </w:r>
    </w:p>
    <w:p w:rsidR="00AA5433" w:rsidRPr="0089677B" w:rsidRDefault="00AA5433" w:rsidP="00AA5433">
      <w:pPr>
        <w:pStyle w:val="Paragrafi"/>
      </w:pPr>
      <w:r w:rsidRPr="0089677B">
        <w:t>- Projekti ose faza e Projektit ose grupi i projekteve është realizuar në përputhje me objektivat e përcaktuara;</w:t>
      </w:r>
    </w:p>
    <w:p w:rsidR="00AA5433" w:rsidRPr="0089677B" w:rsidRDefault="00AA5433" w:rsidP="00AA5433">
      <w:pPr>
        <w:pStyle w:val="Paragrafi"/>
      </w:pPr>
      <w:r w:rsidRPr="0089677B">
        <w:t>- Koordinatori kombëtar i HiPERB-it ka paraqitur  në Komitetin monitorues të HiPERB-it një aplikim për pagesën brenda 6 muajve nga data e përfundimit fizik të Projektit ose fazës së Projektit;</w:t>
      </w:r>
    </w:p>
    <w:p w:rsidR="00AA5433" w:rsidRPr="0089677B" w:rsidRDefault="00AA5433" w:rsidP="00AA5433">
      <w:pPr>
        <w:pStyle w:val="Paragrafi"/>
      </w:pPr>
      <w:r w:rsidRPr="0089677B">
        <w:t>- raporti final, përmendur në nenin A11</w:t>
      </w:r>
      <w:r w:rsidRPr="0089677B">
        <w:sym w:font="WP Greek Century" w:char="F03E"/>
      </w:r>
      <w:r w:rsidRPr="0089677B">
        <w:t>2, t'i jetë paraqitur Komitetit monitorues të HiPERB-it;</w:t>
      </w:r>
    </w:p>
    <w:p w:rsidR="00AA5433" w:rsidRPr="0089677B" w:rsidRDefault="00AA5433" w:rsidP="00AA5433">
      <w:pPr>
        <w:pStyle w:val="Paragrafi"/>
      </w:pPr>
      <w:r w:rsidRPr="0089677B">
        <w:t>- Shqipëria i ka dërguar Komitetit monitorues të HiPERB-it një deklaratë që informacioni i dhënë në aplikimin për pagesën është i saktë.</w:t>
      </w:r>
    </w:p>
    <w:p w:rsidR="00AA5433" w:rsidRPr="0089677B" w:rsidRDefault="00AA5433" w:rsidP="00AA5433">
      <w:pPr>
        <w:pStyle w:val="Paragrafi"/>
      </w:pPr>
      <w:r w:rsidRPr="0089677B">
        <w:t xml:space="preserve">3. Zyrtari i autorizuar i fondit special për Shqipërinë do të jetë koordinatori kombëtar i HiPERB-it, i cili do të jetë përgjegjës për certifikatat e përmendura në </w:t>
      </w:r>
      <w:r w:rsidRPr="0089677B">
        <w:sym w:font="WP Greek Century" w:char="F03E"/>
      </w:r>
      <w:r w:rsidRPr="0089677B">
        <w:t xml:space="preserve">2, pika b, dhe </w:t>
      </w:r>
      <w:r w:rsidRPr="0089677B">
        <w:sym w:font="WP Greek Century" w:char="F03E"/>
      </w:r>
      <w:r w:rsidRPr="0089677B">
        <w:t>3 pika d. Aplikimet për pagesat do të dërgohen dy herë në vit dhe do të shoqërohen me fishat standarde të monitorimit gjashtëmujor.</w:t>
      </w:r>
    </w:p>
    <w:p w:rsidR="00AA5433" w:rsidRPr="0089677B" w:rsidRDefault="00AA5433" w:rsidP="00AA5433">
      <w:pPr>
        <w:pStyle w:val="Paragrafi"/>
      </w:pPr>
      <w:r w:rsidRPr="0089677B">
        <w:t>4. Pagesat do t'i transferohen mbi baza gjashtëmujore koordinatorit shqiptar të HiPERB-it, të paktën dy muaj pasi të merret një aplikim i pranueshëm për pagesën. Pagesa për çdo projekt dhe çdo përfitues në Republikën e Shqipërisë do të depozitohet në një llogari speciale, me të cilën do të bëhen pagesat e punimeve dhe ku do të depozitohen të gjitha të ardhurat (interesat).</w:t>
      </w:r>
    </w:p>
    <w:p w:rsidR="00AA5433" w:rsidRPr="0089677B" w:rsidRDefault="00AA5433" w:rsidP="00AA5433">
      <w:pPr>
        <w:pStyle w:val="Paragrafi"/>
      </w:pPr>
      <w:r w:rsidRPr="0089677B">
        <w:t>5. Urdhri i pagesës  do të shoqërohet nga një dëshmi realizimi për objektet fizike që do të lëshohet pas verifikimit në vendin e Projektit.</w:t>
      </w:r>
    </w:p>
    <w:p w:rsidR="00AA5433" w:rsidRPr="0089677B" w:rsidRDefault="00AA5433" w:rsidP="00AA5433">
      <w:pPr>
        <w:pStyle w:val="Paragrafi"/>
      </w:pPr>
      <w:r w:rsidRPr="0089677B">
        <w:t>6. Interesat e gjeneruara nga kjo llogari do të përdoren për mbulimin e nevojave të Marrëveshjes mbi Programin pesëvjeçar të bashkëpunimit për zhvillim.</w:t>
      </w:r>
    </w:p>
    <w:p w:rsidR="00AA5433" w:rsidRPr="0089677B" w:rsidRDefault="00AA5433" w:rsidP="00AA5433">
      <w:pPr>
        <w:pStyle w:val="Paragrafi"/>
      </w:pPr>
    </w:p>
    <w:p w:rsidR="00AA5433" w:rsidRPr="0089677B" w:rsidRDefault="00AA5433" w:rsidP="00104B83">
      <w:pPr>
        <w:pStyle w:val="NeniNr"/>
      </w:pPr>
      <w:r w:rsidRPr="0089677B">
        <w:t>Neni 10 A</w:t>
      </w:r>
    </w:p>
    <w:p w:rsidR="00AA5433" w:rsidRPr="0089677B" w:rsidRDefault="00AA5433" w:rsidP="00104B83">
      <w:pPr>
        <w:pStyle w:val="NeniTitull"/>
      </w:pPr>
      <w:r w:rsidRPr="0089677B">
        <w:t>Monitorimi dhe vlerësimi</w:t>
      </w:r>
    </w:p>
    <w:p w:rsidR="00AA5433" w:rsidRPr="0089677B" w:rsidRDefault="00AA5433" w:rsidP="00AA5433">
      <w:pPr>
        <w:pStyle w:val="Paragrafi"/>
      </w:pPr>
    </w:p>
    <w:p w:rsidR="00AA5433" w:rsidRPr="0089677B" w:rsidRDefault="00AA5433" w:rsidP="00AA5433">
      <w:pPr>
        <w:pStyle w:val="Paragrafi"/>
      </w:pPr>
      <w:r w:rsidRPr="0089677B">
        <w:t>1. Koordinatori kombëtar i HiPERB-it do të jetë përgjegjësi kryesor për  monitorimin e Marrëveshjes mbi programin pesëvjeçar të bashkëpunimit për zhvillim për Republikën e Shqipërisë.</w:t>
      </w:r>
    </w:p>
    <w:p w:rsidR="00AA5433" w:rsidRPr="0089677B" w:rsidRDefault="00AA5433" w:rsidP="00AA5433">
      <w:pPr>
        <w:pStyle w:val="Paragrafi"/>
      </w:pPr>
      <w:r w:rsidRPr="0089677B">
        <w:t>2. Republika e Shqipërisë dhe Republika e Greqisë do të garantojnë që ekzekutimi i punimeve në kuadër të HiPERB-it të jetë subjekt monitorimi dhe vlerësimi.</w:t>
      </w:r>
    </w:p>
    <w:p w:rsidR="00AA5433" w:rsidRPr="0089677B" w:rsidRDefault="00AA5433" w:rsidP="00AA5433">
      <w:pPr>
        <w:pStyle w:val="Paragrafi"/>
      </w:pPr>
      <w:r w:rsidRPr="0089677B">
        <w:t>3. Me qëllim sigurimin e eficencës së plotë të mbështetjes financiare, Republika e Shqipërisë dhe ajo e Greqisë do të realizojë në shqyrtim dhe vlerësim të vazhdushëm të projekteve.</w:t>
      </w:r>
    </w:p>
    <w:p w:rsidR="00AA5433" w:rsidRPr="0089677B" w:rsidRDefault="00AA5433" w:rsidP="00AA5433">
      <w:pPr>
        <w:pStyle w:val="Paragrafi"/>
      </w:pPr>
      <w:r w:rsidRPr="0089677B">
        <w:t>4. Gjatë zbatimit të projekteve dhe pas përfundimit të tyre, Republika e Shqipërisë dhe ajo e Greqisë do të bëjnë vlerësimin e zbatimit dhe impaktit të tyre, në mënyrë që të vlerësojnë nëse objektivat e parashikuara janë arritur apo jo. Ky vlerësim përfshin, ndërmjet të tjerave, impaktin mbi ambientin sipas rregullave të Komunitetit Europian.</w:t>
      </w:r>
    </w:p>
    <w:p w:rsidR="00AA5433" w:rsidRPr="0089677B" w:rsidRDefault="00AA5433" w:rsidP="00AA5433">
      <w:pPr>
        <w:pStyle w:val="Paragrafi"/>
      </w:pPr>
      <w:r w:rsidRPr="0089677B">
        <w:t>5. Gjatë shqyrtimit të kërkesave të veçanta për mbështetje financiare, Republika e Greqisë duhet të mbajë parasysh rezultatet e vlerësimeve të realizuara në përputhje me parashikimet e këtij neni.</w:t>
      </w:r>
    </w:p>
    <w:p w:rsidR="00AA5433" w:rsidRPr="0089677B" w:rsidRDefault="00AA5433" w:rsidP="00AA5433">
      <w:pPr>
        <w:pStyle w:val="Paragrafi"/>
      </w:pPr>
      <w:r w:rsidRPr="0089677B">
        <w:t>6. Monitorimi do të sigurohet nga raportet, sipas përcaktimeve të nenit A 11.</w:t>
      </w:r>
    </w:p>
    <w:p w:rsidR="00AA5433" w:rsidRPr="0089677B" w:rsidRDefault="00AA5433" w:rsidP="00AA5433">
      <w:pPr>
        <w:pStyle w:val="Paragrafi"/>
      </w:pPr>
      <w:r w:rsidRPr="0089677B">
        <w:t>7. Koordinatori kombëtar i HiPERB-it do të dërgojë një raport mbi ecurinë e Projektit (raport vjetor) tre muaj para përfundimit të çdo viti zbatimi. Raporti përfundimtar do të paraqitet jo më vonë se 6 muaj pas datës së fundit të shpenzimeve të njohura.</w:t>
      </w:r>
    </w:p>
    <w:p w:rsidR="00AA5433" w:rsidRPr="0089677B" w:rsidRDefault="00AA5433" w:rsidP="00AA5433">
      <w:pPr>
        <w:pStyle w:val="Paragrafi"/>
      </w:pPr>
      <w:r w:rsidRPr="0089677B">
        <w:t>8. Në bazë të rezultateve të monitorimit, si dhe marrjes në konsideratë të komenteve të Komitetit monitorues të HiPERB-it, me propozimin e Republikës së Shqipërisë, shuma dhe kushtet e ndihmës financiare, si dhe plani i financimit të ndihmës së premtuar mund të ndryshohen nga siç janë miratuar fillimisht.</w:t>
      </w:r>
    </w:p>
    <w:p w:rsidR="00AA5433" w:rsidRPr="0089677B" w:rsidRDefault="00AA5433" w:rsidP="00AA5433">
      <w:pPr>
        <w:pStyle w:val="Paragrafi"/>
      </w:pPr>
      <w:r w:rsidRPr="0089677B">
        <w:t>9. Me qëllim rritjen e eficencës së HiPERB-it, vëmendje e veçantë do t'i kushtohet transparencës së menaxhimit.</w:t>
      </w:r>
    </w:p>
    <w:p w:rsidR="00AA5433" w:rsidRPr="0089677B" w:rsidRDefault="00AA5433" w:rsidP="00AA5433">
      <w:pPr>
        <w:pStyle w:val="Paragrafi"/>
      </w:pPr>
      <w:r w:rsidRPr="0089677B">
        <w:t>10. Kërkesa për asistencë e paraqitur nga Republika e Shqipërisë do të shqyrtohet nga Komiteti monitorues i HiPERB-it, për të verifikuar në mënyrë të veçantë nëse mekanizmat administrative dhe financiare janë të përshtatshme për zbatimin me efektivitet të projekteve, me qëllim që të përcaktojë ndikimin e parashikuar  në termat e objektivave të HiPERB-it, të cilat janë përcaktuar në bazë të treguesve të duhur sasiorë. Republika  e Shqipërisë do të sigurojë informacionin e nevojshëm referuar në nenin 9 paragrafi 3, përfshirë edhe rezultatet e studimit të fizibilitetit dhe vlerësimet paraprake. Për të bërë këtë vlerësim, në mënyrë sa më efektive që të jetë e mundur, Republika e Shqipërisë duhet të paraqesë vlerësimin e ndikimit mbi mjedisin, kur është e mundur, si dhe eventualisht mundësitë e alternativave si mundësive të koordinimit të mundshëm me projekte të tjera të interesit të përbashët dhe në të njëjtën zonë ndërhyrje.</w:t>
      </w:r>
    </w:p>
    <w:p w:rsidR="00AA5433" w:rsidRPr="0089677B" w:rsidRDefault="00AA5433" w:rsidP="00AA5433">
      <w:pPr>
        <w:pStyle w:val="Paragrafi"/>
      </w:pPr>
    </w:p>
    <w:p w:rsidR="00AA5433" w:rsidRPr="0089677B" w:rsidRDefault="00AA5433" w:rsidP="00104B83">
      <w:pPr>
        <w:pStyle w:val="NeniNr"/>
      </w:pPr>
      <w:r w:rsidRPr="0089677B">
        <w:t>Neni 11 A</w:t>
      </w:r>
    </w:p>
    <w:p w:rsidR="00AA5433" w:rsidRPr="0089677B" w:rsidRDefault="00AA5433" w:rsidP="00104B83">
      <w:pPr>
        <w:pStyle w:val="NeniTitull"/>
      </w:pPr>
      <w:r w:rsidRPr="0089677B">
        <w:t>Raportimi</w:t>
      </w:r>
    </w:p>
    <w:p w:rsidR="00AA5433" w:rsidRPr="0089677B" w:rsidRDefault="00AA5433" w:rsidP="00AA5433">
      <w:pPr>
        <w:pStyle w:val="Paragrafi"/>
      </w:pPr>
    </w:p>
    <w:p w:rsidR="00AA5433" w:rsidRPr="0089677B" w:rsidRDefault="00AA5433" w:rsidP="00AA5433">
      <w:pPr>
        <w:pStyle w:val="Paragrafi"/>
      </w:pPr>
      <w:r w:rsidRPr="0089677B">
        <w:t>Raportet që do të paraqiten në kuadër të monitorimit do të përfshijnë informacionin e mëposhtëm:</w:t>
      </w:r>
    </w:p>
    <w:p w:rsidR="00AA5433" w:rsidRPr="0089677B" w:rsidRDefault="00AA5433" w:rsidP="00AA5433">
      <w:pPr>
        <w:pStyle w:val="Paragrafi"/>
      </w:pPr>
      <w:r w:rsidRPr="0089677B">
        <w:t>a) zhvillimet e rëndësishme social-ekonomike ose modifikime në politikat kombëtare, rajonale ose sektoriale;</w:t>
      </w:r>
    </w:p>
    <w:p w:rsidR="00AA5433" w:rsidRPr="0089677B" w:rsidRDefault="00AA5433" w:rsidP="00AA5433">
      <w:pPr>
        <w:pStyle w:val="Paragrafi"/>
      </w:pPr>
      <w:r w:rsidRPr="0089677B">
        <w:t>b) ecurinë e zbatimit ose prioritetet dhe masat e HiPERB-it, duke bërë një përcaktim sasior të treguesve konkretë, të impaktit dhe rezultateve të tyre;</w:t>
      </w:r>
    </w:p>
    <w:p w:rsidR="00AA5433" w:rsidRPr="0089677B" w:rsidRDefault="00AA5433" w:rsidP="00AA5433">
      <w:pPr>
        <w:pStyle w:val="Paragrafi"/>
      </w:pPr>
      <w:r w:rsidRPr="0089677B">
        <w:t>c) ekzekutimin financiar të projekteve me një listë të përgjithshme të shpenzimeve të pagauara nga Greqia dhe përcaktim sasior të treguesve financiarë;</w:t>
      </w:r>
    </w:p>
    <w:p w:rsidR="00AA5433" w:rsidRPr="0089677B" w:rsidRDefault="00AA5433" w:rsidP="00AA5433">
      <w:pPr>
        <w:pStyle w:val="Paragrafi"/>
      </w:pPr>
      <w:r w:rsidRPr="0089677B">
        <w:t>d) masat e ndërmarra nga Komiteti Monitorues i HiPERB-it për të siguruar cilësinë dhe efektivitetin e zbatimit;</w:t>
      </w:r>
    </w:p>
    <w:p w:rsidR="00AA5433" w:rsidRPr="0089677B" w:rsidRDefault="00AA5433" w:rsidP="00AA5433">
      <w:pPr>
        <w:pStyle w:val="Paragrafi"/>
      </w:pPr>
      <w:r w:rsidRPr="0089677B">
        <w:t>e) masat e ndërmarra për të siguruar pajtueshmërinë me politikat e Komunitetit Europian.</w:t>
      </w:r>
    </w:p>
    <w:p w:rsidR="00AA5433" w:rsidRPr="0089677B" w:rsidRDefault="00AA5433" w:rsidP="00AA5433">
      <w:pPr>
        <w:pStyle w:val="Paragrafi"/>
      </w:pPr>
      <w:r w:rsidRPr="0089677B">
        <w:t>Raportet të cilat do të paraqiten pranë Komitetit monitorues të HiPERB-it janë si më poshtë:</w:t>
      </w:r>
    </w:p>
    <w:p w:rsidR="00AA5433" w:rsidRPr="0089677B" w:rsidRDefault="00AA5433" w:rsidP="00AA5433">
      <w:pPr>
        <w:pStyle w:val="Paragrafi"/>
      </w:pPr>
      <w:r w:rsidRPr="0089677B">
        <w:t>1. Raportet vjetore, të dorëzuara tre muaj para përfundimit të çdo viti të plotë kalendarik të zbatimit, të cilat përfshijnë informacionin e mëposhtëm:</w:t>
      </w:r>
    </w:p>
    <w:p w:rsidR="00AA5433" w:rsidRPr="0089677B" w:rsidRDefault="00AA5433" w:rsidP="00AA5433">
      <w:pPr>
        <w:pStyle w:val="Paragrafi"/>
      </w:pPr>
      <w:r w:rsidRPr="0089677B">
        <w:t>a) një përshkrim të projekteve të ndërmarra, të shoqëruara me treguesit fizikë, shpenzimet për kategori të projekteve dhe, eventualisht, masat e marra si rezultat i kushteve specifike të përfshira në vendimin për asistencën të grantit;</w:t>
      </w:r>
    </w:p>
    <w:p w:rsidR="00AA5433" w:rsidRPr="0089677B" w:rsidRDefault="00AA5433" w:rsidP="00AA5433">
      <w:pPr>
        <w:pStyle w:val="Paragrafi"/>
      </w:pPr>
      <w:r w:rsidRPr="0089677B">
        <w:t>b) informacion për të gjitha veprimet publicitare;</w:t>
      </w:r>
    </w:p>
    <w:p w:rsidR="00AA5433" w:rsidRPr="0089677B" w:rsidRDefault="00AA5433" w:rsidP="00AA5433">
      <w:pPr>
        <w:pStyle w:val="Paragrafi"/>
      </w:pPr>
      <w:r w:rsidRPr="0089677B">
        <w:t>c) certifikatë e konformitetit të projektit me vendimin për asistencën financiare të dhënë;</w:t>
      </w:r>
    </w:p>
    <w:p w:rsidR="00AA5433" w:rsidRPr="0089677B" w:rsidRDefault="00AA5433" w:rsidP="00AA5433">
      <w:pPr>
        <w:pStyle w:val="Paragrafi"/>
      </w:pPr>
      <w:r w:rsidRPr="0089677B">
        <w:t>d) një vlerësim paraprak të masës së arritjes së rezultateve të pritshme, duke përfshirë në mënyrë të veçantë:</w:t>
      </w:r>
    </w:p>
    <w:p w:rsidR="00AA5433" w:rsidRPr="0089677B" w:rsidRDefault="00AA5433" w:rsidP="00AA5433">
      <w:pPr>
        <w:pStyle w:val="Paragrafi"/>
      </w:pPr>
      <w:r w:rsidRPr="0089677B">
        <w:t>- datën efektive të zbatimit të Projektit;</w:t>
      </w:r>
    </w:p>
    <w:p w:rsidR="00AA5433" w:rsidRPr="0089677B" w:rsidRDefault="00AA5433" w:rsidP="00AA5433">
      <w:pPr>
        <w:pStyle w:val="Paragrafi"/>
      </w:pPr>
      <w:r w:rsidRPr="0089677B">
        <w:t>- mënyrën sipas së cilës do të menaxhohet Projekti pasi të jetë përfunduar;</w:t>
      </w:r>
    </w:p>
    <w:p w:rsidR="00AA5433" w:rsidRPr="0089677B" w:rsidRDefault="00AA5433" w:rsidP="00AA5433">
      <w:pPr>
        <w:pStyle w:val="Paragrafi"/>
      </w:pPr>
      <w:r w:rsidRPr="0089677B">
        <w:t>- një konfirmim të parashikimeve financiare, në mënyrë të veçantë,  përsa i përket kostos operative dhe të të ardhurave të pritshme;</w:t>
      </w:r>
    </w:p>
    <w:p w:rsidR="00AA5433" w:rsidRPr="0089677B" w:rsidRDefault="00AA5433" w:rsidP="00AA5433">
      <w:pPr>
        <w:pStyle w:val="Paragrafi"/>
      </w:pPr>
      <w:r w:rsidRPr="0089677B">
        <w:t>- konfirmim të parashikimeve social-ekonomike, në mënyrë të veçantë të kostove dhe të përfitimeve të pritshme;</w:t>
      </w:r>
    </w:p>
    <w:p w:rsidR="00AA5433" w:rsidRPr="0089677B" w:rsidRDefault="00AA5433" w:rsidP="00AA5433">
      <w:pPr>
        <w:pStyle w:val="Paragrafi"/>
      </w:pPr>
      <w:r w:rsidRPr="0089677B">
        <w:t>- paraqitjen e masave të ndërmarra për të siguruar mbrojtjen e mjedisit dhe të kostos së këtyre masave.</w:t>
      </w:r>
    </w:p>
    <w:p w:rsidR="00AA5433" w:rsidRPr="0089677B" w:rsidRDefault="00AA5433" w:rsidP="00AA5433">
      <w:pPr>
        <w:pStyle w:val="Paragrafi"/>
      </w:pPr>
      <w:r w:rsidRPr="0089677B">
        <w:t>2. Raportet përfundimtare të paraqitura, maksimumi brenda 6 muajve pas datës së fundit të shpenzimeve të njohura të cilat përfshijnë informacionin e mëposhtëm:</w:t>
      </w:r>
    </w:p>
    <w:p w:rsidR="00AA5433" w:rsidRPr="0089677B" w:rsidRDefault="00AA5433" w:rsidP="00AA5433">
      <w:pPr>
        <w:pStyle w:val="Paragrafi"/>
      </w:pPr>
      <w:r w:rsidRPr="0089677B">
        <w:t>a) asistencën financiare të premtuar dhe të paguar nga Greqia për Shqipërinë sipas kategorive dhe projekteve të sektorëve që asistohen;</w:t>
      </w:r>
    </w:p>
    <w:p w:rsidR="00AA5433" w:rsidRPr="0089677B" w:rsidRDefault="00AA5433" w:rsidP="00AA5433">
      <w:pPr>
        <w:pStyle w:val="Paragrafi"/>
      </w:pPr>
      <w:r w:rsidRPr="0089677B">
        <w:t>b) impakti social-ekonomik në Shqipëri i HiPERB-it, përfshirë impaktin në sektorin e punësimit;</w:t>
      </w:r>
    </w:p>
    <w:p w:rsidR="00AA5433" w:rsidRPr="0089677B" w:rsidRDefault="00AA5433" w:rsidP="00AA5433">
      <w:pPr>
        <w:pStyle w:val="Paragrafi"/>
      </w:pPr>
      <w:r w:rsidRPr="0089677B">
        <w:t>c) një përmbledhje e informacionit që ka të bëjë me programet e zbatuara në Shqipëri;</w:t>
      </w:r>
    </w:p>
    <w:p w:rsidR="00AA5433" w:rsidRPr="0089677B" w:rsidRDefault="00AA5433" w:rsidP="00AA5433">
      <w:pPr>
        <w:pStyle w:val="Paragrafi"/>
      </w:pPr>
      <w:r w:rsidRPr="0089677B">
        <w:t>d) kontributet e HiPERB-it ndaj përpjekjeve të Shqipërisë për zbatimin e politikave të zhvillimit në sektorët që asistohen;</w:t>
      </w:r>
    </w:p>
    <w:p w:rsidR="00AA5433" w:rsidRPr="0089677B" w:rsidRDefault="00AA5433" w:rsidP="00AA5433">
      <w:pPr>
        <w:pStyle w:val="Paragrafi"/>
      </w:pPr>
      <w:r w:rsidRPr="0089677B">
        <w:t>e) informacion mbi masat e marra për të siguruar koordinimin dhe koherencën midis projekteve të financuara nga HiPERB-i, përpjekjet e Shqipërisë në lidhje me investimet në sektorët që asistohen, kryerjen e studimeve parapërgatitore, rezultatet e vlerësimeve, monitorimin dhe vlerësimin e projekteve dhe informacionin në lidhje me ndonjë ndryshim të Projektit, përshtatshmërinë me rezultatet e parashikuara;</w:t>
      </w:r>
    </w:p>
    <w:p w:rsidR="00AA5433" w:rsidRPr="0089677B" w:rsidRDefault="00AA5433" w:rsidP="00AA5433">
      <w:pPr>
        <w:pStyle w:val="Paragrafi"/>
      </w:pPr>
      <w:r w:rsidRPr="0089677B">
        <w:t>f) informacion i përmbledhur mbi rezultatet e kontrolleve të kryera, të parregullsive të gjetura dhe të procedimeve administrative ose gjyqësore në vazhdim.</w:t>
      </w:r>
    </w:p>
    <w:p w:rsidR="00AA5433" w:rsidRPr="0089677B" w:rsidRDefault="00AA5433" w:rsidP="00AA5433">
      <w:pPr>
        <w:pStyle w:val="Paragrafi"/>
      </w:pPr>
      <w:r w:rsidRPr="0089677B">
        <w:t>Raporti vjetor do t'i dorëzohet Komitetit Monitorues të HiPERB-it dhe do të shqyrtohet dhe miratohet nga Komiteti i përbashkët monitorues.</w:t>
      </w:r>
    </w:p>
    <w:p w:rsidR="00AA5433" w:rsidRPr="0089677B" w:rsidRDefault="00AA5433" w:rsidP="00AA5433">
      <w:pPr>
        <w:pStyle w:val="Paragrafi"/>
      </w:pPr>
      <w:r w:rsidRPr="0089677B">
        <w:t>Në qoftë se brenda 2 muajve mbasi është marrë raporti vjetor, Komiteti monitorues nuk dërgon deklaratat të justifikuara për pamjaftueshmërinë e raportimit, raporti do të konsiderohet i pranuar. Në rastin e raportit final kjo periudhë është 5 muaj.</w:t>
      </w:r>
    </w:p>
    <w:p w:rsidR="00AA5433" w:rsidRPr="0089677B" w:rsidRDefault="00AA5433" w:rsidP="00AA5433">
      <w:pPr>
        <w:pStyle w:val="Paragrafi"/>
      </w:pPr>
    </w:p>
    <w:p w:rsidR="00AA5433" w:rsidRPr="0089677B" w:rsidRDefault="00AA5433" w:rsidP="00104B83">
      <w:pPr>
        <w:pStyle w:val="NeniNr"/>
      </w:pPr>
      <w:r w:rsidRPr="0089677B">
        <w:t>Neni 12 A</w:t>
      </w:r>
    </w:p>
    <w:p w:rsidR="00AA5433" w:rsidRPr="0089677B" w:rsidRDefault="00AA5433" w:rsidP="00104B83">
      <w:pPr>
        <w:pStyle w:val="NeniTitull"/>
      </w:pPr>
      <w:r w:rsidRPr="0089677B">
        <w:t>Kontrolli</w:t>
      </w:r>
    </w:p>
    <w:p w:rsidR="00AA5433" w:rsidRPr="0089677B" w:rsidRDefault="00AA5433" w:rsidP="00AA5433">
      <w:pPr>
        <w:pStyle w:val="Paragrafi"/>
      </w:pPr>
    </w:p>
    <w:p w:rsidR="00AA5433" w:rsidRPr="0089677B" w:rsidRDefault="00AA5433" w:rsidP="00AA5433">
      <w:pPr>
        <w:pStyle w:val="Paragrafi"/>
      </w:pPr>
      <w:r w:rsidRPr="0089677B">
        <w:t>Shqipëria do të formojë, në kuadrin e saj legjislativ, mekanizmat e kontrollit financiar për të cilat do të informojë Greqinë, dhe do t'i japë informacion Komitetit monitorues të HiPERB-it dhe Greqisë mbi shtrirjen, planifikimin kohor dhe konkluzionet e kontrolleve për projektet e financuara nga HiPERB-i.</w:t>
      </w:r>
    </w:p>
    <w:p w:rsidR="00AA5433" w:rsidRPr="0089677B" w:rsidRDefault="00AA5433" w:rsidP="00AA5433">
      <w:pPr>
        <w:pStyle w:val="Paragrafi"/>
      </w:pPr>
      <w:r w:rsidRPr="0089677B">
        <w:t>Komiteti monitorues i HiPERB-it ka të drejtën të ndërmarrë nëpërmjet Sekretariatit ose ekspertëve të pavarur, në bashkëpunim me mekanizmat shqiptarë të kontrollit:</w:t>
      </w:r>
    </w:p>
    <w:p w:rsidR="00AA5433" w:rsidRPr="0089677B" w:rsidRDefault="00AA5433" w:rsidP="00AA5433">
      <w:pPr>
        <w:pStyle w:val="Paragrafi"/>
      </w:pPr>
      <w:r w:rsidRPr="0089677B">
        <w:t>- vizita monitoruese tek përfituesit përfundimtarë dhe në projektet në zbatim;</w:t>
      </w:r>
    </w:p>
    <w:p w:rsidR="00AA5433" w:rsidRPr="0089677B" w:rsidRDefault="00AA5433" w:rsidP="00AA5433">
      <w:pPr>
        <w:pStyle w:val="Paragrafi"/>
      </w:pPr>
      <w:r w:rsidRPr="0089677B">
        <w:t>- kontrolle verifikimi në formën e auditimit financiar.</w:t>
      </w:r>
    </w:p>
    <w:p w:rsidR="00AA5433" w:rsidRPr="0089677B" w:rsidRDefault="00AA5433" w:rsidP="00AA5433">
      <w:pPr>
        <w:pStyle w:val="Paragrafi"/>
      </w:pPr>
      <w:r w:rsidRPr="0089677B">
        <w:t>Në raste parregullsish në informacionin e dhënë nga përfituesi final, Komiteti Monitorues i HiPERB-it, nëpërmjet raporteve ose aplikimeve për pagesë, mund të vendosë të procedojë me masat korrigjuese ndaj përfituesit përfundimtar. Në rastet kur  masat korrigjuese  nuk zbatohen siç duhet, Komiteti monitorues, HiPERB-it mund të reduktojë, të pezullojë ose ta anulojë asistencën. Reduktimi ose anulimi eventual i asistencës financiare do të bëhet deri në masën e mbulimit të shumave të paguara. Përmasa e korrigjimit do të përcaktohet nga Pala Greke, ndërsa koordinatori kombëtar i HiPERB-it do të jetë përgjegjës për kordinimin e procedurave të balancimit ose mbulimit të shumave të paguara.</w:t>
      </w:r>
    </w:p>
    <w:p w:rsidR="00AA5433" w:rsidRPr="0089677B" w:rsidRDefault="00AA5433" w:rsidP="00AA5433">
      <w:pPr>
        <w:pStyle w:val="Paragrafi"/>
      </w:pPr>
    </w:p>
    <w:p w:rsidR="00AA5433" w:rsidRPr="0089677B" w:rsidRDefault="00AA5433" w:rsidP="00104B83">
      <w:pPr>
        <w:pStyle w:val="NeniNr"/>
      </w:pPr>
      <w:r w:rsidRPr="0089677B">
        <w:t>Neni 13 A</w:t>
      </w:r>
    </w:p>
    <w:p w:rsidR="00AA5433" w:rsidRPr="0089677B" w:rsidRDefault="00AA5433" w:rsidP="00104B83">
      <w:pPr>
        <w:pStyle w:val="NeniTitull"/>
      </w:pPr>
      <w:r w:rsidRPr="0089677B">
        <w:t>Publiciteti dhe informacioni</w:t>
      </w:r>
    </w:p>
    <w:p w:rsidR="00AA5433" w:rsidRPr="0089677B" w:rsidRDefault="00AA5433" w:rsidP="00AA5433">
      <w:pPr>
        <w:pStyle w:val="Paragrafi"/>
      </w:pPr>
    </w:p>
    <w:p w:rsidR="00AA5433" w:rsidRPr="0089677B" w:rsidRDefault="00AA5433" w:rsidP="00AA5433">
      <w:pPr>
        <w:pStyle w:val="Paragrafi"/>
      </w:pPr>
      <w:r w:rsidRPr="0089677B">
        <w:t>Shqipëria duhet të garantojë publicitet të mjaftueshëm për projektet e financuara nga HiPERB dhe në mënyrë të veçantë do të informojë:</w:t>
      </w:r>
    </w:p>
    <w:p w:rsidR="00AA5433" w:rsidRPr="0089677B" w:rsidRDefault="00AA5433" w:rsidP="00AA5433">
      <w:pPr>
        <w:pStyle w:val="Paragrafi"/>
      </w:pPr>
      <w:r w:rsidRPr="0089677B">
        <w:t>- përfituesit përfundimtarë potencialë për mundësitë e bashkëfinancimit;</w:t>
      </w:r>
    </w:p>
    <w:p w:rsidR="00AA5433" w:rsidRPr="0089677B" w:rsidRDefault="00AA5433" w:rsidP="00AA5433">
      <w:pPr>
        <w:pStyle w:val="Paragrafi"/>
      </w:pPr>
      <w:r w:rsidRPr="0089677B">
        <w:t>- publikun e gjerë për rolin e Greqisë në lidhje me projektet e lartpërmendura dhe rezultatet e arritura prej tyre.</w:t>
      </w:r>
    </w:p>
    <w:p w:rsidR="00AA5433" w:rsidRPr="0089677B" w:rsidRDefault="00AA5433" w:rsidP="00AA5433">
      <w:pPr>
        <w:pStyle w:val="Paragrafi"/>
      </w:pPr>
      <w:r w:rsidRPr="0089677B">
        <w:t>Përgjegjësia për të informuar publikun e gjerë mbi projektet do të merret përsipër nga përfituesit e projekteve, të cilët do të publikojnë përmbajtjen e veprimeve dhe do të informojnë për sa më sipër median (shtypin, radion, televizionin) në mënyrën më të përshtatshme (faqeve të internetit, broshura, artikuj, njoftime shtypi etj.)</w:t>
      </w:r>
    </w:p>
    <w:p w:rsidR="00AA5433" w:rsidRPr="0089677B" w:rsidRDefault="00AA5433" w:rsidP="00AA5433">
      <w:pPr>
        <w:pStyle w:val="Paragrafi"/>
      </w:pPr>
      <w:r w:rsidRPr="0089677B">
        <w:t>Masat informative dhe publicitare që kanë të bëjnë me opinionin publik do të përfshijnë elementet e mëposhtëm:</w:t>
      </w:r>
    </w:p>
    <w:p w:rsidR="00AA5433" w:rsidRPr="0089677B" w:rsidRDefault="00AA5433" w:rsidP="00AA5433">
      <w:pPr>
        <w:pStyle w:val="Paragrafi"/>
      </w:pPr>
      <w:r w:rsidRPr="0089677B">
        <w:t>- vendosja e reklamimeve në sheshet e ndërtimit;</w:t>
      </w:r>
    </w:p>
    <w:p w:rsidR="00AA5433" w:rsidRPr="0089677B" w:rsidRDefault="00AA5433" w:rsidP="00AA5433">
      <w:pPr>
        <w:pStyle w:val="Paragrafi"/>
      </w:pPr>
      <w:r w:rsidRPr="0089677B">
        <w:t>- vendosja pllakave përkujtuese të përhershme në infrastrukturën e përdorur nga publiku i gjerë.</w:t>
      </w:r>
    </w:p>
    <w:p w:rsidR="00AA5433" w:rsidRPr="0089677B" w:rsidRDefault="00AA5433" w:rsidP="00AA5433">
      <w:pPr>
        <w:pStyle w:val="Paragrafi"/>
      </w:pPr>
      <w:r w:rsidRPr="0089677B">
        <w:t>Reklamimet dhe pllakat përkujtuese duhet të përmbajnë emblemën kombëtare të Greqisë, si dhe një tregues të pjesëmarrjes financiare të Greqisë. Në rastin e publikimeve (ftesa, komunikime etj.) pjesëmarrja e Greqisë duhet të tregohet e qartë. Komunikimet në lidhje me grantin e asistencës për përfituesit nga organet kompetente duhet të tregojnë shumën ose përqindjen e pjesëmarrjes së Greqisë. Në materialet e tjera (komunikime, buletine, materiale të printuara etj,) duhet të përfshihen një tregues i dukshëm i pjesëmarrjes së Greqisë, si dhe emblema greke.</w:t>
      </w:r>
    </w:p>
    <w:p w:rsidR="00AA5433" w:rsidRPr="0089677B" w:rsidRDefault="00AA5433" w:rsidP="00AA5433">
      <w:pPr>
        <w:pStyle w:val="Paragrafi"/>
      </w:pPr>
      <w:r w:rsidRPr="0089677B">
        <w:t>Shqipëria do të informojë Komitetin monitorues të HiPERB-it nëpërmjet raporteve vjetore mbi iniciativat e ndërmarra për sigurimin e publicitetit të punëve të bashkëfinancuara nga HiPERB-i.</w:t>
      </w:r>
    </w:p>
    <w:p w:rsidR="00AA5433" w:rsidRPr="0089677B" w:rsidRDefault="00AA5433" w:rsidP="00AA5433">
      <w:pPr>
        <w:pStyle w:val="Paragrafi"/>
      </w:pPr>
    </w:p>
    <w:p w:rsidR="00AA5433" w:rsidRPr="0089677B" w:rsidRDefault="00AA5433" w:rsidP="00104B83">
      <w:pPr>
        <w:pStyle w:val="NeniNr"/>
      </w:pPr>
      <w:r w:rsidRPr="0089677B">
        <w:t>Neni A 14</w:t>
      </w:r>
    </w:p>
    <w:p w:rsidR="00AA5433" w:rsidRPr="0089677B" w:rsidRDefault="00AA5433" w:rsidP="00104B83">
      <w:pPr>
        <w:pStyle w:val="NeniTitull"/>
      </w:pPr>
      <w:r w:rsidRPr="0089677B">
        <w:t>Përdorimi i euros</w:t>
      </w:r>
    </w:p>
    <w:p w:rsidR="00AA5433" w:rsidRPr="0089677B" w:rsidRDefault="00AA5433" w:rsidP="00AA5433">
      <w:pPr>
        <w:pStyle w:val="Paragrafi"/>
      </w:pPr>
    </w:p>
    <w:p w:rsidR="00AA5433" w:rsidRPr="0089677B" w:rsidRDefault="00AA5433" w:rsidP="00AA5433">
      <w:pPr>
        <w:pStyle w:val="Paragrafi"/>
      </w:pPr>
      <w:r w:rsidRPr="0089677B">
        <w:t>1. Plani i financimit, kërkesa për mbështetje, deklarimi i shpenzimeve, aplikimet për pagesat dhe disbursimet duhet të shprehen në euro.</w:t>
      </w:r>
    </w:p>
    <w:p w:rsidR="00AA5433" w:rsidRPr="0089677B" w:rsidRDefault="00AA5433" w:rsidP="00AA5433">
      <w:pPr>
        <w:pStyle w:val="Paragrafi"/>
      </w:pPr>
      <w:r w:rsidRPr="0089677B">
        <w:t>2. Pagesat e mbështetjes financiare nga Pala Greke, duhet të shprehen në euro.</w:t>
      </w:r>
    </w:p>
    <w:p w:rsidR="00AA5433" w:rsidRPr="0089677B" w:rsidRDefault="00AA5433" w:rsidP="00AA5433">
      <w:pPr>
        <w:pStyle w:val="Paragrafi"/>
      </w:pPr>
      <w:r w:rsidRPr="0089677B">
        <w:t>3. Kursi i këmbimit që do të përdoret do të jetë ai i publikuar nga Banka Qendrore Europiane, në datën e regjistrimit të deklaratës të shpenzimeve, në dokumentet kontabël të autoriteteve kompetente për menaxhimin financiar të projektit/programit. Në rast se ky informacion nuk është i disponueshëm, kursi i këmbimit që do të përdoret do të jetë ai i publikuar nga "The Financial Times" e Londrës, ditë-punën e parë të muajit gjatë së cilit deklarata e shpenzimeve është regjistruar në dokumentet kontabël të Projektit/Programit. Në rast se edhe ky informacion nuk është i disponueshëm, kursi i këmbimit do të vendoset në marrëveshje me Fondin Monetar Ndërkombëtar.</w:t>
      </w:r>
    </w:p>
    <w:p w:rsidR="00AA5433" w:rsidRPr="0089677B" w:rsidRDefault="00AA5433" w:rsidP="00AA5433">
      <w:pPr>
        <w:pStyle w:val="Paragrafi"/>
      </w:pPr>
    </w:p>
    <w:p w:rsidR="00AA5433" w:rsidRPr="0089677B" w:rsidRDefault="00AA5433" w:rsidP="00104B83">
      <w:pPr>
        <w:pStyle w:val="NeniNr"/>
      </w:pPr>
      <w:r w:rsidRPr="0089677B">
        <w:t>Neni A 15</w:t>
      </w:r>
    </w:p>
    <w:p w:rsidR="00AA5433" w:rsidRPr="0089677B" w:rsidRDefault="00AA5433" w:rsidP="00104B83">
      <w:pPr>
        <w:pStyle w:val="NeniTitull"/>
      </w:pPr>
      <w:r w:rsidRPr="0089677B">
        <w:t>Dispozita përfundimtare</w:t>
      </w:r>
    </w:p>
    <w:p w:rsidR="00AA5433" w:rsidRPr="0089677B" w:rsidRDefault="00AA5433" w:rsidP="00AA5433">
      <w:pPr>
        <w:pStyle w:val="Paragrafi"/>
      </w:pPr>
    </w:p>
    <w:p w:rsidR="00AA5433" w:rsidRPr="0089677B" w:rsidRDefault="00AA5433" w:rsidP="00AA5433">
      <w:pPr>
        <w:pStyle w:val="Paragrafi"/>
      </w:pPr>
      <w:r w:rsidRPr="0089677B">
        <w:t>1. Kjo shtojcë do të hyjë në fuqi me hyrjen në fuqi të Marrëveshjes mbi një program pesëvjeçar bashkëpunimi për zhvillim dhe mbetet në fuqi deri në pagesën e fundit të vitit të fundit të Programit.</w:t>
      </w:r>
    </w:p>
    <w:p w:rsidR="00AA5433" w:rsidRPr="0089677B" w:rsidRDefault="00AA5433" w:rsidP="00AA5433">
      <w:pPr>
        <w:pStyle w:val="Paragrafi"/>
      </w:pPr>
      <w:r w:rsidRPr="0089677B">
        <w:t>2. Raportet siç janë përcaktuar në nenin A 11, si dhe dokumentet e shkëmbyer midis Palëve do të shkruhen në gjuhën angleze.</w:t>
      </w:r>
    </w:p>
    <w:p w:rsidR="00AA5433" w:rsidRPr="0089677B" w:rsidRDefault="00AA5433" w:rsidP="00AA5433">
      <w:pPr>
        <w:pStyle w:val="Paragrafi"/>
      </w:pPr>
      <w:r w:rsidRPr="0089677B">
        <w:t>3. Çdo amendim ndaj kësaj shtojce do të bëhet në përputhje me nenin 10 të kësaj Marrëveshje.</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104B83">
      <w:pPr>
        <w:pStyle w:val="Akti"/>
      </w:pPr>
      <w:r w:rsidRPr="0089677B">
        <w:t>V E N D I M</w:t>
      </w:r>
    </w:p>
    <w:p w:rsidR="00AA5433" w:rsidRPr="0089677B" w:rsidRDefault="00AA5433" w:rsidP="00104B83">
      <w:pPr>
        <w:pStyle w:val="NumriData"/>
      </w:pPr>
      <w:r w:rsidRPr="0089677B">
        <w:t>Nr. 515, datë 24.10.2002</w:t>
      </w:r>
    </w:p>
    <w:p w:rsidR="00AA5433" w:rsidRPr="0089677B" w:rsidRDefault="00AA5433" w:rsidP="00AA5433">
      <w:pPr>
        <w:pStyle w:val="Paragrafi"/>
      </w:pPr>
    </w:p>
    <w:p w:rsidR="00AA5433" w:rsidRPr="0089677B" w:rsidRDefault="00AA5433" w:rsidP="00104B83">
      <w:pPr>
        <w:pStyle w:val="Titulli"/>
      </w:pPr>
      <w:r w:rsidRPr="0089677B">
        <w:t>PËR SHPALLJEN PASURI KULTURORE MONUMENT KULTURE ME KARAKTER KOMPLEKS, DHE VËNIEN NË MBROJTJE TË SHTETIT TË ZONËS ARKEOLOGJIKE TË FINIQIT</w:t>
      </w:r>
    </w:p>
    <w:p w:rsidR="00AA5433" w:rsidRPr="0089677B" w:rsidRDefault="00AA5433" w:rsidP="00AA5433">
      <w:pPr>
        <w:pStyle w:val="Paragrafi"/>
      </w:pPr>
    </w:p>
    <w:p w:rsidR="00AA5433" w:rsidRPr="0089677B" w:rsidRDefault="00AA5433" w:rsidP="00104B83">
      <w:pPr>
        <w:pStyle w:val="BazLigjPropozues"/>
      </w:pPr>
      <w:r w:rsidRPr="0089677B">
        <w:t xml:space="preserve">Në mbështetje të  nenit 100 të Kushtetutës dhe të neneve 16 e 31 të ligjit nr. 7867, datë 12.10.1994 “Për mbrojtjen e pasurive kulturore, të luajtshme dhe të paluajtshme”, me propozimin e Ministrit të Kulturës, Rinisë dhe Sporteve, Këshilli i Ministrave </w:t>
      </w:r>
    </w:p>
    <w:p w:rsidR="00AA5433" w:rsidRPr="0089677B" w:rsidRDefault="00AA5433" w:rsidP="00AA5433">
      <w:pPr>
        <w:pStyle w:val="Paragrafi"/>
      </w:pPr>
    </w:p>
    <w:p w:rsidR="00AA5433" w:rsidRPr="0089677B" w:rsidRDefault="00AA5433" w:rsidP="00104B83">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1. Shpalljen pasuri kulturore monument kulture, me karakter kompleks, dhe vënien në mbrojtje të shtetit të zonës arkeologjike të Finiqit, sipas hartës që i bashkëlidhet këtij vendimi.</w:t>
      </w:r>
    </w:p>
    <w:p w:rsidR="00AA5433" w:rsidRPr="0089677B" w:rsidRDefault="00AA5433" w:rsidP="00AA5433">
      <w:pPr>
        <w:pStyle w:val="Paragrafi"/>
      </w:pPr>
      <w:r w:rsidRPr="0089677B">
        <w:t>2. Ngarkohet Ministria e Kulturës, Rinisë dhe Sporteve që, në bashkëpunim me Akademinë e Shkencave, Ministrinë e Pushtetit Vendor dhe të Decentralizimit, Ministrinë e Rregullimit të Territorit dhe të Turizmit dhe institucionet e specializuara të hartojë projektin për ruajtjen dhe restaurimin e elementëve përbërës të kësaj zone.</w:t>
      </w:r>
    </w:p>
    <w:p w:rsidR="00AA5433" w:rsidRPr="0089677B" w:rsidRDefault="00AA5433" w:rsidP="00AA5433">
      <w:pPr>
        <w:pStyle w:val="Paragrafi"/>
      </w:pPr>
      <w:r w:rsidRPr="0089677B">
        <w:t>Ky vendim hyn në fuqi pas botimit në Fletoren Zyrtare.</w:t>
      </w:r>
    </w:p>
    <w:p w:rsidR="00AA5433" w:rsidRPr="0089677B" w:rsidRDefault="00AA5433" w:rsidP="00104B83">
      <w:pPr>
        <w:pStyle w:val="Autoriteti"/>
      </w:pPr>
      <w:r w:rsidRPr="0089677B">
        <w:t xml:space="preserve">KRYEMINISTRI                                                                                    </w:t>
      </w:r>
    </w:p>
    <w:p w:rsidR="00AA5433" w:rsidRPr="0089677B" w:rsidRDefault="00AA5433" w:rsidP="00104B83">
      <w:pPr>
        <w:pStyle w:val="AutoritetiEmer"/>
      </w:pPr>
      <w:r w:rsidRPr="0089677B">
        <w:t xml:space="preserve">  Fatos Nano               </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E17FE2" w:rsidP="00104B83">
      <w:pPr>
        <w:pStyle w:val="Figure"/>
      </w:pPr>
      <w:r w:rsidRPr="0089677B">
        <w:rPr>
          <w:noProof/>
          <w:lang w:val="en-GB" w:eastAsia="en-GB"/>
        </w:rPr>
        <w:drawing>
          <wp:anchor distT="0" distB="0" distL="114300" distR="114300" simplePos="0" relativeHeight="251656704" behindDoc="0" locked="0" layoutInCell="0" allowOverlap="1">
            <wp:simplePos x="0" y="0"/>
            <wp:positionH relativeFrom="column">
              <wp:posOffset>196850</wp:posOffset>
            </wp:positionH>
            <wp:positionV relativeFrom="paragraph">
              <wp:posOffset>105410</wp:posOffset>
            </wp:positionV>
            <wp:extent cx="5266690" cy="70548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66690" cy="7054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104B83">
      <w:pPr>
        <w:pStyle w:val="Akti"/>
      </w:pPr>
      <w:r w:rsidRPr="0089677B">
        <w:t>V E N D I M</w:t>
      </w:r>
    </w:p>
    <w:p w:rsidR="00AA5433" w:rsidRPr="0089677B" w:rsidRDefault="00AA5433" w:rsidP="00104B83">
      <w:pPr>
        <w:pStyle w:val="NumriData"/>
      </w:pPr>
      <w:r w:rsidRPr="0089677B">
        <w:t>Nr. 516, datë  24.10.2002</w:t>
      </w:r>
    </w:p>
    <w:p w:rsidR="00AA5433" w:rsidRPr="0089677B" w:rsidRDefault="00AA5433" w:rsidP="00AA5433">
      <w:pPr>
        <w:pStyle w:val="Paragrafi"/>
      </w:pPr>
    </w:p>
    <w:p w:rsidR="00AA5433" w:rsidRPr="0089677B" w:rsidRDefault="00AA5433" w:rsidP="00104B83">
      <w:pPr>
        <w:pStyle w:val="Titulli"/>
      </w:pPr>
      <w:r w:rsidRPr="0089677B">
        <w:t xml:space="preserve">PËR ZGJERIMIN E QENDRËS HISTORIKE TË BASHKISË SË KORÇËS </w:t>
      </w:r>
    </w:p>
    <w:p w:rsidR="00AA5433" w:rsidRPr="0089677B" w:rsidRDefault="00AA5433" w:rsidP="00AA5433">
      <w:pPr>
        <w:pStyle w:val="Paragrafi"/>
      </w:pPr>
    </w:p>
    <w:p w:rsidR="00AA5433" w:rsidRPr="0089677B" w:rsidRDefault="00AA5433" w:rsidP="00104B83">
      <w:pPr>
        <w:pStyle w:val="BazLigjPropozues"/>
      </w:pPr>
      <w:r w:rsidRPr="0089677B">
        <w:t>Në mbështetje të pikës 5 të nenit 100 të Kushtetutës dhe të neneve 16, 17 dhe 31 të ligjit nr. 7867, datë 12.10.1994 “Për mbrojtjen e pasurive kulturore të luajtshme dhe të paluajtshme”, me propozimin e Ministrit të Kulturës, Rinisë dhe Sporteve, Këshilli i Ministrave</w:t>
      </w:r>
    </w:p>
    <w:p w:rsidR="00AA5433" w:rsidRPr="0089677B" w:rsidRDefault="00AA5433" w:rsidP="00AA5433">
      <w:pPr>
        <w:pStyle w:val="Paragrafi"/>
      </w:pPr>
    </w:p>
    <w:p w:rsidR="00AA5433" w:rsidRPr="0089677B" w:rsidRDefault="00AA5433" w:rsidP="00104B83">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1. Zgjerimin e qendrës historike të bashkisë së Korçës në kufijtë e përcaktuar, sipas hartës që i bashkëlidhet këtij vendimi.</w:t>
      </w:r>
    </w:p>
    <w:p w:rsidR="00AA5433" w:rsidRPr="0089677B" w:rsidRDefault="00AA5433" w:rsidP="00AA5433">
      <w:pPr>
        <w:pStyle w:val="Paragrafi"/>
      </w:pPr>
      <w:r w:rsidRPr="0089677B">
        <w:t>2. Ngarkohet Ministria e Kulturës, Rinisë dhe Sporteve të hartojë rregulloren për mbrojtjen e qendrës historike të bashkisë së Korçës.</w:t>
      </w:r>
    </w:p>
    <w:p w:rsidR="00AA5433" w:rsidRPr="0089677B" w:rsidRDefault="00AA5433" w:rsidP="00AA5433">
      <w:pPr>
        <w:pStyle w:val="Paragrafi"/>
      </w:pPr>
      <w:r w:rsidRPr="0089677B">
        <w:t>3. Ngarkohet Ministria e Kulturës, Rinisë dhe Sporteve, Ministria e Pushtetit Vendor dhe e Decentralizimit dhe Ministria e Rregullimit të  Territorit dhe të Turizmit që, në bashkëpunim me institucionet e specializuara, të hartojnë projektin për ruajtjen dhe restaurimin e elementeve përbërës të kësaj qendre.</w:t>
      </w:r>
    </w:p>
    <w:p w:rsidR="00AA5433" w:rsidRPr="0089677B" w:rsidRDefault="00AA5433" w:rsidP="00AA5433">
      <w:pPr>
        <w:pStyle w:val="Paragrafi"/>
      </w:pPr>
      <w:r w:rsidRPr="0089677B">
        <w:t>Ky vendim hyn në fuqi pas botimit në Fletoren Zyrtare.</w:t>
      </w:r>
    </w:p>
    <w:p w:rsidR="00104B83" w:rsidRDefault="00104B83" w:rsidP="00104B83">
      <w:pPr>
        <w:pStyle w:val="Autoriteti"/>
      </w:pPr>
    </w:p>
    <w:p w:rsidR="00AA5433" w:rsidRPr="0089677B" w:rsidRDefault="00AA5433" w:rsidP="00104B83">
      <w:pPr>
        <w:pStyle w:val="Autoriteti"/>
      </w:pPr>
      <w:r w:rsidRPr="0089677B">
        <w:t xml:space="preserve">KRYEMINISTRI </w:t>
      </w:r>
    </w:p>
    <w:p w:rsidR="00AA5433" w:rsidRPr="0089677B" w:rsidRDefault="00AA5433" w:rsidP="00104B83">
      <w:pPr>
        <w:pStyle w:val="AutoritetiEmer"/>
      </w:pPr>
      <w:r w:rsidRPr="0089677B">
        <w:t>Fatos Nano</w:t>
      </w:r>
    </w:p>
    <w:p w:rsidR="00AA5433" w:rsidRPr="0089677B" w:rsidRDefault="00E17FE2" w:rsidP="00104B83">
      <w:pPr>
        <w:pStyle w:val="Figure"/>
      </w:pPr>
      <w:r w:rsidRPr="0089677B">
        <w:rPr>
          <w:noProof/>
          <w:lang w:val="en-GB" w:eastAsia="en-GB"/>
        </w:rPr>
        <w:drawing>
          <wp:anchor distT="0" distB="0" distL="114300" distR="114300" simplePos="0" relativeHeight="251657728" behindDoc="0" locked="0" layoutInCell="0" allowOverlap="1">
            <wp:simplePos x="0" y="0"/>
            <wp:positionH relativeFrom="column">
              <wp:posOffset>562610</wp:posOffset>
            </wp:positionH>
            <wp:positionV relativeFrom="paragraph">
              <wp:posOffset>476885</wp:posOffset>
            </wp:positionV>
            <wp:extent cx="4663440" cy="4219575"/>
            <wp:effectExtent l="0" t="0" r="3810" b="9525"/>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63440" cy="4219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104B83">
      <w:pPr>
        <w:pStyle w:val="Akti"/>
      </w:pPr>
      <w:r w:rsidRPr="0089677B">
        <w:t>V E N D I M</w:t>
      </w:r>
    </w:p>
    <w:p w:rsidR="00AA5433" w:rsidRPr="0089677B" w:rsidRDefault="00AA5433" w:rsidP="00104B83">
      <w:pPr>
        <w:pStyle w:val="NumriData"/>
      </w:pPr>
      <w:r w:rsidRPr="0089677B">
        <w:t>Nr. 519, datë 24.10. 2002</w:t>
      </w:r>
    </w:p>
    <w:p w:rsidR="00AA5433" w:rsidRPr="0089677B" w:rsidRDefault="00AA5433" w:rsidP="00AA5433">
      <w:pPr>
        <w:pStyle w:val="Paragrafi"/>
      </w:pPr>
    </w:p>
    <w:p w:rsidR="00AA5433" w:rsidRPr="0089677B" w:rsidRDefault="00AA5433" w:rsidP="00104B83">
      <w:pPr>
        <w:pStyle w:val="Titulli"/>
      </w:pPr>
      <w:r w:rsidRPr="0089677B">
        <w:t>PËR HAPJEN E SHKOLLAVE PASUNIVERSITARE PRANË UNIVERSITETIT TË TIRANËS, UNIVERSITETIT POLITEKNIK, UNIVERSITETIT BUJQËSOR DHE AKADEMISË SË ARTEVE DHE TARIFAT E SHKOLLIMIT NË KËTO SHKOLLA PASUNIVERSITARE</w:t>
      </w:r>
    </w:p>
    <w:p w:rsidR="00AA5433" w:rsidRPr="0089677B" w:rsidRDefault="00AA5433" w:rsidP="00AA5433">
      <w:pPr>
        <w:pStyle w:val="Paragrafi"/>
      </w:pPr>
    </w:p>
    <w:p w:rsidR="00AA5433" w:rsidRPr="0089677B" w:rsidRDefault="00AA5433" w:rsidP="00104B83">
      <w:pPr>
        <w:pStyle w:val="BazLigjPropozues"/>
      </w:pPr>
      <w:r w:rsidRPr="0089677B">
        <w:t>Në mbështetje të nenit 100 të Kushtetutës dhe të neneve 13 paragrafi i shtatë 24, 37 dhe 38 të ligjit nr.8461, datë 25.2.1999 “Për arsimin e lartë në Republikën e Shqipërisë”, me propozimin e Ministrit të Arsimit dhe të Shkencës, Këshilli i Ministrave</w:t>
      </w:r>
    </w:p>
    <w:p w:rsidR="00AA5433" w:rsidRPr="0089677B" w:rsidRDefault="00AA5433" w:rsidP="00AA5433">
      <w:pPr>
        <w:pStyle w:val="Paragrafi"/>
      </w:pPr>
    </w:p>
    <w:p w:rsidR="00AA5433" w:rsidRPr="0089677B" w:rsidRDefault="00AA5433" w:rsidP="00104B83">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1. Hapjen e shkollave pasuniversitare (SHPU) pranë shkollave të larta universitare, si më poshtë vijon:</w:t>
      </w:r>
    </w:p>
    <w:p w:rsidR="00AA5433" w:rsidRPr="0089677B" w:rsidRDefault="00AA5433" w:rsidP="00AA5433">
      <w:pPr>
        <w:pStyle w:val="Paragrafi"/>
      </w:pPr>
      <w:r w:rsidRPr="0089677B">
        <w:t>Në Fakultetin e Shkencave të Natyrës, pranë Universitetit të Tiranës, në këtë degë:</w:t>
      </w:r>
    </w:p>
    <w:p w:rsidR="00AA5433" w:rsidRPr="0089677B" w:rsidRDefault="00AA5433" w:rsidP="00AA5433">
      <w:pPr>
        <w:pStyle w:val="Paragrafi"/>
      </w:pPr>
      <w:r w:rsidRPr="0089677B">
        <w:t>- SHPU në fizikë, drejtimi spektrometri.</w:t>
      </w:r>
    </w:p>
    <w:p w:rsidR="00AA5433" w:rsidRPr="0089677B" w:rsidRDefault="00AA5433" w:rsidP="00AA5433">
      <w:pPr>
        <w:pStyle w:val="Paragrafi"/>
      </w:pPr>
      <w:r w:rsidRPr="0089677B">
        <w:t>- Në fakultetet pranë Universitetit Politeknik, Tiranë, në këto degë:</w:t>
      </w:r>
    </w:p>
    <w:p w:rsidR="00AA5433" w:rsidRPr="0089677B" w:rsidRDefault="00AA5433" w:rsidP="00AA5433">
      <w:pPr>
        <w:pStyle w:val="Paragrafi"/>
      </w:pPr>
      <w:r w:rsidRPr="0089677B">
        <w:t>a) Fakulteti i Gjeologjisë dhe i Minierave :</w:t>
      </w:r>
    </w:p>
    <w:p w:rsidR="00AA5433" w:rsidRPr="0089677B" w:rsidRDefault="00AA5433" w:rsidP="00AA5433">
      <w:pPr>
        <w:pStyle w:val="Paragrafi"/>
      </w:pPr>
      <w:r w:rsidRPr="0089677B">
        <w:t>- SHPU në gjeoshkenca dhe mjedisi, drejtimi gjeologji-gjeofizikë.</w:t>
      </w:r>
    </w:p>
    <w:p w:rsidR="00AA5433" w:rsidRPr="0089677B" w:rsidRDefault="00AA5433" w:rsidP="00AA5433">
      <w:pPr>
        <w:pStyle w:val="Paragrafi"/>
      </w:pPr>
      <w:r w:rsidRPr="0089677B">
        <w:t>b) Në fakultetin e Inxhinierisë  Mekanike:</w:t>
      </w:r>
    </w:p>
    <w:p w:rsidR="00AA5433" w:rsidRPr="0089677B" w:rsidRDefault="00AA5433" w:rsidP="00AA5433">
      <w:pPr>
        <w:pStyle w:val="Paragrafi"/>
      </w:pPr>
      <w:r w:rsidRPr="0089677B">
        <w:t>- SHPU  në termoenergjitikë;</w:t>
      </w:r>
    </w:p>
    <w:p w:rsidR="00AA5433" w:rsidRPr="0089677B" w:rsidRDefault="00AA5433" w:rsidP="00AA5433">
      <w:pPr>
        <w:pStyle w:val="Paragrafi"/>
      </w:pPr>
      <w:r w:rsidRPr="0089677B">
        <w:t>- SHPU në prodhim  e menaxhim.</w:t>
      </w:r>
    </w:p>
    <w:p w:rsidR="00AA5433" w:rsidRPr="0089677B" w:rsidRDefault="00AA5433" w:rsidP="00AA5433">
      <w:pPr>
        <w:pStyle w:val="Paragrafi"/>
      </w:pPr>
      <w:r w:rsidRPr="0089677B">
        <w:t>c) Në Fakultetin e Inxhinierisë Elektrike:</w:t>
      </w:r>
    </w:p>
    <w:p w:rsidR="00AA5433" w:rsidRPr="0089677B" w:rsidRDefault="00AA5433" w:rsidP="00AA5433">
      <w:pPr>
        <w:pStyle w:val="Paragrafi"/>
      </w:pPr>
      <w:r w:rsidRPr="0089677B">
        <w:t>- SHPU në telekomunikacion dhe inxhinieri informacioni;</w:t>
      </w:r>
    </w:p>
    <w:p w:rsidR="00AA5433" w:rsidRPr="0089677B" w:rsidRDefault="00AA5433" w:rsidP="00AA5433">
      <w:pPr>
        <w:pStyle w:val="Paragrafi"/>
      </w:pPr>
      <w:r w:rsidRPr="0089677B">
        <w:t>- SHPU në  inxhinieri kompjuteri;</w:t>
      </w:r>
    </w:p>
    <w:p w:rsidR="00AA5433" w:rsidRPr="0089677B" w:rsidRDefault="00AA5433" w:rsidP="00AA5433">
      <w:pPr>
        <w:pStyle w:val="Paragrafi"/>
      </w:pPr>
      <w:r w:rsidRPr="0089677B">
        <w:t>- SHPU në inxhinieri sistemesh kontrolli.</w:t>
      </w:r>
    </w:p>
    <w:p w:rsidR="00AA5433" w:rsidRPr="0089677B" w:rsidRDefault="00AA5433" w:rsidP="00AA5433">
      <w:pPr>
        <w:pStyle w:val="Paragrafi"/>
      </w:pPr>
      <w:r w:rsidRPr="0089677B">
        <w:t>- Në Departamentin e Matematikës dhe të Informatikës, pranë Rektoratit, në degën:</w:t>
      </w:r>
    </w:p>
    <w:p w:rsidR="00AA5433" w:rsidRPr="0089677B" w:rsidRDefault="00AA5433" w:rsidP="00AA5433">
      <w:pPr>
        <w:pStyle w:val="Paragrafi"/>
      </w:pPr>
      <w:r w:rsidRPr="0089677B">
        <w:t>- SHPU në matematikë të zbatuar.</w:t>
      </w:r>
    </w:p>
    <w:p w:rsidR="00AA5433" w:rsidRPr="0089677B" w:rsidRDefault="00AA5433" w:rsidP="00AA5433">
      <w:pPr>
        <w:pStyle w:val="Paragrafi"/>
      </w:pPr>
      <w:r w:rsidRPr="0089677B">
        <w:t>- Në Fakultetin e Bujqësisë, pranë Universitetit Bujqësor të Tiranës, në këtë degë:</w:t>
      </w:r>
    </w:p>
    <w:p w:rsidR="00AA5433" w:rsidRPr="0089677B" w:rsidRDefault="00AA5433" w:rsidP="00AA5433">
      <w:pPr>
        <w:pStyle w:val="Paragrafi"/>
      </w:pPr>
      <w:r w:rsidRPr="0089677B">
        <w:t>- SHPU në drejtim bujqësor dhe studime europiane.</w:t>
      </w:r>
    </w:p>
    <w:p w:rsidR="00AA5433" w:rsidRPr="0089677B" w:rsidRDefault="00AA5433" w:rsidP="00AA5433">
      <w:pPr>
        <w:pStyle w:val="Paragrafi"/>
      </w:pPr>
      <w:r w:rsidRPr="0089677B">
        <w:t>- Pranë Akademisë së Arteve, Tiranë, në këtë degë:</w:t>
      </w:r>
    </w:p>
    <w:p w:rsidR="00AA5433" w:rsidRPr="0089677B" w:rsidRDefault="00AA5433" w:rsidP="00AA5433">
      <w:pPr>
        <w:pStyle w:val="Paragrafi"/>
      </w:pPr>
      <w:r w:rsidRPr="0089677B">
        <w:t>- SHPU në muzikologji, drejtimet etnomuzikologji, histori muzike, teori muzike, kritikë dhe estetikë muzikore.</w:t>
      </w:r>
    </w:p>
    <w:p w:rsidR="00AA5433" w:rsidRPr="0089677B" w:rsidRDefault="00AA5433" w:rsidP="00AA5433">
      <w:pPr>
        <w:pStyle w:val="Paragrafi"/>
      </w:pPr>
      <w:r w:rsidRPr="0089677B">
        <w:t>1. Shpenzimet për funksionimin e SHPU-ve të mbulohen nga tarifat e shkollimit, buxheti i arsimit dhe nga të ardhurat e tjera, të krijuara sipas akteve, ligjore e nënligjore, në fuqi.</w:t>
      </w:r>
    </w:p>
    <w:p w:rsidR="00AA5433" w:rsidRPr="0089677B" w:rsidRDefault="00AA5433" w:rsidP="00AA5433">
      <w:pPr>
        <w:pStyle w:val="Paragrafi"/>
      </w:pPr>
      <w:r w:rsidRPr="0089677B">
        <w:t>2. SHPU-të të funksionojnë me korrespodencë, përveç rasteve kur shkolla e lartë universitare i mbulon shpenzimet pa shtesë fondesh buxhetore.</w:t>
      </w:r>
    </w:p>
    <w:p w:rsidR="00AA5433" w:rsidRPr="0089677B" w:rsidRDefault="00AA5433" w:rsidP="00AA5433">
      <w:pPr>
        <w:pStyle w:val="Paragrafi"/>
      </w:pPr>
      <w:r w:rsidRPr="0089677B">
        <w:t>3. Tarifat e shkollimit për SHPU-të të jenë:</w:t>
      </w:r>
    </w:p>
    <w:p w:rsidR="00AA5433" w:rsidRPr="0089677B" w:rsidRDefault="00AA5433" w:rsidP="00AA5433">
      <w:pPr>
        <w:pStyle w:val="Paragrafi"/>
      </w:pPr>
      <w:r w:rsidRPr="0089677B">
        <w:t>- Për kandidatët nga stafi akademik, efektivi i shkollave të larta publike dhe për punonjësit kërkimorë të institucioneve të Akademisë së Shkencave:</w:t>
      </w:r>
    </w:p>
    <w:p w:rsidR="00AA5433" w:rsidRPr="0089677B" w:rsidRDefault="00AA5433" w:rsidP="00AA5433">
      <w:pPr>
        <w:pStyle w:val="Paragrafi"/>
      </w:pPr>
      <w:r w:rsidRPr="0089677B">
        <w:t>- 25 000 ( njëzet e pesë mijë) lekë për SHPU-të  në shkencat shoqërore;</w:t>
      </w:r>
    </w:p>
    <w:p w:rsidR="00AA5433" w:rsidRPr="0089677B" w:rsidRDefault="00AA5433" w:rsidP="00AA5433">
      <w:pPr>
        <w:pStyle w:val="Paragrafi"/>
      </w:pPr>
      <w:r w:rsidRPr="0089677B">
        <w:t>- 30 000 (tridhjetë mijë) lekë për SHPU të , në shkencat natyrore, teknike dhe të aplikuara;</w:t>
      </w:r>
    </w:p>
    <w:p w:rsidR="00AA5433" w:rsidRPr="0089677B" w:rsidRDefault="00AA5433" w:rsidP="00AA5433">
      <w:pPr>
        <w:pStyle w:val="Paragrafi"/>
      </w:pPr>
      <w:r w:rsidRPr="0089677B">
        <w:t>- Për kandidatët e tjerë të sistemit buxhetor:</w:t>
      </w:r>
    </w:p>
    <w:p w:rsidR="00AA5433" w:rsidRPr="0089677B" w:rsidRDefault="00AA5433" w:rsidP="00AA5433">
      <w:pPr>
        <w:pStyle w:val="Paragrafi"/>
      </w:pPr>
      <w:r w:rsidRPr="0089677B">
        <w:t>- 35 000 (tridhjetë e pesë mijë) lekë për SHPU-të  në shkencat shoqërore;</w:t>
      </w:r>
    </w:p>
    <w:p w:rsidR="00AA5433" w:rsidRPr="0089677B" w:rsidRDefault="00AA5433" w:rsidP="00AA5433">
      <w:pPr>
        <w:pStyle w:val="Paragrafi"/>
      </w:pPr>
      <w:r w:rsidRPr="0089677B">
        <w:t>- 40 000 (dyzet mijë) lekë për SHPU-të në shkencat natyrore, teknike dhe të aplikuara.</w:t>
      </w:r>
    </w:p>
    <w:p w:rsidR="00AA5433" w:rsidRPr="0089677B" w:rsidRDefault="00AA5433" w:rsidP="00AA5433">
      <w:pPr>
        <w:pStyle w:val="Paragrafi"/>
      </w:pPr>
      <w:r w:rsidRPr="0089677B">
        <w:t xml:space="preserve">- Për kandidatët jashtë sistemit buxhetor: </w:t>
      </w:r>
    </w:p>
    <w:p w:rsidR="00AA5433" w:rsidRPr="0089677B" w:rsidRDefault="00AA5433" w:rsidP="00AA5433">
      <w:pPr>
        <w:pStyle w:val="Paragrafi"/>
      </w:pPr>
      <w:r w:rsidRPr="0089677B">
        <w:t>- 50 000 (pesëdhjetë mijë) lekë për SHPU-të, në shkencat shoqërore;</w:t>
      </w:r>
    </w:p>
    <w:p w:rsidR="00AA5433" w:rsidRPr="0089677B" w:rsidRDefault="00AA5433" w:rsidP="00AA5433">
      <w:pPr>
        <w:pStyle w:val="Paragrafi"/>
      </w:pPr>
      <w:r w:rsidRPr="0089677B">
        <w:t>- 55 000 (pesëdhjetë e pesë mijë) lekë për SHPU-të në shkencat natyrore, teknike dhe të aplikuara.</w:t>
      </w:r>
    </w:p>
    <w:p w:rsidR="00AA5433" w:rsidRPr="0089677B" w:rsidRDefault="00AA5433" w:rsidP="00AA5433">
      <w:pPr>
        <w:pStyle w:val="Paragrafi"/>
      </w:pPr>
      <w:r w:rsidRPr="0089677B">
        <w:t>4. Ngarkohet Ministria e Arsimit dhe e Shkencës  për zbatimin e këtij vendmi.</w:t>
      </w:r>
    </w:p>
    <w:p w:rsidR="00AA5433" w:rsidRPr="0089677B" w:rsidRDefault="00AA5433" w:rsidP="00AA5433">
      <w:pPr>
        <w:pStyle w:val="Paragrafi"/>
      </w:pPr>
      <w:r w:rsidRPr="0089677B">
        <w:t>Ky vendim hyn në fuqi pas botimit në Fletoren Zyrtare.</w:t>
      </w:r>
    </w:p>
    <w:p w:rsidR="00342941" w:rsidRDefault="00342941" w:rsidP="00342941">
      <w:pPr>
        <w:pStyle w:val="Autoriteti"/>
      </w:pPr>
    </w:p>
    <w:p w:rsidR="00AA5433" w:rsidRPr="0089677B" w:rsidRDefault="00AA5433" w:rsidP="00342941">
      <w:pPr>
        <w:pStyle w:val="Autoriteti"/>
      </w:pPr>
      <w:r w:rsidRPr="0089677B">
        <w:t>KRYEMINISTRI</w:t>
      </w:r>
    </w:p>
    <w:p w:rsidR="00AA5433" w:rsidRPr="0089677B" w:rsidRDefault="00AA5433" w:rsidP="00342941">
      <w:pPr>
        <w:pStyle w:val="AutoritetiEmer"/>
      </w:pPr>
      <w:r w:rsidRPr="0089677B">
        <w:t xml:space="preserve">Fatos Nano </w:t>
      </w:r>
    </w:p>
    <w:p w:rsidR="00342941" w:rsidRDefault="00342941" w:rsidP="00AA5433">
      <w:pPr>
        <w:pStyle w:val="Paragrafi"/>
      </w:pPr>
    </w:p>
    <w:p w:rsidR="00342941" w:rsidRDefault="00342941" w:rsidP="00AA5433">
      <w:pPr>
        <w:pStyle w:val="Paragrafi"/>
      </w:pPr>
    </w:p>
    <w:p w:rsidR="00AA5433" w:rsidRPr="0089677B" w:rsidRDefault="00AA5433" w:rsidP="00342941">
      <w:pPr>
        <w:pStyle w:val="Akti"/>
      </w:pPr>
      <w:r w:rsidRPr="0089677B">
        <w:t>V E N D I  M</w:t>
      </w:r>
    </w:p>
    <w:p w:rsidR="00AA5433" w:rsidRPr="0089677B" w:rsidRDefault="00AA5433" w:rsidP="00342941">
      <w:pPr>
        <w:pStyle w:val="NumriData"/>
      </w:pPr>
      <w:r w:rsidRPr="0089677B">
        <w:t xml:space="preserve">Nr. 526, datë 31.10.2002 </w:t>
      </w:r>
    </w:p>
    <w:p w:rsidR="00AA5433" w:rsidRPr="0089677B" w:rsidRDefault="00AA5433" w:rsidP="00AA5433">
      <w:pPr>
        <w:pStyle w:val="Paragrafi"/>
      </w:pPr>
    </w:p>
    <w:p w:rsidR="00AA5433" w:rsidRPr="0089677B" w:rsidRDefault="00AA5433" w:rsidP="00342941">
      <w:pPr>
        <w:pStyle w:val="Titulli"/>
      </w:pPr>
      <w:r w:rsidRPr="0089677B">
        <w:t>PËR NJË SHTESË NË VENDIMIN NR. 479, DATË 31. 8. 2000 TË KËSHILLIT  TË MINISTRAVE “PËR PËRGATITJEN DHE REALIZIMIN E KONTRATËS SË KONCESIONIT PËR NDËRTIMIN E TERMINALIT TË RI TË PASAGJERËVE NË AEROPORTIN E RINASIT”, TË NDRYSHUAR</w:t>
      </w:r>
    </w:p>
    <w:p w:rsidR="00AA5433" w:rsidRPr="0089677B" w:rsidRDefault="00AA5433" w:rsidP="00AA5433">
      <w:pPr>
        <w:pStyle w:val="Paragrafi"/>
      </w:pPr>
    </w:p>
    <w:p w:rsidR="00AA5433" w:rsidRPr="0089677B" w:rsidRDefault="00AA5433" w:rsidP="00342941">
      <w:pPr>
        <w:pStyle w:val="BazLigjPropozues"/>
      </w:pPr>
      <w:r w:rsidRPr="0089677B">
        <w:t>Në mbështetje të pikës 3 të nenit 100 të Kushtetutës dhe të nenit 5 të ligjit nr. 7973, datë 26.7.1995 “Për koncesionet dhe pjesëmarrjen e sektorit privat në shërbimet publike dhe infrastrukturë”, të ndryshuar, me propozimin e Ministrit të Ekonomisë dhe të Ministrit të Transportit dhe të Telekomunikacionit, Këshilli i Ministrave</w:t>
      </w:r>
    </w:p>
    <w:p w:rsidR="00AA5433" w:rsidRPr="0089677B" w:rsidRDefault="00AA5433" w:rsidP="00AA5433">
      <w:pPr>
        <w:pStyle w:val="Paragrafi"/>
      </w:pPr>
    </w:p>
    <w:p w:rsidR="00AA5433" w:rsidRPr="0089677B" w:rsidRDefault="00AA5433" w:rsidP="00342941">
      <w:pPr>
        <w:pStyle w:val="VENDOSI"/>
      </w:pPr>
      <w:r w:rsidRPr="0089677B">
        <w:t>V E N D O S I :</w:t>
      </w:r>
    </w:p>
    <w:p w:rsidR="00AA5433" w:rsidRPr="0089677B" w:rsidRDefault="00AA5433" w:rsidP="00AA5433">
      <w:pPr>
        <w:pStyle w:val="Paragrafi"/>
      </w:pPr>
    </w:p>
    <w:p w:rsidR="00AA5433" w:rsidRPr="0089677B" w:rsidRDefault="00AA5433" w:rsidP="00AA5433">
      <w:pPr>
        <w:pStyle w:val="Paragrafi"/>
      </w:pPr>
      <w:r w:rsidRPr="0089677B">
        <w:t>Në pikën 2 të vendimit nr. 479, datë 31. 8. 2000 të Këshillit të Ministrave, të ndryshuar, të shtohet një paragraf me këtë përmbajtje:</w:t>
      </w:r>
    </w:p>
    <w:p w:rsidR="00AA5433" w:rsidRPr="0089677B" w:rsidRDefault="00AA5433" w:rsidP="00AA5433">
      <w:pPr>
        <w:pStyle w:val="Paragrafi"/>
      </w:pPr>
      <w:r w:rsidRPr="0089677B">
        <w:t xml:space="preserve"> “Procedurat për kriteret e përzgjedhjes së investitorit për fazën e parë (parakualifikimi) përcaktohen sipas aneksit që i bashkëlidhet këtij vendimi.</w:t>
      </w:r>
    </w:p>
    <w:p w:rsidR="00AA5433" w:rsidRPr="0089677B" w:rsidRDefault="00AA5433" w:rsidP="00AA5433">
      <w:pPr>
        <w:pStyle w:val="Paragrafi"/>
      </w:pPr>
      <w:r w:rsidRPr="0089677B">
        <w:t>Organi shtetëror i autorizuar (OSHA) të nxjerrë urdhrin përkatës për fillimin e procedurave të publikimit të shprehjes së interesit.”.</w:t>
      </w:r>
    </w:p>
    <w:p w:rsidR="00AA5433" w:rsidRPr="0089677B" w:rsidRDefault="00AA5433" w:rsidP="00AA5433">
      <w:pPr>
        <w:pStyle w:val="Paragrafi"/>
      </w:pPr>
      <w:r w:rsidRPr="0089677B">
        <w:t>Ky vendim hyn në fuqi menjëherë.</w:t>
      </w:r>
    </w:p>
    <w:p w:rsidR="00AA5433" w:rsidRPr="0089677B" w:rsidRDefault="00AA5433" w:rsidP="00AA5433">
      <w:pPr>
        <w:pStyle w:val="Paragrafi"/>
      </w:pPr>
      <w:r w:rsidRPr="0089677B">
        <w:t xml:space="preserve">             </w:t>
      </w:r>
    </w:p>
    <w:p w:rsidR="00AA5433" w:rsidRPr="0089677B" w:rsidRDefault="00AA5433" w:rsidP="00342941">
      <w:pPr>
        <w:pStyle w:val="Autoriteti"/>
      </w:pPr>
      <w:r w:rsidRPr="0089677B">
        <w:t>KRYEMINISTRI</w:t>
      </w:r>
    </w:p>
    <w:p w:rsidR="00AA5433" w:rsidRPr="0089677B" w:rsidRDefault="00AA5433" w:rsidP="00342941">
      <w:pPr>
        <w:pStyle w:val="AutoritetiEmer"/>
      </w:pPr>
      <w:r w:rsidRPr="0089677B">
        <w:t>Fatos Nano</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342941">
      <w:pPr>
        <w:pStyle w:val="Aneksi"/>
      </w:pPr>
      <w:r w:rsidRPr="0089677B">
        <w:t>ANEKS</w:t>
      </w:r>
    </w:p>
    <w:p w:rsidR="00AA5433" w:rsidRPr="0089677B" w:rsidRDefault="00AA5433" w:rsidP="00AA5433">
      <w:pPr>
        <w:pStyle w:val="Paragrafi"/>
      </w:pPr>
    </w:p>
    <w:p w:rsidR="00AA5433" w:rsidRPr="0089677B" w:rsidRDefault="00AA5433" w:rsidP="00342941">
      <w:pPr>
        <w:pStyle w:val="AneksiTitull"/>
      </w:pPr>
      <w:r w:rsidRPr="0089677B">
        <w:t>KRITERET E PËRZGJEDHJES SË INVESTITORËVE STRATEGJIKË TË INTERESUAR PËR KONTRATËN E KONCESIONIT PËR NDËRTIMIN E TERMINALIT TË RI TË PASAGJERËVE NË AEROPORTIN E RINASIT</w:t>
      </w:r>
    </w:p>
    <w:p w:rsidR="00AA5433" w:rsidRPr="0089677B" w:rsidRDefault="00AA5433" w:rsidP="00AA5433">
      <w:pPr>
        <w:pStyle w:val="Paragrafi"/>
      </w:pPr>
    </w:p>
    <w:p w:rsidR="00AA5433" w:rsidRPr="0089677B" w:rsidRDefault="00AA5433" w:rsidP="00AA5433">
      <w:pPr>
        <w:pStyle w:val="Paragrafi"/>
      </w:pPr>
      <w:r w:rsidRPr="0089677B">
        <w:t>I. Midis investitorëve që do të kenë dërguar shprehjen e interesit, duke përmbushur kërkesat e treguara në njoftimin publik të publikuar në përputhje me vendimin e Këshillit të Ministrave nr. 329, datë 12.7.1999 “Për procedurat e tenderimit për zgjedhjen e investitorëve strategjikë dhe transferimin e aksioneve të zotëruara nga shteti në shoqëritë tregtare të sektorëve me rëndësi të veçantë”, ftesa për tender do t’i dërgohet vetëm kandidatëve që përmbushin kërkesat e parashikuara në pikën II të këtij urdhri, sipas afateve të parashikuara në të.</w:t>
      </w:r>
    </w:p>
    <w:p w:rsidR="00AA5433" w:rsidRPr="0089677B" w:rsidRDefault="00AA5433" w:rsidP="00AA5433">
      <w:pPr>
        <w:pStyle w:val="Paragrafi"/>
      </w:pPr>
      <w:r w:rsidRPr="0089677B">
        <w:t>II. Investitorët strategjikë të interesuar, që do të ftohen të paraqesin ofertat e tyre më të hollësishme të detyrueshme, duhet të përmbushin vetëm kërkesat e mëposhtme paraprake:</w:t>
      </w:r>
    </w:p>
    <w:p w:rsidR="00AA5433" w:rsidRPr="0089677B" w:rsidRDefault="00AA5433" w:rsidP="00AA5433">
      <w:pPr>
        <w:pStyle w:val="Paragrafi"/>
      </w:pPr>
      <w:r w:rsidRPr="0089677B">
        <w:t>II.1. Të jenë shoqëri aksionere ose persona juridikë të ngjashëm sipas legjislacionit të vendit ku ata janë krijuar, të jenë të krijuara dhe të regjistruara tek autoritetet kompetente ku ndodhet selia.</w:t>
      </w:r>
    </w:p>
    <w:p w:rsidR="00AA5433" w:rsidRPr="0089677B" w:rsidRDefault="00AA5433" w:rsidP="00AA5433">
      <w:pPr>
        <w:pStyle w:val="Paragrafi"/>
      </w:pPr>
    </w:p>
    <w:p w:rsidR="00AA5433" w:rsidRPr="0089677B" w:rsidRDefault="00AA5433" w:rsidP="00AA5433">
      <w:pPr>
        <w:pStyle w:val="Paragrafi"/>
      </w:pPr>
      <w:r w:rsidRPr="0089677B">
        <w:t>II.1.1. Do të pranohen edhe konsorciume të përbëra nga shoqëri aksionere apo persona juridikë të ngjashëm.</w:t>
      </w:r>
    </w:p>
    <w:p w:rsidR="00AA5433" w:rsidRPr="0089677B" w:rsidRDefault="00AA5433" w:rsidP="00AA5433">
      <w:pPr>
        <w:pStyle w:val="Paragrafi"/>
      </w:pPr>
      <w:r w:rsidRPr="0089677B">
        <w:t>II.1.2. Do të pranohen dhe kombinimet e investitorëve që veprojnë së bashku  si konsorcium për qëllimet e këtij koncesioni apo që synojnë të kryejnë transaksionin nëpërmjet një shoqërie që do të krijohet (“Shoqëria e Re”).</w:t>
      </w:r>
    </w:p>
    <w:p w:rsidR="00AA5433" w:rsidRPr="0089677B" w:rsidRDefault="00AA5433" w:rsidP="00AA5433">
      <w:pPr>
        <w:pStyle w:val="Paragrafi"/>
      </w:pPr>
      <w:r w:rsidRPr="0089677B">
        <w:t>II.1.3. Në rastin e kombinimit të investitorëve strategjikë me investitorët financiarë, investitori strategjik duhet të ketë kontrollin e aksioneve.</w:t>
      </w:r>
    </w:p>
    <w:p w:rsidR="00AA5433" w:rsidRPr="0089677B" w:rsidRDefault="00AA5433" w:rsidP="00AA5433">
      <w:pPr>
        <w:pStyle w:val="Paragrafi"/>
      </w:pPr>
      <w:r w:rsidRPr="0089677B">
        <w:t>Angazhimi i subjekteve ndërtuese shqiptare në këto konsorciume do të jetë kusht favorizues për ofertat e investitorëve të interesuar.</w:t>
      </w:r>
    </w:p>
    <w:p w:rsidR="00AA5433" w:rsidRPr="0089677B" w:rsidRDefault="00AA5433" w:rsidP="00AA5433">
      <w:pPr>
        <w:pStyle w:val="Paragrafi"/>
      </w:pPr>
      <w:r w:rsidRPr="0089677B">
        <w:t>Palët të cilat janë në likuidim apo nuk kanë aftësi paguese janë nën administrim apo procedime të tjera të ngjashme, apo ndonjë procedim që nënkupton një mosaftësi paguese apo ndërprerje të biznesit, nuk do të pranohen në procedurën e tenderit.</w:t>
      </w:r>
    </w:p>
    <w:p w:rsidR="00AA5433" w:rsidRPr="0089677B" w:rsidRDefault="00AA5433" w:rsidP="00AA5433">
      <w:pPr>
        <w:pStyle w:val="Paragrafi"/>
      </w:pPr>
      <w:r w:rsidRPr="0089677B">
        <w:t xml:space="preserve">II.2. Në aktivitetin aeroportual të shoqërisë të përfshihet kapaciteti i Turnover-it vjetor jo më pak se 250 000 000 (dyqind e pesëdhjetë milion ) euro mesatarisht për tre vitet e fundit, deri me 31 dhjetor 2001.      </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342941">
      <w:pPr>
        <w:pStyle w:val="Akti"/>
      </w:pPr>
      <w:r w:rsidRPr="0089677B">
        <w:t>V E N D I M</w:t>
      </w:r>
    </w:p>
    <w:p w:rsidR="00AA5433" w:rsidRPr="0089677B" w:rsidRDefault="00AA5433" w:rsidP="00342941">
      <w:pPr>
        <w:pStyle w:val="NumriData"/>
      </w:pPr>
      <w:r w:rsidRPr="0089677B">
        <w:t>Nr. 527, datë 31.10.2002</w:t>
      </w:r>
    </w:p>
    <w:p w:rsidR="00AA5433" w:rsidRPr="0089677B" w:rsidRDefault="00AA5433" w:rsidP="00AA5433">
      <w:pPr>
        <w:pStyle w:val="Paragrafi"/>
      </w:pPr>
    </w:p>
    <w:p w:rsidR="00AA5433" w:rsidRPr="0089677B" w:rsidRDefault="00AA5433" w:rsidP="00342941">
      <w:pPr>
        <w:pStyle w:val="Titulli"/>
      </w:pPr>
      <w:r w:rsidRPr="0089677B">
        <w:t>PËR PRONËSINË DHE ADMINISTRIMIN E AERODROMIT TË VLORËS</w:t>
      </w:r>
    </w:p>
    <w:p w:rsidR="00AA5433" w:rsidRPr="0089677B" w:rsidRDefault="00AA5433" w:rsidP="00AA5433">
      <w:pPr>
        <w:pStyle w:val="Paragrafi"/>
      </w:pPr>
    </w:p>
    <w:p w:rsidR="00AA5433" w:rsidRPr="0089677B" w:rsidRDefault="00AA5433" w:rsidP="00342941">
      <w:pPr>
        <w:pStyle w:val="BazLigjPropozues"/>
      </w:pPr>
      <w:r w:rsidRPr="0089677B">
        <w:t xml:space="preserve">Në mbështetje të nenit 100 të Kushtetutës, të nenit 68 të ligjit nr. 7877, datë 30. 11. 1994 “Për aviacionin civil” dhe të neneve 3, 6, 13 e 14 të ligjit nr. 8743, datë 22. 2. 2001 “Për pronat e paluajtshme të shtetit”, me propozimin e Ministrit të Transportit dhe të Telekomunikacionit, Këshilli i Ministrave </w:t>
      </w:r>
    </w:p>
    <w:p w:rsidR="00AA5433" w:rsidRPr="0089677B" w:rsidRDefault="00AA5433" w:rsidP="00AA5433">
      <w:pPr>
        <w:pStyle w:val="Paragrafi"/>
      </w:pPr>
    </w:p>
    <w:p w:rsidR="00AA5433" w:rsidRPr="0089677B" w:rsidRDefault="00AA5433" w:rsidP="00342941">
      <w:pPr>
        <w:pStyle w:val="VENDOSI"/>
      </w:pPr>
      <w:r w:rsidRPr="0089677B">
        <w:t>V E N D O S I :</w:t>
      </w:r>
    </w:p>
    <w:p w:rsidR="00AA5433" w:rsidRPr="0089677B" w:rsidRDefault="00AA5433" w:rsidP="00AA5433">
      <w:pPr>
        <w:pStyle w:val="Paragrafi"/>
      </w:pPr>
    </w:p>
    <w:p w:rsidR="00AA5433" w:rsidRPr="0089677B" w:rsidRDefault="00AA5433" w:rsidP="00AA5433">
      <w:pPr>
        <w:pStyle w:val="Paragrafi"/>
      </w:pPr>
      <w:r w:rsidRPr="0089677B">
        <w:t>1. Aerodromi i Vlorës të jetë pronë e paluajtshme e shtetit me statusin e pronës së paluajtshme publike. Ministria e Transportit dhe e Telekomunikacionit, nëpërmjet Drejtorisë së Përgjithshme të Aviacionit Civil, të jetë organi shtetëror përgjegjës për administrimin e këtij aerodromi.</w:t>
      </w:r>
    </w:p>
    <w:p w:rsidR="00AA5433" w:rsidRPr="0089677B" w:rsidRDefault="00AA5433" w:rsidP="00AA5433">
      <w:pPr>
        <w:pStyle w:val="Paragrafi"/>
      </w:pPr>
      <w:r w:rsidRPr="0089677B">
        <w:t>2. Ministria e Transportit dhe e Telekomunikacionit, nëpërmjet Drejtorisë së Përgjithshme të Aviacionit Civil, të marrë masa për riaftësimin dhe administrimin e Aerodromit të Vlorës.</w:t>
      </w:r>
    </w:p>
    <w:p w:rsidR="00AA5433" w:rsidRPr="0089677B" w:rsidRDefault="00AA5433" w:rsidP="00AA5433">
      <w:pPr>
        <w:pStyle w:val="Paragrafi"/>
      </w:pPr>
      <w:r w:rsidRPr="0089677B">
        <w:t>3. Ngarkohet Ministria e Transportit dhe e Telekomunikacionit, Ministria e Mbrojtjes, Drejtoria e Përgjithshme e Aviacionit Civil dhe bashkia e Vlorës për zbatimin e këtij vendimi.</w:t>
      </w:r>
    </w:p>
    <w:p w:rsidR="00AA5433" w:rsidRPr="0089677B" w:rsidRDefault="00AA5433" w:rsidP="00AA5433">
      <w:pPr>
        <w:pStyle w:val="Paragrafi"/>
      </w:pPr>
      <w:r w:rsidRPr="0089677B">
        <w:t>Ky vendim hyn në fuqi menjëherë dhe botohet në Fletoren Zyrtare.</w:t>
      </w:r>
    </w:p>
    <w:p w:rsidR="00AA5433" w:rsidRPr="0089677B" w:rsidRDefault="00AA5433" w:rsidP="00AA5433">
      <w:pPr>
        <w:pStyle w:val="Paragrafi"/>
      </w:pPr>
    </w:p>
    <w:p w:rsidR="00AA5433" w:rsidRPr="0089677B" w:rsidRDefault="00AA5433" w:rsidP="00342941">
      <w:pPr>
        <w:pStyle w:val="Autoriteti"/>
      </w:pPr>
      <w:r w:rsidRPr="0089677B">
        <w:t>KRYEMINISTRI</w:t>
      </w:r>
    </w:p>
    <w:p w:rsidR="00AA5433" w:rsidRPr="0089677B" w:rsidRDefault="00AA5433" w:rsidP="00342941">
      <w:pPr>
        <w:pStyle w:val="AutoritetiEmer"/>
      </w:pPr>
      <w:r w:rsidRPr="0089677B">
        <w:t xml:space="preserve">Fatos Nano   </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342941">
      <w:pPr>
        <w:pStyle w:val="Akti"/>
      </w:pPr>
      <w:r w:rsidRPr="0089677B">
        <w:t xml:space="preserve">V E N D I M </w:t>
      </w:r>
    </w:p>
    <w:p w:rsidR="00AA5433" w:rsidRPr="0089677B" w:rsidRDefault="00AA5433" w:rsidP="00342941">
      <w:pPr>
        <w:pStyle w:val="NumriData"/>
      </w:pPr>
      <w:r w:rsidRPr="0089677B">
        <w:t>Nr. 528, datë 31.10.2002</w:t>
      </w:r>
    </w:p>
    <w:p w:rsidR="00AA5433" w:rsidRPr="0089677B" w:rsidRDefault="00AA5433" w:rsidP="00AA5433">
      <w:pPr>
        <w:pStyle w:val="Paragrafi"/>
      </w:pPr>
    </w:p>
    <w:p w:rsidR="00AA5433" w:rsidRPr="0089677B" w:rsidRDefault="00AA5433" w:rsidP="00342941">
      <w:pPr>
        <w:pStyle w:val="Titulli"/>
      </w:pPr>
      <w:r w:rsidRPr="0089677B">
        <w:t>PËR SHPRONËSIMIN PËR INTERES PUBLIK TË PASURIVE TË PALUAJTSHME,  QË PREKEN NGA NDËRTIMI I SEGMENTIT RRUGOR ELBASAN- LIBRAZHD</w:t>
      </w:r>
    </w:p>
    <w:p w:rsidR="00AA5433" w:rsidRPr="0089677B" w:rsidRDefault="00AA5433" w:rsidP="00AA5433">
      <w:pPr>
        <w:pStyle w:val="Paragrafi"/>
      </w:pPr>
    </w:p>
    <w:p w:rsidR="00AA5433" w:rsidRDefault="00AA5433" w:rsidP="00342941">
      <w:pPr>
        <w:pStyle w:val="BazLigjPropozues"/>
      </w:pPr>
      <w:r w:rsidRPr="0089677B">
        <w:t xml:space="preserve">Në mbështetje të nenit 100 të Kushtetutës dhe të neneve 5 pika 1, 20 e 21 të ligjit nr. 8561, datë 22.12.1999 “Për shpronësimet dhe marrjen në përdorim të përkohshëm të pasurisë pronë private për interes publik”, me propozimin e Ministrit të Transportit dhe të Telekomunikacionit, Këshilli i Ministrave </w:t>
      </w:r>
    </w:p>
    <w:p w:rsidR="00342941" w:rsidRPr="0089677B" w:rsidRDefault="00342941" w:rsidP="00342941">
      <w:pPr>
        <w:pStyle w:val="BazLigjPropozues"/>
      </w:pPr>
    </w:p>
    <w:p w:rsidR="00AA5433" w:rsidRDefault="00AA5433" w:rsidP="00342941">
      <w:pPr>
        <w:pStyle w:val="VENDOSI"/>
      </w:pPr>
      <w:r w:rsidRPr="0089677B">
        <w:t>V E N D O S I:</w:t>
      </w:r>
    </w:p>
    <w:p w:rsidR="00342941" w:rsidRPr="00342941" w:rsidRDefault="00342941" w:rsidP="00342941"/>
    <w:p w:rsidR="00AA5433" w:rsidRPr="0089677B" w:rsidRDefault="00AA5433" w:rsidP="00AA5433">
      <w:pPr>
        <w:pStyle w:val="Paragrafi"/>
      </w:pPr>
      <w:r w:rsidRPr="0089677B">
        <w:t>1. Shpronësimin për interes publik të pasurive të paluajtshme të pronarëve, të cilët preken nga ndërtimi i segmentit rrugor Elbasan-Librazhd.</w:t>
      </w:r>
    </w:p>
    <w:p w:rsidR="00AA5433" w:rsidRPr="0089677B" w:rsidRDefault="00AA5433" w:rsidP="00AA5433">
      <w:pPr>
        <w:pStyle w:val="Paragrafi"/>
      </w:pPr>
      <w:r w:rsidRPr="0089677B">
        <w:t>2. Shpronësimi të bëhet në favor të Ministrisë së Transportit dhe të Telekomunikacionit.</w:t>
      </w:r>
    </w:p>
    <w:p w:rsidR="00AA5433" w:rsidRPr="0089677B" w:rsidRDefault="00AA5433" w:rsidP="00AA5433">
      <w:pPr>
        <w:pStyle w:val="Paragrafi"/>
      </w:pPr>
      <w:r w:rsidRPr="0089677B">
        <w:t>3. Pronarët e pasurive të paluajtshme, që shpronësohen, të kompensohen në vlerë të plotë sipas masës përkatëse që paraqitet në tabelën që i bashkëlidhet këtij vendimi, për sipërfaqe 84 433 m2 tokë arë, 4912 m2 tokë truall, 1082 m2 ndërtesë, 554 ml mur rrethues, 146 m2 kioska, 829 m2 lavazh dhe 2687 copë dru frutorë, vlerësuar në shumën e përgjithshme prej 91 308 268 (nëntëdhjetë e një milionë e treqind e tetë mijë e dyqind e gjashtëdhjetë e tetë) lekë.</w:t>
      </w:r>
    </w:p>
    <w:p w:rsidR="00AA5433" w:rsidRPr="0089677B" w:rsidRDefault="00AA5433" w:rsidP="00AA5433">
      <w:pPr>
        <w:pStyle w:val="Paragrafi"/>
      </w:pPr>
      <w:r w:rsidRPr="0089677B">
        <w:t>4. Vlera e shpenzimeve procedurale të jetë në shumën prej 2 800 000 (dy milionë e tetëqind mijë) lekësh.</w:t>
      </w:r>
    </w:p>
    <w:p w:rsidR="00AA5433" w:rsidRPr="0089677B" w:rsidRDefault="00AA5433" w:rsidP="00AA5433">
      <w:pPr>
        <w:pStyle w:val="Paragrafi"/>
      </w:pPr>
      <w:r w:rsidRPr="0089677B">
        <w:t>5. Fondi prej 94 108 268 ( nëntëdhjetë e katër milionë e njëqind e tetë mijë e dyqind e gjashtëdhjetë e tetë) lekësh, për kompensimin e pronarëve të shpronësuar dhe të shpenzimeve procedurale, sipas pikave 3 e 4 të këtij vendimi, të përballohet nga buxheti i vitit 2002, zëri “Shpronësime”, miratuar për Ministrinë e Transportit dhe të Telekomunikacionit.</w:t>
      </w:r>
    </w:p>
    <w:p w:rsidR="00AA5433" w:rsidRPr="0089677B" w:rsidRDefault="00AA5433" w:rsidP="00AA5433">
      <w:pPr>
        <w:pStyle w:val="Paragrafi"/>
      </w:pPr>
      <w:r w:rsidRPr="0089677B">
        <w:t>6. Shpronësimi të përfundojë brenda datës 30. 11. 2002.</w:t>
      </w:r>
    </w:p>
    <w:p w:rsidR="00AA5433" w:rsidRPr="0089677B" w:rsidRDefault="00AA5433" w:rsidP="00AA5433">
      <w:pPr>
        <w:pStyle w:val="Paragrafi"/>
      </w:pPr>
      <w:r w:rsidRPr="0089677B">
        <w:t>7. Punimet të fillojnë brenda vitit 2002 dhe të përfundojnë brenda vitit 2004.</w:t>
      </w:r>
    </w:p>
    <w:p w:rsidR="00AA5433" w:rsidRPr="0089677B" w:rsidRDefault="00AA5433" w:rsidP="00AA5433">
      <w:pPr>
        <w:pStyle w:val="Paragrafi"/>
      </w:pPr>
      <w:r w:rsidRPr="0089677B">
        <w:t>8. Mënyra e pagesës për çështjen në konflikt ose në proces regjistrimi të bëhet në përputhje me kushtet e përcaktuara në ligjin nr. 8561, datë 22.12.1999 “Për shpronësimet dhe marrjen në përdorim të përkohshëm të pasurisë pronë private për interes publik”.</w:t>
      </w:r>
    </w:p>
    <w:p w:rsidR="00AA5433" w:rsidRPr="0089677B" w:rsidRDefault="00AA5433" w:rsidP="00AA5433">
      <w:pPr>
        <w:pStyle w:val="Paragrafi"/>
      </w:pPr>
      <w:r w:rsidRPr="0089677B">
        <w:t>9. Ngarkohet Ministria e Transportit dhe Telekomunikacionit për zbatimin e këtij vendimi.</w:t>
      </w:r>
    </w:p>
    <w:p w:rsidR="00AA5433" w:rsidRPr="0089677B" w:rsidRDefault="00AA5433" w:rsidP="00AA5433">
      <w:pPr>
        <w:pStyle w:val="Paragrafi"/>
      </w:pPr>
      <w:r w:rsidRPr="0089677B">
        <w:t>Ky vendim hyn në fuqi menjëherë dhe botohet në Fletoren Zyrtare .</w:t>
      </w:r>
    </w:p>
    <w:p w:rsidR="00D608CA" w:rsidRDefault="00D608CA" w:rsidP="00D608CA">
      <w:pPr>
        <w:pStyle w:val="Autoriteti"/>
      </w:pPr>
    </w:p>
    <w:p w:rsidR="00AA5433" w:rsidRPr="0089677B" w:rsidRDefault="00AA5433" w:rsidP="00D608CA">
      <w:pPr>
        <w:pStyle w:val="Autoriteti"/>
      </w:pPr>
      <w:r w:rsidRPr="0089677B">
        <w:t xml:space="preserve">KRYEMINISTRI </w:t>
      </w:r>
    </w:p>
    <w:p w:rsidR="00AA5433" w:rsidRPr="00D608CA" w:rsidRDefault="00AA5433" w:rsidP="00D608CA">
      <w:pPr>
        <w:pStyle w:val="AutoritetiEmer"/>
        <w:rPr>
          <w:sz w:val="18"/>
          <w:szCs w:val="18"/>
        </w:rPr>
      </w:pPr>
      <w:r w:rsidRPr="0089677B">
        <w:t xml:space="preserve">   Fatos Nano                   </w:t>
      </w:r>
    </w:p>
    <w:p w:rsidR="00AA5433" w:rsidRPr="00D608CA" w:rsidRDefault="00AA5433" w:rsidP="00D608CA">
      <w:pPr>
        <w:pStyle w:val="Tabele"/>
        <w:rPr>
          <w:sz w:val="18"/>
          <w:szCs w:val="18"/>
        </w:rPr>
      </w:pPr>
    </w:p>
    <w:tbl>
      <w:tblPr>
        <w:tblW w:w="0" w:type="auto"/>
        <w:tblCellMar>
          <w:left w:w="30" w:type="dxa"/>
          <w:right w:w="30" w:type="dxa"/>
        </w:tblCellMar>
        <w:tblLook w:val="0000" w:firstRow="0" w:lastRow="0" w:firstColumn="0" w:lastColumn="0" w:noHBand="0" w:noVBand="0"/>
      </w:tblPr>
      <w:tblGrid>
        <w:gridCol w:w="329"/>
        <w:gridCol w:w="970"/>
        <w:gridCol w:w="834"/>
        <w:gridCol w:w="890"/>
        <w:gridCol w:w="479"/>
        <w:gridCol w:w="509"/>
        <w:gridCol w:w="598"/>
        <w:gridCol w:w="778"/>
        <w:gridCol w:w="424"/>
        <w:gridCol w:w="99"/>
        <w:gridCol w:w="320"/>
        <w:gridCol w:w="222"/>
        <w:gridCol w:w="466"/>
        <w:gridCol w:w="280"/>
        <w:gridCol w:w="350"/>
        <w:gridCol w:w="118"/>
        <w:gridCol w:w="116"/>
        <w:gridCol w:w="241"/>
        <w:gridCol w:w="241"/>
        <w:gridCol w:w="180"/>
        <w:gridCol w:w="251"/>
        <w:gridCol w:w="377"/>
        <w:gridCol w:w="252"/>
        <w:gridCol w:w="167"/>
        <w:gridCol w:w="185"/>
        <w:gridCol w:w="250"/>
        <w:gridCol w:w="253"/>
        <w:gridCol w:w="225"/>
        <w:gridCol w:w="225"/>
        <w:gridCol w:w="167"/>
        <w:gridCol w:w="161"/>
        <w:gridCol w:w="96"/>
        <w:gridCol w:w="94"/>
        <w:gridCol w:w="129"/>
        <w:gridCol w:w="136"/>
        <w:gridCol w:w="136"/>
        <w:gridCol w:w="102"/>
        <w:gridCol w:w="118"/>
        <w:gridCol w:w="107"/>
        <w:gridCol w:w="103"/>
        <w:gridCol w:w="158"/>
        <w:gridCol w:w="158"/>
        <w:gridCol w:w="158"/>
        <w:gridCol w:w="40"/>
        <w:gridCol w:w="80"/>
        <w:gridCol w:w="80"/>
      </w:tblGrid>
      <w:tr w:rsidR="00D608CA" w:rsidRPr="00D608CA">
        <w:tblPrEx>
          <w:tblCellMar>
            <w:top w:w="0" w:type="dxa"/>
            <w:bottom w:w="0" w:type="dxa"/>
          </w:tblCellMar>
        </w:tblPrEx>
        <w:trPr>
          <w:gridAfter w:val="1"/>
          <w:trHeight w:val="162"/>
        </w:trPr>
        <w:tc>
          <w:tcPr>
            <w:tcW w:w="0" w:type="auto"/>
            <w:gridSpan w:val="7"/>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r w:rsidRPr="00D608CA">
              <w:rPr>
                <w:sz w:val="18"/>
                <w:szCs w:val="18"/>
              </w:rPr>
              <w:t>REPUBLIKA E SHQIPERISE</w:t>
            </w: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5"/>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1"/>
          <w:trHeight w:val="162"/>
        </w:trPr>
        <w:tc>
          <w:tcPr>
            <w:tcW w:w="0" w:type="auto"/>
            <w:gridSpan w:val="7"/>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r w:rsidRPr="00D608CA">
              <w:rPr>
                <w:sz w:val="18"/>
                <w:szCs w:val="18"/>
              </w:rPr>
              <w:t>Qarku Elbasan</w:t>
            </w: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5"/>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8"/>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7"/>
          <w:cantSplit/>
          <w:trHeight w:val="162"/>
        </w:trPr>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7"/>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r w:rsidRPr="00D608CA">
              <w:rPr>
                <w:sz w:val="18"/>
                <w:szCs w:val="18"/>
              </w:rPr>
              <w:t>Lista e pronareve qe shpronesohen nga ndertimi i Superstrades ELBASAN- LIBRAZHD</w:t>
            </w:r>
          </w:p>
        </w:tc>
      </w:tr>
      <w:tr w:rsidR="00D608CA" w:rsidRPr="00D608CA">
        <w:tblPrEx>
          <w:tblCellMar>
            <w:top w:w="0" w:type="dxa"/>
            <w:bottom w:w="0" w:type="dxa"/>
          </w:tblCellMar>
        </w:tblPrEx>
        <w:trPr>
          <w:gridAfter w:val="7"/>
          <w:trHeight w:val="162"/>
        </w:trPr>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8"/>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trHeight w:val="162"/>
        </w:trPr>
        <w:tc>
          <w:tcPr>
            <w:tcW w:w="0" w:type="auto"/>
            <w:gridSpan w:val="27"/>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r w:rsidRPr="00D608CA">
              <w:rPr>
                <w:sz w:val="18"/>
                <w:szCs w:val="18"/>
              </w:rPr>
              <w:t>Lloji i pasurise: Toke bujqesore, truall, objekte dhe dru frutor.</w:t>
            </w: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77"/>
        </w:trPr>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c>
          <w:tcPr>
            <w:tcW w:w="0" w:type="auto"/>
            <w:gridSpan w:val="8"/>
            <w:tcBorders>
              <w:top w:val="single" w:sz="2" w:space="0" w:color="000000"/>
              <w:left w:val="single" w:sz="2" w:space="0" w:color="000000"/>
              <w:bottom w:val="single" w:sz="12" w:space="0" w:color="auto"/>
              <w:right w:val="single" w:sz="2" w:space="0" w:color="000000"/>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3"/>
          <w:trHeight w:val="177"/>
        </w:trPr>
        <w:tc>
          <w:tcPr>
            <w:tcW w:w="0" w:type="auto"/>
            <w:tcBorders>
              <w:top w:val="single" w:sz="12" w:space="0" w:color="auto"/>
              <w:left w:val="single" w:sz="12" w:space="0" w:color="auto"/>
              <w:bottom w:val="single" w:sz="2" w:space="0" w:color="000000"/>
              <w:right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left w:val="single" w:sz="12" w:space="0" w:color="auto"/>
              <w:bottom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bottom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bottom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Toke.bujqesore</w:t>
            </w:r>
          </w:p>
        </w:tc>
        <w:tc>
          <w:tcPr>
            <w:tcW w:w="0" w:type="auto"/>
            <w:gridSpan w:val="2"/>
            <w:tcBorders>
              <w:top w:val="single" w:sz="12" w:space="0" w:color="auto"/>
              <w:left w:val="single" w:sz="12" w:space="0" w:color="auto"/>
              <w:bottom w:val="single" w:sz="12" w:space="0" w:color="auto"/>
              <w:right w:val="single" w:sz="2" w:space="0" w:color="000000"/>
            </w:tcBorders>
            <w:shd w:val="solid" w:color="C0C0C0" w:fill="auto"/>
          </w:tcPr>
          <w:p w:rsidR="00AA5433" w:rsidRPr="00D608CA" w:rsidRDefault="00AA5433" w:rsidP="00D608CA">
            <w:pPr>
              <w:pStyle w:val="Tabele"/>
              <w:rPr>
                <w:sz w:val="18"/>
                <w:szCs w:val="18"/>
              </w:rPr>
            </w:pPr>
          </w:p>
        </w:tc>
        <w:tc>
          <w:tcPr>
            <w:tcW w:w="0" w:type="auto"/>
            <w:gridSpan w:val="2"/>
            <w:tcBorders>
              <w:top w:val="single" w:sz="12" w:space="0" w:color="auto"/>
              <w:left w:val="single" w:sz="2" w:space="0" w:color="000000"/>
              <w:bottom w:val="single" w:sz="12" w:space="0" w:color="auto"/>
              <w:right w:val="single" w:sz="2" w:space="0" w:color="000000"/>
            </w:tcBorders>
            <w:shd w:val="solid" w:color="C0C0C0" w:fill="auto"/>
          </w:tcPr>
          <w:p w:rsidR="00AA5433" w:rsidRPr="00D608CA" w:rsidRDefault="00AA5433" w:rsidP="00D608CA">
            <w:pPr>
              <w:pStyle w:val="Tabele"/>
              <w:rPr>
                <w:sz w:val="18"/>
                <w:szCs w:val="18"/>
              </w:rPr>
            </w:pPr>
            <w:r w:rsidRPr="00D608CA">
              <w:rPr>
                <w:sz w:val="18"/>
                <w:szCs w:val="18"/>
              </w:rPr>
              <w:t>Truall</w:t>
            </w:r>
          </w:p>
        </w:tc>
        <w:tc>
          <w:tcPr>
            <w:tcW w:w="0" w:type="auto"/>
            <w:gridSpan w:val="3"/>
            <w:tcBorders>
              <w:top w:val="single" w:sz="12" w:space="0" w:color="auto"/>
              <w:left w:val="single" w:sz="2" w:space="0" w:color="000000"/>
              <w:bottom w:val="single" w:sz="12" w:space="0" w:color="auto"/>
              <w:right w:val="single" w:sz="12"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12" w:space="0" w:color="auto"/>
              <w:left w:val="single" w:sz="12" w:space="0" w:color="auto"/>
              <w:bottom w:val="single" w:sz="12" w:space="0" w:color="auto"/>
              <w:right w:val="single" w:sz="2" w:space="0" w:color="000000"/>
            </w:tcBorders>
            <w:shd w:val="solid" w:color="C0C0C0" w:fill="auto"/>
          </w:tcPr>
          <w:p w:rsidR="00AA5433" w:rsidRPr="00D608CA" w:rsidRDefault="00AA5433" w:rsidP="00D608CA">
            <w:pPr>
              <w:pStyle w:val="Tabele"/>
              <w:rPr>
                <w:sz w:val="18"/>
                <w:szCs w:val="18"/>
              </w:rPr>
            </w:pPr>
          </w:p>
        </w:tc>
        <w:tc>
          <w:tcPr>
            <w:tcW w:w="0" w:type="auto"/>
            <w:gridSpan w:val="2"/>
            <w:tcBorders>
              <w:top w:val="single" w:sz="12" w:space="0" w:color="auto"/>
              <w:left w:val="single" w:sz="2" w:space="0" w:color="000000"/>
              <w:bottom w:val="single" w:sz="12" w:space="0" w:color="auto"/>
              <w:right w:val="single" w:sz="2" w:space="0" w:color="000000"/>
            </w:tcBorders>
            <w:shd w:val="solid" w:color="C0C0C0" w:fill="auto"/>
          </w:tcPr>
          <w:p w:rsidR="00AA5433" w:rsidRPr="00D608CA" w:rsidRDefault="00AA5433" w:rsidP="00D608CA">
            <w:pPr>
              <w:pStyle w:val="Tabele"/>
              <w:rPr>
                <w:sz w:val="18"/>
                <w:szCs w:val="18"/>
              </w:rPr>
            </w:pPr>
            <w:r w:rsidRPr="00D608CA">
              <w:rPr>
                <w:sz w:val="18"/>
                <w:szCs w:val="18"/>
              </w:rPr>
              <w:t>Objekte</w:t>
            </w:r>
          </w:p>
        </w:tc>
        <w:tc>
          <w:tcPr>
            <w:tcW w:w="0" w:type="auto"/>
            <w:gridSpan w:val="3"/>
            <w:tcBorders>
              <w:top w:val="single" w:sz="12" w:space="0" w:color="auto"/>
              <w:left w:val="single" w:sz="2" w:space="0" w:color="000000"/>
              <w:bottom w:val="single" w:sz="12" w:space="0" w:color="auto"/>
              <w:right w:val="single" w:sz="12" w:space="0" w:color="auto"/>
            </w:tcBorders>
            <w:shd w:val="solid" w:color="C0C0C0" w:fill="auto"/>
          </w:tcPr>
          <w:p w:rsidR="00AA5433" w:rsidRPr="00D608CA" w:rsidRDefault="00AA5433" w:rsidP="00D608CA">
            <w:pPr>
              <w:pStyle w:val="Tabele"/>
              <w:rPr>
                <w:sz w:val="18"/>
                <w:szCs w:val="18"/>
              </w:rPr>
            </w:pPr>
          </w:p>
        </w:tc>
        <w:tc>
          <w:tcPr>
            <w:tcW w:w="0" w:type="auto"/>
            <w:gridSpan w:val="9"/>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Dru frutor</w:t>
            </w:r>
          </w:p>
        </w:tc>
        <w:tc>
          <w:tcPr>
            <w:tcW w:w="0" w:type="auto"/>
            <w:gridSpan w:val="4"/>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Totali</w:t>
            </w:r>
          </w:p>
        </w:tc>
        <w:tc>
          <w:tcPr>
            <w:tcW w:w="0" w:type="auto"/>
            <w:gridSpan w:val="5"/>
            <w:tcBorders>
              <w:top w:val="single" w:sz="12" w:space="0" w:color="auto"/>
              <w:left w:val="single" w:sz="12" w:space="0" w:color="auto"/>
              <w:bottom w:val="single" w:sz="2" w:space="0" w:color="000000"/>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Shenime</w:t>
            </w:r>
          </w:p>
        </w:tc>
      </w:tr>
      <w:tr w:rsidR="00D608CA" w:rsidRPr="00D608CA">
        <w:tblPrEx>
          <w:tblCellMar>
            <w:top w:w="0" w:type="dxa"/>
            <w:bottom w:w="0" w:type="dxa"/>
          </w:tblCellMar>
        </w:tblPrEx>
        <w:trPr>
          <w:gridAfter w:val="5"/>
          <w:trHeight w:val="162"/>
        </w:trPr>
        <w:tc>
          <w:tcPr>
            <w:tcW w:w="0" w:type="auto"/>
            <w:tcBorders>
              <w:top w:val="single" w:sz="2" w:space="0" w:color="000000"/>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Nr.</w:t>
            </w:r>
          </w:p>
        </w:tc>
        <w:tc>
          <w:tcPr>
            <w:tcW w:w="0" w:type="auto"/>
            <w:tcBorders>
              <w:top w:val="single" w:sz="12" w:space="0" w:color="auto"/>
              <w:left w:val="single" w:sz="12"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Emri</w:t>
            </w:r>
          </w:p>
        </w:tc>
        <w:tc>
          <w:tcPr>
            <w:tcW w:w="0" w:type="auto"/>
            <w:tcBorders>
              <w:top w:val="single" w:sz="12"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Atesia</w:t>
            </w:r>
          </w:p>
        </w:tc>
        <w:tc>
          <w:tcPr>
            <w:tcW w:w="0" w:type="auto"/>
            <w:tcBorders>
              <w:top w:val="single" w:sz="12"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Mbiemri</w:t>
            </w:r>
          </w:p>
        </w:tc>
        <w:tc>
          <w:tcPr>
            <w:tcW w:w="0" w:type="auto"/>
            <w:gridSpan w:val="4"/>
            <w:tcBorders>
              <w:top w:val="single" w:sz="12" w:space="0" w:color="auto"/>
              <w:left w:val="single" w:sz="6"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Nr.pas.</w:t>
            </w:r>
          </w:p>
        </w:tc>
        <w:tc>
          <w:tcPr>
            <w:tcW w:w="0" w:type="auto"/>
            <w:gridSpan w:val="2"/>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Vlera</w:t>
            </w:r>
          </w:p>
        </w:tc>
        <w:tc>
          <w:tcPr>
            <w:tcW w:w="0" w:type="auto"/>
            <w:gridSpan w:val="2"/>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m2</w:t>
            </w:r>
          </w:p>
        </w:tc>
        <w:tc>
          <w:tcPr>
            <w:tcW w:w="0" w:type="auto"/>
            <w:gridSpan w:val="2"/>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l/m2</w:t>
            </w:r>
          </w:p>
        </w:tc>
        <w:tc>
          <w:tcPr>
            <w:tcW w:w="0" w:type="auto"/>
            <w:gridSpan w:val="3"/>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vlera</w:t>
            </w:r>
          </w:p>
        </w:tc>
        <w:tc>
          <w:tcPr>
            <w:tcW w:w="0" w:type="auto"/>
            <w:gridSpan w:val="3"/>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m2/ml</w:t>
            </w:r>
          </w:p>
        </w:tc>
        <w:tc>
          <w:tcPr>
            <w:tcW w:w="0" w:type="auto"/>
            <w:gridSpan w:val="2"/>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m2/ml</w:t>
            </w:r>
          </w:p>
        </w:tc>
        <w:tc>
          <w:tcPr>
            <w:tcW w:w="0" w:type="auto"/>
            <w:gridSpan w:val="3"/>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vlera</w:t>
            </w:r>
          </w:p>
        </w:tc>
        <w:tc>
          <w:tcPr>
            <w:tcW w:w="0" w:type="auto"/>
            <w:gridSpan w:val="3"/>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cope</w:t>
            </w:r>
          </w:p>
        </w:tc>
        <w:tc>
          <w:tcPr>
            <w:tcW w:w="0" w:type="auto"/>
            <w:gridSpan w:val="4"/>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vlera</w:t>
            </w:r>
          </w:p>
        </w:tc>
        <w:tc>
          <w:tcPr>
            <w:tcW w:w="0" w:type="auto"/>
            <w:gridSpan w:val="3"/>
            <w:tcBorders>
              <w:top w:val="single" w:sz="12" w:space="0" w:color="auto"/>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leke</w:t>
            </w:r>
          </w:p>
        </w:tc>
        <w:tc>
          <w:tcPr>
            <w:tcW w:w="0" w:type="auto"/>
            <w:gridSpan w:val="6"/>
            <w:tcBorders>
              <w:top w:val="single" w:sz="2" w:space="0" w:color="000000"/>
              <w:left w:val="single" w:sz="12" w:space="0" w:color="auto"/>
              <w:bottom w:val="single" w:sz="6" w:space="0" w:color="auto"/>
              <w:right w:val="single" w:sz="12" w:space="0" w:color="auto"/>
            </w:tcBorders>
            <w:shd w:val="solid" w:color="C0C0C0" w:fill="auto"/>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Lleshanaku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Lleshanaku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Lleshanaku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Nuri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Mullahu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Konstandin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Josif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Sota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Safet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Kolari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Bexhet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Biba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Shkelqim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Elezi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Emngjellush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Biba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633600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Biba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Telah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Elezi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Lushka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Vait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Dervishi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662400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Serjan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Dervishi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2E+06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2368000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0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Shkelqim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Rrapush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Bumçi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2E+06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3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Ylvi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8E+05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1160600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Lleshanaku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2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Ramazan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Skura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39 - 85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8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Klement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3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Atlet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Palluqi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2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Mysliaga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7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Shkelqim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Duraku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Bexhet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Biba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Qoshku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Pisha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Faid</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Sadaj</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498400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Behar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Luan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14    29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227000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32056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389456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63"/>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Pretendim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Pronesie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1189600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1189600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Pretendim Pronesie</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Bajame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Shorja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37012</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187212</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4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Capja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33684</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249684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Enver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Capja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174000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47791</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500191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Capja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211260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Drazhi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78244</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2540644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Drazhi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2160000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57671</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3178471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Gremi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1683200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Myrteza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Gremi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717600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727100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4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Ethem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Myzejen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Eminaja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1048800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Zace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1371900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Ermir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7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Stiljan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Bashkim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Refik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Kurti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281700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4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Azem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Saraci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0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Bardhi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46500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18493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176193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City">
              <w:smartTag w:uri="urn:schemas-microsoft-com:office:smarttags" w:element="place">
                <w:r w:rsidRPr="00D608CA">
                  <w:rPr>
                    <w:sz w:val="18"/>
                    <w:szCs w:val="18"/>
                  </w:rPr>
                  <w:t>Vladimir</w:t>
                </w:r>
              </w:smartTag>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Tulina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Emin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273440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Njolla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293200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Doraku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4833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427233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4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Carku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16236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250636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148800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Fatmir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Bardhi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13765</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178565</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0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Blerim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Pisha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172800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Ranci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Maloku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Maloku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0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Carku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3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Kamber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Ilir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Bego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0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Vaska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47700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3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171100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Arben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Vaska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2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Qerim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Ylber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0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Myrteza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Sefedin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23160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35960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Myrteza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69560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Aqif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39653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140653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Fatmir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09"/>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Refat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Maloku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174000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25100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276700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Gjata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33710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95310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Enver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Gjata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16780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69580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Gjata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8470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24470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Azem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8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Destan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Isak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82300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Myrteza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3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107800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Belul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Aqif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97"/>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Baki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Ashki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Maloku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9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11746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18946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1E+05</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709064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26006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104406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Aqif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Nezir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72440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14132</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80532</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5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34260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9040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Enver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18603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58603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60860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24782</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79182</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Aqif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Nezir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18402</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46402</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9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Flamur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22953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Shyqyri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24631</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124631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22873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126073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Kalem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17284</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72484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4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Kalem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62151</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230951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69"/>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Kalem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14810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114810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Misir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57040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1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52520</w:t>
            </w:r>
          </w:p>
        </w:tc>
        <w:tc>
          <w:tcPr>
            <w:tcW w:w="0" w:type="auto"/>
            <w:gridSpan w:val="8"/>
            <w:tcBorders>
              <w:top w:val="single" w:sz="6" w:space="0" w:color="auto"/>
              <w:left w:val="single" w:sz="6" w:space="0" w:color="auto"/>
              <w:bottom w:val="single" w:sz="2" w:space="0" w:color="000000"/>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2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Skender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top w:val="single" w:sz="2" w:space="0" w:color="000000"/>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6026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604626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10253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127853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79960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27583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318783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Kamber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45659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481659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23"/>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27781</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207781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Rruzhdi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46339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138339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Petrit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29824</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227424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29977</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178777</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5506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90306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100700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City">
              <w:smartTag w:uri="urn:schemas-microsoft-com:office:smarttags" w:element="place">
                <w:r w:rsidRPr="00D608CA">
                  <w:rPr>
                    <w:sz w:val="18"/>
                    <w:szCs w:val="18"/>
                  </w:rPr>
                  <w:t>Mersin</w:t>
                </w:r>
              </w:smartTag>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45019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133819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Ranci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15740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230940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1E+05</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275197</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14180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195780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Zyber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Carku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14933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172533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Haziz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Bexhet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Carku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Dalip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Carku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Carku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121600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15086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128686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Xhaferr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Bardhi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Bardhi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Bardhi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Xhaferr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Bardhi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95553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82320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Shoqeria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Sh.P.K.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19748</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139748</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Bajram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Abaz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44988</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83388</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1074400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1074400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9513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11113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19643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74843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Bajram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18879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61279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4833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150433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Ajaz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492000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2160000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80475</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2732475</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Asllan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Skura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257000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32748</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2089748</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Kamber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Rruzhdi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Tauland</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6546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6546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51810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51810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22476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22476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Kamber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54046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54046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20750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20750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Berisha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289000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Kostandin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Tako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297000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3230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164830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Abaz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Refat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Veli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Dalip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Hatixhe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Kaculi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w:t>
            </w:r>
          </w:p>
        </w:tc>
        <w:tc>
          <w:tcPr>
            <w:tcW w:w="0" w:type="auto"/>
            <w:gridSpan w:val="8"/>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14400</w:t>
            </w:r>
          </w:p>
        </w:tc>
        <w:tc>
          <w:tcPr>
            <w:tcW w:w="0" w:type="auto"/>
            <w:gridSpan w:val="8"/>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13630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173630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5310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224510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Trugu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Osman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Adem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Mahmut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Zhabina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5983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53183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24690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76690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7543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322743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35946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281546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Demiri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Qoshku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9666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93666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Kaculi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Hakani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252800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53960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556360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2E+05</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750194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Demiri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20831</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151231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119660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7910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84710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67510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196310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Petrit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Ranci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194300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Zhabina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52700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451100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4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Petrit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182400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34300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Kovaci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15196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366396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60720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Avni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24353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136353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86020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451620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322300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Bashkim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93"/>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Bektashi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114400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Myslim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Osman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Kujtim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Byziu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Byziu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Tahiri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Gafurr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Byziu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97038</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268238</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4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Selime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39683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243683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Zenel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Abaz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53619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155219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9"/>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12730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108730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Abaz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19919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33519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9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3273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160073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11060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268660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Aishe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232700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41153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44350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243550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42833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193233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205100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4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Kaculi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25119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119519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Hanife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Dushku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Hanife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Dushku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162653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Shpetim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Teqja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3230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36830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City">
              <w:smartTag w:uri="urn:schemas-microsoft-com:office:smarttags" w:element="place">
                <w:r w:rsidRPr="00D608CA">
                  <w:rPr>
                    <w:sz w:val="18"/>
                    <w:szCs w:val="18"/>
                  </w:rPr>
                  <w:t>Karaj</w:t>
                </w:r>
              </w:smartTag>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Teqja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39553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15483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90683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Spahiu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11073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173473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257500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Burraj</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12376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102776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54061</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57261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Ruzhdi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 S.</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11856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176656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30753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Barjam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24983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31383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  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Spahiu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40826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233626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Kovaçi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3793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134193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Mahmut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Zhabina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Zhabina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8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11703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64503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Demiri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27156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116756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19994</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101594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Doshi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19399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77799</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Zenuni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2E+05</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698031</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Pepa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Tomorr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18683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146683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   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14933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103733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1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337600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206400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15606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222006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8583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208583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Dalipi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16603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67003</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Islam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Meta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67510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67510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Haxhire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Skura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50620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50620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Tahiri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2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Gafurr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Buziu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51970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51970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Koraj</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28606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28606</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32584</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32584</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Kaculi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57"/>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Samurri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45"/>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Haxhire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Skura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  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Spahiu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Demiri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Doshi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61500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 S.</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Adile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Pepa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9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825000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Haxhire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Skura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Hyqmet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Molla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Bashkim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Murtina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0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Murtina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1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Kujtim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Murtina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Murtina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Avdi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2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Fatmir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Murtina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Aishe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Qamil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Murtina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Enver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Murtina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Dervishi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161600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3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201600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 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4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Bahiti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Bahiti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Bahiti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2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Bujar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Bahiti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 J.</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0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Arben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Maksut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249600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249600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Bahiti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Shkalla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Idriz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9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Tushe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24800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Lytfi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87200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87200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Lytfi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Xhevdet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Zydi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2" w:space="0" w:color="000000"/>
              <w:right w:val="single" w:sz="6" w:space="0" w:color="auto"/>
            </w:tcBorders>
          </w:tcPr>
          <w:p w:rsidR="00AA5433" w:rsidRPr="00D608CA" w:rsidRDefault="00AA5433" w:rsidP="00D608CA">
            <w:pPr>
              <w:pStyle w:val="Tabele"/>
              <w:rPr>
                <w:sz w:val="18"/>
                <w:szCs w:val="18"/>
              </w:rPr>
            </w:pPr>
            <w:r w:rsidRPr="00D608CA">
              <w:rPr>
                <w:sz w:val="18"/>
                <w:szCs w:val="18"/>
              </w:rPr>
              <w:t>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74400</w:t>
            </w:r>
          </w:p>
        </w:tc>
        <w:tc>
          <w:tcPr>
            <w:tcW w:w="0" w:type="auto"/>
            <w:gridSpan w:val="8"/>
            <w:tcBorders>
              <w:top w:val="single" w:sz="6" w:space="0" w:color="auto"/>
              <w:left w:val="single" w:sz="6" w:space="0" w:color="auto"/>
              <w:bottom w:val="single" w:sz="2" w:space="0" w:color="000000"/>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2" w:space="0" w:color="000000"/>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top w:val="single" w:sz="2" w:space="0" w:color="000000"/>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2" w:space="0" w:color="000000"/>
              <w:right w:val="single" w:sz="6" w:space="0" w:color="auto"/>
            </w:tcBorders>
          </w:tcPr>
          <w:p w:rsidR="00AA5433" w:rsidRPr="00D608CA" w:rsidRDefault="00AA5433" w:rsidP="00D608CA">
            <w:pPr>
              <w:pStyle w:val="Tabele"/>
              <w:rPr>
                <w:sz w:val="18"/>
                <w:szCs w:val="18"/>
              </w:rPr>
            </w:pPr>
            <w:r w:rsidRPr="00D608CA">
              <w:rPr>
                <w:sz w:val="18"/>
                <w:szCs w:val="18"/>
              </w:rPr>
              <w:t>100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80000</w:t>
            </w:r>
          </w:p>
        </w:tc>
        <w:tc>
          <w:tcPr>
            <w:tcW w:w="0" w:type="auto"/>
            <w:gridSpan w:val="8"/>
            <w:tcBorders>
              <w:top w:val="single" w:sz="6" w:space="0" w:color="auto"/>
              <w:left w:val="single" w:sz="6" w:space="0" w:color="auto"/>
              <w:bottom w:val="single" w:sz="2" w:space="0" w:color="000000"/>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2" w:space="0" w:color="000000"/>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top w:val="single" w:sz="2" w:space="0" w:color="000000"/>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54400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Veli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139200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139200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Veli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Poka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503200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503200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09"/>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89500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89500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9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0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9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Ibrahim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Mjeshtri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8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Mjeshtri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Harun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Mjeshtri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Hoxha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155000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229"/>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93500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Ndricim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195500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106500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106500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Mjeshtri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Idriz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Krozi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0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Krozi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Xhaferr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Krozi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9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Sanie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07"/>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93"/>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Besim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1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Idriz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5"/>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0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3"/>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0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97"/>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7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Besim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7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2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Fejzullah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Jonuz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8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27"/>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Jaho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121000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1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0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259000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9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Shyqyri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3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Alush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Bajram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Hidri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4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3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22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Haziz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Skender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Qoshku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Ruzhdi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7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Ruzhdi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Hoxha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1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Seladin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Qamile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21"/>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Bozhiqi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Karamuca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25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Karamuca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3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Karamuca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Qoshku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23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2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Terziu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1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Idriz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203"/>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2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25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Lleshi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163500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163500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2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51500</w:t>
            </w:r>
          </w:p>
        </w:tc>
        <w:tc>
          <w:tcPr>
            <w:tcW w:w="0" w:type="auto"/>
            <w:gridSpan w:val="8"/>
            <w:tcBorders>
              <w:top w:val="single" w:sz="6" w:space="0" w:color="auto"/>
              <w:left w:val="single" w:sz="6" w:space="0" w:color="auto"/>
              <w:bottom w:val="single" w:sz="2" w:space="0" w:color="000000"/>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Rruzhdi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top w:val="single" w:sz="2" w:space="0" w:color="000000"/>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Feride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Allkja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Feride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Allkja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Nazmi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Feride</w:t>
            </w: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Allkja</w:t>
            </w:r>
          </w:p>
        </w:tc>
        <w:tc>
          <w:tcPr>
            <w:tcW w:w="0" w:type="auto"/>
            <w:tcBorders>
              <w:top w:val="single" w:sz="6" w:space="0" w:color="auto"/>
              <w:left w:val="single" w:sz="6" w:space="0" w:color="auto"/>
              <w:bottom w:val="single" w:sz="2" w:space="0" w:color="000000"/>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w:t>
            </w:r>
          </w:p>
        </w:tc>
        <w:tc>
          <w:tcPr>
            <w:tcW w:w="0" w:type="auto"/>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37000</w:t>
            </w:r>
          </w:p>
        </w:tc>
        <w:tc>
          <w:tcPr>
            <w:tcW w:w="0" w:type="auto"/>
            <w:gridSpan w:val="8"/>
            <w:tcBorders>
              <w:top w:val="single" w:sz="6" w:space="0" w:color="auto"/>
              <w:left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Konflikt</w:t>
            </w: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2" w:space="0" w:color="000000"/>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0</w:t>
            </w:r>
          </w:p>
        </w:tc>
        <w:tc>
          <w:tcPr>
            <w:tcW w:w="0" w:type="auto"/>
            <w:gridSpan w:val="8"/>
            <w:tcBorders>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3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12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D608CA" w:rsidRPr="00D608CA">
        <w:tblPrEx>
          <w:tblCellMar>
            <w:top w:w="0" w:type="dxa"/>
            <w:bottom w:w="0" w:type="dxa"/>
          </w:tblCellMar>
        </w:tblPrEx>
        <w:trPr>
          <w:gridAfter w:val="7"/>
          <w:trHeight w:val="9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1370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22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Abedin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1375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3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Rruzhdi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1380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Sefedin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Hasani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29500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29500</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SHUMA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84433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333100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61693100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4912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4912000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2074/554</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361400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19922600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2687</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4780568</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91308268</w:t>
            </w:r>
          </w:p>
        </w:tc>
        <w:tc>
          <w:tcPr>
            <w:tcW w:w="0" w:type="auto"/>
            <w:gridSpan w:val="8"/>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7"/>
          <w:trHeight w:val="162"/>
        </w:trPr>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2"/>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3"/>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4"/>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c>
          <w:tcPr>
            <w:tcW w:w="0" w:type="auto"/>
            <w:gridSpan w:val="8"/>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7"/>
          <w:trHeight w:val="325"/>
        </w:trPr>
        <w:tc>
          <w:tcPr>
            <w:tcW w:w="0" w:type="auto"/>
            <w:gridSpan w:val="39"/>
            <w:tcBorders>
              <w:top w:val="single" w:sz="2" w:space="0" w:color="000000"/>
              <w:left w:val="single" w:sz="2" w:space="0" w:color="000000"/>
              <w:bottom w:val="single" w:sz="2" w:space="0" w:color="000000"/>
              <w:right w:val="single" w:sz="2" w:space="0" w:color="000000"/>
            </w:tcBorders>
          </w:tcPr>
          <w:p w:rsidR="00AA5433" w:rsidRPr="00D608CA" w:rsidRDefault="00AA5433" w:rsidP="00D608CA">
            <w:pPr>
              <w:pStyle w:val="Tabele"/>
              <w:rPr>
                <w:sz w:val="18"/>
                <w:szCs w:val="18"/>
              </w:rPr>
            </w:pPr>
            <w:r w:rsidRPr="00D608CA">
              <w:rPr>
                <w:sz w:val="18"/>
                <w:szCs w:val="18"/>
              </w:rPr>
              <w:t>Shpenzimet proceduriale qe perfshijne publikimet ne gazete 2 800 000 leke.</w:t>
            </w:r>
          </w:p>
          <w:p w:rsidR="00AA5433" w:rsidRPr="00D608CA" w:rsidRDefault="00AA5433" w:rsidP="00D608CA">
            <w:pPr>
              <w:pStyle w:val="Tabele"/>
              <w:rPr>
                <w:sz w:val="18"/>
                <w:szCs w:val="18"/>
              </w:rPr>
            </w:pPr>
            <w:r w:rsidRPr="00D608CA">
              <w:rPr>
                <w:sz w:val="18"/>
                <w:szCs w:val="18"/>
              </w:rPr>
              <w:t>Vlera totale e shpronesimit 94108268 leke.</w:t>
            </w:r>
          </w:p>
        </w:tc>
      </w:tr>
    </w:tbl>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D608CA">
      <w:pPr>
        <w:pStyle w:val="Akti"/>
      </w:pPr>
      <w:r w:rsidRPr="0089677B">
        <w:t>V E N D I M</w:t>
      </w:r>
    </w:p>
    <w:p w:rsidR="00AA5433" w:rsidRPr="0089677B" w:rsidRDefault="00AA5433" w:rsidP="00D608CA">
      <w:pPr>
        <w:pStyle w:val="NumriData"/>
      </w:pPr>
      <w:r w:rsidRPr="0089677B">
        <w:t>Nr. 529, datë  31.10.2002</w:t>
      </w:r>
    </w:p>
    <w:p w:rsidR="00AA5433" w:rsidRPr="0089677B" w:rsidRDefault="00AA5433" w:rsidP="00AA5433">
      <w:pPr>
        <w:pStyle w:val="Paragrafi"/>
      </w:pPr>
    </w:p>
    <w:p w:rsidR="00AA5433" w:rsidRPr="0089677B" w:rsidRDefault="00AA5433" w:rsidP="00D608CA">
      <w:pPr>
        <w:pStyle w:val="Titulli"/>
      </w:pPr>
      <w:r w:rsidRPr="0089677B">
        <w:t xml:space="preserve">PËR SHPRONËSIMIN PËR INTERES PUBLIK TË PASURIVE TË PALUAJTSHME, QË PREKEN NGA REHABILITIMI I SEGMENTIT RRUGOR TAPIZË - FUSHË - KRUJË  </w:t>
      </w:r>
    </w:p>
    <w:p w:rsidR="00AA5433" w:rsidRPr="0089677B" w:rsidRDefault="00AA5433" w:rsidP="00AA5433">
      <w:pPr>
        <w:pStyle w:val="Paragrafi"/>
      </w:pPr>
    </w:p>
    <w:p w:rsidR="00AA5433" w:rsidRPr="0089677B" w:rsidRDefault="00AA5433" w:rsidP="00D608CA">
      <w:pPr>
        <w:pStyle w:val="BazLigjPropozues"/>
      </w:pPr>
      <w:r w:rsidRPr="0089677B">
        <w:t xml:space="preserve">Në mbështetje të nenit 100 të Kushtetutës dhe të neneve 5 pika 1, 20 e 21 të ligjit nr. 8561, datë 22. 12. 1999 “Për shpronësimin dhe marrjen në përdorim të përkohshëm të pasurisë pronë private për interes publik”, me propozimin e Ministrit të Transportit dhe Telekomunikacionit, Këshilli i Ministrave </w:t>
      </w:r>
    </w:p>
    <w:p w:rsidR="00AA5433" w:rsidRPr="0089677B" w:rsidRDefault="00AA5433" w:rsidP="00AA5433">
      <w:pPr>
        <w:pStyle w:val="Paragrafi"/>
      </w:pPr>
    </w:p>
    <w:p w:rsidR="00AA5433" w:rsidRPr="0089677B" w:rsidRDefault="00AA5433" w:rsidP="00D608CA">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1. Shpronësimin për interes publik të pasurive të paluajtshme të pronarëve, të cilët preken nga rehabilitimi i segmentit rrugor Tapizë - Fushë - Krujë.</w:t>
      </w:r>
    </w:p>
    <w:p w:rsidR="00AA5433" w:rsidRPr="0089677B" w:rsidRDefault="00AA5433" w:rsidP="00AA5433">
      <w:pPr>
        <w:pStyle w:val="Paragrafi"/>
      </w:pPr>
      <w:r w:rsidRPr="0089677B">
        <w:t>2. Shpronësimi të bëhet në favor të Ministrisë së Transportit dhe Telekomunikacionit.</w:t>
      </w:r>
    </w:p>
    <w:p w:rsidR="00AA5433" w:rsidRPr="0089677B" w:rsidRDefault="00AA5433" w:rsidP="00AA5433">
      <w:pPr>
        <w:pStyle w:val="Paragrafi"/>
      </w:pPr>
      <w:r w:rsidRPr="0089677B">
        <w:t>3. Pronarët e pasurive të paluajtshme, që shpronësohen, të kompensohen në vlerë të plotë, sipas masës përkatëse që paraqitet në tabelën që i bashkëlidhet këtij vendimi, për sipërfaqen 8286 m2 tokë arë dhe 75 rrënjë dru frutorë, vlerësuar në shumën e përgjithshme prej 4 287 163 (katër milionë e dyqind e tetëdhjetë e shtatë mijë e njëqind e gjashtëdhjetë e tre) lekësh.</w:t>
      </w:r>
    </w:p>
    <w:p w:rsidR="00AA5433" w:rsidRPr="0089677B" w:rsidRDefault="00AA5433" w:rsidP="00AA5433">
      <w:pPr>
        <w:pStyle w:val="Paragrafi"/>
      </w:pPr>
      <w:r w:rsidRPr="0089677B">
        <w:t>4. Vlera e shpenzimeve procedurale të jetë në shumën prej 528 000 (pesëqind e njëzet e tetë mijë) lekësh.</w:t>
      </w:r>
    </w:p>
    <w:p w:rsidR="00AA5433" w:rsidRPr="0089677B" w:rsidRDefault="00AA5433" w:rsidP="00AA5433">
      <w:pPr>
        <w:pStyle w:val="Paragrafi"/>
      </w:pPr>
      <w:r w:rsidRPr="0089677B">
        <w:t>5. Fondi prej 4 815 163 (katër milionë e tetëqind e pesëmbëdhjetë mijë e njëqind e gjashtëdhjetë e tre) lekësh, për kompensimin e pronarëve të shpronësuar dhe shpenzimet procedurale, sipas pikave 3 e 4 të këtij vendimi, të përballohet nga buxheti i vitit 2002, zëri “Shpronësime”, miratuar për Ministrinë e Transportit dhe Telekomunikacionit.</w:t>
      </w:r>
    </w:p>
    <w:p w:rsidR="00AA5433" w:rsidRPr="0089677B" w:rsidRDefault="00AA5433" w:rsidP="00AA5433">
      <w:pPr>
        <w:pStyle w:val="Paragrafi"/>
      </w:pPr>
      <w:r w:rsidRPr="0089677B">
        <w:t>6. Shpronësimi të përfundojë brenda datës 30.11.2002.</w:t>
      </w:r>
    </w:p>
    <w:p w:rsidR="00AA5433" w:rsidRPr="0089677B" w:rsidRDefault="00AA5433" w:rsidP="00AA5433">
      <w:pPr>
        <w:pStyle w:val="Paragrafi"/>
      </w:pPr>
      <w:r w:rsidRPr="0089677B">
        <w:t>7. Afati i përfundimit të punimeve të jetë brenda muajit dhjetor 2002.</w:t>
      </w:r>
    </w:p>
    <w:p w:rsidR="00AA5433" w:rsidRPr="0089677B" w:rsidRDefault="00AA5433" w:rsidP="00AA5433">
      <w:pPr>
        <w:pStyle w:val="Paragrafi"/>
      </w:pPr>
      <w:r w:rsidRPr="0089677B">
        <w:t>8. Mënyra e pagesës për çështje në konflikt ose në proces regjistrimi të bëhet në përputhje me kushtet e përcaktuara në ligjin nr. 8561, datë 22.12.1999 “ Për shpronësimet dhe marrjen në përdorim të përkohshëm të pasurisë pronë private për interes publik”.</w:t>
      </w:r>
    </w:p>
    <w:p w:rsidR="00AA5433" w:rsidRPr="0089677B" w:rsidRDefault="00AA5433" w:rsidP="00AA5433">
      <w:pPr>
        <w:pStyle w:val="Paragrafi"/>
      </w:pPr>
      <w:r w:rsidRPr="0089677B">
        <w:t>9. Ngarkohet Ministria e Transportit dhe Telekomunikacionit për zbatimin e këtij vendimi.</w:t>
      </w:r>
    </w:p>
    <w:p w:rsidR="00AA5433" w:rsidRPr="0089677B" w:rsidRDefault="00AA5433" w:rsidP="00AA5433">
      <w:pPr>
        <w:pStyle w:val="Paragrafi"/>
      </w:pPr>
      <w:r w:rsidRPr="0089677B">
        <w:t>Ky vendim hyn në fuqi menjëherë dhe botohet në Fletoren Zyrtare.</w:t>
      </w:r>
    </w:p>
    <w:p w:rsidR="00D608CA" w:rsidRDefault="00D608CA" w:rsidP="00D608CA">
      <w:pPr>
        <w:pStyle w:val="Autoriteti"/>
      </w:pPr>
    </w:p>
    <w:p w:rsidR="00AA5433" w:rsidRPr="0089677B" w:rsidRDefault="00AA5433" w:rsidP="00D608CA">
      <w:pPr>
        <w:pStyle w:val="Autoriteti"/>
      </w:pPr>
      <w:r w:rsidRPr="0089677B">
        <w:t>KRYEMINISTRI</w:t>
      </w:r>
    </w:p>
    <w:p w:rsidR="00AA5433" w:rsidRPr="0089677B" w:rsidRDefault="00AA5433" w:rsidP="00D608CA">
      <w:pPr>
        <w:pStyle w:val="AutoritetiEmer"/>
      </w:pPr>
      <w:r w:rsidRPr="0089677B">
        <w:t xml:space="preserve">    Fatos Nano</w:t>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tbl>
      <w:tblPr>
        <w:tblW w:w="0" w:type="auto"/>
        <w:tblCellMar>
          <w:left w:w="30" w:type="dxa"/>
          <w:right w:w="30" w:type="dxa"/>
        </w:tblCellMar>
        <w:tblLook w:val="0000" w:firstRow="0" w:lastRow="0" w:firstColumn="0" w:lastColumn="0" w:noHBand="0" w:noVBand="0"/>
      </w:tblPr>
      <w:tblGrid>
        <w:gridCol w:w="260"/>
        <w:gridCol w:w="834"/>
        <w:gridCol w:w="834"/>
        <w:gridCol w:w="728"/>
        <w:gridCol w:w="718"/>
        <w:gridCol w:w="21"/>
        <w:gridCol w:w="683"/>
        <w:gridCol w:w="284"/>
        <w:gridCol w:w="284"/>
        <w:gridCol w:w="295"/>
        <w:gridCol w:w="196"/>
        <w:gridCol w:w="198"/>
        <w:gridCol w:w="133"/>
        <w:gridCol w:w="133"/>
        <w:gridCol w:w="177"/>
        <w:gridCol w:w="181"/>
        <w:gridCol w:w="417"/>
        <w:gridCol w:w="250"/>
        <w:gridCol w:w="167"/>
        <w:gridCol w:w="228"/>
        <w:gridCol w:w="347"/>
        <w:gridCol w:w="221"/>
        <w:gridCol w:w="198"/>
        <w:gridCol w:w="134"/>
        <w:gridCol w:w="134"/>
        <w:gridCol w:w="229"/>
        <w:gridCol w:w="229"/>
        <w:gridCol w:w="230"/>
        <w:gridCol w:w="107"/>
        <w:gridCol w:w="161"/>
        <w:gridCol w:w="161"/>
        <w:gridCol w:w="458"/>
        <w:gridCol w:w="177"/>
        <w:gridCol w:w="660"/>
        <w:gridCol w:w="24"/>
      </w:tblGrid>
      <w:tr w:rsidR="00AA5433" w:rsidRPr="00D608CA">
        <w:tblPrEx>
          <w:tblCellMar>
            <w:top w:w="0" w:type="dxa"/>
            <w:bottom w:w="0" w:type="dxa"/>
          </w:tblCellMar>
        </w:tblPrEx>
        <w:trPr>
          <w:gridAfter w:val="1"/>
          <w:trHeight w:val="158"/>
        </w:trPr>
        <w:tc>
          <w:tcPr>
            <w:tcW w:w="0" w:type="auto"/>
            <w:gridSpan w:val="4"/>
          </w:tcPr>
          <w:p w:rsidR="00AA5433" w:rsidRPr="00D608CA" w:rsidRDefault="00AA5433" w:rsidP="00D608CA">
            <w:pPr>
              <w:pStyle w:val="Tabele"/>
              <w:rPr>
                <w:sz w:val="18"/>
                <w:szCs w:val="18"/>
              </w:rPr>
            </w:pPr>
            <w:r w:rsidRPr="00D608CA">
              <w:rPr>
                <w:sz w:val="18"/>
                <w:szCs w:val="18"/>
              </w:rPr>
              <w:t>REPUBLIKA E SHQIPERISE</w:t>
            </w: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3"/>
          </w:tcPr>
          <w:p w:rsidR="00AA5433" w:rsidRPr="00D608CA" w:rsidRDefault="00AA5433" w:rsidP="00D608CA">
            <w:pPr>
              <w:pStyle w:val="Tabele"/>
              <w:rPr>
                <w:sz w:val="18"/>
                <w:szCs w:val="18"/>
              </w:rPr>
            </w:pPr>
            <w:r w:rsidRPr="00D608CA">
              <w:rPr>
                <w:sz w:val="18"/>
                <w:szCs w:val="18"/>
              </w:rPr>
              <w:t>BASHKIA : FUSHE-KRUJE</w:t>
            </w: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2"/>
          <w:trHeight w:val="158"/>
        </w:trPr>
        <w:tc>
          <w:tcPr>
            <w:tcW w:w="0" w:type="auto"/>
            <w:gridSpan w:val="2"/>
          </w:tcPr>
          <w:p w:rsidR="00AA5433" w:rsidRPr="00D608CA" w:rsidRDefault="00AA5433" w:rsidP="00D608CA">
            <w:pPr>
              <w:pStyle w:val="Tabele"/>
              <w:rPr>
                <w:sz w:val="18"/>
                <w:szCs w:val="18"/>
              </w:rPr>
            </w:pPr>
            <w:r w:rsidRPr="00D608CA">
              <w:rPr>
                <w:sz w:val="18"/>
                <w:szCs w:val="18"/>
              </w:rPr>
              <w:t>Fshati : Larushe</w:t>
            </w: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32"/>
          </w:tcPr>
          <w:p w:rsidR="00AA5433" w:rsidRPr="00D608CA" w:rsidRDefault="00AA5433" w:rsidP="00D608CA">
            <w:pPr>
              <w:pStyle w:val="Tabele"/>
              <w:rPr>
                <w:sz w:val="18"/>
                <w:szCs w:val="18"/>
              </w:rPr>
            </w:pPr>
            <w:r w:rsidRPr="00D608CA">
              <w:rPr>
                <w:sz w:val="18"/>
                <w:szCs w:val="18"/>
              </w:rPr>
              <w:t>Lista e pronareve qe shpronesohen nga ndertimi i segmentit Tapize - Fushe Kruje</w:t>
            </w:r>
          </w:p>
        </w:tc>
      </w:tr>
      <w:tr w:rsidR="00AA5433" w:rsidRPr="00D608CA">
        <w:tblPrEx>
          <w:tblCellMar>
            <w:top w:w="0" w:type="dxa"/>
            <w:bottom w:w="0" w:type="dxa"/>
          </w:tblCellMar>
        </w:tblPrEx>
        <w:trPr>
          <w:gridAfter w:val="3"/>
          <w:trHeight w:val="158"/>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tcPr>
          <w:p w:rsidR="00AA5433" w:rsidRPr="00D608CA" w:rsidRDefault="00AA5433" w:rsidP="00D608CA">
            <w:pPr>
              <w:pStyle w:val="Tabele"/>
              <w:rPr>
                <w:sz w:val="18"/>
                <w:szCs w:val="18"/>
              </w:rPr>
            </w:pPr>
          </w:p>
        </w:tc>
        <w:tc>
          <w:tcPr>
            <w:tcW w:w="0" w:type="auto"/>
            <w:gridSpan w:val="6"/>
          </w:tcPr>
          <w:p w:rsidR="00AA5433" w:rsidRPr="00D608CA" w:rsidRDefault="00AA5433" w:rsidP="00D608CA">
            <w:pPr>
              <w:pStyle w:val="Tabele"/>
              <w:rPr>
                <w:sz w:val="18"/>
                <w:szCs w:val="18"/>
              </w:rPr>
            </w:pPr>
            <w:r w:rsidRPr="00D608CA">
              <w:rPr>
                <w:sz w:val="18"/>
                <w:szCs w:val="18"/>
              </w:rPr>
              <w:t>Lloji i pasurise se patundshme : Toke bujqsore Nr. 1-19</w:t>
            </w: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73"/>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bottom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3</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4</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7</w:t>
            </w:r>
          </w:p>
        </w:tc>
        <w:tc>
          <w:tcPr>
            <w:tcW w:w="0" w:type="auto"/>
            <w:gridSpan w:val="2"/>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8</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9</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12</w:t>
            </w:r>
          </w:p>
        </w:tc>
        <w:tc>
          <w:tcPr>
            <w:tcW w:w="0" w:type="auto"/>
            <w:gridSpan w:val="4"/>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13</w:t>
            </w:r>
          </w:p>
        </w:tc>
      </w:tr>
      <w:tr w:rsidR="00AA5433" w:rsidRPr="00D608CA">
        <w:tblPrEx>
          <w:tblCellMar>
            <w:top w:w="0" w:type="dxa"/>
            <w:bottom w:w="0" w:type="dxa"/>
          </w:tblCellMar>
        </w:tblPrEx>
        <w:trPr>
          <w:trHeight w:val="173"/>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left w:val="single" w:sz="12" w:space="0" w:color="auto"/>
              <w:bottom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bottom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Pronar</w:t>
            </w:r>
          </w:p>
        </w:tc>
        <w:tc>
          <w:tcPr>
            <w:tcW w:w="0" w:type="auto"/>
            <w:tcBorders>
              <w:top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p>
        </w:tc>
        <w:tc>
          <w:tcPr>
            <w:tcW w:w="0" w:type="auto"/>
            <w:gridSpan w:val="11"/>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Toke Bujqesore</w:t>
            </w:r>
          </w:p>
        </w:tc>
        <w:tc>
          <w:tcPr>
            <w:tcW w:w="0" w:type="auto"/>
            <w:gridSpan w:val="5"/>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Dru Frutore</w:t>
            </w:r>
          </w:p>
        </w:tc>
        <w:tc>
          <w:tcPr>
            <w:tcW w:w="0" w:type="auto"/>
            <w:gridSpan w:val="10"/>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Objekte</w:t>
            </w:r>
          </w:p>
        </w:tc>
        <w:tc>
          <w:tcPr>
            <w:tcW w:w="0" w:type="auto"/>
            <w:gridSpan w:val="2"/>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Totali</w:t>
            </w:r>
          </w:p>
        </w:tc>
        <w:tc>
          <w:tcPr>
            <w:tcW w:w="0" w:type="auto"/>
            <w:gridSpan w:val="2"/>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Shenime</w:t>
            </w:r>
          </w:p>
        </w:tc>
      </w:tr>
      <w:tr w:rsidR="00AA5433" w:rsidRPr="00D608CA">
        <w:tblPrEx>
          <w:tblCellMar>
            <w:top w:w="0" w:type="dxa"/>
            <w:bottom w:w="0" w:type="dxa"/>
          </w:tblCellMar>
        </w:tblPrEx>
        <w:trPr>
          <w:gridAfter w:val="3"/>
          <w:trHeight w:val="1147"/>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Emer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Atesi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Mbiemer</w:t>
            </w:r>
          </w:p>
        </w:tc>
        <w:tc>
          <w:tcPr>
            <w:tcW w:w="0" w:type="auto"/>
            <w:tcBorders>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Nr.I pas</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Sip.(m2)</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Cmimi   lek/m2</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Vlera t.bujq. (lek)</w:t>
            </w:r>
          </w:p>
        </w:tc>
        <w:tc>
          <w:tcPr>
            <w:tcW w:w="0" w:type="auto"/>
            <w:gridSpan w:val="3"/>
            <w:tcBorders>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Cope</w:t>
            </w:r>
          </w:p>
        </w:tc>
        <w:tc>
          <w:tcPr>
            <w:tcW w:w="0" w:type="auto"/>
            <w:gridSpan w:val="2"/>
            <w:tcBorders>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Vlera (leke)</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Sip(m2)</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Cmimi lek/m2</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Vlera lek</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lek</w:t>
            </w:r>
          </w:p>
        </w:tc>
        <w:tc>
          <w:tcPr>
            <w:tcW w:w="0" w:type="auto"/>
            <w:gridSpan w:val="4"/>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63549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178549</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140/10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15103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49603</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5492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40492</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8238</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44238</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16476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100476</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32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  Liman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Kasem     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Prushi        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83/8/2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Bashkim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Elezi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77/13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77/13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77/13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Bajram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Dervishi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77/12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Bajram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Dervishi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77/11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Dervish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Dervishi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Luan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77/11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Shaqir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Mehmet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Zheri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42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    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     Ramiz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Zheri       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354"/>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Qamil       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       Ramiz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Zheri        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r w:rsidRPr="00D608CA">
              <w:rPr>
                <w:sz w:val="18"/>
                <w:szCs w:val="18"/>
              </w:rPr>
              <w:t>Shuma :</w:t>
            </w:r>
          </w:p>
        </w:tc>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p>
        </w:tc>
        <w:tc>
          <w:tcPr>
            <w:tcW w:w="0" w:type="auto"/>
            <w:gridSpan w:val="2"/>
            <w:shd w:val="solid" w:color="C0C0C0" w:fill="auto"/>
          </w:tcPr>
          <w:p w:rsidR="00AA5433" w:rsidRPr="00D608CA" w:rsidRDefault="00AA5433" w:rsidP="00D608CA">
            <w:pPr>
              <w:pStyle w:val="Tabele"/>
              <w:rPr>
                <w:sz w:val="18"/>
                <w:szCs w:val="18"/>
              </w:rPr>
            </w:pPr>
            <w:r w:rsidRPr="00D608CA">
              <w:rPr>
                <w:sz w:val="18"/>
                <w:szCs w:val="18"/>
              </w:rPr>
              <w:t>1401</w:t>
            </w:r>
          </w:p>
        </w:tc>
        <w:tc>
          <w:tcPr>
            <w:tcW w:w="0" w:type="auto"/>
            <w:gridSpan w:val="2"/>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700500</w:t>
            </w: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60</w:t>
            </w:r>
          </w:p>
        </w:tc>
        <w:tc>
          <w:tcPr>
            <w:tcW w:w="0" w:type="auto"/>
            <w:gridSpan w:val="2"/>
            <w:shd w:val="solid" w:color="C0C0C0" w:fill="auto"/>
          </w:tcPr>
          <w:p w:rsidR="00AA5433" w:rsidRPr="00D608CA" w:rsidRDefault="00AA5433" w:rsidP="00D608CA">
            <w:pPr>
              <w:pStyle w:val="Tabele"/>
              <w:rPr>
                <w:sz w:val="18"/>
                <w:szCs w:val="18"/>
              </w:rPr>
            </w:pPr>
            <w:r w:rsidRPr="00D608CA">
              <w:rPr>
                <w:sz w:val="18"/>
                <w:szCs w:val="18"/>
              </w:rPr>
              <w:t>108858</w:t>
            </w:r>
          </w:p>
        </w:tc>
        <w:tc>
          <w:tcPr>
            <w:tcW w:w="0" w:type="auto"/>
            <w:gridSpan w:val="3"/>
            <w:shd w:val="solid" w:color="C0C0C0" w:fill="auto"/>
          </w:tcPr>
          <w:p w:rsidR="00AA5433" w:rsidRPr="00D608CA" w:rsidRDefault="00AA5433" w:rsidP="00D608CA">
            <w:pPr>
              <w:pStyle w:val="Tabele"/>
              <w:rPr>
                <w:sz w:val="18"/>
                <w:szCs w:val="18"/>
              </w:rPr>
            </w:pPr>
          </w:p>
        </w:tc>
        <w:tc>
          <w:tcPr>
            <w:tcW w:w="0" w:type="auto"/>
            <w:gridSpan w:val="2"/>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809358</w:t>
            </w:r>
          </w:p>
        </w:tc>
        <w:tc>
          <w:tcPr>
            <w:tcW w:w="0" w:type="auto"/>
            <w:gridSpan w:val="4"/>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4"/>
            <w:vMerge w:val="restart"/>
          </w:tcPr>
          <w:p w:rsidR="00AA5433" w:rsidRPr="00D608CA" w:rsidRDefault="00AA5433" w:rsidP="00D608CA">
            <w:pPr>
              <w:pStyle w:val="Tabele"/>
              <w:rPr>
                <w:sz w:val="18"/>
                <w:szCs w:val="18"/>
              </w:rPr>
            </w:pPr>
            <w:r w:rsidRPr="00D608CA">
              <w:rPr>
                <w:sz w:val="18"/>
                <w:szCs w:val="18"/>
              </w:rPr>
              <w:t>REPUBLIKA E SHQIPERISE</w:t>
            </w:r>
          </w:p>
          <w:p w:rsidR="00AA5433" w:rsidRPr="00D608CA" w:rsidRDefault="00AA5433" w:rsidP="00D608CA">
            <w:pPr>
              <w:pStyle w:val="Tabele"/>
              <w:rPr>
                <w:sz w:val="18"/>
                <w:szCs w:val="18"/>
              </w:rPr>
            </w:pPr>
            <w:r w:rsidRPr="00D608CA">
              <w:rPr>
                <w:sz w:val="18"/>
                <w:szCs w:val="18"/>
              </w:rPr>
              <w:t>BASHKIA : FUSHE-KRUJE</w:t>
            </w:r>
          </w:p>
          <w:p w:rsidR="00AA5433" w:rsidRPr="00D608CA" w:rsidRDefault="00AA5433" w:rsidP="00D608CA">
            <w:pPr>
              <w:pStyle w:val="Tabele"/>
              <w:rPr>
                <w:sz w:val="18"/>
                <w:szCs w:val="18"/>
              </w:rPr>
            </w:pPr>
            <w:r w:rsidRPr="00D608CA">
              <w:rPr>
                <w:sz w:val="18"/>
                <w:szCs w:val="18"/>
              </w:rPr>
              <w:t>Fshati : Arrameras</w:t>
            </w: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4"/>
            <w:vMerge/>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4"/>
            <w:vMerge/>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32"/>
          </w:tcPr>
          <w:p w:rsidR="00AA5433" w:rsidRPr="00D608CA" w:rsidRDefault="00AA5433" w:rsidP="00D608CA">
            <w:pPr>
              <w:pStyle w:val="Tabele"/>
              <w:rPr>
                <w:sz w:val="18"/>
                <w:szCs w:val="18"/>
              </w:rPr>
            </w:pPr>
            <w:r w:rsidRPr="00D608CA">
              <w:rPr>
                <w:sz w:val="18"/>
                <w:szCs w:val="18"/>
              </w:rPr>
              <w:t>Lista e pronareve qe shpronesohen nga ndertimi i segmentit Tapize - Fushe Kruje</w:t>
            </w:r>
          </w:p>
        </w:tc>
      </w:tr>
      <w:tr w:rsidR="00AA5433" w:rsidRPr="00D608CA">
        <w:tblPrEx>
          <w:tblCellMar>
            <w:top w:w="0" w:type="dxa"/>
            <w:bottom w:w="0" w:type="dxa"/>
          </w:tblCellMar>
        </w:tblPrEx>
        <w:trPr>
          <w:gridAfter w:val="3"/>
          <w:cantSplit/>
          <w:trHeight w:val="158"/>
        </w:trPr>
        <w:tc>
          <w:tcPr>
            <w:tcW w:w="0" w:type="auto"/>
            <w:gridSpan w:val="7"/>
          </w:tcPr>
          <w:p w:rsidR="00AA5433" w:rsidRPr="00D608CA" w:rsidRDefault="00AA5433" w:rsidP="00D608CA">
            <w:pPr>
              <w:pStyle w:val="Tabele"/>
              <w:rPr>
                <w:sz w:val="18"/>
                <w:szCs w:val="18"/>
              </w:rPr>
            </w:pPr>
            <w:r w:rsidRPr="00D608CA">
              <w:rPr>
                <w:sz w:val="18"/>
                <w:szCs w:val="18"/>
              </w:rPr>
              <w:t>Lloji i pasurise se paluajtshme: Toke bujqesore 1 - 14</w:t>
            </w: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73"/>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bottom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3</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4</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7</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8</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9</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12</w:t>
            </w:r>
          </w:p>
        </w:tc>
        <w:tc>
          <w:tcPr>
            <w:tcW w:w="0" w:type="auto"/>
            <w:gridSpan w:val="4"/>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13</w:t>
            </w:r>
          </w:p>
        </w:tc>
      </w:tr>
      <w:tr w:rsidR="00AA5433" w:rsidRPr="00D608CA">
        <w:tblPrEx>
          <w:tblCellMar>
            <w:top w:w="0" w:type="dxa"/>
            <w:bottom w:w="0" w:type="dxa"/>
          </w:tblCellMar>
        </w:tblPrEx>
        <w:trPr>
          <w:trHeight w:val="173"/>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left w:val="single" w:sz="12" w:space="0" w:color="auto"/>
              <w:bottom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bottom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Pronar</w:t>
            </w:r>
          </w:p>
        </w:tc>
        <w:tc>
          <w:tcPr>
            <w:tcW w:w="0" w:type="auto"/>
            <w:tcBorders>
              <w:top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11"/>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Toke Bujqesore</w:t>
            </w:r>
          </w:p>
        </w:tc>
        <w:tc>
          <w:tcPr>
            <w:tcW w:w="0" w:type="auto"/>
            <w:gridSpan w:val="5"/>
            <w:shd w:val="solid" w:color="C0C0C0" w:fill="auto"/>
          </w:tcPr>
          <w:p w:rsidR="00AA5433" w:rsidRPr="00D608CA" w:rsidRDefault="00AA5433" w:rsidP="00D608CA">
            <w:pPr>
              <w:pStyle w:val="Tabele"/>
              <w:rPr>
                <w:sz w:val="18"/>
                <w:szCs w:val="18"/>
              </w:rPr>
            </w:pPr>
            <w:r w:rsidRPr="00D608CA">
              <w:rPr>
                <w:sz w:val="18"/>
                <w:szCs w:val="18"/>
              </w:rPr>
              <w:t xml:space="preserve">            Dru Frutore</w:t>
            </w:r>
          </w:p>
        </w:tc>
        <w:tc>
          <w:tcPr>
            <w:tcW w:w="0" w:type="auto"/>
            <w:gridSpan w:val="10"/>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Objekte</w:t>
            </w:r>
          </w:p>
        </w:tc>
        <w:tc>
          <w:tcPr>
            <w:tcW w:w="0" w:type="auto"/>
            <w:gridSpan w:val="2"/>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Totali</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Shenime</w:t>
            </w:r>
          </w:p>
        </w:tc>
      </w:tr>
      <w:tr w:rsidR="00AA5433" w:rsidRPr="00D608CA">
        <w:tblPrEx>
          <w:tblCellMar>
            <w:top w:w="0" w:type="dxa"/>
            <w:bottom w:w="0" w:type="dxa"/>
          </w:tblCellMar>
        </w:tblPrEx>
        <w:trPr>
          <w:gridAfter w:val="3"/>
          <w:trHeight w:val="1147"/>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Emer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Atesi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Mbiemer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Nr.I pas</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Sip.(m2)</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Cmimi   lek/m2</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Vlera t.bujq. (lek)</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Cope</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Vlera (leke)</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Sip(m2)</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Cmimi lek/m2</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Vlera lek</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lek</w:t>
            </w:r>
          </w:p>
        </w:tc>
        <w:tc>
          <w:tcPr>
            <w:tcW w:w="0" w:type="auto"/>
            <w:gridSpan w:val="4"/>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Ymer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61/18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Luan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61/22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Bukurie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61/23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Bejte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Plepi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61/40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Shelnja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61/39/1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Lije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Shelnja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61/39/2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290"/>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Hane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Kurt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61/38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Lulezim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61/43/8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place">
              <w:r w:rsidRPr="00D608CA">
                <w:rPr>
                  <w:sz w:val="18"/>
                  <w:szCs w:val="18"/>
                </w:rPr>
                <w:t>Saba</w:t>
              </w:r>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61/43/2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Riza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61/44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Shijaku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58/2/1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Rukie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Shijaku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Shpetim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Shijaku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58/8/2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Cela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50/20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r w:rsidRPr="00D608CA">
              <w:rPr>
                <w:sz w:val="18"/>
                <w:szCs w:val="18"/>
              </w:rPr>
              <w:t>Shuma :</w:t>
            </w:r>
          </w:p>
        </w:tc>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p>
        </w:tc>
        <w:tc>
          <w:tcPr>
            <w:tcW w:w="0" w:type="auto"/>
            <w:gridSpan w:val="2"/>
            <w:shd w:val="solid" w:color="C0C0C0" w:fill="auto"/>
          </w:tcPr>
          <w:p w:rsidR="00AA5433" w:rsidRPr="00D608CA" w:rsidRDefault="00AA5433" w:rsidP="00D608CA">
            <w:pPr>
              <w:pStyle w:val="Tabele"/>
              <w:rPr>
                <w:sz w:val="18"/>
                <w:szCs w:val="18"/>
              </w:rPr>
            </w:pPr>
            <w:r w:rsidRPr="00D608CA">
              <w:rPr>
                <w:sz w:val="18"/>
                <w:szCs w:val="18"/>
              </w:rPr>
              <w:t>1408</w:t>
            </w:r>
          </w:p>
        </w:tc>
        <w:tc>
          <w:tcPr>
            <w:tcW w:w="0" w:type="auto"/>
            <w:gridSpan w:val="2"/>
            <w:shd w:val="solid" w:color="C0C0C0" w:fill="auto"/>
          </w:tcPr>
          <w:p w:rsidR="00AA5433" w:rsidRPr="00D608CA" w:rsidRDefault="00AA5433" w:rsidP="00D608CA">
            <w:pPr>
              <w:pStyle w:val="Tabele"/>
              <w:rPr>
                <w:sz w:val="18"/>
                <w:szCs w:val="18"/>
              </w:rPr>
            </w:pPr>
            <w:r w:rsidRPr="00D608CA">
              <w:rPr>
                <w:sz w:val="18"/>
                <w:szCs w:val="18"/>
              </w:rPr>
              <w:t>7000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704000</w:t>
            </w:r>
          </w:p>
        </w:tc>
        <w:tc>
          <w:tcPr>
            <w:tcW w:w="0" w:type="auto"/>
            <w:gridSpan w:val="3"/>
            <w:shd w:val="solid" w:color="C0C0C0" w:fill="auto"/>
          </w:tcPr>
          <w:p w:rsidR="00AA5433" w:rsidRPr="00D608CA" w:rsidRDefault="00AA5433" w:rsidP="00D608CA">
            <w:pPr>
              <w:pStyle w:val="Tabele"/>
              <w:rPr>
                <w:sz w:val="18"/>
                <w:szCs w:val="18"/>
              </w:rPr>
            </w:pPr>
          </w:p>
        </w:tc>
        <w:tc>
          <w:tcPr>
            <w:tcW w:w="0" w:type="auto"/>
            <w:gridSpan w:val="2"/>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p>
        </w:tc>
        <w:tc>
          <w:tcPr>
            <w:tcW w:w="0" w:type="auto"/>
            <w:gridSpan w:val="2"/>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704000</w:t>
            </w:r>
          </w:p>
        </w:tc>
        <w:tc>
          <w:tcPr>
            <w:tcW w:w="0" w:type="auto"/>
            <w:gridSpan w:val="4"/>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28"/>
            <w:vMerge w:val="restart"/>
          </w:tcPr>
          <w:p w:rsidR="00AA5433" w:rsidRPr="00D608CA" w:rsidRDefault="00AA5433" w:rsidP="00D608CA">
            <w:pPr>
              <w:pStyle w:val="Tabele"/>
              <w:rPr>
                <w:sz w:val="18"/>
                <w:szCs w:val="18"/>
              </w:rPr>
            </w:pPr>
          </w:p>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28"/>
            <w:vMerge/>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28"/>
            <w:vMerge/>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28"/>
            <w:vMerge/>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28"/>
            <w:vMerge/>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gridSpan w:val="32"/>
          </w:tcPr>
          <w:p w:rsidR="00AA5433" w:rsidRPr="00D608CA" w:rsidRDefault="00AA5433" w:rsidP="00D608CA">
            <w:pPr>
              <w:pStyle w:val="Tabele"/>
              <w:rPr>
                <w:sz w:val="18"/>
                <w:szCs w:val="18"/>
              </w:rPr>
            </w:pPr>
            <w:r w:rsidRPr="00D608CA">
              <w:rPr>
                <w:sz w:val="18"/>
                <w:szCs w:val="18"/>
              </w:rPr>
              <w:t>REPUBLIKA E SHQIPERISE</w:t>
            </w:r>
          </w:p>
          <w:p w:rsidR="00AA5433" w:rsidRPr="00D608CA" w:rsidRDefault="00AA5433" w:rsidP="00D608CA">
            <w:pPr>
              <w:pStyle w:val="Tabele"/>
              <w:rPr>
                <w:sz w:val="18"/>
                <w:szCs w:val="18"/>
              </w:rPr>
            </w:pPr>
            <w:r w:rsidRPr="00D608CA">
              <w:rPr>
                <w:sz w:val="18"/>
                <w:szCs w:val="18"/>
              </w:rPr>
              <w:t>KOMUNA : NIKEL</w:t>
            </w:r>
          </w:p>
          <w:p w:rsidR="00AA5433" w:rsidRPr="00D608CA" w:rsidRDefault="00AA5433" w:rsidP="00D608CA">
            <w:pPr>
              <w:pStyle w:val="Tabele"/>
              <w:rPr>
                <w:sz w:val="18"/>
                <w:szCs w:val="18"/>
              </w:rPr>
            </w:pPr>
            <w:r w:rsidRPr="00D608CA">
              <w:rPr>
                <w:sz w:val="18"/>
                <w:szCs w:val="18"/>
              </w:rPr>
              <w:t>Fshati : Tapize</w:t>
            </w:r>
          </w:p>
          <w:p w:rsidR="00AA5433" w:rsidRPr="00D608CA" w:rsidRDefault="00AA5433" w:rsidP="00D608CA">
            <w:pPr>
              <w:pStyle w:val="Tabele"/>
              <w:rPr>
                <w:sz w:val="18"/>
                <w:szCs w:val="18"/>
              </w:rPr>
            </w:pPr>
          </w:p>
          <w:p w:rsidR="00AA5433" w:rsidRPr="00D608CA" w:rsidRDefault="00AA5433" w:rsidP="00D608CA">
            <w:pPr>
              <w:pStyle w:val="Tabele"/>
              <w:rPr>
                <w:sz w:val="18"/>
                <w:szCs w:val="18"/>
              </w:rPr>
            </w:pPr>
            <w:r w:rsidRPr="00D608CA">
              <w:rPr>
                <w:sz w:val="18"/>
                <w:szCs w:val="18"/>
              </w:rPr>
              <w:t>Lista e pronareve qe shpronesohen nga ndertimi i segmentit Tapize - Fushe Kruje</w:t>
            </w:r>
          </w:p>
          <w:p w:rsidR="00AA5433" w:rsidRPr="00D608CA" w:rsidRDefault="00AA5433" w:rsidP="00D608CA">
            <w:pPr>
              <w:pStyle w:val="Tabele"/>
              <w:rPr>
                <w:sz w:val="18"/>
                <w:szCs w:val="18"/>
              </w:rPr>
            </w:pPr>
          </w:p>
          <w:p w:rsidR="00AA5433" w:rsidRPr="00D608CA" w:rsidRDefault="00AA5433" w:rsidP="00D608CA">
            <w:pPr>
              <w:pStyle w:val="Tabele"/>
              <w:rPr>
                <w:sz w:val="18"/>
                <w:szCs w:val="18"/>
              </w:rPr>
            </w:pPr>
            <w:r w:rsidRPr="00D608CA">
              <w:rPr>
                <w:sz w:val="18"/>
                <w:szCs w:val="18"/>
              </w:rPr>
              <w:t>Lloji i pasurise se paluajtshme: Toke bujqesore 1 – 47</w:t>
            </w:r>
          </w:p>
        </w:tc>
      </w:tr>
      <w:tr w:rsidR="00AA5433" w:rsidRPr="00D608CA">
        <w:tblPrEx>
          <w:tblCellMar>
            <w:top w:w="0" w:type="dxa"/>
            <w:bottom w:w="0" w:type="dxa"/>
          </w:tblCellMar>
        </w:tblPrEx>
        <w:trPr>
          <w:gridAfter w:val="3"/>
          <w:trHeight w:val="173"/>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bottom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3</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4</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5</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7</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8</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9</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12</w:t>
            </w:r>
          </w:p>
        </w:tc>
        <w:tc>
          <w:tcPr>
            <w:tcW w:w="0" w:type="auto"/>
            <w:gridSpan w:val="4"/>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13</w:t>
            </w:r>
          </w:p>
        </w:tc>
      </w:tr>
      <w:tr w:rsidR="00AA5433" w:rsidRPr="00D608CA">
        <w:tblPrEx>
          <w:tblCellMar>
            <w:top w:w="0" w:type="dxa"/>
            <w:bottom w:w="0" w:type="dxa"/>
          </w:tblCellMar>
        </w:tblPrEx>
        <w:trPr>
          <w:trHeight w:val="173"/>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left w:val="single" w:sz="12" w:space="0" w:color="auto"/>
              <w:bottom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12" w:space="0" w:color="auto"/>
              <w:bottom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Pronar</w:t>
            </w:r>
          </w:p>
        </w:tc>
        <w:tc>
          <w:tcPr>
            <w:tcW w:w="0" w:type="auto"/>
            <w:tcBorders>
              <w:top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11"/>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Toke Bujqesore</w:t>
            </w:r>
          </w:p>
        </w:tc>
        <w:tc>
          <w:tcPr>
            <w:tcW w:w="0" w:type="auto"/>
            <w:gridSpan w:val="5"/>
            <w:shd w:val="solid" w:color="C0C0C0" w:fill="auto"/>
          </w:tcPr>
          <w:p w:rsidR="00AA5433" w:rsidRPr="00D608CA" w:rsidRDefault="00AA5433" w:rsidP="00D608CA">
            <w:pPr>
              <w:pStyle w:val="Tabele"/>
              <w:rPr>
                <w:sz w:val="18"/>
                <w:szCs w:val="18"/>
              </w:rPr>
            </w:pPr>
            <w:r w:rsidRPr="00D608CA">
              <w:rPr>
                <w:sz w:val="18"/>
                <w:szCs w:val="18"/>
              </w:rPr>
              <w:t xml:space="preserve">            Dru Frutore</w:t>
            </w:r>
          </w:p>
        </w:tc>
        <w:tc>
          <w:tcPr>
            <w:tcW w:w="0" w:type="auto"/>
            <w:gridSpan w:val="10"/>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Objekte</w:t>
            </w:r>
          </w:p>
        </w:tc>
        <w:tc>
          <w:tcPr>
            <w:tcW w:w="0" w:type="auto"/>
            <w:gridSpan w:val="2"/>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Totali</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Shenime</w:t>
            </w:r>
          </w:p>
        </w:tc>
      </w:tr>
      <w:tr w:rsidR="00AA5433" w:rsidRPr="00D608CA">
        <w:tblPrEx>
          <w:tblCellMar>
            <w:top w:w="0" w:type="dxa"/>
            <w:bottom w:w="0" w:type="dxa"/>
          </w:tblCellMar>
        </w:tblPrEx>
        <w:trPr>
          <w:gridAfter w:val="3"/>
          <w:trHeight w:val="1046"/>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Emer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Atesi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Mbiemer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Nr.I pas</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Sip.(m2)</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Cmimi   lek/m2</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Vlera t.bujq. (lek)</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Cope</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Vlera (leke)</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Sip(m2)</w:t>
            </w: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Cmimi lek/m2</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Vlera lek</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lek</w:t>
            </w:r>
          </w:p>
        </w:tc>
        <w:tc>
          <w:tcPr>
            <w:tcW w:w="0" w:type="auto"/>
            <w:gridSpan w:val="4"/>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Vraja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35305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145805</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Kurt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Kurti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Hajredin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Skender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Ramadan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222500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222500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Besim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Hajredin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104/13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Maliq</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104/15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Haxhii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104/14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Pr>
          <w:p w:rsidR="00AA5433" w:rsidRPr="00D608CA" w:rsidRDefault="00AA5433" w:rsidP="00D608CA">
            <w:pPr>
              <w:pStyle w:val="Tabele"/>
              <w:rPr>
                <w:sz w:val="18"/>
                <w:szCs w:val="18"/>
              </w:rPr>
            </w:pPr>
            <w:r w:rsidRPr="00D608CA">
              <w:rPr>
                <w:sz w:val="18"/>
                <w:szCs w:val="18"/>
              </w:rPr>
              <w:t>Myslim</w:t>
            </w: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Naim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Xhaferr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Nexhmi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Bujar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Hamdi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Xhaferr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Topalli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Bektash</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Koci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14/46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32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    Halil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   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   Uka      Bami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14/58       14/59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319"/>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Sabri    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  Isa       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Saliu         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14/57         14/58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Hazis</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Fatmir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Hazis</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Ardian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Liman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Riza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Besim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Islam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Kujtim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Stafuka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14/46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180/10/1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    Muharrem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180/9/1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Xhaferr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Xhavit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Durim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Mehmet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Islam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164500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164500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Ramazan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180/9/1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96000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179/1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169500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Hamit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Sinan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Xhevdet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Mustafa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Xhemali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142/1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Pellumb</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Qazim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Caca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32/10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Zoje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Bami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37500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3"/>
          <w:trHeight w:val="158"/>
        </w:trPr>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r w:rsidRPr="00D608CA">
              <w:rPr>
                <w:sz w:val="18"/>
                <w:szCs w:val="18"/>
              </w:rPr>
              <w:t>Shuma :</w:t>
            </w:r>
          </w:p>
        </w:tc>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p>
        </w:tc>
        <w:tc>
          <w:tcPr>
            <w:tcW w:w="0" w:type="auto"/>
            <w:shd w:val="solid" w:color="C0C0C0" w:fill="auto"/>
          </w:tcPr>
          <w:p w:rsidR="00AA5433" w:rsidRPr="00D608CA" w:rsidRDefault="00AA5433" w:rsidP="00D608CA">
            <w:pPr>
              <w:pStyle w:val="Tabele"/>
              <w:rPr>
                <w:sz w:val="18"/>
                <w:szCs w:val="18"/>
              </w:rPr>
            </w:pPr>
          </w:p>
        </w:tc>
        <w:tc>
          <w:tcPr>
            <w:tcW w:w="0" w:type="auto"/>
            <w:gridSpan w:val="2"/>
            <w:shd w:val="solid" w:color="C0C0C0" w:fill="auto"/>
          </w:tcPr>
          <w:p w:rsidR="00AA5433" w:rsidRPr="00D608CA" w:rsidRDefault="00AA5433" w:rsidP="00D608CA">
            <w:pPr>
              <w:pStyle w:val="Tabele"/>
              <w:rPr>
                <w:sz w:val="18"/>
                <w:szCs w:val="18"/>
              </w:rPr>
            </w:pPr>
            <w:r w:rsidRPr="00D608CA">
              <w:rPr>
                <w:sz w:val="18"/>
                <w:szCs w:val="18"/>
              </w:rPr>
              <w:t>5477</w:t>
            </w:r>
          </w:p>
        </w:tc>
        <w:tc>
          <w:tcPr>
            <w:tcW w:w="0" w:type="auto"/>
            <w:gridSpan w:val="2"/>
            <w:shd w:val="solid" w:color="C0C0C0" w:fill="auto"/>
          </w:tcPr>
          <w:p w:rsidR="00AA5433" w:rsidRPr="00D608CA" w:rsidRDefault="00AA5433" w:rsidP="00D608CA">
            <w:pPr>
              <w:pStyle w:val="Tabele"/>
              <w:rPr>
                <w:sz w:val="18"/>
                <w:szCs w:val="18"/>
              </w:rPr>
            </w:pPr>
            <w:r w:rsidRPr="00D608CA">
              <w:rPr>
                <w:sz w:val="18"/>
                <w:szCs w:val="18"/>
              </w:rPr>
              <w:t>23500</w:t>
            </w: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2738500</w:t>
            </w: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15</w:t>
            </w:r>
          </w:p>
        </w:tc>
        <w:tc>
          <w:tcPr>
            <w:tcW w:w="0" w:type="auto"/>
            <w:gridSpan w:val="2"/>
            <w:shd w:val="solid" w:color="C0C0C0" w:fill="auto"/>
          </w:tcPr>
          <w:p w:rsidR="00AA5433" w:rsidRPr="00D608CA" w:rsidRDefault="00AA5433" w:rsidP="00D608CA">
            <w:pPr>
              <w:pStyle w:val="Tabele"/>
              <w:rPr>
                <w:sz w:val="18"/>
                <w:szCs w:val="18"/>
              </w:rPr>
            </w:pPr>
            <w:r w:rsidRPr="00D608CA">
              <w:rPr>
                <w:sz w:val="18"/>
                <w:szCs w:val="18"/>
              </w:rPr>
              <w:t>35305</w:t>
            </w:r>
          </w:p>
        </w:tc>
        <w:tc>
          <w:tcPr>
            <w:tcW w:w="0" w:type="auto"/>
            <w:gridSpan w:val="3"/>
            <w:shd w:val="solid" w:color="C0C0C0" w:fill="auto"/>
          </w:tcPr>
          <w:p w:rsidR="00AA5433" w:rsidRPr="00D608CA" w:rsidRDefault="00AA5433" w:rsidP="00D608CA">
            <w:pPr>
              <w:pStyle w:val="Tabele"/>
              <w:rPr>
                <w:sz w:val="18"/>
                <w:szCs w:val="18"/>
              </w:rPr>
            </w:pPr>
          </w:p>
        </w:tc>
        <w:tc>
          <w:tcPr>
            <w:tcW w:w="0" w:type="auto"/>
            <w:gridSpan w:val="2"/>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2773805</w:t>
            </w:r>
          </w:p>
        </w:tc>
        <w:tc>
          <w:tcPr>
            <w:tcW w:w="0" w:type="auto"/>
            <w:gridSpan w:val="4"/>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trHeight w:val="158"/>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tcPr>
          <w:p w:rsidR="00AA5433" w:rsidRPr="00D608CA" w:rsidRDefault="00AA5433" w:rsidP="00D608CA">
            <w:pPr>
              <w:pStyle w:val="Tabele"/>
              <w:rPr>
                <w:sz w:val="18"/>
                <w:szCs w:val="18"/>
              </w:rPr>
            </w:pPr>
          </w:p>
        </w:tc>
        <w:tc>
          <w:tcPr>
            <w:tcW w:w="0" w:type="auto"/>
            <w:gridSpan w:val="21"/>
            <w:vMerge w:val="restart"/>
          </w:tcPr>
          <w:p w:rsidR="00AA5433" w:rsidRPr="00D608CA" w:rsidRDefault="00AA5433" w:rsidP="00D608CA">
            <w:pPr>
              <w:pStyle w:val="Tabele"/>
              <w:rPr>
                <w:sz w:val="18"/>
                <w:szCs w:val="18"/>
              </w:rPr>
            </w:pPr>
            <w:r w:rsidRPr="00D608CA">
              <w:rPr>
                <w:sz w:val="18"/>
                <w:szCs w:val="18"/>
              </w:rPr>
              <w:t>Shpenzimet proceduriale  per publikime 528 000 leke</w:t>
            </w:r>
          </w:p>
          <w:p w:rsidR="00AA5433" w:rsidRPr="00D608CA" w:rsidRDefault="00AA5433" w:rsidP="00D608CA">
            <w:pPr>
              <w:pStyle w:val="Tabele"/>
              <w:rPr>
                <w:sz w:val="18"/>
                <w:szCs w:val="18"/>
              </w:rPr>
            </w:pPr>
            <w:r w:rsidRPr="00D608CA">
              <w:rPr>
                <w:sz w:val="18"/>
                <w:szCs w:val="18"/>
              </w:rPr>
              <w:t>Vlera totale per shpronesim 4 815 163 leke</w:t>
            </w: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shd w:val="solid" w:color="FFFFFF" w:fill="auto"/>
          </w:tcPr>
          <w:p w:rsidR="00AA5433" w:rsidRPr="00D608CA" w:rsidRDefault="00AA5433" w:rsidP="00D608CA">
            <w:pPr>
              <w:pStyle w:val="Tabele"/>
              <w:rPr>
                <w:sz w:val="18"/>
                <w:szCs w:val="18"/>
              </w:rPr>
            </w:pPr>
          </w:p>
        </w:tc>
        <w:tc>
          <w:tcPr>
            <w:tcW w:w="0" w:type="auto"/>
            <w:gridSpan w:val="21"/>
            <w:vMerge/>
            <w:shd w:val="solid" w:color="FFFFFF" w:fill="auto"/>
          </w:tcPr>
          <w:p w:rsidR="00AA5433" w:rsidRPr="00D608CA" w:rsidRDefault="00AA5433" w:rsidP="00D608CA">
            <w:pPr>
              <w:pStyle w:val="Tabele"/>
              <w:rPr>
                <w:sz w:val="18"/>
                <w:szCs w:val="18"/>
              </w:rPr>
            </w:pPr>
          </w:p>
        </w:tc>
        <w:tc>
          <w:tcPr>
            <w:tcW w:w="0" w:type="auto"/>
            <w:gridSpan w:val="3"/>
            <w:shd w:val="solid" w:color="FFFFFF" w:fill="auto"/>
          </w:tcPr>
          <w:p w:rsidR="00AA5433" w:rsidRPr="00D608CA" w:rsidRDefault="00AA5433" w:rsidP="00D608CA">
            <w:pPr>
              <w:pStyle w:val="Tabele"/>
              <w:rPr>
                <w:sz w:val="18"/>
                <w:szCs w:val="18"/>
              </w:rPr>
            </w:pPr>
          </w:p>
        </w:tc>
        <w:tc>
          <w:tcPr>
            <w:tcW w:w="0" w:type="auto"/>
            <w:gridSpan w:val="3"/>
            <w:shd w:val="solid" w:color="FFFFFF" w:fill="auto"/>
          </w:tcPr>
          <w:p w:rsidR="00AA5433" w:rsidRPr="00D608CA" w:rsidRDefault="00AA5433" w:rsidP="00D608CA">
            <w:pPr>
              <w:pStyle w:val="Tabele"/>
              <w:rPr>
                <w:sz w:val="18"/>
                <w:szCs w:val="18"/>
              </w:rPr>
            </w:pPr>
          </w:p>
        </w:tc>
        <w:tc>
          <w:tcPr>
            <w:tcW w:w="0" w:type="auto"/>
            <w:gridSpan w:val="4"/>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3"/>
          <w:cantSplit/>
          <w:trHeight w:val="158"/>
        </w:trPr>
        <w:tc>
          <w:tcPr>
            <w:tcW w:w="0" w:type="auto"/>
            <w:shd w:val="solid" w:color="FFFFFF" w:fill="auto"/>
          </w:tcPr>
          <w:p w:rsidR="00AA5433" w:rsidRPr="00D608CA" w:rsidRDefault="00AA5433" w:rsidP="00D608CA">
            <w:pPr>
              <w:pStyle w:val="Tabele"/>
              <w:rPr>
                <w:sz w:val="18"/>
                <w:szCs w:val="18"/>
              </w:rPr>
            </w:pPr>
          </w:p>
        </w:tc>
        <w:tc>
          <w:tcPr>
            <w:tcW w:w="0" w:type="auto"/>
            <w:gridSpan w:val="21"/>
            <w:vMerge/>
            <w:shd w:val="solid" w:color="FFFFFF" w:fill="auto"/>
          </w:tcPr>
          <w:p w:rsidR="00AA5433" w:rsidRPr="00D608CA" w:rsidRDefault="00AA5433" w:rsidP="00D608CA">
            <w:pPr>
              <w:pStyle w:val="Tabele"/>
              <w:rPr>
                <w:sz w:val="18"/>
                <w:szCs w:val="18"/>
              </w:rPr>
            </w:pPr>
          </w:p>
        </w:tc>
        <w:tc>
          <w:tcPr>
            <w:tcW w:w="0" w:type="auto"/>
            <w:gridSpan w:val="3"/>
            <w:shd w:val="solid" w:color="FFFFFF" w:fill="auto"/>
          </w:tcPr>
          <w:p w:rsidR="00AA5433" w:rsidRPr="00D608CA" w:rsidRDefault="00AA5433" w:rsidP="00D608CA">
            <w:pPr>
              <w:pStyle w:val="Tabele"/>
              <w:rPr>
                <w:sz w:val="18"/>
                <w:szCs w:val="18"/>
              </w:rPr>
            </w:pPr>
          </w:p>
        </w:tc>
        <w:tc>
          <w:tcPr>
            <w:tcW w:w="0" w:type="auto"/>
            <w:gridSpan w:val="3"/>
            <w:shd w:val="solid" w:color="FFFFFF" w:fill="auto"/>
          </w:tcPr>
          <w:p w:rsidR="00AA5433" w:rsidRPr="00D608CA" w:rsidRDefault="00AA5433" w:rsidP="00D608CA">
            <w:pPr>
              <w:pStyle w:val="Tabele"/>
              <w:rPr>
                <w:sz w:val="18"/>
                <w:szCs w:val="18"/>
              </w:rPr>
            </w:pPr>
          </w:p>
        </w:tc>
        <w:tc>
          <w:tcPr>
            <w:tcW w:w="0" w:type="auto"/>
            <w:gridSpan w:val="4"/>
            <w:shd w:val="solid" w:color="FFFFFF" w:fill="auto"/>
          </w:tcPr>
          <w:p w:rsidR="00AA5433" w:rsidRPr="00D608CA" w:rsidRDefault="00AA5433" w:rsidP="00D608CA">
            <w:pPr>
              <w:pStyle w:val="Tabele"/>
              <w:rPr>
                <w:sz w:val="18"/>
                <w:szCs w:val="18"/>
              </w:rPr>
            </w:pPr>
          </w:p>
        </w:tc>
      </w:tr>
    </w:tbl>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D608CA">
      <w:pPr>
        <w:pStyle w:val="Akti"/>
      </w:pPr>
      <w:r w:rsidRPr="0089677B">
        <w:t xml:space="preserve">V E N D I M </w:t>
      </w:r>
    </w:p>
    <w:p w:rsidR="00AA5433" w:rsidRPr="0089677B" w:rsidRDefault="00AA5433" w:rsidP="00D608CA">
      <w:pPr>
        <w:pStyle w:val="NumriData"/>
      </w:pPr>
      <w:r w:rsidRPr="0089677B">
        <w:t>Nr. 530, datë 31.10.2002</w:t>
      </w:r>
    </w:p>
    <w:p w:rsidR="00AA5433" w:rsidRPr="0089677B" w:rsidRDefault="00AA5433" w:rsidP="00AA5433">
      <w:pPr>
        <w:pStyle w:val="Paragrafi"/>
      </w:pPr>
    </w:p>
    <w:p w:rsidR="00AA5433" w:rsidRPr="0089677B" w:rsidRDefault="00AA5433" w:rsidP="00D608CA">
      <w:pPr>
        <w:pStyle w:val="Titulli"/>
      </w:pPr>
      <w:r w:rsidRPr="0089677B">
        <w:t xml:space="preserve">PËR SHPRONËSIMIN PËR INTERESIN PUBLIK TË PASURIVE TË </w:t>
      </w:r>
    </w:p>
    <w:p w:rsidR="00AA5433" w:rsidRPr="0089677B" w:rsidRDefault="00AA5433" w:rsidP="00D608CA">
      <w:pPr>
        <w:pStyle w:val="Titulli"/>
      </w:pPr>
      <w:r w:rsidRPr="0089677B">
        <w:t xml:space="preserve">PA LUAJTSHME, QË PREKEN NGA NDËRTIMI I SEGMENTIT RRUGOR </w:t>
      </w:r>
    </w:p>
    <w:p w:rsidR="00AA5433" w:rsidRPr="0089677B" w:rsidRDefault="00AA5433" w:rsidP="00D608CA">
      <w:pPr>
        <w:pStyle w:val="Titulli"/>
      </w:pPr>
      <w:r w:rsidRPr="0089677B">
        <w:t>QUKËS – QAFË - THANË</w:t>
      </w:r>
    </w:p>
    <w:p w:rsidR="00AA5433" w:rsidRPr="0089677B" w:rsidRDefault="00AA5433" w:rsidP="00AA5433">
      <w:pPr>
        <w:pStyle w:val="Paragrafi"/>
      </w:pPr>
    </w:p>
    <w:p w:rsidR="00AA5433" w:rsidRPr="0089677B" w:rsidRDefault="00AA5433" w:rsidP="00AA5433">
      <w:pPr>
        <w:pStyle w:val="Paragrafi"/>
      </w:pPr>
      <w:r w:rsidRPr="0089677B">
        <w:t>Në mbështetje të nenit 100 të Kushtetutës dhe të neneve 5 pika 1, 20 e 21 të ligjit nr. 8561, datë 22.12.1999 “Për shpronësimet dhe marrjen në përdorim të përkohshëm të pasurisë pronë private për interes publik”, me propozimin e Ministrit të Transportit dhe të Telekomunikacionit, Këshilli i Ministrave</w:t>
      </w:r>
    </w:p>
    <w:p w:rsidR="00AA5433" w:rsidRPr="0089677B" w:rsidRDefault="00AA5433" w:rsidP="00AA5433">
      <w:pPr>
        <w:pStyle w:val="Paragrafi"/>
      </w:pPr>
    </w:p>
    <w:p w:rsidR="00AA5433" w:rsidRPr="0089677B" w:rsidRDefault="00AA5433" w:rsidP="00D608CA">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1. Shpronësimin për interes publik të pasurive të paluajtshme të pronarëve, të cilët preken nga ndërtimi i segmentit rrugor Qukës – Qafë - Thanë .</w:t>
      </w:r>
    </w:p>
    <w:p w:rsidR="00AA5433" w:rsidRPr="0089677B" w:rsidRDefault="00AA5433" w:rsidP="00AA5433">
      <w:pPr>
        <w:pStyle w:val="Paragrafi"/>
      </w:pPr>
      <w:r w:rsidRPr="0089677B">
        <w:t>2. Shpronësimi të bëhet në favor të Ministrisë së Transportit dhe të Telekomunikacionit.</w:t>
      </w:r>
    </w:p>
    <w:p w:rsidR="00AA5433" w:rsidRPr="0089677B" w:rsidRDefault="00AA5433" w:rsidP="00AA5433">
      <w:pPr>
        <w:pStyle w:val="Paragrafi"/>
      </w:pPr>
      <w:r w:rsidRPr="0089677B">
        <w:t>3. Pronarët e pasurive të paluajtshme që shpronësohen të kompensohen në vlerë të plotë, sipas masës përkatëse që paraqitet në tabelën që i bashkëlidhet këtij vendimi, për sipërfaqen 20065 m2 tokë arë, 723 m2 tokë truall, 1021 m2 ndërtesë, 63 m2 lavazh, një pikë karburanti dhe 83 copë dru frutorë, vlerësuar në shumën e përgjithshme prej 31 434 160 (tridhjetë e një milionë e katërqind e njëzet e katër mijë e njëqind e gjashtëdhjetë) lekësh.</w:t>
      </w:r>
    </w:p>
    <w:p w:rsidR="00AA5433" w:rsidRPr="0089677B" w:rsidRDefault="00AA5433" w:rsidP="00AA5433">
      <w:pPr>
        <w:pStyle w:val="Paragrafi"/>
      </w:pPr>
      <w:r w:rsidRPr="0089677B">
        <w:t>4. Vlera e shpenzimeve procedurale të jetë në shumën prej 474 000 ( katërqind e shtatëdhjetë e katër mijë) lekësh.</w:t>
      </w:r>
    </w:p>
    <w:p w:rsidR="00AA5433" w:rsidRPr="0089677B" w:rsidRDefault="00AA5433" w:rsidP="00AA5433">
      <w:pPr>
        <w:pStyle w:val="Paragrafi"/>
      </w:pPr>
      <w:r w:rsidRPr="0089677B">
        <w:t>5. Fondi prej 31 898 160 (tridhjet e njëmilion e tetëqind e nëntëdhjetë e tetë mijë e njëqind e gjashtëdhjetë) lekësh, për kompesimin e pronarëve të shpronësuar dhe shpenzimet proceduriale sipas pikave 3 dhe 4 të këtij vendimi, të përballohet nga buxheti i vitit 2002, zëri “Shpronësime”, miratuar për Ministrinë e Transportit dhe Telekomunikacionit.</w:t>
      </w:r>
    </w:p>
    <w:p w:rsidR="00AA5433" w:rsidRPr="0089677B" w:rsidRDefault="00AA5433" w:rsidP="00AA5433">
      <w:pPr>
        <w:pStyle w:val="Paragrafi"/>
      </w:pPr>
      <w:r w:rsidRPr="0089677B">
        <w:t>6. Shpronësimi të përfundojë brenda datës 30.11.2002.</w:t>
      </w:r>
    </w:p>
    <w:p w:rsidR="00AA5433" w:rsidRPr="0089677B" w:rsidRDefault="00AA5433" w:rsidP="00AA5433">
      <w:pPr>
        <w:pStyle w:val="Paragrafi"/>
      </w:pPr>
      <w:r w:rsidRPr="0089677B">
        <w:t>7. Afati i përfundimit të punimeve të jetë brenda muajit dhjetor 2002.</w:t>
      </w:r>
    </w:p>
    <w:p w:rsidR="00AA5433" w:rsidRPr="0089677B" w:rsidRDefault="00AA5433" w:rsidP="00AA5433">
      <w:pPr>
        <w:pStyle w:val="Paragrafi"/>
      </w:pPr>
      <w:r w:rsidRPr="0089677B">
        <w:t>8. Mënyra e pagesës për çështje në konflikt ose në proces regjistrimi të bëhet në përputhje me kushtet e përcaktuara në ligjin nr. 8561, datë 22.12.1999 “Për shpronësimet dhe marrjen në përdorim të përkohshëm  të pasurisë pronë private për interes publik”.</w:t>
      </w:r>
    </w:p>
    <w:p w:rsidR="00AA5433" w:rsidRPr="0089677B" w:rsidRDefault="00AA5433" w:rsidP="00AA5433">
      <w:pPr>
        <w:pStyle w:val="Paragrafi"/>
      </w:pPr>
      <w:r w:rsidRPr="0089677B">
        <w:t>9. Ngarkohet Ministria e Transportit dhe Telekomunikacionit për zbatimin e këtij vendimi.</w:t>
      </w:r>
    </w:p>
    <w:p w:rsidR="00AA5433" w:rsidRPr="0089677B" w:rsidRDefault="00AA5433" w:rsidP="00AA5433">
      <w:pPr>
        <w:pStyle w:val="Paragrafi"/>
      </w:pPr>
      <w:r w:rsidRPr="0089677B">
        <w:t>Ky vendim hyn në fuqi menjëherë dhe botohet në Fletoren Zyrtare.</w:t>
      </w:r>
    </w:p>
    <w:p w:rsidR="00AA5433" w:rsidRPr="0089677B" w:rsidRDefault="00AA5433" w:rsidP="00AA5433">
      <w:pPr>
        <w:pStyle w:val="Paragrafi"/>
      </w:pPr>
    </w:p>
    <w:p w:rsidR="00AA5433" w:rsidRPr="0089677B" w:rsidRDefault="00AA5433" w:rsidP="00D608CA">
      <w:pPr>
        <w:pStyle w:val="Autoriteti"/>
      </w:pPr>
      <w:r w:rsidRPr="0089677B">
        <w:t>KRYEMINSTRI</w:t>
      </w:r>
    </w:p>
    <w:p w:rsidR="00AA5433" w:rsidRDefault="00AA5433" w:rsidP="00D608CA">
      <w:pPr>
        <w:pStyle w:val="AutoritetiEmer"/>
      </w:pPr>
      <w:r w:rsidRPr="0089677B">
        <w:t>Fatos Nano</w:t>
      </w:r>
    </w:p>
    <w:p w:rsidR="00D608CA" w:rsidRPr="00D608CA" w:rsidRDefault="00D608CA" w:rsidP="00D608CA"/>
    <w:tbl>
      <w:tblPr>
        <w:tblW w:w="0" w:type="auto"/>
        <w:tblCellMar>
          <w:left w:w="30" w:type="dxa"/>
          <w:right w:w="30" w:type="dxa"/>
        </w:tblCellMar>
        <w:tblLook w:val="0000" w:firstRow="0" w:lastRow="0" w:firstColumn="0" w:lastColumn="0" w:noHBand="0" w:noVBand="0"/>
      </w:tblPr>
      <w:tblGrid>
        <w:gridCol w:w="260"/>
        <w:gridCol w:w="734"/>
        <w:gridCol w:w="738"/>
        <w:gridCol w:w="890"/>
        <w:gridCol w:w="655"/>
        <w:gridCol w:w="419"/>
        <w:gridCol w:w="164"/>
        <w:gridCol w:w="168"/>
        <w:gridCol w:w="169"/>
        <w:gridCol w:w="130"/>
        <w:gridCol w:w="130"/>
        <w:gridCol w:w="130"/>
        <w:gridCol w:w="130"/>
        <w:gridCol w:w="221"/>
        <w:gridCol w:w="221"/>
        <w:gridCol w:w="221"/>
        <w:gridCol w:w="221"/>
        <w:gridCol w:w="222"/>
        <w:gridCol w:w="189"/>
        <w:gridCol w:w="189"/>
        <w:gridCol w:w="190"/>
        <w:gridCol w:w="150"/>
        <w:gridCol w:w="150"/>
        <w:gridCol w:w="150"/>
        <w:gridCol w:w="152"/>
        <w:gridCol w:w="203"/>
        <w:gridCol w:w="203"/>
        <w:gridCol w:w="203"/>
        <w:gridCol w:w="259"/>
        <w:gridCol w:w="259"/>
        <w:gridCol w:w="259"/>
        <w:gridCol w:w="124"/>
        <w:gridCol w:w="124"/>
        <w:gridCol w:w="175"/>
        <w:gridCol w:w="175"/>
        <w:gridCol w:w="180"/>
        <w:gridCol w:w="120"/>
        <w:gridCol w:w="239"/>
        <w:gridCol w:w="120"/>
        <w:gridCol w:w="120"/>
        <w:gridCol w:w="680"/>
        <w:gridCol w:w="222"/>
        <w:gridCol w:w="222"/>
        <w:gridCol w:w="222"/>
        <w:gridCol w:w="222"/>
      </w:tblGrid>
      <w:tr w:rsidR="00AA5433" w:rsidRPr="00D608CA">
        <w:tblPrEx>
          <w:tblCellMar>
            <w:top w:w="0" w:type="dxa"/>
            <w:bottom w:w="0" w:type="dxa"/>
          </w:tblCellMar>
        </w:tblPrEx>
        <w:trPr>
          <w:gridAfter w:val="4"/>
          <w:cantSplit/>
          <w:trHeight w:val="162"/>
        </w:trPr>
        <w:tc>
          <w:tcPr>
            <w:tcW w:w="0" w:type="auto"/>
            <w:gridSpan w:val="13"/>
            <w:vMerge w:val="restart"/>
          </w:tcPr>
          <w:p w:rsidR="00AA5433" w:rsidRPr="00D608CA" w:rsidRDefault="00AA5433" w:rsidP="00D608CA">
            <w:pPr>
              <w:pStyle w:val="Tabele"/>
              <w:rPr>
                <w:sz w:val="18"/>
                <w:szCs w:val="18"/>
              </w:rPr>
            </w:pPr>
            <w:r w:rsidRPr="00D608CA">
              <w:rPr>
                <w:sz w:val="18"/>
                <w:szCs w:val="18"/>
              </w:rPr>
              <w:t>REPUBLIKA E SHQIPERISE</w:t>
            </w:r>
          </w:p>
          <w:p w:rsidR="00AA5433" w:rsidRPr="00D608CA" w:rsidRDefault="00AA5433" w:rsidP="00D608CA">
            <w:pPr>
              <w:pStyle w:val="Tabele"/>
              <w:rPr>
                <w:sz w:val="18"/>
                <w:szCs w:val="18"/>
              </w:rPr>
            </w:pPr>
            <w:r w:rsidRPr="00D608CA">
              <w:rPr>
                <w:sz w:val="18"/>
                <w:szCs w:val="18"/>
              </w:rPr>
              <w:t>RRETHI LIBRAZHD</w:t>
            </w:r>
          </w:p>
          <w:p w:rsidR="00AA5433" w:rsidRPr="00D608CA" w:rsidRDefault="00AA5433" w:rsidP="00D608CA">
            <w:pPr>
              <w:pStyle w:val="Tabele"/>
              <w:rPr>
                <w:sz w:val="18"/>
                <w:szCs w:val="18"/>
              </w:rPr>
            </w:pPr>
            <w:r w:rsidRPr="00D608CA">
              <w:rPr>
                <w:sz w:val="18"/>
                <w:szCs w:val="18"/>
              </w:rPr>
              <w:t>Komuna Qukes,Rajce,Bashkia Perrenjas</w:t>
            </w:r>
          </w:p>
        </w:tc>
        <w:tc>
          <w:tcPr>
            <w:tcW w:w="0" w:type="auto"/>
            <w:gridSpan w:val="5"/>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cantSplit/>
          <w:trHeight w:val="162"/>
        </w:trPr>
        <w:tc>
          <w:tcPr>
            <w:tcW w:w="0" w:type="auto"/>
            <w:gridSpan w:val="13"/>
            <w:vMerge/>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cantSplit/>
          <w:trHeight w:val="162"/>
        </w:trPr>
        <w:tc>
          <w:tcPr>
            <w:tcW w:w="0" w:type="auto"/>
            <w:gridSpan w:val="13"/>
            <w:vMerge/>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Pr>
          <w:p w:rsidR="00AA5433" w:rsidRPr="00D608CA" w:rsidRDefault="00AA5433" w:rsidP="00D608CA">
            <w:pPr>
              <w:pStyle w:val="Tabele"/>
              <w:rPr>
                <w:sz w:val="18"/>
                <w:szCs w:val="18"/>
              </w:rPr>
            </w:pPr>
          </w:p>
        </w:tc>
        <w:tc>
          <w:tcPr>
            <w:tcW w:w="0" w:type="auto"/>
            <w:gridSpan w:val="30"/>
          </w:tcPr>
          <w:p w:rsidR="00AA5433" w:rsidRPr="00D608CA" w:rsidRDefault="00AA5433" w:rsidP="00D608CA">
            <w:pPr>
              <w:pStyle w:val="Tabele"/>
              <w:rPr>
                <w:sz w:val="18"/>
                <w:szCs w:val="18"/>
              </w:rPr>
            </w:pPr>
            <w:r w:rsidRPr="00D608CA">
              <w:rPr>
                <w:sz w:val="18"/>
                <w:szCs w:val="18"/>
              </w:rPr>
              <w:t>LISTA E PRONAREVE QE SHPRONESOHEN PER EFEKT TE NDERTIMIT TE RRUGES QUKES-QAF THANE</w:t>
            </w: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tcPr>
          <w:p w:rsidR="00AA5433" w:rsidRPr="00D608CA" w:rsidRDefault="00AA5433" w:rsidP="00D608CA">
            <w:pPr>
              <w:pStyle w:val="Tabele"/>
              <w:rPr>
                <w:sz w:val="18"/>
                <w:szCs w:val="18"/>
              </w:rPr>
            </w:pPr>
          </w:p>
        </w:tc>
        <w:tc>
          <w:tcPr>
            <w:tcW w:w="0" w:type="auto"/>
            <w:gridSpan w:val="2"/>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4"/>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3"/>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c>
          <w:tcPr>
            <w:tcW w:w="0" w:type="auto"/>
            <w:gridSpan w:val="5"/>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cantSplit/>
          <w:trHeight w:val="177"/>
        </w:trPr>
        <w:tc>
          <w:tcPr>
            <w:tcW w:w="0" w:type="auto"/>
            <w:tcBorders>
              <w:bottom w:val="single" w:sz="12" w:space="0" w:color="auto"/>
            </w:tcBorders>
          </w:tcPr>
          <w:p w:rsidR="00AA5433" w:rsidRPr="00D608CA" w:rsidRDefault="00AA5433" w:rsidP="00D608CA">
            <w:pPr>
              <w:pStyle w:val="Tabele"/>
              <w:rPr>
                <w:sz w:val="18"/>
                <w:szCs w:val="18"/>
              </w:rPr>
            </w:pPr>
          </w:p>
        </w:tc>
        <w:tc>
          <w:tcPr>
            <w:tcW w:w="0" w:type="auto"/>
            <w:gridSpan w:val="12"/>
            <w:tcBorders>
              <w:bottom w:val="single" w:sz="12" w:space="0" w:color="auto"/>
            </w:tcBorders>
          </w:tcPr>
          <w:p w:rsidR="00AA5433" w:rsidRPr="00D608CA" w:rsidRDefault="00AA5433" w:rsidP="00D608CA">
            <w:pPr>
              <w:pStyle w:val="Tabele"/>
              <w:rPr>
                <w:sz w:val="18"/>
                <w:szCs w:val="18"/>
              </w:rPr>
            </w:pPr>
            <w:r w:rsidRPr="00D608CA">
              <w:rPr>
                <w:sz w:val="18"/>
                <w:szCs w:val="18"/>
              </w:rPr>
              <w:t>Lloji i pasurise se patundshme : Toke bujqsore,truall Nr. 1-99</w:t>
            </w:r>
          </w:p>
        </w:tc>
        <w:tc>
          <w:tcPr>
            <w:tcW w:w="0" w:type="auto"/>
            <w:gridSpan w:val="5"/>
            <w:tcBorders>
              <w:bottom w:val="single" w:sz="12" w:space="0" w:color="auto"/>
            </w:tcBorders>
          </w:tcPr>
          <w:p w:rsidR="00AA5433" w:rsidRPr="00D608CA" w:rsidRDefault="00AA5433" w:rsidP="00D608CA">
            <w:pPr>
              <w:pStyle w:val="Tabele"/>
              <w:rPr>
                <w:sz w:val="18"/>
                <w:szCs w:val="18"/>
              </w:rPr>
            </w:pPr>
          </w:p>
        </w:tc>
        <w:tc>
          <w:tcPr>
            <w:tcW w:w="0" w:type="auto"/>
            <w:gridSpan w:val="3"/>
            <w:tcBorders>
              <w:bottom w:val="single" w:sz="12" w:space="0" w:color="auto"/>
            </w:tcBorders>
          </w:tcPr>
          <w:p w:rsidR="00AA5433" w:rsidRPr="00D608CA" w:rsidRDefault="00AA5433" w:rsidP="00D608CA">
            <w:pPr>
              <w:pStyle w:val="Tabele"/>
              <w:rPr>
                <w:sz w:val="18"/>
                <w:szCs w:val="18"/>
              </w:rPr>
            </w:pPr>
          </w:p>
        </w:tc>
        <w:tc>
          <w:tcPr>
            <w:tcW w:w="0" w:type="auto"/>
            <w:gridSpan w:val="4"/>
            <w:tcBorders>
              <w:bottom w:val="single" w:sz="12" w:space="0" w:color="auto"/>
            </w:tcBorders>
          </w:tcPr>
          <w:p w:rsidR="00AA5433" w:rsidRPr="00D608CA" w:rsidRDefault="00AA5433" w:rsidP="00D608CA">
            <w:pPr>
              <w:pStyle w:val="Tabele"/>
              <w:rPr>
                <w:sz w:val="18"/>
                <w:szCs w:val="18"/>
              </w:rPr>
            </w:pPr>
          </w:p>
        </w:tc>
        <w:tc>
          <w:tcPr>
            <w:tcW w:w="0" w:type="auto"/>
            <w:gridSpan w:val="3"/>
            <w:tcBorders>
              <w:bottom w:val="single" w:sz="12" w:space="0" w:color="auto"/>
            </w:tcBorders>
          </w:tcPr>
          <w:p w:rsidR="00AA5433" w:rsidRPr="00D608CA" w:rsidRDefault="00AA5433" w:rsidP="00D608CA">
            <w:pPr>
              <w:pStyle w:val="Tabele"/>
              <w:rPr>
                <w:sz w:val="18"/>
                <w:szCs w:val="18"/>
              </w:rPr>
            </w:pPr>
          </w:p>
        </w:tc>
        <w:tc>
          <w:tcPr>
            <w:tcW w:w="0" w:type="auto"/>
            <w:gridSpan w:val="3"/>
            <w:tcBorders>
              <w:bottom w:val="single" w:sz="12" w:space="0" w:color="auto"/>
            </w:tcBorders>
          </w:tcPr>
          <w:p w:rsidR="00AA5433" w:rsidRPr="00D608CA" w:rsidRDefault="00AA5433" w:rsidP="00D608CA">
            <w:pPr>
              <w:pStyle w:val="Tabele"/>
              <w:rPr>
                <w:sz w:val="18"/>
                <w:szCs w:val="18"/>
              </w:rPr>
            </w:pPr>
          </w:p>
        </w:tc>
        <w:tc>
          <w:tcPr>
            <w:tcW w:w="0" w:type="auto"/>
            <w:gridSpan w:val="5"/>
            <w:tcBorders>
              <w:bottom w:val="single" w:sz="12" w:space="0" w:color="auto"/>
            </w:tcBorders>
          </w:tcPr>
          <w:p w:rsidR="00AA5433" w:rsidRPr="00D608CA" w:rsidRDefault="00AA5433" w:rsidP="00D608CA">
            <w:pPr>
              <w:pStyle w:val="Tabele"/>
              <w:rPr>
                <w:sz w:val="18"/>
                <w:szCs w:val="18"/>
              </w:rPr>
            </w:pPr>
          </w:p>
        </w:tc>
        <w:tc>
          <w:tcPr>
            <w:tcW w:w="0" w:type="auto"/>
            <w:gridSpan w:val="5"/>
            <w:tcBorders>
              <w:bottom w:val="single" w:sz="12"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207"/>
        </w:trPr>
        <w:tc>
          <w:tcPr>
            <w:tcW w:w="0" w:type="auto"/>
            <w:tcBorders>
              <w:top w:val="single" w:sz="6" w:space="0" w:color="auto"/>
              <w:left w:val="single" w:sz="12"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11</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12</w:t>
            </w:r>
          </w:p>
        </w:tc>
        <w:tc>
          <w:tcPr>
            <w:tcW w:w="0" w:type="auto"/>
            <w:gridSpan w:val="3"/>
            <w:tcBorders>
              <w:top w:val="single" w:sz="6" w:space="0" w:color="auto"/>
              <w:left w:val="single" w:sz="12"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399"/>
        </w:trPr>
        <w:tc>
          <w:tcPr>
            <w:tcW w:w="0" w:type="auto"/>
            <w:tcBorders>
              <w:left w:val="single" w:sz="12"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Pronar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6" w:space="0" w:color="auto"/>
              <w:left w:val="single" w:sz="12"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right w:val="double" w:sz="6" w:space="0" w:color="auto"/>
            </w:tcBorders>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876"/>
        </w:trPr>
        <w:tc>
          <w:tcPr>
            <w:tcW w:w="0" w:type="auto"/>
            <w:tcBorders>
              <w:left w:val="single" w:sz="12"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w:t>
            </w:r>
          </w:p>
        </w:tc>
        <w:tc>
          <w:tcPr>
            <w:tcW w:w="0" w:type="auto"/>
            <w:tcBorders>
              <w:top w:val="single" w:sz="6" w:space="0" w:color="auto"/>
              <w:bottom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Emer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Atesi</w:t>
            </w:r>
          </w:p>
        </w:tc>
        <w:tc>
          <w:tcPr>
            <w:tcW w:w="0" w:type="auto"/>
            <w:tcBorders>
              <w:top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Mbiemer</w:t>
            </w:r>
          </w:p>
        </w:tc>
        <w:tc>
          <w:tcPr>
            <w:tcW w:w="0" w:type="auto"/>
            <w:tcBorders>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Nr.I pasurise</w:t>
            </w:r>
          </w:p>
        </w:tc>
        <w:tc>
          <w:tcPr>
            <w:tcW w:w="0" w:type="auto"/>
            <w:gridSpan w:val="3"/>
            <w:tcBorders>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Siperf. tokes bujq (m2)</w:t>
            </w: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Vlera tokes bujq (lek)</w:t>
            </w: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Siperf.truallit. m2</w:t>
            </w:r>
          </w:p>
        </w:tc>
        <w:tc>
          <w:tcPr>
            <w:tcW w:w="0" w:type="auto"/>
            <w:gridSpan w:val="3"/>
            <w:shd w:val="solid" w:color="C0C0C0" w:fill="auto"/>
          </w:tcPr>
          <w:p w:rsidR="00AA5433" w:rsidRPr="00D608CA" w:rsidRDefault="00AA5433" w:rsidP="00D608CA">
            <w:pPr>
              <w:pStyle w:val="Tabele"/>
              <w:rPr>
                <w:sz w:val="18"/>
                <w:szCs w:val="18"/>
              </w:rPr>
            </w:pPr>
            <w:r w:rsidRPr="00D608CA">
              <w:rPr>
                <w:sz w:val="18"/>
                <w:szCs w:val="18"/>
              </w:rPr>
              <w:t>Cmimi i truallit lek/m2</w:t>
            </w:r>
          </w:p>
        </w:tc>
        <w:tc>
          <w:tcPr>
            <w:tcW w:w="0" w:type="auto"/>
            <w:gridSpan w:val="4"/>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   Vlera e truallit (lek)</w:t>
            </w:r>
          </w:p>
        </w:tc>
        <w:tc>
          <w:tcPr>
            <w:tcW w:w="0" w:type="auto"/>
            <w:gridSpan w:val="3"/>
            <w:tcBorders>
              <w:top w:val="single" w:sz="12" w:space="0" w:color="auto"/>
              <w:left w:val="single" w:sz="12" w:space="0" w:color="auto"/>
              <w:bottom w:val="single" w:sz="12" w:space="0" w:color="auto"/>
              <w:right w:val="single" w:sz="12" w:space="0" w:color="auto"/>
            </w:tcBorders>
            <w:shd w:val="solid" w:color="C0C0C0" w:fill="auto"/>
          </w:tcPr>
          <w:p w:rsidR="00AA5433" w:rsidRPr="00D608CA" w:rsidRDefault="00AA5433" w:rsidP="00D608CA">
            <w:pPr>
              <w:pStyle w:val="Tabele"/>
              <w:rPr>
                <w:sz w:val="18"/>
                <w:szCs w:val="18"/>
              </w:rPr>
            </w:pPr>
            <w:r w:rsidRPr="00D608CA">
              <w:rPr>
                <w:sz w:val="18"/>
                <w:szCs w:val="18"/>
              </w:rPr>
              <w:t>Dru Frutore (cope)</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Vlera e Dru Frutoreve (lek)</w:t>
            </w: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Totali</w:t>
            </w:r>
          </w:p>
        </w:tc>
        <w:tc>
          <w:tcPr>
            <w:tcW w:w="0" w:type="auto"/>
            <w:gridSpan w:val="5"/>
            <w:tcBorders>
              <w:left w:val="single" w:sz="6" w:space="0" w:color="auto"/>
              <w:bottom w:val="single" w:sz="6" w:space="0" w:color="auto"/>
              <w:right w:val="double" w:sz="6" w:space="0" w:color="auto"/>
            </w:tcBorders>
            <w:shd w:val="solid" w:color="C0C0C0" w:fill="auto"/>
          </w:tcPr>
          <w:p w:rsidR="00AA5433" w:rsidRPr="00D608CA" w:rsidRDefault="00AA5433" w:rsidP="00D608CA">
            <w:pPr>
              <w:pStyle w:val="Tabele"/>
              <w:rPr>
                <w:sz w:val="18"/>
                <w:szCs w:val="18"/>
              </w:rPr>
            </w:pPr>
            <w:r w:rsidRPr="00D608CA">
              <w:rPr>
                <w:sz w:val="18"/>
                <w:szCs w:val="18"/>
              </w:rPr>
              <w:t>Shenime</w:t>
            </w:r>
          </w:p>
        </w:tc>
      </w:tr>
      <w:tr w:rsidR="00AA5433" w:rsidRPr="00D608CA">
        <w:tblPrEx>
          <w:tblCellMar>
            <w:top w:w="0" w:type="dxa"/>
            <w:bottom w:w="0" w:type="dxa"/>
          </w:tblCellMar>
        </w:tblPrEx>
        <w:trPr>
          <w:gridAfter w:val="4"/>
          <w:trHeight w:val="266"/>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Dilo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Demir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Skura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50400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60400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Agim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Xheladin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Skura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127400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127400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0" w:type="auto"/>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Murat</w:t>
            </w:r>
          </w:p>
        </w:tc>
        <w:tc>
          <w:tcPr>
            <w:tcW w:w="0" w:type="auto"/>
          </w:tcPr>
          <w:p w:rsidR="00AA5433" w:rsidRPr="00D608CA" w:rsidRDefault="00AA5433" w:rsidP="00D608CA">
            <w:pPr>
              <w:pStyle w:val="Tabele"/>
              <w:rPr>
                <w:sz w:val="18"/>
                <w:szCs w:val="18"/>
              </w:rPr>
            </w:pPr>
            <w:r w:rsidRPr="00D608CA">
              <w:rPr>
                <w:sz w:val="18"/>
                <w:szCs w:val="18"/>
              </w:rPr>
              <w:t>Vercani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257600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120500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378100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Maliq</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Zenel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Allko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979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685300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183000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868300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Shyqyrie</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Sadik</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73500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128500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Maliq</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Zenel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Allko</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786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235200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235200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903</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632100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220000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852100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Eduard</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Kokonozi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659/3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Ibrahim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Kokonozi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659/6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32900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32900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 identifikuar (B.Vasku)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659/7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Bashkim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Kokonozi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659/5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12</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Ilir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Reshat</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Ajce</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870/2</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0</w:t>
            </w: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35</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1300</w:t>
            </w:r>
          </w:p>
        </w:tc>
        <w:tc>
          <w:tcPr>
            <w:tcW w:w="0" w:type="auto"/>
            <w:gridSpan w:val="4"/>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45500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45500</w:t>
            </w:r>
          </w:p>
        </w:tc>
        <w:tc>
          <w:tcPr>
            <w:tcW w:w="0" w:type="auto"/>
            <w:gridSpan w:val="5"/>
            <w:tcBorders>
              <w:top w:val="single" w:sz="6" w:space="0" w:color="auto"/>
              <w:left w:val="single" w:sz="6" w:space="0" w:color="auto"/>
              <w:bottom w:val="single" w:sz="6" w:space="0" w:color="auto"/>
              <w:right w:val="double" w:sz="6" w:space="0" w:color="auto"/>
            </w:tcBorders>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Idriz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Masar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Bogdani</w:t>
            </w:r>
          </w:p>
        </w:tc>
        <w:tc>
          <w:tcPr>
            <w:tcW w:w="0" w:type="auto"/>
          </w:tcPr>
          <w:p w:rsidR="00AA5433" w:rsidRPr="00D608CA" w:rsidRDefault="00AA5433" w:rsidP="00D608CA">
            <w:pPr>
              <w:pStyle w:val="Tabele"/>
              <w:rPr>
                <w:sz w:val="18"/>
                <w:szCs w:val="18"/>
              </w:rPr>
            </w:pPr>
            <w:r w:rsidRPr="00D608CA">
              <w:rPr>
                <w:sz w:val="18"/>
                <w:szCs w:val="18"/>
              </w:rPr>
              <w:t>908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188300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188300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325"/>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14</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Ali             Sabrije</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Bajram    Bajram</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Bogdani    Bogdani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909/3</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0</w:t>
            </w: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448</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1300</w:t>
            </w:r>
          </w:p>
        </w:tc>
        <w:tc>
          <w:tcPr>
            <w:tcW w:w="0" w:type="auto"/>
            <w:gridSpan w:val="4"/>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6E+05</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582920</w:t>
            </w:r>
          </w:p>
        </w:tc>
        <w:tc>
          <w:tcPr>
            <w:tcW w:w="0" w:type="auto"/>
            <w:gridSpan w:val="5"/>
            <w:tcBorders>
              <w:top w:val="single" w:sz="6" w:space="0" w:color="auto"/>
              <w:left w:val="single" w:sz="6" w:space="0" w:color="auto"/>
              <w:bottom w:val="single" w:sz="6" w:space="0" w:color="auto"/>
              <w:right w:val="double" w:sz="6" w:space="0" w:color="auto"/>
            </w:tcBorders>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 identifikuar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909/4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882000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882000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Xhetan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Rexhep</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Bogdani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52500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52500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tcPr>
          <w:p w:rsidR="00AA5433" w:rsidRPr="00D608CA" w:rsidRDefault="00AA5433" w:rsidP="00D608CA">
            <w:pPr>
              <w:pStyle w:val="Tabele"/>
              <w:rPr>
                <w:sz w:val="18"/>
                <w:szCs w:val="18"/>
              </w:rPr>
            </w:pPr>
            <w:r w:rsidRPr="00D608CA">
              <w:rPr>
                <w:sz w:val="18"/>
                <w:szCs w:val="18"/>
              </w:rPr>
              <w:t>Ibrahim</w:t>
            </w:r>
          </w:p>
        </w:tc>
        <w:tc>
          <w:tcPr>
            <w:tcW w:w="0" w:type="auto"/>
          </w:tcPr>
          <w:p w:rsidR="00AA5433" w:rsidRPr="00D608CA" w:rsidRDefault="00AA5433" w:rsidP="00D608CA">
            <w:pPr>
              <w:pStyle w:val="Tabele"/>
              <w:rPr>
                <w:sz w:val="18"/>
                <w:szCs w:val="18"/>
              </w:rPr>
            </w:pPr>
            <w:r w:rsidRPr="00D608CA">
              <w:rPr>
                <w:sz w:val="18"/>
                <w:szCs w:val="18"/>
              </w:rPr>
              <w:t>Xhetan</w:t>
            </w:r>
          </w:p>
        </w:tc>
        <w:tc>
          <w:tcPr>
            <w:tcW w:w="0" w:type="auto"/>
          </w:tcPr>
          <w:p w:rsidR="00AA5433" w:rsidRPr="00D608CA" w:rsidRDefault="00AA5433" w:rsidP="00D608CA">
            <w:pPr>
              <w:pStyle w:val="Tabele"/>
              <w:rPr>
                <w:sz w:val="18"/>
                <w:szCs w:val="18"/>
              </w:rPr>
            </w:pPr>
            <w:r w:rsidRPr="00D608CA">
              <w:rPr>
                <w:sz w:val="18"/>
                <w:szCs w:val="18"/>
              </w:rPr>
              <w:t>Bogdani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53200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53200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Mevlud</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Hallhidri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11900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 identifikuar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9/17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84000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Skender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30800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30800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Fatmir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Esat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Tarushi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Mitat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Luan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City">
              <w:smartTag w:uri="urn:schemas-microsoft-com:office:smarttags" w:element="place">
                <w:r w:rsidRPr="00D608CA">
                  <w:rPr>
                    <w:sz w:val="18"/>
                    <w:szCs w:val="18"/>
                  </w:rPr>
                  <w:t>Bari</w:t>
                </w:r>
              </w:smartTag>
            </w:smartTag>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56000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Aliriza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Maksut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1043/4</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F51558" w:rsidRPr="00D608CA">
        <w:tblPrEx>
          <w:tblCellMar>
            <w:top w:w="0" w:type="dxa"/>
            <w:bottom w:w="0" w:type="dxa"/>
          </w:tblCellMar>
        </w:tblPrEx>
        <w:trPr>
          <w:gridAfter w:val="3"/>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Nesuf  Nezir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 Çollaku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1043/6</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6"/>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43400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43400</w:t>
            </w:r>
          </w:p>
        </w:tc>
        <w:tc>
          <w:tcPr>
            <w:tcW w:w="0" w:type="auto"/>
            <w:gridSpan w:val="4"/>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Destan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Njazi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Destan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68600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68600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Xhevahir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Destan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135</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94500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94500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Avni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Collaku</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245700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Avni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Stojna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420000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420000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Elmaz</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Dashi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490000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490000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511</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357700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357700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F51558" w:rsidRPr="00D608CA">
        <w:tblPrEx>
          <w:tblCellMar>
            <w:top w:w="0" w:type="dxa"/>
            <w:bottom w:w="0" w:type="dxa"/>
          </w:tblCellMar>
        </w:tblPrEx>
        <w:trPr>
          <w:gridAfter w:val="1"/>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Pa identifikuar</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smartTag w:uri="urn:schemas-microsoft-com:office:smarttags" w:element="date">
              <w:smartTagPr>
                <w:attr w:name="Month" w:val="1"/>
                <w:attr w:name="Day" w:val="26"/>
                <w:attr w:name="Year" w:val="2001"/>
              </w:smartTagPr>
              <w:r w:rsidRPr="00D608CA">
                <w:rPr>
                  <w:sz w:val="18"/>
                  <w:szCs w:val="18"/>
                </w:rPr>
                <w:t>26/1/1</w:t>
              </w:r>
            </w:smartTag>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6"/>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126000</w:t>
            </w: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126000</w:t>
            </w:r>
          </w:p>
        </w:tc>
        <w:tc>
          <w:tcPr>
            <w:tcW w:w="0" w:type="auto"/>
            <w:gridSpan w:val="4"/>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29/19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132</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92400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92400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1107</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34300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34300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37</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Lacka</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1107</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0</w:t>
            </w: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20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1300</w:t>
            </w:r>
          </w:p>
        </w:tc>
        <w:tc>
          <w:tcPr>
            <w:tcW w:w="0" w:type="auto"/>
            <w:gridSpan w:val="4"/>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26000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26000</w:t>
            </w:r>
          </w:p>
        </w:tc>
        <w:tc>
          <w:tcPr>
            <w:tcW w:w="0" w:type="auto"/>
            <w:gridSpan w:val="5"/>
            <w:tcBorders>
              <w:top w:val="single" w:sz="6" w:space="0" w:color="auto"/>
              <w:left w:val="single" w:sz="6" w:space="0" w:color="auto"/>
              <w:bottom w:val="single" w:sz="6" w:space="0" w:color="auto"/>
              <w:right w:val="double" w:sz="6" w:space="0" w:color="auto"/>
            </w:tcBorders>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38</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Baftjar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37800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37800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Skender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36/15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168000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116000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284000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Skender</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1110</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126000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228</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159600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159600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r w:rsidRPr="00D608CA">
              <w:rPr>
                <w:sz w:val="18"/>
                <w:szCs w:val="18"/>
              </w:rPr>
              <w:t>Konflikt</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147000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r w:rsidRPr="00D608CA">
              <w:rPr>
                <w:sz w:val="18"/>
                <w:szCs w:val="18"/>
              </w:rPr>
              <w:t>Konflikt</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43</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984</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688800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688800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r w:rsidRPr="00D608CA">
              <w:rPr>
                <w:sz w:val="18"/>
                <w:szCs w:val="18"/>
              </w:rPr>
              <w:t>Konflikt</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44</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Jetnor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Emir</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Cenolli</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2</w:t>
            </w:r>
          </w:p>
        </w:tc>
        <w:tc>
          <w:tcPr>
            <w:tcW w:w="0" w:type="auto"/>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0</w:t>
            </w:r>
          </w:p>
        </w:tc>
        <w:tc>
          <w:tcPr>
            <w:tcW w:w="0" w:type="auto"/>
            <w:gridSpan w:val="5"/>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220</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1300</w:t>
            </w:r>
          </w:p>
        </w:tc>
        <w:tc>
          <w:tcPr>
            <w:tcW w:w="0" w:type="auto"/>
            <w:gridSpan w:val="4"/>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3E+05</w:t>
            </w: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286000</w:t>
            </w:r>
          </w:p>
        </w:tc>
        <w:tc>
          <w:tcPr>
            <w:tcW w:w="0" w:type="auto"/>
            <w:gridSpan w:val="5"/>
            <w:tcBorders>
              <w:top w:val="single" w:sz="6" w:space="0" w:color="auto"/>
              <w:left w:val="single" w:sz="6" w:space="0" w:color="auto"/>
              <w:bottom w:val="single" w:sz="6" w:space="0" w:color="auto"/>
              <w:right w:val="double" w:sz="6" w:space="0" w:color="auto"/>
            </w:tcBorders>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Tocka</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660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462000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462000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r w:rsidRPr="00D608CA">
              <w:rPr>
                <w:sz w:val="18"/>
                <w:szCs w:val="18"/>
              </w:rPr>
              <w:t>Konflikt</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Hysni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Kllogjri</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1880</w:t>
            </w: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1316000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1316000</w:t>
            </w:r>
          </w:p>
        </w:tc>
        <w:tc>
          <w:tcPr>
            <w:tcW w:w="0" w:type="auto"/>
            <w:gridSpan w:val="5"/>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r w:rsidRPr="00D608CA">
              <w:rPr>
                <w:sz w:val="18"/>
                <w:szCs w:val="18"/>
              </w:rPr>
              <w:t>Proces rregjisrimi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47</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Nurije</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Shefqet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Hoxha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1463/1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1000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48</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Nazif</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Xheladin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Rira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150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105000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49</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Veli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Hoxha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1463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185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129500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129500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50</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Flori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Selim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200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140000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Avni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Xheladin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Rira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53</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37100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37100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Sali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52500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Ismail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Selim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1405/1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31500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55</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Kollel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42</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29400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29400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56</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Avni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Xheladin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Rira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56</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39200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39200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57</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1401/1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110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77000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77000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104B83" w:rsidRPr="00D608CA">
        <w:tblPrEx>
          <w:tblCellMar>
            <w:top w:w="0" w:type="dxa"/>
            <w:bottom w:w="0" w:type="dxa"/>
          </w:tblCellMar>
        </w:tblPrEx>
        <w:trPr>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58</w:t>
            </w:r>
          </w:p>
        </w:tc>
        <w:tc>
          <w:tcPr>
            <w:tcW w:w="0" w:type="auto"/>
            <w:gridSpan w:val="6"/>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Pa identifikuar</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22</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15400</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15400</w:t>
            </w:r>
          </w:p>
        </w:tc>
        <w:tc>
          <w:tcPr>
            <w:tcW w:w="0" w:type="auto"/>
            <w:gridSpan w:val="4"/>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104B83" w:rsidRPr="00D608CA">
        <w:tblPrEx>
          <w:tblCellMar>
            <w:top w:w="0" w:type="dxa"/>
            <w:bottom w:w="0" w:type="dxa"/>
          </w:tblCellMar>
        </w:tblPrEx>
        <w:trPr>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59</w:t>
            </w:r>
          </w:p>
        </w:tc>
        <w:tc>
          <w:tcPr>
            <w:tcW w:w="0" w:type="auto"/>
            <w:gridSpan w:val="6"/>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Pa identifikuar</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22</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15400</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15400</w:t>
            </w:r>
          </w:p>
        </w:tc>
        <w:tc>
          <w:tcPr>
            <w:tcW w:w="0" w:type="auto"/>
            <w:gridSpan w:val="4"/>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60</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Xhevat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35000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1398</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66</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46200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46200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Luman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Musa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Dashi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9800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Qerim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Beqir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1397/1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77</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53900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53900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Lefter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Destan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24500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104B83" w:rsidRPr="00D608CA">
        <w:tblPrEx>
          <w:tblCellMar>
            <w:top w:w="0" w:type="dxa"/>
            <w:bottom w:w="0" w:type="dxa"/>
          </w:tblCellMar>
        </w:tblPrEx>
        <w:trPr>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65</w:t>
            </w:r>
          </w:p>
        </w:tc>
        <w:tc>
          <w:tcPr>
            <w:tcW w:w="0" w:type="auto"/>
            <w:gridSpan w:val="6"/>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Pa identifikuar</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35</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24500</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24500</w:t>
            </w:r>
          </w:p>
        </w:tc>
        <w:tc>
          <w:tcPr>
            <w:tcW w:w="0" w:type="auto"/>
            <w:gridSpan w:val="4"/>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66</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Vait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Seit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Tarushi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19</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13300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13300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67</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Mevlud</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1394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103</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72100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72100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68</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Adem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Kadri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63000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69</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Nazmi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Seit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Tanushi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1413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37</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25900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25900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1392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99</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69300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69300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104B83" w:rsidRPr="00D608CA">
        <w:tblPrEx>
          <w:tblCellMar>
            <w:top w:w="0" w:type="dxa"/>
            <w:bottom w:w="0" w:type="dxa"/>
          </w:tblCellMar>
        </w:tblPrEx>
        <w:trPr>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71</w:t>
            </w:r>
          </w:p>
        </w:tc>
        <w:tc>
          <w:tcPr>
            <w:tcW w:w="0" w:type="auto"/>
            <w:gridSpan w:val="6"/>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Pa identifikuar</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51</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35700</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35700</w:t>
            </w:r>
          </w:p>
        </w:tc>
        <w:tc>
          <w:tcPr>
            <w:tcW w:w="0" w:type="auto"/>
            <w:gridSpan w:val="4"/>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104B83" w:rsidRPr="00D608CA">
        <w:tblPrEx>
          <w:tblCellMar>
            <w:top w:w="0" w:type="dxa"/>
            <w:bottom w:w="0" w:type="dxa"/>
          </w:tblCellMar>
        </w:tblPrEx>
        <w:trPr>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72</w:t>
            </w:r>
          </w:p>
        </w:tc>
        <w:tc>
          <w:tcPr>
            <w:tcW w:w="0" w:type="auto"/>
            <w:gridSpan w:val="6"/>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Pa identifikuar</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51</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35700</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35700</w:t>
            </w:r>
          </w:p>
        </w:tc>
        <w:tc>
          <w:tcPr>
            <w:tcW w:w="0" w:type="auto"/>
            <w:gridSpan w:val="4"/>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Isak</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Seit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Tarushi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1414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67</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46900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46900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Hajdar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Luman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1386</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84</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58800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58800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75</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Raif</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Dylaver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Tarushi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1375</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51</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35700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35700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76</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Sulejman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Dylaver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Tarushi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28000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77</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Bektash</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Dylaver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Tarushi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1372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17500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17500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78</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Dilaver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Tarushi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1371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689</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482300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482300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79</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Enver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Bozha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400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280000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280000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80</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Shaban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Sherif</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135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94500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Hekuran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Selim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150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105000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105000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Rakip</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Beqo</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45500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45500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Kollel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49000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49000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Ferit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1230/1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59</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41300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41300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85</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Xhevat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Sabri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82</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57400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57400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86</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Nexhmi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Haki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Beqo</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1211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98000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98000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104B83" w:rsidRPr="00D608CA">
        <w:tblPrEx>
          <w:tblCellMar>
            <w:top w:w="0" w:type="dxa"/>
            <w:bottom w:w="0" w:type="dxa"/>
          </w:tblCellMar>
        </w:tblPrEx>
        <w:trPr>
          <w:gridAfter w:val="2"/>
          <w:trHeight w:val="171"/>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87</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Mehdi     Haki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Isak          Isak</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                Hallidri</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637</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445900</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445900</w:t>
            </w:r>
          </w:p>
        </w:tc>
        <w:tc>
          <w:tcPr>
            <w:tcW w:w="0" w:type="auto"/>
            <w:gridSpan w:val="4"/>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88</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Kasem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Ferat</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Beqo</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66</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46200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46200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104B83" w:rsidRPr="00D608CA">
        <w:tblPrEx>
          <w:tblCellMar>
            <w:top w:w="0" w:type="dxa"/>
            <w:bottom w:w="0" w:type="dxa"/>
          </w:tblCellMar>
        </w:tblPrEx>
        <w:trPr>
          <w:gridAfter w:val="2"/>
          <w:trHeight w:val="194"/>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89</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         Mehdi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Isak          Isak</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Hallidri               Hallidri</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77</w:t>
            </w: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53900</w:t>
            </w: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53900</w:t>
            </w:r>
          </w:p>
        </w:tc>
        <w:tc>
          <w:tcPr>
            <w:tcW w:w="0" w:type="auto"/>
            <w:gridSpan w:val="4"/>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90</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Gezim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Ramadan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Beqo</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558</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390600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390600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Qemal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Hasan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Bogdani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21000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21000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Besim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Ballshkashi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1197</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605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423500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423500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Xhevahir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Hysen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Malo</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90</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63000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63000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Xhetan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Luman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1185/1</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102</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71400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71400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95</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Avni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Xheladin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Rira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53</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37100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37100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96</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Hajdar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Luman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1185/2</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103</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72100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72100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97</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Xhemal</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Osman</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1185/3</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205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143500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98</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Halim</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Riza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1185/4</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205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143500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143500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99</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Xhevahir</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Riza</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Allhidri</w:t>
            </w: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75</w:t>
            </w:r>
          </w:p>
        </w:tc>
        <w:tc>
          <w:tcPr>
            <w:tcW w:w="0" w:type="auto"/>
            <w:gridSpan w:val="2"/>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700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52500</w:t>
            </w:r>
          </w:p>
        </w:tc>
        <w:tc>
          <w:tcPr>
            <w:tcW w:w="0" w:type="auto"/>
            <w:gridSpan w:val="5"/>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3"/>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52500</w:t>
            </w:r>
          </w:p>
        </w:tc>
        <w:tc>
          <w:tcPr>
            <w:tcW w:w="0" w:type="auto"/>
            <w:gridSpan w:val="5"/>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Proces rregjistrimi</w:t>
            </w:r>
          </w:p>
        </w:tc>
      </w:tr>
      <w:tr w:rsidR="00AA5433" w:rsidRPr="00D608CA">
        <w:tblPrEx>
          <w:tblCellMar>
            <w:top w:w="0" w:type="dxa"/>
            <w:bottom w:w="0" w:type="dxa"/>
          </w:tblCellMar>
        </w:tblPrEx>
        <w:trPr>
          <w:gridAfter w:val="4"/>
          <w:trHeight w:val="162"/>
        </w:trPr>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Shuma :</w:t>
            </w: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2"/>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723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0" w:type="auto"/>
            <w:gridSpan w:val="4"/>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940420</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83</w:t>
            </w:r>
          </w:p>
        </w:tc>
        <w:tc>
          <w:tcPr>
            <w:tcW w:w="0" w:type="auto"/>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704500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15690420</w:t>
            </w:r>
          </w:p>
        </w:tc>
        <w:tc>
          <w:tcPr>
            <w:tcW w:w="0" w:type="auto"/>
            <w:gridSpan w:val="5"/>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bl>
    <w:p w:rsidR="00AA5433" w:rsidRPr="00D608CA" w:rsidRDefault="00AA5433" w:rsidP="00D608CA">
      <w:pPr>
        <w:pStyle w:val="Tabele"/>
        <w:rPr>
          <w:sz w:val="18"/>
          <w:szCs w:val="18"/>
        </w:rPr>
      </w:pPr>
    </w:p>
    <w:tbl>
      <w:tblPr>
        <w:tblW w:w="0" w:type="auto"/>
        <w:tblLayout w:type="fixed"/>
        <w:tblCellMar>
          <w:left w:w="30" w:type="dxa"/>
          <w:right w:w="30" w:type="dxa"/>
        </w:tblCellMar>
        <w:tblLook w:val="0000" w:firstRow="0" w:lastRow="0" w:firstColumn="0" w:lastColumn="0" w:noHBand="0" w:noVBand="0"/>
      </w:tblPr>
      <w:tblGrid>
        <w:gridCol w:w="397"/>
        <w:gridCol w:w="923"/>
        <w:gridCol w:w="1034"/>
        <w:gridCol w:w="1034"/>
        <w:gridCol w:w="1002"/>
        <w:gridCol w:w="811"/>
        <w:gridCol w:w="843"/>
        <w:gridCol w:w="1016"/>
        <w:gridCol w:w="1128"/>
        <w:gridCol w:w="1800"/>
      </w:tblGrid>
      <w:tr w:rsidR="00D608CA" w:rsidRPr="00D608CA">
        <w:tblPrEx>
          <w:tblCellMar>
            <w:top w:w="0" w:type="dxa"/>
            <w:bottom w:w="0" w:type="dxa"/>
          </w:tblCellMar>
        </w:tblPrEx>
        <w:trPr>
          <w:trHeight w:val="251"/>
        </w:trPr>
        <w:tc>
          <w:tcPr>
            <w:tcW w:w="397" w:type="dxa"/>
            <w:gridSpan w:val="7"/>
          </w:tcPr>
          <w:p w:rsidR="00AA5433" w:rsidRPr="00D608CA" w:rsidRDefault="00AA5433" w:rsidP="00D608CA">
            <w:pPr>
              <w:pStyle w:val="Tabele"/>
              <w:rPr>
                <w:sz w:val="18"/>
                <w:szCs w:val="18"/>
              </w:rPr>
            </w:pPr>
            <w:r w:rsidRPr="00D608CA">
              <w:rPr>
                <w:sz w:val="18"/>
                <w:szCs w:val="18"/>
              </w:rPr>
              <w:t>Lloji i pasurise se patundeshme: Ndertese Nr.1 – 12</w:t>
            </w:r>
          </w:p>
        </w:tc>
        <w:tc>
          <w:tcPr>
            <w:tcW w:w="843" w:type="dxa"/>
          </w:tcPr>
          <w:p w:rsidR="00AA5433" w:rsidRPr="00D608CA" w:rsidRDefault="00AA5433" w:rsidP="00D608CA">
            <w:pPr>
              <w:pStyle w:val="Tabele"/>
              <w:rPr>
                <w:sz w:val="18"/>
                <w:szCs w:val="18"/>
              </w:rPr>
            </w:pPr>
          </w:p>
        </w:tc>
        <w:tc>
          <w:tcPr>
            <w:tcW w:w="1016" w:type="dxa"/>
          </w:tcPr>
          <w:p w:rsidR="00AA5433" w:rsidRPr="00D608CA" w:rsidRDefault="00AA5433" w:rsidP="00D608CA">
            <w:pPr>
              <w:pStyle w:val="Tabele"/>
              <w:rPr>
                <w:sz w:val="18"/>
                <w:szCs w:val="18"/>
              </w:rPr>
            </w:pPr>
          </w:p>
        </w:tc>
        <w:tc>
          <w:tcPr>
            <w:tcW w:w="1128" w:type="dxa"/>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251"/>
        </w:trPr>
        <w:tc>
          <w:tcPr>
            <w:tcW w:w="397" w:type="dxa"/>
            <w:tcBorders>
              <w:top w:val="single" w:sz="6" w:space="0" w:color="auto"/>
              <w:left w:val="single" w:sz="12"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1</w:t>
            </w:r>
          </w:p>
        </w:tc>
        <w:tc>
          <w:tcPr>
            <w:tcW w:w="923" w:type="dxa"/>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1034" w:type="dxa"/>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2</w:t>
            </w:r>
          </w:p>
        </w:tc>
        <w:tc>
          <w:tcPr>
            <w:tcW w:w="1034" w:type="dxa"/>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p>
        </w:tc>
        <w:tc>
          <w:tcPr>
            <w:tcW w:w="1002" w:type="dxa"/>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3</w:t>
            </w:r>
          </w:p>
        </w:tc>
        <w:tc>
          <w:tcPr>
            <w:tcW w:w="811" w:type="dxa"/>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4</w:t>
            </w:r>
          </w:p>
        </w:tc>
        <w:tc>
          <w:tcPr>
            <w:tcW w:w="843" w:type="dxa"/>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5</w:t>
            </w:r>
          </w:p>
        </w:tc>
        <w:tc>
          <w:tcPr>
            <w:tcW w:w="1016" w:type="dxa"/>
            <w:tcBorders>
              <w:top w:val="single" w:sz="6" w:space="0" w:color="auto"/>
              <w:left w:val="single" w:sz="6" w:space="0" w:color="auto"/>
              <w:bottom w:val="single" w:sz="6" w:space="0" w:color="auto"/>
              <w:right w:val="single" w:sz="6" w:space="0" w:color="auto"/>
            </w:tcBorders>
            <w:shd w:val="solid" w:color="FFFFFF" w:fill="auto"/>
          </w:tcPr>
          <w:p w:rsidR="00AA5433" w:rsidRPr="00D608CA" w:rsidRDefault="00AA5433" w:rsidP="00D608CA">
            <w:pPr>
              <w:pStyle w:val="Tabele"/>
              <w:rPr>
                <w:sz w:val="18"/>
                <w:szCs w:val="18"/>
              </w:rPr>
            </w:pPr>
            <w:r w:rsidRPr="00D608CA">
              <w:rPr>
                <w:sz w:val="18"/>
                <w:szCs w:val="18"/>
              </w:rPr>
              <w:t>6</w:t>
            </w:r>
          </w:p>
        </w:tc>
        <w:tc>
          <w:tcPr>
            <w:tcW w:w="1128" w:type="dxa"/>
            <w:tcBorders>
              <w:top w:val="single" w:sz="6" w:space="0" w:color="auto"/>
              <w:left w:val="single" w:sz="6" w:space="0" w:color="auto"/>
              <w:bottom w:val="single" w:sz="6" w:space="0" w:color="auto"/>
              <w:right w:val="double" w:sz="6" w:space="0" w:color="auto"/>
            </w:tcBorders>
            <w:shd w:val="solid" w:color="FFFFFF" w:fill="auto"/>
          </w:tcPr>
          <w:p w:rsidR="00AA5433" w:rsidRPr="00D608CA" w:rsidRDefault="00AA5433" w:rsidP="00D608CA">
            <w:pPr>
              <w:pStyle w:val="Tabele"/>
              <w:rPr>
                <w:sz w:val="18"/>
                <w:szCs w:val="18"/>
              </w:rPr>
            </w:pPr>
            <w:r w:rsidRPr="00D608CA">
              <w:rPr>
                <w:sz w:val="18"/>
                <w:szCs w:val="18"/>
              </w:rPr>
              <w:t>7</w:t>
            </w:r>
          </w:p>
        </w:tc>
      </w:tr>
      <w:tr w:rsidR="00AA5433" w:rsidRPr="00D608CA">
        <w:tblPrEx>
          <w:tblCellMar>
            <w:top w:w="0" w:type="dxa"/>
            <w:bottom w:w="0" w:type="dxa"/>
          </w:tblCellMar>
        </w:tblPrEx>
        <w:trPr>
          <w:gridAfter w:val="1"/>
          <w:wAfter w:w="1800" w:type="dxa"/>
          <w:trHeight w:val="251"/>
        </w:trPr>
        <w:tc>
          <w:tcPr>
            <w:tcW w:w="397" w:type="dxa"/>
            <w:tcBorders>
              <w:left w:val="single" w:sz="12" w:space="0" w:color="auto"/>
              <w:right w:val="single" w:sz="6" w:space="0" w:color="auto"/>
            </w:tcBorders>
            <w:shd w:val="solid" w:color="C0C0C0" w:fill="auto"/>
          </w:tcPr>
          <w:p w:rsidR="00AA5433" w:rsidRPr="00D608CA" w:rsidRDefault="00AA5433" w:rsidP="00D608CA">
            <w:pPr>
              <w:pStyle w:val="Tabele"/>
              <w:rPr>
                <w:sz w:val="18"/>
                <w:szCs w:val="18"/>
              </w:rPr>
            </w:pPr>
          </w:p>
        </w:tc>
        <w:tc>
          <w:tcPr>
            <w:tcW w:w="923" w:type="dxa"/>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1034" w:type="dxa"/>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Pronar</w:t>
            </w:r>
          </w:p>
        </w:tc>
        <w:tc>
          <w:tcPr>
            <w:tcW w:w="1034" w:type="dxa"/>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1002" w:type="dxa"/>
            <w:tcBorders>
              <w:right w:val="single" w:sz="6" w:space="0" w:color="auto"/>
            </w:tcBorders>
            <w:shd w:val="solid" w:color="C0C0C0" w:fill="auto"/>
          </w:tcPr>
          <w:p w:rsidR="00AA5433" w:rsidRPr="00D608CA" w:rsidRDefault="00AA5433" w:rsidP="00D608CA">
            <w:pPr>
              <w:pStyle w:val="Tabele"/>
              <w:rPr>
                <w:sz w:val="18"/>
                <w:szCs w:val="18"/>
              </w:rPr>
            </w:pPr>
          </w:p>
        </w:tc>
        <w:tc>
          <w:tcPr>
            <w:tcW w:w="811" w:type="dxa"/>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843" w:type="dxa"/>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1016" w:type="dxa"/>
            <w:tcBorders>
              <w:top w:val="single" w:sz="6" w:space="0" w:color="auto"/>
              <w:left w:val="single" w:sz="6" w:space="0" w:color="auto"/>
              <w:right w:val="single" w:sz="6" w:space="0" w:color="auto"/>
            </w:tcBorders>
            <w:shd w:val="solid" w:color="C0C0C0" w:fill="auto"/>
          </w:tcPr>
          <w:p w:rsidR="00AA5433" w:rsidRPr="00D608CA" w:rsidRDefault="00AA5433" w:rsidP="00D608CA">
            <w:pPr>
              <w:pStyle w:val="Tabele"/>
              <w:rPr>
                <w:sz w:val="18"/>
                <w:szCs w:val="18"/>
              </w:rPr>
            </w:pPr>
          </w:p>
        </w:tc>
        <w:tc>
          <w:tcPr>
            <w:tcW w:w="1128" w:type="dxa"/>
            <w:tcBorders>
              <w:top w:val="single" w:sz="6" w:space="0" w:color="auto"/>
              <w:left w:val="single" w:sz="6" w:space="0" w:color="auto"/>
              <w:right w:val="double" w:sz="6" w:space="0" w:color="auto"/>
            </w:tcBorders>
            <w:shd w:val="solid" w:color="C0C0C0" w:fill="auto"/>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625"/>
        </w:trPr>
        <w:tc>
          <w:tcPr>
            <w:tcW w:w="397" w:type="dxa"/>
            <w:tcBorders>
              <w:left w:val="single" w:sz="12"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w:t>
            </w:r>
          </w:p>
        </w:tc>
        <w:tc>
          <w:tcPr>
            <w:tcW w:w="923" w:type="dxa"/>
            <w:tcBorders>
              <w:top w:val="single" w:sz="6" w:space="0" w:color="auto"/>
              <w:bottom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Emer</w:t>
            </w:r>
          </w:p>
        </w:tc>
        <w:tc>
          <w:tcPr>
            <w:tcW w:w="1034" w:type="dxa"/>
            <w:tcBorders>
              <w:top w:val="single" w:sz="6" w:space="0" w:color="auto"/>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Atesi</w:t>
            </w:r>
          </w:p>
        </w:tc>
        <w:tc>
          <w:tcPr>
            <w:tcW w:w="1034" w:type="dxa"/>
            <w:tcBorders>
              <w:top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Mbiemer</w:t>
            </w:r>
          </w:p>
        </w:tc>
        <w:tc>
          <w:tcPr>
            <w:tcW w:w="1002" w:type="dxa"/>
            <w:tcBorders>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Nr.I pasurise</w:t>
            </w:r>
          </w:p>
        </w:tc>
        <w:tc>
          <w:tcPr>
            <w:tcW w:w="811" w:type="dxa"/>
            <w:tcBorders>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Siperfaq e objekti (m2)</w:t>
            </w:r>
          </w:p>
        </w:tc>
        <w:tc>
          <w:tcPr>
            <w:tcW w:w="843" w:type="dxa"/>
            <w:tcBorders>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Cmimi   lek/m2</w:t>
            </w:r>
          </w:p>
        </w:tc>
        <w:tc>
          <w:tcPr>
            <w:tcW w:w="1016" w:type="dxa"/>
            <w:tcBorders>
              <w:left w:val="single" w:sz="6" w:space="0" w:color="auto"/>
              <w:bottom w:val="single" w:sz="6" w:space="0" w:color="auto"/>
              <w:right w:val="single" w:sz="6" w:space="0" w:color="auto"/>
            </w:tcBorders>
            <w:shd w:val="solid" w:color="C0C0C0" w:fill="auto"/>
          </w:tcPr>
          <w:p w:rsidR="00AA5433" w:rsidRPr="00D608CA" w:rsidRDefault="00AA5433" w:rsidP="00D608CA">
            <w:pPr>
              <w:pStyle w:val="Tabele"/>
              <w:rPr>
                <w:sz w:val="18"/>
                <w:szCs w:val="18"/>
              </w:rPr>
            </w:pPr>
            <w:r w:rsidRPr="00D608CA">
              <w:rPr>
                <w:sz w:val="18"/>
                <w:szCs w:val="18"/>
              </w:rPr>
              <w:t>Total (lek)</w:t>
            </w:r>
          </w:p>
        </w:tc>
        <w:tc>
          <w:tcPr>
            <w:tcW w:w="1128" w:type="dxa"/>
            <w:tcBorders>
              <w:left w:val="single" w:sz="6" w:space="0" w:color="auto"/>
              <w:bottom w:val="single" w:sz="6" w:space="0" w:color="auto"/>
              <w:right w:val="double" w:sz="6" w:space="0" w:color="auto"/>
            </w:tcBorders>
            <w:shd w:val="solid" w:color="C0C0C0" w:fill="auto"/>
          </w:tcPr>
          <w:p w:rsidR="00AA5433" w:rsidRPr="00D608CA" w:rsidRDefault="00AA5433" w:rsidP="00D608CA">
            <w:pPr>
              <w:pStyle w:val="Tabele"/>
              <w:rPr>
                <w:sz w:val="18"/>
                <w:szCs w:val="18"/>
              </w:rPr>
            </w:pPr>
            <w:r w:rsidRPr="00D608CA">
              <w:rPr>
                <w:sz w:val="18"/>
                <w:szCs w:val="18"/>
              </w:rPr>
              <w:t xml:space="preserve">Shenime </w:t>
            </w:r>
          </w:p>
        </w:tc>
      </w:tr>
      <w:tr w:rsidR="00AA5433" w:rsidRPr="00D608CA">
        <w:tblPrEx>
          <w:tblCellMar>
            <w:top w:w="0" w:type="dxa"/>
            <w:bottom w:w="0" w:type="dxa"/>
          </w:tblCellMar>
        </w:tblPrEx>
        <w:trPr>
          <w:gridAfter w:val="1"/>
          <w:wAfter w:w="1800" w:type="dxa"/>
          <w:trHeight w:val="68"/>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Sulo</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Karriqi</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95/10-N</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1400000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86"/>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Sulo</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Karriqi</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95/11-N</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860000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90"/>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Bujar</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Hekuran</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Pura</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95/9-N</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680000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108"/>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Selajdin</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Sulo</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Karriqi</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95/7-N</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158,6</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1586000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r w:rsidRPr="00D608CA">
              <w:rPr>
                <w:sz w:val="18"/>
                <w:szCs w:val="18"/>
              </w:rPr>
              <w:t>Bllokuar hipot</w:t>
            </w:r>
          </w:p>
        </w:tc>
      </w:tr>
      <w:tr w:rsidR="00AA5433" w:rsidRPr="00D608CA">
        <w:tblPrEx>
          <w:tblCellMar>
            <w:top w:w="0" w:type="dxa"/>
            <w:bottom w:w="0" w:type="dxa"/>
          </w:tblCellMar>
        </w:tblPrEx>
        <w:trPr>
          <w:gridAfter w:val="1"/>
          <w:wAfter w:w="1800" w:type="dxa"/>
          <w:trHeight w:val="140"/>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Shefqet</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Rrapush</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Bitri</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4/80</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150</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r w:rsidRPr="00D608CA">
              <w:rPr>
                <w:sz w:val="18"/>
                <w:szCs w:val="18"/>
              </w:rPr>
              <w:t>Proces rregji</w:t>
            </w:r>
          </w:p>
        </w:tc>
      </w:tr>
      <w:tr w:rsidR="00AA5433" w:rsidRPr="00D608CA">
        <w:tblPrEx>
          <w:tblCellMar>
            <w:top w:w="0" w:type="dxa"/>
            <w:bottom w:w="0" w:type="dxa"/>
          </w:tblCellMar>
        </w:tblPrEx>
        <w:trPr>
          <w:gridAfter w:val="1"/>
          <w:wAfter w:w="1800" w:type="dxa"/>
          <w:trHeight w:val="144"/>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Halit</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Kokonozi</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4/10-N</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69</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1380000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162"/>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7</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Shaban</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Sali</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1107</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1040000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322"/>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Isuf      Luan</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Destan   Mehmet</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Ballshkashi    Ballshkashi</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1108 - N</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550000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251"/>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9</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Dhimiter</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Gani</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1104</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63</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189000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251"/>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Sami</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Baftjar</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36/1</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1010000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251"/>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Kurt</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Baftjar</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Lacka</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1105</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89</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10000</w:t>
            </w: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890000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251"/>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12</w:t>
            </w:r>
          </w:p>
        </w:tc>
        <w:tc>
          <w:tcPr>
            <w:tcW w:w="92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Jetnor</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Emin</w:t>
            </w:r>
          </w:p>
        </w:tc>
        <w:tc>
          <w:tcPr>
            <w:tcW w:w="1034"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Cenolli</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2258</w:t>
            </w: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 xml:space="preserve"> Pike karbu.</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3148740</w:t>
            </w:r>
          </w:p>
        </w:tc>
        <w:tc>
          <w:tcPr>
            <w:tcW w:w="1128" w:type="dxa"/>
            <w:tcBorders>
              <w:top w:val="single" w:sz="6" w:space="0" w:color="auto"/>
              <w:left w:val="single" w:sz="6" w:space="0" w:color="auto"/>
              <w:bottom w:val="single" w:sz="6" w:space="0" w:color="auto"/>
              <w:right w:val="double" w:sz="6" w:space="0" w:color="auto"/>
            </w:tcBorders>
          </w:tcPr>
          <w:p w:rsidR="00AA5433" w:rsidRPr="00D608CA" w:rsidRDefault="00AA5433" w:rsidP="00D608CA">
            <w:pPr>
              <w:pStyle w:val="Tabele"/>
              <w:rPr>
                <w:sz w:val="18"/>
                <w:szCs w:val="18"/>
              </w:rPr>
            </w:pPr>
          </w:p>
        </w:tc>
      </w:tr>
      <w:tr w:rsidR="00D608CA" w:rsidRPr="00D608CA">
        <w:tblPrEx>
          <w:tblCellMar>
            <w:top w:w="0" w:type="dxa"/>
            <w:bottom w:w="0" w:type="dxa"/>
          </w:tblCellMar>
        </w:tblPrEx>
        <w:trPr>
          <w:gridAfter w:val="1"/>
          <w:wAfter w:w="1080" w:type="dxa"/>
          <w:trHeight w:val="251"/>
        </w:trPr>
        <w:tc>
          <w:tcPr>
            <w:tcW w:w="397"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923" w:type="dxa"/>
            <w:gridSpan w:val="3"/>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Shuma :</w:t>
            </w:r>
          </w:p>
        </w:tc>
        <w:tc>
          <w:tcPr>
            <w:tcW w:w="1002"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811"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1083,6</w:t>
            </w:r>
          </w:p>
        </w:tc>
        <w:tc>
          <w:tcPr>
            <w:tcW w:w="843"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c>
          <w:tcPr>
            <w:tcW w:w="1016"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r w:rsidRPr="00D608CA">
              <w:rPr>
                <w:sz w:val="18"/>
                <w:szCs w:val="18"/>
              </w:rPr>
              <w:t>15733740</w:t>
            </w:r>
          </w:p>
        </w:tc>
        <w:tc>
          <w:tcPr>
            <w:tcW w:w="1128" w:type="dxa"/>
            <w:tcBorders>
              <w:top w:val="single" w:sz="6" w:space="0" w:color="auto"/>
              <w:left w:val="single" w:sz="6" w:space="0" w:color="auto"/>
              <w:bottom w:val="single" w:sz="6" w:space="0" w:color="auto"/>
              <w:right w:val="single" w:sz="6" w:space="0" w:color="auto"/>
            </w:tcBorders>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251"/>
        </w:trPr>
        <w:tc>
          <w:tcPr>
            <w:tcW w:w="397" w:type="dxa"/>
          </w:tcPr>
          <w:p w:rsidR="00AA5433" w:rsidRPr="00D608CA" w:rsidRDefault="00AA5433" w:rsidP="00D608CA">
            <w:pPr>
              <w:pStyle w:val="Tabele"/>
              <w:rPr>
                <w:sz w:val="18"/>
                <w:szCs w:val="18"/>
              </w:rPr>
            </w:pPr>
          </w:p>
        </w:tc>
        <w:tc>
          <w:tcPr>
            <w:tcW w:w="923" w:type="dxa"/>
          </w:tcPr>
          <w:p w:rsidR="00AA5433" w:rsidRPr="00D608CA" w:rsidRDefault="00AA5433" w:rsidP="00D608CA">
            <w:pPr>
              <w:pStyle w:val="Tabele"/>
              <w:rPr>
                <w:sz w:val="18"/>
                <w:szCs w:val="18"/>
              </w:rPr>
            </w:pPr>
          </w:p>
        </w:tc>
        <w:tc>
          <w:tcPr>
            <w:tcW w:w="1034" w:type="dxa"/>
          </w:tcPr>
          <w:p w:rsidR="00AA5433" w:rsidRPr="00D608CA" w:rsidRDefault="00AA5433" w:rsidP="00D608CA">
            <w:pPr>
              <w:pStyle w:val="Tabele"/>
              <w:rPr>
                <w:sz w:val="18"/>
                <w:szCs w:val="18"/>
              </w:rPr>
            </w:pPr>
          </w:p>
        </w:tc>
        <w:tc>
          <w:tcPr>
            <w:tcW w:w="1034" w:type="dxa"/>
          </w:tcPr>
          <w:p w:rsidR="00AA5433" w:rsidRPr="00D608CA" w:rsidRDefault="00AA5433" w:rsidP="00D608CA">
            <w:pPr>
              <w:pStyle w:val="Tabele"/>
              <w:rPr>
                <w:sz w:val="18"/>
                <w:szCs w:val="18"/>
              </w:rPr>
            </w:pPr>
          </w:p>
        </w:tc>
        <w:tc>
          <w:tcPr>
            <w:tcW w:w="1002" w:type="dxa"/>
          </w:tcPr>
          <w:p w:rsidR="00AA5433" w:rsidRPr="00D608CA" w:rsidRDefault="00AA5433" w:rsidP="00D608CA">
            <w:pPr>
              <w:pStyle w:val="Tabele"/>
              <w:rPr>
                <w:sz w:val="18"/>
                <w:szCs w:val="18"/>
              </w:rPr>
            </w:pPr>
          </w:p>
        </w:tc>
        <w:tc>
          <w:tcPr>
            <w:tcW w:w="811" w:type="dxa"/>
          </w:tcPr>
          <w:p w:rsidR="00AA5433" w:rsidRPr="00D608CA" w:rsidRDefault="00AA5433" w:rsidP="00D608CA">
            <w:pPr>
              <w:pStyle w:val="Tabele"/>
              <w:rPr>
                <w:sz w:val="18"/>
                <w:szCs w:val="18"/>
              </w:rPr>
            </w:pPr>
          </w:p>
        </w:tc>
        <w:tc>
          <w:tcPr>
            <w:tcW w:w="843" w:type="dxa"/>
          </w:tcPr>
          <w:p w:rsidR="00AA5433" w:rsidRPr="00D608CA" w:rsidRDefault="00AA5433" w:rsidP="00D608CA">
            <w:pPr>
              <w:pStyle w:val="Tabele"/>
              <w:rPr>
                <w:sz w:val="18"/>
                <w:szCs w:val="18"/>
              </w:rPr>
            </w:pPr>
          </w:p>
        </w:tc>
        <w:tc>
          <w:tcPr>
            <w:tcW w:w="1016" w:type="dxa"/>
          </w:tcPr>
          <w:p w:rsidR="00AA5433" w:rsidRPr="00D608CA" w:rsidRDefault="00AA5433" w:rsidP="00D608CA">
            <w:pPr>
              <w:pStyle w:val="Tabele"/>
              <w:rPr>
                <w:sz w:val="18"/>
                <w:szCs w:val="18"/>
              </w:rPr>
            </w:pPr>
          </w:p>
        </w:tc>
        <w:tc>
          <w:tcPr>
            <w:tcW w:w="1128" w:type="dxa"/>
          </w:tcPr>
          <w:p w:rsidR="00AA5433" w:rsidRPr="00D608CA" w:rsidRDefault="00AA5433" w:rsidP="00D608CA">
            <w:pPr>
              <w:pStyle w:val="Tabele"/>
              <w:rPr>
                <w:sz w:val="18"/>
                <w:szCs w:val="18"/>
              </w:rPr>
            </w:pPr>
          </w:p>
        </w:tc>
      </w:tr>
      <w:tr w:rsidR="00AA5433" w:rsidRPr="00D608CA">
        <w:tblPrEx>
          <w:tblCellMar>
            <w:top w:w="0" w:type="dxa"/>
            <w:bottom w:w="0" w:type="dxa"/>
          </w:tblCellMar>
        </w:tblPrEx>
        <w:trPr>
          <w:gridAfter w:val="1"/>
          <w:wAfter w:w="1800" w:type="dxa"/>
          <w:trHeight w:val="510"/>
        </w:trPr>
        <w:tc>
          <w:tcPr>
            <w:tcW w:w="8188" w:type="dxa"/>
            <w:gridSpan w:val="9"/>
            <w:tcBorders>
              <w:bottom w:val="nil"/>
            </w:tcBorders>
          </w:tcPr>
          <w:p w:rsidR="00AA5433" w:rsidRPr="00D608CA" w:rsidRDefault="00AA5433" w:rsidP="00D608CA">
            <w:pPr>
              <w:pStyle w:val="Tabele"/>
              <w:rPr>
                <w:sz w:val="18"/>
                <w:szCs w:val="18"/>
              </w:rPr>
            </w:pPr>
            <w:r w:rsidRPr="00D608CA">
              <w:rPr>
                <w:sz w:val="18"/>
                <w:szCs w:val="18"/>
              </w:rPr>
              <w:t>Shpenzime proceduriale per publikimet  474 000 leke.</w:t>
            </w:r>
          </w:p>
          <w:p w:rsidR="00AA5433" w:rsidRPr="00D608CA" w:rsidRDefault="00AA5433" w:rsidP="00D608CA">
            <w:pPr>
              <w:pStyle w:val="Tabele"/>
              <w:rPr>
                <w:sz w:val="18"/>
                <w:szCs w:val="18"/>
              </w:rPr>
            </w:pPr>
            <w:r w:rsidRPr="00D608CA">
              <w:rPr>
                <w:sz w:val="18"/>
                <w:szCs w:val="18"/>
              </w:rPr>
              <w:t>Vlera totale per shpronesim  31 898 160 leke.</w:t>
            </w:r>
          </w:p>
        </w:tc>
      </w:tr>
    </w:tbl>
    <w:p w:rsidR="00AA5433" w:rsidRPr="0089677B" w:rsidRDefault="00AA5433" w:rsidP="00AA5433">
      <w:pPr>
        <w:pStyle w:val="Paragrafi"/>
      </w:pPr>
    </w:p>
    <w:p w:rsidR="00AA5433" w:rsidRPr="0089677B" w:rsidRDefault="00AA5433" w:rsidP="00D608CA">
      <w:pPr>
        <w:pStyle w:val="Akti"/>
      </w:pPr>
      <w:r w:rsidRPr="0089677B">
        <w:t>V E N D I M</w:t>
      </w:r>
    </w:p>
    <w:p w:rsidR="00AA5433" w:rsidRPr="0089677B" w:rsidRDefault="00AA5433" w:rsidP="00D608CA">
      <w:pPr>
        <w:pStyle w:val="NumriData"/>
      </w:pPr>
      <w:r w:rsidRPr="0089677B">
        <w:t>Nr. 531, datë 31.10.2002</w:t>
      </w:r>
    </w:p>
    <w:p w:rsidR="00AA5433" w:rsidRPr="0089677B" w:rsidRDefault="00AA5433" w:rsidP="00AA5433">
      <w:pPr>
        <w:pStyle w:val="Paragrafi"/>
      </w:pPr>
    </w:p>
    <w:p w:rsidR="00AA5433" w:rsidRPr="0089677B" w:rsidRDefault="00AA5433" w:rsidP="00D608CA">
      <w:pPr>
        <w:pStyle w:val="Titulli"/>
      </w:pPr>
      <w:r w:rsidRPr="0089677B">
        <w:t>PËR SHPALLJEN E KOMPLEKSIT LIGATINOR TË BUTRINTIT DHE TË TERRITORIT PËRRETH TIJ ZONË NATYRORE VEÇANËRISHT E MbROJTUR DHE PËRFSHIRJEN E TIJ NË LISTËN E LIGATINAVE ME RËNDËSI NDËRKOMBËTARE, VEÇANËRISHT SI HABITATE TË SHPENDËVE UJORË</w:t>
      </w:r>
    </w:p>
    <w:p w:rsidR="00AA5433" w:rsidRPr="0089677B" w:rsidRDefault="00AA5433" w:rsidP="00AA5433">
      <w:pPr>
        <w:pStyle w:val="Paragrafi"/>
      </w:pPr>
    </w:p>
    <w:p w:rsidR="00AA5433" w:rsidRPr="0089677B" w:rsidRDefault="00AA5433" w:rsidP="00D608CA">
      <w:pPr>
        <w:pStyle w:val="BazLigjPropozues"/>
      </w:pPr>
      <w:r w:rsidRPr="0089677B">
        <w:t>Në mbështetje të nenit 100 të Kushtetutës dhe të neneve 2 e 4 të Konventës “Për ligatinat me rëndësi ndërkombëtare, veçanërisht si habitate të shpendëve ujorë”, me propozimin e Ministrit të Mjedisit, Këshilli i Ministrave</w:t>
      </w:r>
    </w:p>
    <w:p w:rsidR="00AA5433" w:rsidRPr="0089677B" w:rsidRDefault="00AA5433" w:rsidP="00AA5433">
      <w:pPr>
        <w:pStyle w:val="Paragrafi"/>
      </w:pPr>
    </w:p>
    <w:p w:rsidR="00AA5433" w:rsidRPr="0089677B" w:rsidRDefault="00AA5433" w:rsidP="00D608CA">
      <w:pPr>
        <w:pStyle w:val="VENDOSI"/>
      </w:pPr>
      <w:r w:rsidRPr="0089677B">
        <w:t>V E N D O S I:</w:t>
      </w:r>
    </w:p>
    <w:p w:rsidR="00AA5433" w:rsidRPr="0089677B" w:rsidRDefault="00AA5433" w:rsidP="00AA5433">
      <w:pPr>
        <w:pStyle w:val="Paragrafi"/>
      </w:pPr>
    </w:p>
    <w:p w:rsidR="00AA5433" w:rsidRPr="0089677B" w:rsidRDefault="00AA5433" w:rsidP="00AA5433">
      <w:pPr>
        <w:pStyle w:val="Paragrafi"/>
      </w:pPr>
      <w:r w:rsidRPr="0089677B">
        <w:t>1. Territori natyror i kompleksit ligatinor të Butrintit (Liqeni i Butrintit, Parku Kombëtar i Butrintit, Kepi i Stillos, ishujt e Ksamilit) shpallet zonë natyrore, veçanërisht e mbrojtur, për t’u përfshirë në listën e Konventës “Për ligatinat me rëndësi ndërkombëtare, veçanërisht si habitate të shpendëve ujorë”.</w:t>
      </w:r>
    </w:p>
    <w:p w:rsidR="00AA5433" w:rsidRPr="0089677B" w:rsidRDefault="00AA5433" w:rsidP="00AA5433">
      <w:pPr>
        <w:pStyle w:val="Paragrafi"/>
      </w:pPr>
      <w:r w:rsidRPr="0089677B">
        <w:t>2. Kufijtë e kësaj zone janë:</w:t>
      </w:r>
    </w:p>
    <w:p w:rsidR="00AA5433" w:rsidRPr="0089677B" w:rsidRDefault="00AA5433" w:rsidP="00AA5433">
      <w:pPr>
        <w:pStyle w:val="Paragrafi"/>
      </w:pPr>
      <w:r w:rsidRPr="0089677B">
        <w:t>në veri – Kanali i Cukës, rruga automobilistike që lidh fshatin Cukë me Dritasin dhe Pllakën;</w:t>
      </w:r>
    </w:p>
    <w:p w:rsidR="00AA5433" w:rsidRPr="0089677B" w:rsidRDefault="00AA5433" w:rsidP="00AA5433">
      <w:pPr>
        <w:pStyle w:val="Paragrafi"/>
      </w:pPr>
      <w:r w:rsidRPr="0089677B">
        <w:t>në lindje – vija lidhëse Pllakë-Murrsi, që kalon në malin e Milës;</w:t>
      </w:r>
    </w:p>
    <w:p w:rsidR="00AA5433" w:rsidRPr="0089677B" w:rsidRDefault="00AA5433" w:rsidP="00AA5433">
      <w:pPr>
        <w:pStyle w:val="Paragrafi"/>
      </w:pPr>
      <w:r w:rsidRPr="0089677B">
        <w:t>në jug – Murrsi – kufiri jugor me Greqinë;</w:t>
      </w:r>
    </w:p>
    <w:p w:rsidR="00AA5433" w:rsidRPr="0089677B" w:rsidRDefault="00AA5433" w:rsidP="00AA5433">
      <w:pPr>
        <w:pStyle w:val="Paragrafi"/>
      </w:pPr>
      <w:r w:rsidRPr="0089677B">
        <w:t>në perëndim – nga derdhja e Bistricës (kanali i Cukës) deri në kufirin shtetëror me Greqinë, përfshirë ishujt e Ksamilit dhe të Stillos, duke u futur 1 km në thellësi të detit Jon.</w:t>
      </w:r>
    </w:p>
    <w:p w:rsidR="00AA5433" w:rsidRPr="0089677B" w:rsidRDefault="00AA5433" w:rsidP="00AA5433">
      <w:pPr>
        <w:pStyle w:val="Paragrafi"/>
      </w:pPr>
      <w:r w:rsidRPr="0089677B">
        <w:t>3. Kjo zonë përfshin një sipërfaqe prej 13 500 ha, sipas hartës që i bashkëlidhet këtij  vendimi, ku pjesa qendrore është liqeni i Butrintit (1600 ha).</w:t>
      </w:r>
    </w:p>
    <w:p w:rsidR="00AA5433" w:rsidRPr="0089677B" w:rsidRDefault="00AA5433" w:rsidP="00AA5433">
      <w:pPr>
        <w:pStyle w:val="Paragrafi"/>
      </w:pPr>
      <w:r w:rsidRPr="0089677B">
        <w:t>4. Zona, për të siguruar mbrojtje dhe zhvillim të qëndrueshëm, ndahet në pesë kategori:</w:t>
      </w:r>
    </w:p>
    <w:p w:rsidR="00AA5433" w:rsidRPr="0089677B" w:rsidRDefault="00AA5433" w:rsidP="00AA5433">
      <w:pPr>
        <w:pStyle w:val="Paragrafi"/>
      </w:pPr>
      <w:r w:rsidRPr="0089677B">
        <w:t>- ato të shënuara me “A” përcaktohen si zona qendrore të ruajtjes së biodiversitetit dhe mbrohen në mënyrë strikte (418 ha);</w:t>
      </w:r>
    </w:p>
    <w:p w:rsidR="00AA5433" w:rsidRPr="0089677B" w:rsidRDefault="00AA5433" w:rsidP="00AA5433">
      <w:pPr>
        <w:pStyle w:val="Paragrafi"/>
      </w:pPr>
      <w:r w:rsidRPr="0089677B">
        <w:t>- ato të shënuara me B” përmbledhin tërë territorin e Parkut Kombëtar të Butrintit (PKB) dhe përcaktohen si zona arkeologjike të trashëgimisë kulturore (408 ha);</w:t>
      </w:r>
    </w:p>
    <w:p w:rsidR="00AA5433" w:rsidRPr="0089677B" w:rsidRDefault="00AA5433" w:rsidP="00AA5433">
      <w:pPr>
        <w:pStyle w:val="Paragrafi"/>
      </w:pPr>
      <w:r w:rsidRPr="0089677B">
        <w:t>- ato të shënuara me “C” përcaktohen si zona të burimeve natyrore, ku kryhen veprimtari tradicionale ekonomike dhe të menaxhimit të qëndrueshëm të burimeve natyrore, (3060) ha;</w:t>
      </w:r>
    </w:p>
    <w:p w:rsidR="00AA5433" w:rsidRPr="0089677B" w:rsidRDefault="00AA5433" w:rsidP="00AA5433">
      <w:pPr>
        <w:pStyle w:val="Paragrafi"/>
      </w:pPr>
      <w:r w:rsidRPr="0089677B">
        <w:t>- ato shënuara me “D” përcaktohen si zona buferike, pa vendbanime, ku zhvillohen veprimtari tradicionale ekonomike (8 962 ha);</w:t>
      </w:r>
    </w:p>
    <w:p w:rsidR="00AA5433" w:rsidRPr="0089677B" w:rsidRDefault="00AA5433" w:rsidP="00AA5433">
      <w:pPr>
        <w:pStyle w:val="Paragrafi"/>
      </w:pPr>
      <w:r w:rsidRPr="0089677B">
        <w:t>- ato të shënuara me “E” përcaktohen si zona buferike, që përmbledhin vendbanimet urbane, ku zhvillohen veprimtari tradicionale ekonomike (652 ha).</w:t>
      </w:r>
    </w:p>
    <w:p w:rsidR="00AA5433" w:rsidRPr="0089677B" w:rsidRDefault="00AA5433" w:rsidP="00AA5433">
      <w:pPr>
        <w:pStyle w:val="Paragrafi"/>
      </w:pPr>
      <w:r w:rsidRPr="0089677B">
        <w:t>Veprimtaritë ekonomike në territorin e ligatinave lejohen kur janë tradicionale, ruajnë vlerat mjedisore dhe zhvillohen në përputhje me objektivat e planit të menaxhimit të zonës.</w:t>
      </w:r>
    </w:p>
    <w:p w:rsidR="00AA5433" w:rsidRPr="0089677B" w:rsidRDefault="00AA5433" w:rsidP="00AA5433">
      <w:pPr>
        <w:pStyle w:val="Paragrafi"/>
      </w:pPr>
      <w:r w:rsidRPr="0089677B">
        <w:t>5. Ngarkohet Ministria e Mjedisit, që, në bashkëpunim me Ministrinë e Bujqësisë e të Ushqimit, Ministrinë e Kulturës, Rinisë e Sporteve, me organet e pushtetit vendor dhe me organizatat jofitimprurëse, të hartojë planin e menaxhimit të zonës.</w:t>
      </w:r>
    </w:p>
    <w:p w:rsidR="00AA5433" w:rsidRPr="0089677B" w:rsidRDefault="00AA5433" w:rsidP="00AA5433">
      <w:pPr>
        <w:pStyle w:val="Paragrafi"/>
      </w:pPr>
      <w:r w:rsidRPr="0089677B">
        <w:t>6. Ngarkohet Zyra e Administrimit dhe e Koordinimit e qytetit antik të Butrintit, Sarandë, nën juridiksionin e Ministrisë së Kulturës, Rinisë dhe Sporteve, që, në bashkëpunim me Drejtorinë e Përgjithshme të Pyjeve dhe të Kullotave dhe Drejtorinë e Peshkimit, të realizojë menaxhimin e zonës dhe të kontrollojë zbatimin e planit menaxhues, në përputhje me ligjin nr. 8906, datë 6.6.2002 “Për zonat e mbrojtura”.</w:t>
      </w:r>
    </w:p>
    <w:p w:rsidR="00AA5433" w:rsidRPr="0089677B" w:rsidRDefault="00AA5433" w:rsidP="00AA5433">
      <w:pPr>
        <w:pStyle w:val="Paragrafi"/>
      </w:pPr>
      <w:r w:rsidRPr="0089677B">
        <w:t>Ky vendim hyn në fuqi pas botimit në Fletoren Zyrtare.</w:t>
      </w:r>
    </w:p>
    <w:p w:rsidR="00AA5433" w:rsidRPr="0089677B" w:rsidRDefault="00AA5433" w:rsidP="00AA5433">
      <w:pPr>
        <w:pStyle w:val="Paragrafi"/>
      </w:pPr>
    </w:p>
    <w:p w:rsidR="00AA5433" w:rsidRPr="0089677B" w:rsidRDefault="00AA5433" w:rsidP="00D608CA">
      <w:pPr>
        <w:pStyle w:val="Autoriteti"/>
      </w:pPr>
      <w:r w:rsidRPr="0089677B">
        <w:t>KRYEMINISTRI</w:t>
      </w:r>
    </w:p>
    <w:p w:rsidR="00AA5433" w:rsidRPr="0089677B" w:rsidRDefault="00AA5433" w:rsidP="00D608CA">
      <w:pPr>
        <w:pStyle w:val="AutoritetiEmer"/>
      </w:pPr>
      <w:r w:rsidRPr="0089677B">
        <w:t xml:space="preserve">   Fatos Nano</w:t>
      </w:r>
    </w:p>
    <w:p w:rsidR="00AA5433" w:rsidRPr="0089677B" w:rsidRDefault="00E17FE2" w:rsidP="00D608CA">
      <w:pPr>
        <w:pStyle w:val="Figure"/>
      </w:pPr>
      <w:r w:rsidRPr="0089677B">
        <w:rPr>
          <w:noProof/>
          <w:lang w:val="en-GB" w:eastAsia="en-GB"/>
        </w:rPr>
        <w:drawing>
          <wp:anchor distT="0" distB="0" distL="114300" distR="114300" simplePos="0" relativeHeight="251658752" behindDoc="0" locked="0" layoutInCell="0" allowOverlap="1">
            <wp:simplePos x="0" y="0"/>
            <wp:positionH relativeFrom="column">
              <wp:posOffset>105410</wp:posOffset>
            </wp:positionH>
            <wp:positionV relativeFrom="paragraph">
              <wp:posOffset>562610</wp:posOffset>
            </wp:positionV>
            <wp:extent cx="5272405" cy="5676265"/>
            <wp:effectExtent l="0" t="0" r="4445" b="63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2405" cy="5676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A5433" w:rsidRPr="0089677B" w:rsidRDefault="00AA5433" w:rsidP="00AA5433">
      <w:pPr>
        <w:pStyle w:val="Paragrafi"/>
      </w:pPr>
    </w:p>
    <w:p w:rsidR="00A0784B" w:rsidRPr="007732C8" w:rsidRDefault="00A0784B" w:rsidP="00AA5433">
      <w:pPr>
        <w:pStyle w:val="Paragrafi"/>
      </w:pPr>
    </w:p>
    <w:sectPr w:rsidR="00A0784B" w:rsidRPr="007732C8" w:rsidSect="00AA5433">
      <w:footerReference w:type="even" r:id="rId10"/>
      <w:footerReference w:type="default" r:id="rId11"/>
      <w:headerReference w:type="first" r:id="rId12"/>
      <w:footerReference w:type="first" r:id="rId13"/>
      <w:pgSz w:w="11907" w:h="16840" w:code="9"/>
      <w:pgMar w:top="1418" w:right="1418" w:bottom="1418" w:left="1418" w:header="1304" w:footer="113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17FE2">
      <w:r>
        <w:separator/>
      </w:r>
    </w:p>
  </w:endnote>
  <w:endnote w:type="continuationSeparator" w:id="0">
    <w:p w:rsidR="00000000" w:rsidRDefault="00E17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WP Greek Century">
    <w:altName w:val="Symbol"/>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8CA" w:rsidRDefault="00D608C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9621B" w:rsidRDefault="00D608CA">
    <w:r>
      <w:rPr>
        <w:rStyle w:val="PageNumber"/>
      </w:rPr>
      <w:t>AG</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08CA" w:rsidRDefault="00D608CA">
    <w:pPr>
      <w:pStyle w:val="Footer"/>
      <w:framePr w:wrap="around" w:vAnchor="text" w:hAnchor="margin" w:xAlign="outside" w:y="1"/>
      <w:rPr>
        <w:rStyle w:val="PageNumber"/>
      </w:rPr>
    </w:pPr>
    <w:r>
      <w:rPr>
        <w:rStyle w:val="PageNumber"/>
      </w:rPr>
      <w:t>E</w:t>
    </w:r>
    <w:r>
      <w:rPr>
        <w:rStyle w:val="PageNumber"/>
      </w:rPr>
      <w:fldChar w:fldCharType="begin"/>
    </w:r>
    <w:r>
      <w:rPr>
        <w:rStyle w:val="PageNumber"/>
      </w:rPr>
      <w:instrText xml:space="preserve">PAGE  </w:instrText>
    </w:r>
    <w:r>
      <w:rPr>
        <w:rStyle w:val="PageNumber"/>
      </w:rPr>
      <w:fldChar w:fldCharType="separate"/>
    </w:r>
    <w:r w:rsidR="00E17FE2">
      <w:rPr>
        <w:rStyle w:val="PageNumber"/>
        <w:noProof/>
      </w:rPr>
      <w:t>5</w:t>
    </w:r>
    <w:r>
      <w:rPr>
        <w:rStyle w:val="PageNumber"/>
      </w:rPr>
      <w:fldChar w:fldCharType="end"/>
    </w:r>
  </w:p>
  <w:p w:rsidR="0099621B" w:rsidRDefault="00D608CA">
    <w:r>
      <w:rPr>
        <w:rStyle w:val="PageNumber"/>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21B" w:rsidRDefault="0099621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17FE2">
      <w:r>
        <w:separator/>
      </w:r>
    </w:p>
  </w:footnote>
  <w:footnote w:type="continuationSeparator" w:id="0">
    <w:p w:rsidR="00000000" w:rsidRDefault="00E17F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621B" w:rsidRDefault="009962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41A02"/>
    <w:multiLevelType w:val="singleLevel"/>
    <w:tmpl w:val="0409000F"/>
    <w:lvl w:ilvl="0">
      <w:start w:val="1"/>
      <w:numFmt w:val="decimal"/>
      <w:lvlText w:val="%1."/>
      <w:lvlJc w:val="left"/>
      <w:pPr>
        <w:tabs>
          <w:tab w:val="num" w:pos="360"/>
        </w:tabs>
        <w:ind w:left="360" w:hanging="360"/>
      </w:pPr>
      <w:rPr>
        <w:rFonts w:hint="default"/>
      </w:rPr>
    </w:lvl>
  </w:abstractNum>
  <w:abstractNum w:abstractNumId="1">
    <w:nsid w:val="02D37E1E"/>
    <w:multiLevelType w:val="singleLevel"/>
    <w:tmpl w:val="AAEE2208"/>
    <w:lvl w:ilvl="0">
      <w:start w:val="6"/>
      <w:numFmt w:val="bullet"/>
      <w:lvlText w:val="-"/>
      <w:lvlJc w:val="left"/>
      <w:pPr>
        <w:tabs>
          <w:tab w:val="num" w:pos="360"/>
        </w:tabs>
        <w:ind w:left="360" w:hanging="360"/>
      </w:pPr>
      <w:rPr>
        <w:rFonts w:hint="default"/>
      </w:rPr>
    </w:lvl>
  </w:abstractNum>
  <w:abstractNum w:abstractNumId="2">
    <w:nsid w:val="03853DC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050248BC"/>
    <w:multiLevelType w:val="singleLevel"/>
    <w:tmpl w:val="AAEE2208"/>
    <w:lvl w:ilvl="0">
      <w:start w:val="6"/>
      <w:numFmt w:val="bullet"/>
      <w:lvlText w:val="-"/>
      <w:lvlJc w:val="left"/>
      <w:pPr>
        <w:tabs>
          <w:tab w:val="num" w:pos="360"/>
        </w:tabs>
        <w:ind w:left="360" w:hanging="360"/>
      </w:pPr>
      <w:rPr>
        <w:rFonts w:hint="default"/>
      </w:rPr>
    </w:lvl>
  </w:abstractNum>
  <w:abstractNum w:abstractNumId="4">
    <w:nsid w:val="08BE00B5"/>
    <w:multiLevelType w:val="singleLevel"/>
    <w:tmpl w:val="AAEE2208"/>
    <w:lvl w:ilvl="0">
      <w:start w:val="6"/>
      <w:numFmt w:val="bullet"/>
      <w:lvlText w:val="-"/>
      <w:lvlJc w:val="left"/>
      <w:pPr>
        <w:tabs>
          <w:tab w:val="num" w:pos="360"/>
        </w:tabs>
        <w:ind w:left="360" w:hanging="360"/>
      </w:pPr>
      <w:rPr>
        <w:rFonts w:hint="default"/>
      </w:rPr>
    </w:lvl>
  </w:abstractNum>
  <w:abstractNum w:abstractNumId="5">
    <w:nsid w:val="0A631E20"/>
    <w:multiLevelType w:val="singleLevel"/>
    <w:tmpl w:val="AAEE2208"/>
    <w:lvl w:ilvl="0">
      <w:start w:val="4"/>
      <w:numFmt w:val="bullet"/>
      <w:lvlText w:val="-"/>
      <w:lvlJc w:val="left"/>
      <w:pPr>
        <w:tabs>
          <w:tab w:val="num" w:pos="360"/>
        </w:tabs>
        <w:ind w:left="360" w:hanging="360"/>
      </w:pPr>
      <w:rPr>
        <w:rFonts w:hint="default"/>
      </w:rPr>
    </w:lvl>
  </w:abstractNum>
  <w:abstractNum w:abstractNumId="6">
    <w:nsid w:val="0B2B1F3B"/>
    <w:multiLevelType w:val="singleLevel"/>
    <w:tmpl w:val="AAEE2208"/>
    <w:lvl w:ilvl="0">
      <w:start w:val="6"/>
      <w:numFmt w:val="bullet"/>
      <w:lvlText w:val="-"/>
      <w:lvlJc w:val="left"/>
      <w:pPr>
        <w:tabs>
          <w:tab w:val="num" w:pos="360"/>
        </w:tabs>
        <w:ind w:left="360" w:hanging="360"/>
      </w:pPr>
      <w:rPr>
        <w:rFonts w:hint="default"/>
      </w:rPr>
    </w:lvl>
  </w:abstractNum>
  <w:abstractNum w:abstractNumId="7">
    <w:nsid w:val="18966EDE"/>
    <w:multiLevelType w:val="singleLevel"/>
    <w:tmpl w:val="AAEE2208"/>
    <w:lvl w:ilvl="0">
      <w:start w:val="1"/>
      <w:numFmt w:val="bullet"/>
      <w:lvlText w:val="-"/>
      <w:lvlJc w:val="left"/>
      <w:pPr>
        <w:tabs>
          <w:tab w:val="num" w:pos="360"/>
        </w:tabs>
        <w:ind w:left="360" w:hanging="360"/>
      </w:pPr>
      <w:rPr>
        <w:rFonts w:hint="default"/>
      </w:rPr>
    </w:lvl>
  </w:abstractNum>
  <w:abstractNum w:abstractNumId="8">
    <w:nsid w:val="1ABB2C88"/>
    <w:multiLevelType w:val="singleLevel"/>
    <w:tmpl w:val="AAEE2208"/>
    <w:lvl w:ilvl="0">
      <w:start w:val="6"/>
      <w:numFmt w:val="bullet"/>
      <w:lvlText w:val="-"/>
      <w:lvlJc w:val="left"/>
      <w:pPr>
        <w:tabs>
          <w:tab w:val="num" w:pos="360"/>
        </w:tabs>
        <w:ind w:left="360" w:hanging="360"/>
      </w:pPr>
      <w:rPr>
        <w:rFonts w:hint="default"/>
      </w:rPr>
    </w:lvl>
  </w:abstractNum>
  <w:abstractNum w:abstractNumId="9">
    <w:nsid w:val="1B1C3E98"/>
    <w:multiLevelType w:val="singleLevel"/>
    <w:tmpl w:val="AAEE2208"/>
    <w:lvl w:ilvl="0">
      <w:start w:val="6"/>
      <w:numFmt w:val="bullet"/>
      <w:lvlText w:val="-"/>
      <w:lvlJc w:val="left"/>
      <w:pPr>
        <w:tabs>
          <w:tab w:val="num" w:pos="360"/>
        </w:tabs>
        <w:ind w:left="360" w:hanging="360"/>
      </w:pPr>
      <w:rPr>
        <w:rFonts w:hint="default"/>
      </w:rPr>
    </w:lvl>
  </w:abstractNum>
  <w:abstractNum w:abstractNumId="10">
    <w:nsid w:val="1EE3327E"/>
    <w:multiLevelType w:val="singleLevel"/>
    <w:tmpl w:val="AAEE2208"/>
    <w:lvl w:ilvl="0">
      <w:start w:val="6"/>
      <w:numFmt w:val="bullet"/>
      <w:lvlText w:val="-"/>
      <w:lvlJc w:val="left"/>
      <w:pPr>
        <w:tabs>
          <w:tab w:val="num" w:pos="360"/>
        </w:tabs>
        <w:ind w:left="360" w:hanging="360"/>
      </w:pPr>
      <w:rPr>
        <w:rFonts w:hint="default"/>
      </w:rPr>
    </w:lvl>
  </w:abstractNum>
  <w:abstractNum w:abstractNumId="11">
    <w:nsid w:val="20977B97"/>
    <w:multiLevelType w:val="singleLevel"/>
    <w:tmpl w:val="AAEE2208"/>
    <w:lvl w:ilvl="0">
      <w:start w:val="6"/>
      <w:numFmt w:val="bullet"/>
      <w:lvlText w:val="-"/>
      <w:lvlJc w:val="left"/>
      <w:pPr>
        <w:tabs>
          <w:tab w:val="num" w:pos="360"/>
        </w:tabs>
        <w:ind w:left="360" w:hanging="360"/>
      </w:pPr>
      <w:rPr>
        <w:rFonts w:hint="default"/>
      </w:rPr>
    </w:lvl>
  </w:abstractNum>
  <w:abstractNum w:abstractNumId="12">
    <w:nsid w:val="20F6417F"/>
    <w:multiLevelType w:val="singleLevel"/>
    <w:tmpl w:val="BDC6D3EC"/>
    <w:lvl w:ilvl="0">
      <w:start w:val="1"/>
      <w:numFmt w:val="lowerLetter"/>
      <w:pStyle w:val="09NENPARAGRAF"/>
      <w:lvlText w:val="%1)"/>
      <w:lvlJc w:val="left"/>
      <w:pPr>
        <w:tabs>
          <w:tab w:val="num" w:pos="57"/>
        </w:tabs>
        <w:ind w:firstLine="340"/>
      </w:pPr>
      <w:rPr>
        <w:rFonts w:hint="default"/>
      </w:rPr>
    </w:lvl>
  </w:abstractNum>
  <w:abstractNum w:abstractNumId="13">
    <w:nsid w:val="211C5E3D"/>
    <w:multiLevelType w:val="singleLevel"/>
    <w:tmpl w:val="AAEE2208"/>
    <w:lvl w:ilvl="0">
      <w:start w:val="6"/>
      <w:numFmt w:val="bullet"/>
      <w:lvlText w:val="-"/>
      <w:lvlJc w:val="left"/>
      <w:pPr>
        <w:tabs>
          <w:tab w:val="num" w:pos="360"/>
        </w:tabs>
        <w:ind w:left="360" w:hanging="360"/>
      </w:pPr>
      <w:rPr>
        <w:rFonts w:hint="default"/>
      </w:rPr>
    </w:lvl>
  </w:abstractNum>
  <w:abstractNum w:abstractNumId="14">
    <w:nsid w:val="220A07E8"/>
    <w:multiLevelType w:val="singleLevel"/>
    <w:tmpl w:val="AAEE2208"/>
    <w:lvl w:ilvl="0">
      <w:start w:val="6"/>
      <w:numFmt w:val="bullet"/>
      <w:lvlText w:val="-"/>
      <w:lvlJc w:val="left"/>
      <w:pPr>
        <w:tabs>
          <w:tab w:val="num" w:pos="360"/>
        </w:tabs>
        <w:ind w:left="360" w:hanging="360"/>
      </w:pPr>
      <w:rPr>
        <w:rFonts w:hint="default"/>
      </w:rPr>
    </w:lvl>
  </w:abstractNum>
  <w:abstractNum w:abstractNumId="15">
    <w:nsid w:val="24B154E6"/>
    <w:multiLevelType w:val="multilevel"/>
    <w:tmpl w:val="B16CE7C0"/>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2766232D"/>
    <w:multiLevelType w:val="singleLevel"/>
    <w:tmpl w:val="6F487E16"/>
    <w:lvl w:ilvl="0">
      <w:start w:val="3"/>
      <w:numFmt w:val="bullet"/>
      <w:lvlText w:val="–"/>
      <w:lvlJc w:val="left"/>
      <w:pPr>
        <w:tabs>
          <w:tab w:val="num" w:pos="360"/>
        </w:tabs>
        <w:ind w:left="360" w:hanging="360"/>
      </w:pPr>
      <w:rPr>
        <w:rFonts w:hint="default"/>
      </w:rPr>
    </w:lvl>
  </w:abstractNum>
  <w:abstractNum w:abstractNumId="17">
    <w:nsid w:val="29991EC8"/>
    <w:multiLevelType w:val="singleLevel"/>
    <w:tmpl w:val="494AEB86"/>
    <w:lvl w:ilvl="0">
      <w:start w:val="1"/>
      <w:numFmt w:val="upperRoman"/>
      <w:lvlText w:val="%1."/>
      <w:lvlJc w:val="left"/>
      <w:pPr>
        <w:tabs>
          <w:tab w:val="num" w:pos="720"/>
        </w:tabs>
        <w:ind w:left="720" w:hanging="720"/>
      </w:pPr>
      <w:rPr>
        <w:rFonts w:hint="default"/>
        <w:b/>
      </w:rPr>
    </w:lvl>
  </w:abstractNum>
  <w:abstractNum w:abstractNumId="18">
    <w:nsid w:val="2F0F0D4B"/>
    <w:multiLevelType w:val="multilevel"/>
    <w:tmpl w:val="6D8E7A76"/>
    <w:lvl w:ilvl="0">
      <w:start w:val="1"/>
      <w:numFmt w:val="bullet"/>
      <w:lvlText w:val=""/>
      <w:lvlJc w:val="left"/>
      <w:pPr>
        <w:tabs>
          <w:tab w:val="num" w:pos="720"/>
        </w:tabs>
        <w:ind w:left="720" w:hanging="360"/>
      </w:pPr>
      <w:rPr>
        <w:rFonts w:ascii="Symbol" w:hAnsi="Symbol" w:hint="default"/>
      </w:rPr>
    </w:lvl>
    <w:lvl w:ilvl="1">
      <w:numFmt w:val="bullet"/>
      <w:lvlText w:val="-"/>
      <w:lvlJc w:val="left"/>
      <w:pPr>
        <w:tabs>
          <w:tab w:val="num" w:pos="1440"/>
        </w:tabs>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331F5B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nsid w:val="39762AAC"/>
    <w:multiLevelType w:val="singleLevel"/>
    <w:tmpl w:val="AAEE2208"/>
    <w:lvl w:ilvl="0">
      <w:start w:val="6"/>
      <w:numFmt w:val="bullet"/>
      <w:lvlText w:val="-"/>
      <w:lvlJc w:val="left"/>
      <w:pPr>
        <w:tabs>
          <w:tab w:val="num" w:pos="360"/>
        </w:tabs>
        <w:ind w:left="360" w:hanging="360"/>
      </w:pPr>
      <w:rPr>
        <w:rFonts w:hint="default"/>
      </w:rPr>
    </w:lvl>
  </w:abstractNum>
  <w:abstractNum w:abstractNumId="21">
    <w:nsid w:val="3B235F2E"/>
    <w:multiLevelType w:val="singleLevel"/>
    <w:tmpl w:val="AAEE2208"/>
    <w:lvl w:ilvl="0">
      <w:start w:val="6"/>
      <w:numFmt w:val="bullet"/>
      <w:lvlText w:val="-"/>
      <w:lvlJc w:val="left"/>
      <w:pPr>
        <w:tabs>
          <w:tab w:val="num" w:pos="360"/>
        </w:tabs>
        <w:ind w:left="360" w:hanging="360"/>
      </w:pPr>
      <w:rPr>
        <w:rFonts w:hint="default"/>
      </w:rPr>
    </w:lvl>
  </w:abstractNum>
  <w:abstractNum w:abstractNumId="22">
    <w:nsid w:val="3CAE17B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nsid w:val="3E725808"/>
    <w:multiLevelType w:val="singleLevel"/>
    <w:tmpl w:val="AAEE2208"/>
    <w:lvl w:ilvl="0">
      <w:start w:val="6"/>
      <w:numFmt w:val="bullet"/>
      <w:lvlText w:val="-"/>
      <w:lvlJc w:val="left"/>
      <w:pPr>
        <w:tabs>
          <w:tab w:val="num" w:pos="360"/>
        </w:tabs>
        <w:ind w:left="360" w:hanging="360"/>
      </w:pPr>
      <w:rPr>
        <w:rFonts w:hint="default"/>
      </w:rPr>
    </w:lvl>
  </w:abstractNum>
  <w:abstractNum w:abstractNumId="24">
    <w:nsid w:val="495D2AA4"/>
    <w:multiLevelType w:val="singleLevel"/>
    <w:tmpl w:val="0409000F"/>
    <w:lvl w:ilvl="0">
      <w:start w:val="1"/>
      <w:numFmt w:val="decimal"/>
      <w:lvlText w:val="%1."/>
      <w:lvlJc w:val="left"/>
      <w:pPr>
        <w:tabs>
          <w:tab w:val="num" w:pos="360"/>
        </w:tabs>
        <w:ind w:left="360" w:hanging="360"/>
      </w:pPr>
    </w:lvl>
  </w:abstractNum>
  <w:abstractNum w:abstractNumId="25">
    <w:nsid w:val="4E0D7CC4"/>
    <w:multiLevelType w:val="multilevel"/>
    <w:tmpl w:val="7A3E143C"/>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6">
    <w:nsid w:val="4F8727DE"/>
    <w:multiLevelType w:val="singleLevel"/>
    <w:tmpl w:val="0409000F"/>
    <w:lvl w:ilvl="0">
      <w:start w:val="1"/>
      <w:numFmt w:val="decimal"/>
      <w:lvlText w:val="%1."/>
      <w:lvlJc w:val="left"/>
      <w:pPr>
        <w:tabs>
          <w:tab w:val="num" w:pos="360"/>
        </w:tabs>
        <w:ind w:left="360" w:hanging="360"/>
      </w:pPr>
      <w:rPr>
        <w:rFonts w:hint="default"/>
      </w:rPr>
    </w:lvl>
  </w:abstractNum>
  <w:abstractNum w:abstractNumId="27">
    <w:nsid w:val="519753A2"/>
    <w:multiLevelType w:val="multilevel"/>
    <w:tmpl w:val="61F21E9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nsid w:val="5201466E"/>
    <w:multiLevelType w:val="singleLevel"/>
    <w:tmpl w:val="04090017"/>
    <w:lvl w:ilvl="0">
      <w:start w:val="1"/>
      <w:numFmt w:val="lowerLetter"/>
      <w:lvlText w:val="%1)"/>
      <w:lvlJc w:val="left"/>
      <w:pPr>
        <w:tabs>
          <w:tab w:val="num" w:pos="360"/>
        </w:tabs>
        <w:ind w:left="360" w:hanging="360"/>
      </w:pPr>
      <w:rPr>
        <w:rFonts w:hint="default"/>
      </w:rPr>
    </w:lvl>
  </w:abstractNum>
  <w:abstractNum w:abstractNumId="29">
    <w:nsid w:val="55ED29DB"/>
    <w:multiLevelType w:val="singleLevel"/>
    <w:tmpl w:val="0409000F"/>
    <w:lvl w:ilvl="0">
      <w:start w:val="1"/>
      <w:numFmt w:val="decimal"/>
      <w:lvlText w:val="%1."/>
      <w:lvlJc w:val="left"/>
      <w:pPr>
        <w:tabs>
          <w:tab w:val="num" w:pos="360"/>
        </w:tabs>
        <w:ind w:left="360" w:hanging="360"/>
      </w:pPr>
      <w:rPr>
        <w:rFonts w:hint="default"/>
      </w:rPr>
    </w:lvl>
  </w:abstractNum>
  <w:abstractNum w:abstractNumId="30">
    <w:nsid w:val="57BD3C0E"/>
    <w:multiLevelType w:val="singleLevel"/>
    <w:tmpl w:val="AAEE2208"/>
    <w:lvl w:ilvl="0">
      <w:numFmt w:val="bullet"/>
      <w:lvlText w:val="-"/>
      <w:lvlJc w:val="left"/>
      <w:pPr>
        <w:tabs>
          <w:tab w:val="num" w:pos="360"/>
        </w:tabs>
        <w:ind w:left="360" w:hanging="360"/>
      </w:pPr>
      <w:rPr>
        <w:rFonts w:hint="default"/>
      </w:rPr>
    </w:lvl>
  </w:abstractNum>
  <w:abstractNum w:abstractNumId="31">
    <w:nsid w:val="601013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2">
    <w:nsid w:val="64E03681"/>
    <w:multiLevelType w:val="singleLevel"/>
    <w:tmpl w:val="AAEE2208"/>
    <w:lvl w:ilvl="0">
      <w:start w:val="6"/>
      <w:numFmt w:val="bullet"/>
      <w:lvlText w:val="-"/>
      <w:lvlJc w:val="left"/>
      <w:pPr>
        <w:tabs>
          <w:tab w:val="num" w:pos="360"/>
        </w:tabs>
        <w:ind w:left="360" w:hanging="360"/>
      </w:pPr>
      <w:rPr>
        <w:rFonts w:hint="default"/>
      </w:rPr>
    </w:lvl>
  </w:abstractNum>
  <w:abstractNum w:abstractNumId="33">
    <w:nsid w:val="70DC02CA"/>
    <w:multiLevelType w:val="singleLevel"/>
    <w:tmpl w:val="0409000F"/>
    <w:lvl w:ilvl="0">
      <w:start w:val="1"/>
      <w:numFmt w:val="decimal"/>
      <w:lvlText w:val="%1."/>
      <w:lvlJc w:val="left"/>
      <w:pPr>
        <w:tabs>
          <w:tab w:val="num" w:pos="360"/>
        </w:tabs>
        <w:ind w:left="360" w:hanging="360"/>
      </w:pPr>
    </w:lvl>
  </w:abstractNum>
  <w:abstractNum w:abstractNumId="34">
    <w:nsid w:val="714664A1"/>
    <w:multiLevelType w:val="singleLevel"/>
    <w:tmpl w:val="0409000F"/>
    <w:lvl w:ilvl="0">
      <w:start w:val="1"/>
      <w:numFmt w:val="decimal"/>
      <w:lvlText w:val="%1."/>
      <w:lvlJc w:val="left"/>
      <w:pPr>
        <w:tabs>
          <w:tab w:val="num" w:pos="360"/>
        </w:tabs>
        <w:ind w:left="360" w:hanging="360"/>
      </w:pPr>
      <w:rPr>
        <w:rFonts w:hint="default"/>
      </w:rPr>
    </w:lvl>
  </w:abstractNum>
  <w:abstractNum w:abstractNumId="35">
    <w:nsid w:val="71D83717"/>
    <w:multiLevelType w:val="singleLevel"/>
    <w:tmpl w:val="0409000F"/>
    <w:lvl w:ilvl="0">
      <w:start w:val="1"/>
      <w:numFmt w:val="decimal"/>
      <w:lvlText w:val="%1."/>
      <w:lvlJc w:val="left"/>
      <w:pPr>
        <w:tabs>
          <w:tab w:val="num" w:pos="360"/>
        </w:tabs>
        <w:ind w:left="360" w:hanging="360"/>
      </w:pPr>
      <w:rPr>
        <w:rFonts w:hint="default"/>
      </w:rPr>
    </w:lvl>
  </w:abstractNum>
  <w:abstractNum w:abstractNumId="36">
    <w:nsid w:val="790C038D"/>
    <w:multiLevelType w:val="singleLevel"/>
    <w:tmpl w:val="0409000F"/>
    <w:lvl w:ilvl="0">
      <w:start w:val="1"/>
      <w:numFmt w:val="decimal"/>
      <w:lvlText w:val="%1."/>
      <w:lvlJc w:val="left"/>
      <w:pPr>
        <w:tabs>
          <w:tab w:val="num" w:pos="360"/>
        </w:tabs>
        <w:ind w:left="360" w:hanging="360"/>
      </w:pPr>
      <w:rPr>
        <w:rFonts w:hint="default"/>
      </w:rPr>
    </w:lvl>
  </w:abstractNum>
  <w:abstractNum w:abstractNumId="37">
    <w:nsid w:val="7A29452E"/>
    <w:multiLevelType w:val="singleLevel"/>
    <w:tmpl w:val="04090017"/>
    <w:lvl w:ilvl="0">
      <w:start w:val="1"/>
      <w:numFmt w:val="lowerLetter"/>
      <w:lvlText w:val="%1)"/>
      <w:lvlJc w:val="left"/>
      <w:pPr>
        <w:tabs>
          <w:tab w:val="num" w:pos="360"/>
        </w:tabs>
        <w:ind w:left="360" w:hanging="360"/>
      </w:pPr>
      <w:rPr>
        <w:rFonts w:hint="default"/>
      </w:rPr>
    </w:lvl>
  </w:abstractNum>
  <w:abstractNum w:abstractNumId="38">
    <w:nsid w:val="7DCA7372"/>
    <w:multiLevelType w:val="singleLevel"/>
    <w:tmpl w:val="AAEE2208"/>
    <w:lvl w:ilvl="0">
      <w:start w:val="1"/>
      <w:numFmt w:val="bullet"/>
      <w:lvlText w:val="-"/>
      <w:lvlJc w:val="left"/>
      <w:pPr>
        <w:tabs>
          <w:tab w:val="num" w:pos="360"/>
        </w:tabs>
        <w:ind w:left="360" w:hanging="360"/>
      </w:pPr>
      <w:rPr>
        <w:rFonts w:hint="default"/>
      </w:rPr>
    </w:lvl>
  </w:abstractNum>
  <w:abstractNum w:abstractNumId="39">
    <w:nsid w:val="7E3C1E2E"/>
    <w:multiLevelType w:val="singleLevel"/>
    <w:tmpl w:val="0409000F"/>
    <w:lvl w:ilvl="0">
      <w:start w:val="1"/>
      <w:numFmt w:val="decimal"/>
      <w:lvlText w:val="%1."/>
      <w:lvlJc w:val="left"/>
      <w:pPr>
        <w:tabs>
          <w:tab w:val="num" w:pos="360"/>
        </w:tabs>
        <w:ind w:left="360" w:hanging="360"/>
      </w:pPr>
      <w:rPr>
        <w:rFonts w:hint="default"/>
      </w:rPr>
    </w:lvl>
  </w:abstractNum>
  <w:abstractNum w:abstractNumId="40">
    <w:nsid w:val="7FD02C61"/>
    <w:multiLevelType w:val="multilevel"/>
    <w:tmpl w:val="6768A156"/>
    <w:lvl w:ilvl="0">
      <w:start w:val="1"/>
      <w:numFmt w:val="decimal"/>
      <w:pStyle w:val="08PARAGRAFI"/>
      <w:lvlText w:val="%1."/>
      <w:lvlJc w:val="left"/>
      <w:pPr>
        <w:tabs>
          <w:tab w:val="num" w:pos="57"/>
        </w:tabs>
        <w:ind w:firstLine="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
  </w:num>
  <w:num w:numId="2">
    <w:abstractNumId w:val="40"/>
  </w:num>
  <w:num w:numId="3">
    <w:abstractNumId w:val="26"/>
  </w:num>
  <w:num w:numId="4">
    <w:abstractNumId w:val="19"/>
  </w:num>
  <w:num w:numId="5">
    <w:abstractNumId w:val="7"/>
  </w:num>
  <w:num w:numId="6">
    <w:abstractNumId w:val="8"/>
  </w:num>
  <w:num w:numId="7">
    <w:abstractNumId w:val="4"/>
  </w:num>
  <w:num w:numId="8">
    <w:abstractNumId w:val="28"/>
  </w:num>
  <w:num w:numId="9">
    <w:abstractNumId w:val="16"/>
  </w:num>
  <w:num w:numId="10">
    <w:abstractNumId w:val="29"/>
  </w:num>
  <w:num w:numId="11">
    <w:abstractNumId w:val="0"/>
  </w:num>
  <w:num w:numId="12">
    <w:abstractNumId w:val="35"/>
  </w:num>
  <w:num w:numId="13">
    <w:abstractNumId w:val="17"/>
  </w:num>
  <w:num w:numId="14">
    <w:abstractNumId w:val="36"/>
  </w:num>
  <w:num w:numId="15">
    <w:abstractNumId w:val="31"/>
  </w:num>
  <w:num w:numId="16">
    <w:abstractNumId w:val="30"/>
  </w:num>
  <w:num w:numId="17">
    <w:abstractNumId w:val="13"/>
  </w:num>
  <w:num w:numId="18">
    <w:abstractNumId w:val="14"/>
  </w:num>
  <w:num w:numId="19">
    <w:abstractNumId w:val="34"/>
  </w:num>
  <w:num w:numId="20">
    <w:abstractNumId w:val="22"/>
  </w:num>
  <w:num w:numId="21">
    <w:abstractNumId w:val="2"/>
  </w:num>
  <w:num w:numId="22">
    <w:abstractNumId w:val="32"/>
  </w:num>
  <w:num w:numId="23">
    <w:abstractNumId w:val="23"/>
  </w:num>
  <w:num w:numId="24">
    <w:abstractNumId w:val="1"/>
  </w:num>
  <w:num w:numId="25">
    <w:abstractNumId w:val="11"/>
  </w:num>
  <w:num w:numId="26">
    <w:abstractNumId w:val="9"/>
  </w:num>
  <w:num w:numId="27">
    <w:abstractNumId w:val="6"/>
  </w:num>
  <w:num w:numId="28">
    <w:abstractNumId w:val="21"/>
  </w:num>
  <w:num w:numId="29">
    <w:abstractNumId w:val="20"/>
  </w:num>
  <w:num w:numId="30">
    <w:abstractNumId w:val="10"/>
  </w:num>
  <w:num w:numId="31">
    <w:abstractNumId w:val="24"/>
  </w:num>
  <w:num w:numId="32">
    <w:abstractNumId w:val="3"/>
  </w:num>
  <w:num w:numId="33">
    <w:abstractNumId w:val="18"/>
  </w:num>
  <w:num w:numId="34">
    <w:abstractNumId w:val="25"/>
  </w:num>
  <w:num w:numId="35">
    <w:abstractNumId w:val="39"/>
  </w:num>
  <w:num w:numId="36">
    <w:abstractNumId w:val="38"/>
  </w:num>
  <w:num w:numId="37">
    <w:abstractNumId w:val="33"/>
  </w:num>
  <w:num w:numId="38">
    <w:abstractNumId w:val="5"/>
  </w:num>
  <w:num w:numId="39">
    <w:abstractNumId w:val="37"/>
  </w:num>
  <w:num w:numId="40">
    <w:abstractNumId w:val="15"/>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04B83"/>
    <w:rsid w:val="00134ADF"/>
    <w:rsid w:val="00187855"/>
    <w:rsid w:val="001A58B2"/>
    <w:rsid w:val="001B5566"/>
    <w:rsid w:val="001C7978"/>
    <w:rsid w:val="0022170D"/>
    <w:rsid w:val="002C6BAB"/>
    <w:rsid w:val="00304413"/>
    <w:rsid w:val="00342941"/>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8E2081"/>
    <w:rsid w:val="00964189"/>
    <w:rsid w:val="0099621B"/>
    <w:rsid w:val="009C29DF"/>
    <w:rsid w:val="009F72BC"/>
    <w:rsid w:val="00A0784B"/>
    <w:rsid w:val="00A246D1"/>
    <w:rsid w:val="00A923BE"/>
    <w:rsid w:val="00AA4D4B"/>
    <w:rsid w:val="00AA5433"/>
    <w:rsid w:val="00B26C38"/>
    <w:rsid w:val="00BB5AB5"/>
    <w:rsid w:val="00BC6B73"/>
    <w:rsid w:val="00C158CF"/>
    <w:rsid w:val="00C22BA7"/>
    <w:rsid w:val="00C36B40"/>
    <w:rsid w:val="00C7710C"/>
    <w:rsid w:val="00CF2E64"/>
    <w:rsid w:val="00D1319A"/>
    <w:rsid w:val="00D608CA"/>
    <w:rsid w:val="00D92AC6"/>
    <w:rsid w:val="00DC64E5"/>
    <w:rsid w:val="00E06AA7"/>
    <w:rsid w:val="00E17FE2"/>
    <w:rsid w:val="00E624E2"/>
    <w:rsid w:val="00E645E3"/>
    <w:rsid w:val="00EA206E"/>
    <w:rsid w:val="00F51558"/>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000E278-BB7B-425F-94F0-DAA7EE013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5433"/>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paragraph" w:styleId="Heading6">
    <w:name w:val="heading 6"/>
    <w:basedOn w:val="Normal"/>
    <w:next w:val="Normal"/>
    <w:qFormat/>
    <w:rsid w:val="00AA5433"/>
    <w:pPr>
      <w:keepNext/>
      <w:jc w:val="right"/>
      <w:outlineLvl w:val="5"/>
    </w:pPr>
    <w:rPr>
      <w:rFonts w:ascii="Arial" w:hAnsi="Arial"/>
      <w:b/>
      <w:snapToGrid w:val="0"/>
      <w:color w:val="000000"/>
      <w:sz w:val="10"/>
    </w:rPr>
  </w:style>
  <w:style w:type="paragraph" w:styleId="Heading7">
    <w:name w:val="heading 7"/>
    <w:basedOn w:val="Normal"/>
    <w:next w:val="Normal"/>
    <w:qFormat/>
    <w:rsid w:val="00AA5433"/>
    <w:pPr>
      <w:keepNext/>
      <w:outlineLvl w:val="6"/>
    </w:pPr>
    <w:rPr>
      <w:rFonts w:ascii="Arial" w:hAnsi="Arial"/>
      <w:b/>
      <w:snapToGrid w:val="0"/>
      <w:color w:val="000000"/>
      <w:sz w:val="12"/>
    </w:rPr>
  </w:style>
  <w:style w:type="paragraph" w:styleId="Heading8">
    <w:name w:val="heading 8"/>
    <w:basedOn w:val="Normal"/>
    <w:next w:val="Normal"/>
    <w:qFormat/>
    <w:rsid w:val="00AA5433"/>
    <w:pPr>
      <w:keepNext/>
      <w:jc w:val="center"/>
      <w:outlineLvl w:val="7"/>
    </w:pPr>
    <w:rPr>
      <w:rFonts w:ascii="Arial" w:hAnsi="Arial"/>
      <w:b/>
      <w:snapToGrid w:val="0"/>
      <w:color w:val="000000"/>
      <w:sz w:val="12"/>
    </w:rPr>
  </w:style>
  <w:style w:type="paragraph" w:styleId="Heading9">
    <w:name w:val="heading 9"/>
    <w:basedOn w:val="Normal"/>
    <w:next w:val="Normal"/>
    <w:qFormat/>
    <w:rsid w:val="00AA5433"/>
    <w:pPr>
      <w:keepNext/>
      <w:outlineLvl w:val="8"/>
    </w:pPr>
    <w:rPr>
      <w:rFonts w:ascii="Arial" w:hAnsi="Arial"/>
      <w:b/>
      <w:i/>
      <w:snapToGrid w:val="0"/>
      <w:color w:val="000000"/>
      <w:sz w:val="12"/>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08PARAGRAFI">
    <w:name w:val="08PARAGRAFI"/>
    <w:next w:val="Normal"/>
    <w:autoRedefine/>
    <w:semiHidden/>
    <w:rsid w:val="00AA5433"/>
    <w:pPr>
      <w:numPr>
        <w:numId w:val="2"/>
      </w:numPr>
    </w:pPr>
    <w:rPr>
      <w:rFonts w:ascii="CG Times" w:hAnsi="CG Times"/>
      <w:sz w:val="22"/>
      <w:lang w:val="it-IT" w:eastAsia="en-US"/>
    </w:rPr>
  </w:style>
  <w:style w:type="paragraph" w:customStyle="1" w:styleId="07EMERNENI">
    <w:name w:val="07EMER_NENI"/>
    <w:next w:val="Normal"/>
    <w:autoRedefine/>
    <w:semiHidden/>
    <w:rsid w:val="00AA5433"/>
    <w:pPr>
      <w:jc w:val="center"/>
      <w:outlineLvl w:val="7"/>
    </w:pPr>
    <w:rPr>
      <w:rFonts w:ascii="CG Times" w:hAnsi="CG Times"/>
      <w:b/>
      <w:sz w:val="22"/>
      <w:lang w:val="en-US" w:eastAsia="en-US"/>
    </w:rPr>
  </w:style>
  <w:style w:type="paragraph" w:customStyle="1" w:styleId="Fletorjagjendet">
    <w:name w:val="Fletorja gjendet"/>
    <w:semiHidden/>
    <w:rsid w:val="001B5566"/>
    <w:pPr>
      <w:pageBreakBefore/>
      <w:widowControl w:val="0"/>
    </w:pPr>
    <w:rPr>
      <w:rFonts w:ascii="CG Times" w:hAnsi="CG Times"/>
      <w:b/>
      <w:noProof/>
      <w:sz w:val="22"/>
      <w:szCs w:val="22"/>
      <w:lang w:val="sq-AL" w:eastAsia="en-US"/>
    </w:rPr>
  </w:style>
  <w:style w:type="paragraph" w:customStyle="1" w:styleId="02NRDATE">
    <w:name w:val="02NR_DATE"/>
    <w:next w:val="Normal"/>
    <w:autoRedefine/>
    <w:semiHidden/>
    <w:rsid w:val="00AA5433"/>
    <w:pPr>
      <w:jc w:val="center"/>
      <w:outlineLvl w:val="0"/>
    </w:pPr>
    <w:rPr>
      <w:rFonts w:ascii="CG Times" w:hAnsi="CG Times"/>
      <w:b/>
      <w:sz w:val="22"/>
      <w:lang w:val="en-US" w:eastAsia="en-US"/>
    </w:rPr>
  </w:style>
  <w:style w:type="paragraph" w:styleId="BodyText">
    <w:name w:val="Body Text"/>
    <w:basedOn w:val="Normal"/>
    <w:rsid w:val="00AA5433"/>
    <w:pPr>
      <w:jc w:val="both"/>
    </w:pPr>
    <w:rPr>
      <w:sz w:val="28"/>
      <w:lang w:val="en-US"/>
    </w:rPr>
  </w:style>
  <w:style w:type="paragraph" w:customStyle="1" w:styleId="06NENI">
    <w:name w:val="06NENI"/>
    <w:next w:val="Normal"/>
    <w:autoRedefine/>
    <w:semiHidden/>
    <w:rsid w:val="00AA5433"/>
    <w:pPr>
      <w:jc w:val="center"/>
      <w:outlineLvl w:val="7"/>
    </w:pPr>
    <w:rPr>
      <w:rFonts w:ascii="CG Times" w:hAnsi="CG Times"/>
      <w:sz w:val="22"/>
      <w:lang w:val="it-IT" w:eastAsia="en-US"/>
    </w:rPr>
  </w:style>
  <w:style w:type="paragraph" w:customStyle="1" w:styleId="01Akti">
    <w:name w:val="01Akti"/>
    <w:next w:val="Normal"/>
    <w:autoRedefine/>
    <w:semiHidden/>
    <w:rsid w:val="00AA5433"/>
    <w:pPr>
      <w:keepNext/>
      <w:jc w:val="center"/>
      <w:outlineLvl w:val="0"/>
    </w:pPr>
    <w:rPr>
      <w:rFonts w:ascii="CG Times" w:hAnsi="CG Times"/>
      <w:b/>
      <w:caps/>
      <w:sz w:val="24"/>
      <w:lang w:val="en-US" w:eastAsia="en-US"/>
    </w:rPr>
  </w:style>
  <w:style w:type="paragraph" w:customStyle="1" w:styleId="11TITULLI">
    <w:name w:val="11TITULLI"/>
    <w:next w:val="Normal"/>
    <w:autoRedefine/>
    <w:semiHidden/>
    <w:rsid w:val="00AA5433"/>
    <w:pPr>
      <w:jc w:val="center"/>
      <w:outlineLvl w:val="3"/>
    </w:pPr>
    <w:rPr>
      <w:rFonts w:ascii="CG Times" w:hAnsi="CG Times"/>
      <w:sz w:val="22"/>
      <w:lang w:val="it-IT" w:eastAsia="en-US"/>
    </w:rPr>
  </w:style>
  <w:style w:type="paragraph" w:customStyle="1" w:styleId="03TITULLI">
    <w:name w:val="03TITULLI"/>
    <w:autoRedefine/>
    <w:semiHidden/>
    <w:rsid w:val="00AA5433"/>
    <w:pPr>
      <w:jc w:val="center"/>
      <w:outlineLvl w:val="1"/>
    </w:pPr>
    <w:rPr>
      <w:rFonts w:ascii="CG Times" w:hAnsi="CG Times"/>
      <w:b/>
      <w:caps/>
      <w:sz w:val="22"/>
      <w:lang w:val="en-US" w:eastAsia="en-US"/>
    </w:rPr>
  </w:style>
  <w:style w:type="paragraph" w:customStyle="1" w:styleId="09NENPARAGRAF">
    <w:name w:val="09NEN_PARAGRAF"/>
    <w:basedOn w:val="08PARAGRAFI"/>
    <w:next w:val="Normal"/>
    <w:autoRedefine/>
    <w:semiHidden/>
    <w:rsid w:val="00AA5433"/>
    <w:pPr>
      <w:numPr>
        <w:numId w:val="1"/>
      </w:numPr>
    </w:pPr>
  </w:style>
  <w:style w:type="paragraph" w:customStyle="1" w:styleId="04KUVRSHVENDOS">
    <w:name w:val="04KUV.RSH.VENDOS"/>
    <w:next w:val="Normal"/>
    <w:autoRedefine/>
    <w:semiHidden/>
    <w:rsid w:val="00AA5433"/>
    <w:pPr>
      <w:jc w:val="center"/>
    </w:pPr>
    <w:rPr>
      <w:caps/>
      <w:sz w:val="22"/>
      <w:lang w:val="en-US" w:eastAsia="en-US"/>
    </w:rPr>
  </w:style>
  <w:style w:type="paragraph" w:customStyle="1" w:styleId="07KOMENTAZHORNIMI">
    <w:name w:val="07KOMENT_AZHORNIMI"/>
    <w:next w:val="Normal"/>
    <w:autoRedefine/>
    <w:semiHidden/>
    <w:rsid w:val="00AA5433"/>
    <w:pPr>
      <w:jc w:val="center"/>
    </w:pPr>
    <w:rPr>
      <w:rFonts w:ascii="CG Times" w:hAnsi="CG Times"/>
      <w:i/>
      <w:sz w:val="22"/>
      <w:lang w:val="it-IT" w:eastAsia="en-US"/>
    </w:rPr>
  </w:style>
  <w:style w:type="paragraph" w:customStyle="1" w:styleId="04BAZALIGJORE">
    <w:name w:val="04BAZA_LIGJORE"/>
    <w:basedOn w:val="Normal"/>
    <w:autoRedefine/>
    <w:semiHidden/>
    <w:rsid w:val="00AA5433"/>
    <w:pPr>
      <w:ind w:firstLine="397"/>
    </w:pPr>
    <w:rPr>
      <w:rFonts w:ascii="CG Times" w:hAnsi="CG Times"/>
      <w:sz w:val="22"/>
      <w:lang w:val="it-IT"/>
    </w:rPr>
  </w:style>
  <w:style w:type="paragraph" w:customStyle="1" w:styleId="10PJESA">
    <w:name w:val="10PJESA"/>
    <w:basedOn w:val="Normal"/>
    <w:next w:val="Normal"/>
    <w:autoRedefine/>
    <w:semiHidden/>
    <w:rsid w:val="00AA5433"/>
    <w:pPr>
      <w:jc w:val="center"/>
      <w:outlineLvl w:val="2"/>
    </w:pPr>
    <w:rPr>
      <w:rFonts w:ascii="CG Times" w:hAnsi="CG Times"/>
      <w:sz w:val="22"/>
      <w:lang w:val="it-IT"/>
    </w:rPr>
  </w:style>
  <w:style w:type="paragraph" w:customStyle="1" w:styleId="11EMERTITULLI">
    <w:name w:val="11EMER_TITULLI"/>
    <w:next w:val="Normal"/>
    <w:autoRedefine/>
    <w:semiHidden/>
    <w:rsid w:val="00AA5433"/>
    <w:pPr>
      <w:jc w:val="center"/>
      <w:outlineLvl w:val="3"/>
    </w:pPr>
    <w:rPr>
      <w:rFonts w:ascii="CG Times" w:hAnsi="CG Times"/>
      <w:sz w:val="22"/>
      <w:lang w:val="it-IT" w:eastAsia="en-US"/>
    </w:rPr>
  </w:style>
  <w:style w:type="paragraph" w:customStyle="1" w:styleId="10EMERPJESA">
    <w:name w:val="10EMER_PJESA"/>
    <w:next w:val="Normal"/>
    <w:autoRedefine/>
    <w:semiHidden/>
    <w:rsid w:val="00AA5433"/>
    <w:pPr>
      <w:jc w:val="center"/>
      <w:outlineLvl w:val="2"/>
    </w:pPr>
    <w:rPr>
      <w:rFonts w:ascii="CG Times" w:hAnsi="CG Times"/>
      <w:sz w:val="22"/>
      <w:lang w:val="it-IT" w:eastAsia="en-US"/>
    </w:rPr>
  </w:style>
  <w:style w:type="paragraph" w:customStyle="1" w:styleId="12KREU">
    <w:name w:val="12KREU"/>
    <w:next w:val="Normal"/>
    <w:autoRedefine/>
    <w:semiHidden/>
    <w:rsid w:val="00AA5433"/>
    <w:pPr>
      <w:jc w:val="center"/>
      <w:outlineLvl w:val="4"/>
    </w:pPr>
    <w:rPr>
      <w:rFonts w:ascii="CG Times" w:hAnsi="CG Times"/>
      <w:sz w:val="22"/>
      <w:lang w:val="it-IT" w:eastAsia="en-US"/>
    </w:rPr>
  </w:style>
  <w:style w:type="paragraph" w:customStyle="1" w:styleId="12EMERKREU">
    <w:name w:val="12EMER_KREU"/>
    <w:autoRedefine/>
    <w:semiHidden/>
    <w:rsid w:val="00AA5433"/>
    <w:pPr>
      <w:jc w:val="center"/>
      <w:outlineLvl w:val="4"/>
    </w:pPr>
    <w:rPr>
      <w:rFonts w:ascii="CG Times" w:hAnsi="CG Times"/>
      <w:sz w:val="22"/>
      <w:lang w:val="it-IT" w:eastAsia="en-US"/>
    </w:rPr>
  </w:style>
  <w:style w:type="paragraph" w:customStyle="1" w:styleId="13SEKSIONI">
    <w:name w:val="13SEKSIONI"/>
    <w:next w:val="Normal"/>
    <w:autoRedefine/>
    <w:semiHidden/>
    <w:rsid w:val="00AA5433"/>
    <w:pPr>
      <w:jc w:val="center"/>
      <w:outlineLvl w:val="6"/>
    </w:pPr>
    <w:rPr>
      <w:rFonts w:ascii="CG Times" w:hAnsi="CG Times"/>
      <w:sz w:val="22"/>
      <w:lang w:val="it-IT" w:eastAsia="en-US"/>
    </w:rPr>
  </w:style>
  <w:style w:type="paragraph" w:customStyle="1" w:styleId="13EMERSEKSION">
    <w:name w:val="13EMER_SEKSION"/>
    <w:next w:val="Normal"/>
    <w:autoRedefine/>
    <w:semiHidden/>
    <w:rsid w:val="00AA5433"/>
    <w:pPr>
      <w:jc w:val="center"/>
      <w:outlineLvl w:val="6"/>
    </w:pPr>
    <w:rPr>
      <w:rFonts w:ascii="CG Times" w:hAnsi="CG Times"/>
      <w:sz w:val="22"/>
      <w:lang w:val="it-IT" w:eastAsia="en-US"/>
    </w:rPr>
  </w:style>
  <w:style w:type="paragraph" w:styleId="Header">
    <w:name w:val="header"/>
    <w:basedOn w:val="Normal"/>
    <w:rsid w:val="00AA5433"/>
    <w:pPr>
      <w:tabs>
        <w:tab w:val="center" w:pos="4153"/>
        <w:tab w:val="right" w:pos="8306"/>
      </w:tabs>
    </w:pPr>
  </w:style>
  <w:style w:type="paragraph" w:styleId="BodyText2">
    <w:name w:val="Body Text 2"/>
    <w:basedOn w:val="Normal"/>
    <w:rsid w:val="00AA5433"/>
    <w:rPr>
      <w:b/>
      <w:sz w:val="24"/>
      <w:lang w:val="en-US"/>
    </w:rPr>
  </w:style>
  <w:style w:type="paragraph" w:styleId="BodyTextIndent">
    <w:name w:val="Body Text Indent"/>
    <w:basedOn w:val="Normal"/>
    <w:rsid w:val="00AA5433"/>
    <w:pPr>
      <w:ind w:firstLine="720"/>
      <w:jc w:val="both"/>
    </w:pPr>
    <w:rPr>
      <w:rFonts w:ascii="CG Times" w:hAnsi="CG Times"/>
      <w:sz w:val="24"/>
      <w:lang w:val="en-US"/>
    </w:rPr>
  </w:style>
  <w:style w:type="paragraph" w:styleId="Title">
    <w:name w:val="Title"/>
    <w:basedOn w:val="Normal"/>
    <w:qFormat/>
    <w:rsid w:val="00AA5433"/>
    <w:pPr>
      <w:jc w:val="center"/>
    </w:pPr>
    <w:rPr>
      <w:b/>
      <w:lang w:val="en-US"/>
    </w:rPr>
  </w:style>
  <w:style w:type="character" w:styleId="PageNumber">
    <w:name w:val="page number"/>
    <w:basedOn w:val="DefaultParagraphFont"/>
    <w:rsid w:val="00AA5433"/>
  </w:style>
  <w:style w:type="paragraph" w:styleId="Footer">
    <w:name w:val="footer"/>
    <w:basedOn w:val="Normal"/>
    <w:rsid w:val="00AA5433"/>
    <w:pPr>
      <w:tabs>
        <w:tab w:val="center" w:pos="4153"/>
        <w:tab w:val="right" w:pos="8306"/>
      </w:tabs>
    </w:pPr>
    <w:rPr>
      <w:lang w:val="en-US"/>
    </w:rPr>
  </w:style>
  <w:style w:type="paragraph" w:styleId="BodyText3">
    <w:name w:val="Body Text 3"/>
    <w:basedOn w:val="Normal"/>
    <w:rsid w:val="00AA5433"/>
    <w:pPr>
      <w:widowControl w:val="0"/>
      <w:jc w:val="both"/>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19028</Words>
  <Characters>108464</Characters>
  <Application>Microsoft Office Word</Application>
  <DocSecurity>0</DocSecurity>
  <Lines>903</Lines>
  <Paragraphs>254</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127238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2019-02-15T09:19:00Z</dcterms:created>
  <dcterms:modified xsi:type="dcterms:W3CDTF">2019-02-15T09:19:00Z</dcterms:modified>
</cp:coreProperties>
</file>