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D34" w:rsidRPr="00D52D62" w:rsidRDefault="00747D34" w:rsidP="00D102DC">
      <w:pPr>
        <w:pStyle w:val="Akti"/>
      </w:pPr>
      <w:bookmarkStart w:id="0" w:name="_GoBack"/>
      <w:bookmarkEnd w:id="0"/>
      <w:r w:rsidRPr="00D52D62">
        <w:t>D E K R E T</w:t>
      </w:r>
    </w:p>
    <w:p w:rsidR="00747D34" w:rsidRPr="00D52D62" w:rsidRDefault="00747D34" w:rsidP="00D102DC">
      <w:pPr>
        <w:pStyle w:val="NumriData"/>
      </w:pPr>
      <w:r w:rsidRPr="00D52D62">
        <w:t>Nr.  3577, datë 27.11.2002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D102DC">
      <w:pPr>
        <w:pStyle w:val="Titulli"/>
      </w:pPr>
      <w:r w:rsidRPr="00D52D62">
        <w:t>PËR FALJE DËNIMI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D102DC">
      <w:pPr>
        <w:pStyle w:val="BazLigjPropozues"/>
      </w:pPr>
      <w:r w:rsidRPr="00D52D62">
        <w:t>Në mbështetje të neneve 92 pika b, 93 dhe 94 të Kushtetutës, me propozim të organeve të pushtetit lokal, në kuadrin e festës së 90 – vjetorit të Pavarësisë së Republikës së Shqipërisë,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D102DC">
      <w:pPr>
        <w:pStyle w:val="VENDOSI"/>
      </w:pPr>
      <w:r w:rsidRPr="00D52D62">
        <w:t>D E K R E T O J: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D102DC">
      <w:pPr>
        <w:pStyle w:val="NeniNr"/>
      </w:pPr>
      <w:r w:rsidRPr="00D52D62">
        <w:t>Neni 1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1. Ismail Elmaz Bruka, dënuar nga Gjykata e Rrethit Tiranë, me vendimin nr. 159, datë 8.5.1992, i falen 3 vjet nga dënimi i mbetur.</w:t>
      </w:r>
    </w:p>
    <w:p w:rsidR="00747D34" w:rsidRPr="00D52D62" w:rsidRDefault="00747D34" w:rsidP="00747D34">
      <w:pPr>
        <w:pStyle w:val="Paragrafi"/>
      </w:pPr>
      <w:r w:rsidRPr="00D52D62">
        <w:t>2. Steljan Sitki Bajri (Zymyli), dënuar nga Gjykata e Rrethit Shkodër, me vendimin nr. 324, datë 14.12.2000, i falet dënimi i mbetur.</w:t>
      </w:r>
    </w:p>
    <w:p w:rsidR="00747D34" w:rsidRPr="00D52D62" w:rsidRDefault="00747D34" w:rsidP="00747D34">
      <w:pPr>
        <w:pStyle w:val="Paragrafi"/>
      </w:pPr>
      <w:r w:rsidRPr="00D52D62">
        <w:t>3. Shiqer Ndoc Aliaj, dënuar nga Gjykata e Rrethit Lushnjë, me vendimin nr. 115, datë 9.11.1995, i falet dënimi i mbetur.</w:t>
      </w:r>
    </w:p>
    <w:p w:rsidR="00747D34" w:rsidRPr="00D52D62" w:rsidRDefault="00747D34" w:rsidP="00747D34">
      <w:pPr>
        <w:pStyle w:val="Paragrafi"/>
      </w:pPr>
      <w:r w:rsidRPr="00D52D62">
        <w:t>4. Festim Mustafa Llapushi, dënuar nga Gjykata e Rrethit Elbasan, me vendimin nr. 72, datë 3.6.1999, i falet 1 vit nga dënimi i mbetur.</w:t>
      </w:r>
    </w:p>
    <w:p w:rsidR="00747D34" w:rsidRPr="00D52D62" w:rsidRDefault="00747D34" w:rsidP="00747D34">
      <w:pPr>
        <w:pStyle w:val="Paragrafi"/>
      </w:pPr>
      <w:r w:rsidRPr="00D52D62">
        <w:t>5. Maksim Ali Çengeli, dënuar nga Gjykata e Rrethit Elbasan, me vendimin nr. 77, datë 14.6.1999, i falet 1 vit nga dënimi i mbetur.</w:t>
      </w:r>
    </w:p>
    <w:p w:rsidR="00747D34" w:rsidRPr="00D52D62" w:rsidRDefault="00747D34" w:rsidP="00747D34">
      <w:pPr>
        <w:pStyle w:val="Paragrafi"/>
      </w:pPr>
      <w:r w:rsidRPr="00D52D62">
        <w:t>6. Dashamir Fatmir Tartari, dënuar nga Gjykata e Rrethit Durrës, me vendimin nr. 213, datë 15.3.1993, i falen 2 vjet nga dënimi i mbetur.</w:t>
      </w:r>
    </w:p>
    <w:p w:rsidR="00747D34" w:rsidRPr="00D52D62" w:rsidRDefault="00747D34" w:rsidP="00747D34">
      <w:pPr>
        <w:pStyle w:val="Paragrafi"/>
      </w:pPr>
      <w:r w:rsidRPr="00D52D62">
        <w:t>7. Bari Elmas Zoto, dënuar nga Gjykata e Rrethit Fier, me vendimin nr. 25, datë 9.2.1996, i falen 3 vjet nga dënimi i mbetur.</w:t>
      </w:r>
    </w:p>
    <w:p w:rsidR="00747D34" w:rsidRPr="00D52D62" w:rsidRDefault="00747D34" w:rsidP="00747D34">
      <w:pPr>
        <w:pStyle w:val="Paragrafi"/>
      </w:pPr>
      <w:r w:rsidRPr="00D52D62">
        <w:t>8. Zydi Memet Mazelliu, dënuar nga Gjykata e Rrethit Korçë, me vendimin nr. 89, datë 4.5.1990, i falen 2 vjet nga dënimi i mbetur.</w:t>
      </w:r>
    </w:p>
    <w:p w:rsidR="00747D34" w:rsidRPr="00D52D62" w:rsidRDefault="00747D34" w:rsidP="00747D34">
      <w:pPr>
        <w:pStyle w:val="Paragrafi"/>
      </w:pPr>
      <w:r w:rsidRPr="00D52D62">
        <w:t>9. Venetik Livan Mimini, dënuar nga Gjykata e Rrethit Gramsh, me vendimin nr. 20, datë 28.5.1998, i falet 1 vit nga dënimi i mbetur.</w:t>
      </w:r>
    </w:p>
    <w:p w:rsidR="00747D34" w:rsidRPr="00D52D62" w:rsidRDefault="00747D34" w:rsidP="00747D34">
      <w:pPr>
        <w:pStyle w:val="Paragrafi"/>
      </w:pPr>
      <w:r w:rsidRPr="00D52D62">
        <w:t>10. Ulvie Sulejman Rexha, dënuar nga Gjykata e Rrethit Bulqizë, me vendimin nr. 24, datë 24.7.1998, i falen 2 vjet nga dënimi i mbetur.</w:t>
      </w:r>
    </w:p>
    <w:p w:rsidR="00747D34" w:rsidRPr="00D52D62" w:rsidRDefault="00747D34" w:rsidP="00747D34">
      <w:pPr>
        <w:pStyle w:val="Paragrafi"/>
      </w:pPr>
      <w:r w:rsidRPr="00D52D62">
        <w:t>11. Arben Mustafa Misiri, dënuar nga Gjykata e Rrethit Fier, me vendimin nr. 99, datë 11.5.1999, i falen 2 vjet nga dënimi i mbetur.</w:t>
      </w:r>
    </w:p>
    <w:p w:rsidR="00747D34" w:rsidRPr="00D52D62" w:rsidRDefault="00747D34" w:rsidP="00747D34">
      <w:pPr>
        <w:pStyle w:val="Paragrafi"/>
      </w:pPr>
      <w:r w:rsidRPr="00D52D62">
        <w:t>12. Ali Fahri Kopliku, dënuar nga Gjykata e Rrethit Shkodër, me vendimin nr. 64, datë 25.2.2000, i falen 5 vjet nga dënimi i mbetur.</w:t>
      </w:r>
    </w:p>
    <w:p w:rsidR="00747D34" w:rsidRPr="00D52D62" w:rsidRDefault="00747D34" w:rsidP="00747D34">
      <w:pPr>
        <w:pStyle w:val="Paragrafi"/>
      </w:pPr>
      <w:r w:rsidRPr="00D52D62">
        <w:t>13. Mehmet Myrvet Hibo, dënuar nga Gjykata e Rrethit Devoll, me vendimin nr. 7, datë 5.2.1998, i falen 2 vjet nga dënimi i mbetur.</w:t>
      </w:r>
    </w:p>
    <w:p w:rsidR="00747D34" w:rsidRPr="00D52D62" w:rsidRDefault="00747D34" w:rsidP="00747D34">
      <w:pPr>
        <w:pStyle w:val="Paragrafi"/>
      </w:pPr>
      <w:r w:rsidRPr="00D52D62">
        <w:t>14. Erjon Tahir Dhëmbi, dënuar nga Gjykata e Rrethit Tiranë, me vendimin nr. 137, datë 6.3.2000, i falet 1 vit nga dënimi i mbetur.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D102DC">
      <w:pPr>
        <w:pStyle w:val="NeniNr"/>
      </w:pPr>
      <w:r w:rsidRPr="00D52D62">
        <w:t>Neni 2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Ky dekret hyn në fuqi menjëherë.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D102DC">
      <w:pPr>
        <w:pStyle w:val="Autoriteti"/>
      </w:pPr>
      <w:r w:rsidRPr="00D52D62">
        <w:t>PRESIDENTI I REPUBLIKËS SË SHQIPËRISË</w:t>
      </w:r>
    </w:p>
    <w:p w:rsidR="00747D34" w:rsidRPr="00D52D62" w:rsidRDefault="00747D34" w:rsidP="00D102DC">
      <w:pPr>
        <w:pStyle w:val="AutoritetiEmer"/>
      </w:pPr>
      <w:r w:rsidRPr="00D52D62">
        <w:t xml:space="preserve">   Alfred Moisiu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D102DC">
      <w:pPr>
        <w:pStyle w:val="Akti"/>
      </w:pPr>
      <w:r w:rsidRPr="00D52D62">
        <w:t>V E N D I M</w:t>
      </w:r>
    </w:p>
    <w:p w:rsidR="00747D34" w:rsidRPr="00D52D62" w:rsidRDefault="00747D34" w:rsidP="00D102DC">
      <w:pPr>
        <w:pStyle w:val="NumriData"/>
      </w:pPr>
      <w:r w:rsidRPr="00D52D62">
        <w:t>Nr. 63, datë 18.11.2002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D102DC">
      <w:pPr>
        <w:pStyle w:val="Titulli"/>
      </w:pPr>
      <w:r w:rsidRPr="00D52D62">
        <w:lastRenderedPageBreak/>
        <w:t>PËR MIRATIMIN E RAPORTIT PËRFUNDIMTAR, KONKLUZIONET DHE REKOMANDIMEVE TË KOMISIONIT HETIMOR PARLAMENTAR PËR VEPRIMTARINË E SHISH-it DHE DREJTORIT TË TIJ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D102DC">
      <w:pPr>
        <w:pStyle w:val="BazLigjPropozues"/>
      </w:pPr>
      <w:r w:rsidRPr="00D52D62">
        <w:t>Në mbështetje të nenit 78 të Kushtetutës dhe të neneve 20, 21 e 22 të ligjit nr. 8891, datë 2.5.2002 “Për organizimin dhe funksionimin e komisioneve hetimore të Kuvendit”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D102DC">
      <w:pPr>
        <w:pStyle w:val="Institucioni"/>
      </w:pPr>
      <w:r w:rsidRPr="00D52D62">
        <w:t>K U V E N D I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D102DC">
      <w:pPr>
        <w:pStyle w:val="VENDOSI"/>
      </w:pPr>
      <w:r w:rsidRPr="00D52D62">
        <w:t>I REPUBLIKËS SË SHQIPËRISË</w:t>
      </w:r>
    </w:p>
    <w:p w:rsidR="00747D34" w:rsidRPr="00D52D62" w:rsidRDefault="00747D34" w:rsidP="00D102DC">
      <w:pPr>
        <w:pStyle w:val="VENDOSI"/>
      </w:pPr>
      <w:r w:rsidRPr="00D52D62">
        <w:t>V E N D O S I: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I. Miratohet Raporti Përfundimtar, konkluzionet dhe rekomandimet e Komisionit Hetimor të Kuvendit, të ngritur me vendimin nr.52, datë 31.7.2002 “Për krijimin e Komisionit Hetimor të Kuvendit për hetimin e akuzave lidhur me veprimtarinë e Shërbimit Informativ të Shtetit dhe të Drejtorit të tij zotit Fatos Klosi, sipas tekstit bashkëlidhur këtij vendimi.</w:t>
      </w:r>
    </w:p>
    <w:p w:rsidR="00747D34" w:rsidRPr="00D52D62" w:rsidRDefault="00747D34" w:rsidP="00747D34">
      <w:pPr>
        <w:pStyle w:val="Paragrafi"/>
      </w:pPr>
      <w:r w:rsidRPr="00D52D62">
        <w:t>II. Ky vendim hyn në fuqi menjëherë.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D102DC">
      <w:pPr>
        <w:pStyle w:val="Autoriteti"/>
      </w:pPr>
      <w:r w:rsidRPr="00D52D62">
        <w:t xml:space="preserve">  KRYETARI</w:t>
      </w:r>
    </w:p>
    <w:p w:rsidR="00747D34" w:rsidRPr="00D52D62" w:rsidRDefault="00747D34" w:rsidP="00D102DC">
      <w:pPr>
        <w:pStyle w:val="AutoritetiEmer"/>
      </w:pPr>
      <w:r w:rsidRPr="00D52D62">
        <w:t>Servet Pëllumbi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F759CE">
      <w:pPr>
        <w:pStyle w:val="Akti"/>
      </w:pPr>
      <w:r w:rsidRPr="00D52D62">
        <w:t>V E N D I M</w:t>
      </w:r>
    </w:p>
    <w:p w:rsidR="00747D34" w:rsidRPr="00D52D62" w:rsidRDefault="00747D34" w:rsidP="00F759CE">
      <w:pPr>
        <w:pStyle w:val="NumriData"/>
      </w:pPr>
      <w:r w:rsidRPr="00D52D62">
        <w:t>Nr. 585, datë 22.11.2002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F759CE">
      <w:pPr>
        <w:pStyle w:val="Titulli"/>
      </w:pPr>
      <w:r w:rsidRPr="00D52D62">
        <w:t>PËR SHPRONËSIMIN, PËR INTERES PUBLIK, TË PASURIVE TË PALUAJTSHME, QË PREKEN NGA REHABILITIMI DHE ZGJERIMI I DEGËS DOGANORE NË MORINË, QARKU KUKËS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F759CE">
      <w:pPr>
        <w:pStyle w:val="BazLigjPropozues"/>
      </w:pPr>
      <w:r w:rsidRPr="00D52D62">
        <w:t>Në mbështetje të nenit 100 të Kushtetutës dhe të neneve 5 pika 1, 20 dhe 21 të ligjit nr. 8561, datë 22.12.1999 “Për shpronësimet dhe marrjen në përdorim të përkohshëm të pasurisë, pronë private, për interes publik”, me propozimin e Ministrit të Financave, Këshilli i Ministrave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F759CE">
      <w:pPr>
        <w:pStyle w:val="VENDOSI"/>
      </w:pPr>
      <w:r w:rsidRPr="00D52D62">
        <w:t>V E N D O S I: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1. Shpronësimin, për interes publik, të pasurive të paluajtshme të pronarëve, që preken nga rehabilitimi dhe zgjerimi i degës doganore në Morinë, qarku Kukës.</w:t>
      </w:r>
    </w:p>
    <w:p w:rsidR="00747D34" w:rsidRPr="00D52D62" w:rsidRDefault="00747D34" w:rsidP="00747D34">
      <w:pPr>
        <w:pStyle w:val="Paragrafi"/>
      </w:pPr>
      <w:r w:rsidRPr="00D52D62">
        <w:t>2. Shpronësimi të bëhet në favor të Ministrisë së Financave.</w:t>
      </w:r>
    </w:p>
    <w:p w:rsidR="00747D34" w:rsidRPr="00D52D62" w:rsidRDefault="00747D34" w:rsidP="00747D34">
      <w:pPr>
        <w:pStyle w:val="Paragrafi"/>
      </w:pPr>
      <w:r w:rsidRPr="00D52D62">
        <w:t>3. Pronarët e pasurive të paluajtshme, që shpronësohen, të kompensohen në vlerë të plotë, sipas masës përkatëse, që paraqitet në tabelën, që i bashkëlidhet këtij vendimi, për sipërfaqen prej 1683.64 m2 tokë bujqësore, kategoria e gjashtë, vlerësuar në shumën e përgjithshme prej 1 010 184 (një milion e dhjetë mijë e njëqind e tetëdhjetë e katër lekësh).</w:t>
      </w:r>
    </w:p>
    <w:p w:rsidR="00747D34" w:rsidRPr="00D52D62" w:rsidRDefault="00747D34" w:rsidP="00747D34">
      <w:pPr>
        <w:pStyle w:val="Paragrafi"/>
      </w:pPr>
      <w:r w:rsidRPr="00D52D62">
        <w:t>4. Vlera e shpenzimeve procedurale të jetë në shumën prej 105 000 (njëqind e pesë mijë) lekësh dhe të përballohet nga buxheti i vitit 2002, miratuar për Ministrinë e Financave.</w:t>
      </w:r>
    </w:p>
    <w:p w:rsidR="00747D34" w:rsidRPr="00D52D62" w:rsidRDefault="00747D34" w:rsidP="00747D34">
      <w:pPr>
        <w:pStyle w:val="Paragrafi"/>
      </w:pPr>
      <w:r w:rsidRPr="00D52D62">
        <w:t xml:space="preserve">5. Fondi prej 1 010 184 (një milion e dhjetë mijë e njëqind e tetëdhjetë e katër) lekësh, për kompensimin e pronarëve të shpronësuar, të përballohet nga buxheti i vitit 2002, zëri “Kosto lokale”, miratuar për projektin TTFSE, </w:t>
      </w:r>
      <w:smartTag w:uri="urn:schemas-microsoft-com:office:smarttags" w:element="country-region">
        <w:smartTag w:uri="urn:schemas-microsoft-com:office:smarttags" w:element="place">
          <w:r w:rsidRPr="00D52D62">
            <w:t>Albania</w:t>
          </w:r>
        </w:smartTag>
      </w:smartTag>
      <w:r w:rsidRPr="00D52D62">
        <w:t xml:space="preserve"> nga Ministria e Financave.</w:t>
      </w:r>
    </w:p>
    <w:p w:rsidR="00747D34" w:rsidRPr="00D52D62" w:rsidRDefault="00747D34" w:rsidP="00747D34">
      <w:pPr>
        <w:pStyle w:val="Paragrafi"/>
      </w:pPr>
      <w:r w:rsidRPr="00D52D62">
        <w:t>6. Shpronësimi të përfundojë brenda datës 30.11.2002.</w:t>
      </w:r>
    </w:p>
    <w:p w:rsidR="00747D34" w:rsidRPr="00D52D62" w:rsidRDefault="00747D34" w:rsidP="00747D34">
      <w:pPr>
        <w:pStyle w:val="Paragrafi"/>
      </w:pPr>
      <w:r w:rsidRPr="00D52D62">
        <w:t>7. Afati i përfundimit të punimeve të jetë brenda datës 27 korrik 2003.</w:t>
      </w:r>
    </w:p>
    <w:p w:rsidR="00747D34" w:rsidRPr="00D52D62" w:rsidRDefault="00747D34" w:rsidP="00747D34">
      <w:pPr>
        <w:pStyle w:val="Paragrafi"/>
      </w:pPr>
      <w:r w:rsidRPr="00D52D62">
        <w:t>8. Ngarkohet Ministria e Financave për zbatimin e këtij vendimi.</w:t>
      </w:r>
    </w:p>
    <w:p w:rsidR="00747D34" w:rsidRPr="00D52D62" w:rsidRDefault="00747D34" w:rsidP="00747D34">
      <w:pPr>
        <w:pStyle w:val="Paragrafi"/>
      </w:pPr>
      <w:r w:rsidRPr="00D52D62">
        <w:t>Ky vendim hyn në fuqi menjëherë dhe botohet në Fletoren Zyrtare.</w:t>
      </w:r>
    </w:p>
    <w:p w:rsidR="00F759CE" w:rsidRDefault="00F759CE" w:rsidP="00F759CE">
      <w:pPr>
        <w:pStyle w:val="Autoriteti"/>
      </w:pPr>
    </w:p>
    <w:p w:rsidR="00747D34" w:rsidRPr="00D52D62" w:rsidRDefault="00747D34" w:rsidP="00F759CE">
      <w:pPr>
        <w:pStyle w:val="Autoriteti"/>
      </w:pPr>
      <w:r w:rsidRPr="00D52D62">
        <w:t>KRYEMINISTRI</w:t>
      </w:r>
    </w:p>
    <w:p w:rsidR="00747D34" w:rsidRPr="00D52D62" w:rsidRDefault="00747D34" w:rsidP="00F759CE">
      <w:pPr>
        <w:pStyle w:val="AutoritetiEmer"/>
      </w:pPr>
      <w:r w:rsidRPr="00D52D62">
        <w:t>Fatos Nano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F759CE">
      <w:pPr>
        <w:pStyle w:val="TitulliTitull"/>
      </w:pPr>
      <w:r w:rsidRPr="00D52D62">
        <w:t>LISTA E PRONARËVE QË SHPRONËSOHEN PËR EFEKT TË ZGJERIMIT TË DEGËS DOGANORE NË MORINË, KUKËS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Lloji i pasurisë së paluajtshme: tokë bujësore, kategoria e gjashtë</w:t>
      </w:r>
    </w:p>
    <w:p w:rsidR="00747D34" w:rsidRPr="00D52D62" w:rsidRDefault="00747D34" w:rsidP="00747D34">
      <w:pPr>
        <w:pStyle w:val="Paragrafi"/>
      </w:pPr>
      <w:r w:rsidRPr="00D52D62">
        <w:t>Pronarët, pozicioni kadastral, sipërfaqet që do të shpronësohen dhe vlera e kompensimit</w:t>
      </w:r>
    </w:p>
    <w:p w:rsidR="00747D34" w:rsidRPr="00D52D62" w:rsidRDefault="00747D34" w:rsidP="00747D34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"/>
        <w:gridCol w:w="2130"/>
        <w:gridCol w:w="1198"/>
        <w:gridCol w:w="932"/>
        <w:gridCol w:w="1198"/>
        <w:gridCol w:w="932"/>
        <w:gridCol w:w="1332"/>
        <w:gridCol w:w="931"/>
      </w:tblGrid>
      <w:tr w:rsidR="00747D34" w:rsidRPr="00F759CE">
        <w:tblPrEx>
          <w:tblCellMar>
            <w:top w:w="0" w:type="dxa"/>
            <w:bottom w:w="0" w:type="dxa"/>
          </w:tblCellMar>
        </w:tblPrEx>
        <w:tc>
          <w:tcPr>
            <w:tcW w:w="341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Nr.</w:t>
            </w:r>
          </w:p>
        </w:tc>
        <w:tc>
          <w:tcPr>
            <w:tcW w:w="1147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Emri atësia mbiemri</w:t>
            </w:r>
          </w:p>
        </w:tc>
        <w:tc>
          <w:tcPr>
            <w:tcW w:w="645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Komuna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 xml:space="preserve">Nr. </w:t>
            </w:r>
          </w:p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i pasurisë</w:t>
            </w:r>
          </w:p>
        </w:tc>
        <w:tc>
          <w:tcPr>
            <w:tcW w:w="645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Sipërfaqja m2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Çmimi Lekë/m2</w:t>
            </w:r>
          </w:p>
        </w:tc>
        <w:tc>
          <w:tcPr>
            <w:tcW w:w="717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Vlera e kompensimit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Shënime</w:t>
            </w:r>
          </w:p>
        </w:tc>
      </w:tr>
      <w:tr w:rsidR="00747D34" w:rsidRPr="00F759CE">
        <w:tblPrEx>
          <w:tblCellMar>
            <w:top w:w="0" w:type="dxa"/>
            <w:bottom w:w="0" w:type="dxa"/>
          </w:tblCellMar>
        </w:tblPrEx>
        <w:tc>
          <w:tcPr>
            <w:tcW w:w="341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1.</w:t>
            </w:r>
          </w:p>
        </w:tc>
        <w:tc>
          <w:tcPr>
            <w:tcW w:w="1147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Kujtim Islam Duraku</w:t>
            </w:r>
          </w:p>
        </w:tc>
        <w:tc>
          <w:tcPr>
            <w:tcW w:w="645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Tërthore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83/5</w:t>
            </w:r>
          </w:p>
        </w:tc>
        <w:tc>
          <w:tcPr>
            <w:tcW w:w="645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428,96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600</w:t>
            </w:r>
          </w:p>
        </w:tc>
        <w:tc>
          <w:tcPr>
            <w:tcW w:w="717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257 976 lekë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</w:p>
        </w:tc>
      </w:tr>
      <w:tr w:rsidR="00747D34" w:rsidRPr="00F759CE">
        <w:tblPrEx>
          <w:tblCellMar>
            <w:top w:w="0" w:type="dxa"/>
            <w:bottom w:w="0" w:type="dxa"/>
          </w:tblCellMar>
        </w:tblPrEx>
        <w:tc>
          <w:tcPr>
            <w:tcW w:w="341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2.</w:t>
            </w:r>
          </w:p>
        </w:tc>
        <w:tc>
          <w:tcPr>
            <w:tcW w:w="1147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Gjemshit Shaqir Duraku</w:t>
            </w:r>
          </w:p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Gani Shaqir Duraku</w:t>
            </w:r>
          </w:p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Mustafë Shaqir Duraku</w:t>
            </w:r>
          </w:p>
        </w:tc>
        <w:tc>
          <w:tcPr>
            <w:tcW w:w="645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Tërthore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83/12</w:t>
            </w:r>
          </w:p>
        </w:tc>
        <w:tc>
          <w:tcPr>
            <w:tcW w:w="645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647,26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600</w:t>
            </w:r>
          </w:p>
        </w:tc>
        <w:tc>
          <w:tcPr>
            <w:tcW w:w="717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388 356 lekë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</w:p>
        </w:tc>
      </w:tr>
      <w:tr w:rsidR="00747D34" w:rsidRPr="00F759CE">
        <w:tblPrEx>
          <w:tblCellMar>
            <w:top w:w="0" w:type="dxa"/>
            <w:bottom w:w="0" w:type="dxa"/>
          </w:tblCellMar>
        </w:tblPrEx>
        <w:tc>
          <w:tcPr>
            <w:tcW w:w="341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3.</w:t>
            </w:r>
          </w:p>
        </w:tc>
        <w:tc>
          <w:tcPr>
            <w:tcW w:w="1147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Rive Iljaz Duraku</w:t>
            </w:r>
          </w:p>
        </w:tc>
        <w:tc>
          <w:tcPr>
            <w:tcW w:w="645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Tërthore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91/4</w:t>
            </w:r>
          </w:p>
        </w:tc>
        <w:tc>
          <w:tcPr>
            <w:tcW w:w="645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606,42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600</w:t>
            </w:r>
          </w:p>
        </w:tc>
        <w:tc>
          <w:tcPr>
            <w:tcW w:w="717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363 852 lekë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</w:p>
        </w:tc>
      </w:tr>
      <w:tr w:rsidR="00747D34" w:rsidRPr="00F759CE">
        <w:tblPrEx>
          <w:tblCellMar>
            <w:top w:w="0" w:type="dxa"/>
            <w:bottom w:w="0" w:type="dxa"/>
          </w:tblCellMar>
        </w:tblPrEx>
        <w:tc>
          <w:tcPr>
            <w:tcW w:w="341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47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Shuma:</w:t>
            </w:r>
          </w:p>
        </w:tc>
        <w:tc>
          <w:tcPr>
            <w:tcW w:w="645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45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1683,64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7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1 010184 lekë</w:t>
            </w:r>
          </w:p>
        </w:tc>
        <w:tc>
          <w:tcPr>
            <w:tcW w:w="502" w:type="pct"/>
          </w:tcPr>
          <w:p w:rsidR="00747D34" w:rsidRPr="00F759CE" w:rsidRDefault="00747D34" w:rsidP="00F759CE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F759CE">
      <w:pPr>
        <w:pStyle w:val="Akti"/>
      </w:pPr>
      <w:r w:rsidRPr="00D52D62">
        <w:t>V E N D I M</w:t>
      </w:r>
    </w:p>
    <w:p w:rsidR="00747D34" w:rsidRPr="00D52D62" w:rsidRDefault="00747D34" w:rsidP="00F759CE">
      <w:pPr>
        <w:pStyle w:val="NumriData"/>
      </w:pPr>
      <w:r w:rsidRPr="00D52D62">
        <w:t>Nr. 589, datë 22.11.2002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F759CE">
      <w:pPr>
        <w:pStyle w:val="Titulli"/>
      </w:pPr>
      <w:r w:rsidRPr="00D52D62">
        <w:t xml:space="preserve">PËR DISA SHTESA DHE NDRYSHIME NË VENDIMIN NR. 711, DATË 27.12.2001 TË KËSHILLIT TË MINISTRAVE “PËR STRUKTURAT DHE NIVELET E PAGAVE TË NËPUNËSVE CIVILË NË INSTITUCIONET E ADMINISTRATËS QENDRORE, ADMINISTRATËS SË PRESIDENTIT DHE KUVENDIT DHE DISA SHTESA E NDRYSHIME NË VENDIMIN NR. 726, DATË 21.12.2000 TË KËSHILLIT TË MINISTRAVE “PËR PAGAT E PUNONJËSVE TË INSTITUCIONEVE BUXHETORE”, NDRYSHUAR ME VENDIMET NR. 39, DATË 26.1.2001;  NR. 158, DATË 22.3.2001; </w:t>
      </w:r>
    </w:p>
    <w:p w:rsidR="00747D34" w:rsidRPr="00D52D62" w:rsidRDefault="00747D34" w:rsidP="00F759CE">
      <w:pPr>
        <w:pStyle w:val="Titulli"/>
      </w:pPr>
      <w:r w:rsidRPr="00D52D62">
        <w:t>NR. 167, DATË 30.3.2001; NR. 174, DATË 30.3.2001; NR. 197, DATË 6.4.2001; NR. 358, DATË 31.5.2001 DHE NR. 424, DATË 11.6.2001 TË KËSHILLIT TË MINISTRAVE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F759CE">
      <w:pPr>
        <w:pStyle w:val="BazLigjPropozues"/>
      </w:pPr>
      <w:r w:rsidRPr="00D52D62">
        <w:t>Në mbështetje të nenit 100 të Kushtetutës, të neneve 18 e 29 të ligjit nr. 8549, datë 1.11.1999 “Statusi i nëpunësit civil” dhe të neneve 2 dhe 6 të ligjit nr. 8487, datë 13.5.1999 “Për kompetencat për caktimin e pagave të punës”, me propozimin e Kryeministrit, Këshilli i Ministrave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F759CE">
      <w:pPr>
        <w:pStyle w:val="VENDOSI"/>
      </w:pPr>
      <w:r w:rsidRPr="00D52D62">
        <w:t>V E N D O S I: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Në vendimin nr. 711, datë 27.12.2001 të Këshillit të Ministrave të bëhen këto shtesa dhe ndryshime:</w:t>
      </w:r>
    </w:p>
    <w:p w:rsidR="00747D34" w:rsidRPr="00D52D62" w:rsidRDefault="00747D34" w:rsidP="00747D34">
      <w:pPr>
        <w:pStyle w:val="Paragrafi"/>
      </w:pPr>
      <w:r w:rsidRPr="00D52D62">
        <w:t>1. Në pikat 1, 7, shkronja “c” dhe 12, pas emërtimit “…Kuvendit…” shtohet emërtimi “…Komisioni Qendror i Zgjedhjeve…”.</w:t>
      </w:r>
    </w:p>
    <w:p w:rsidR="00747D34" w:rsidRPr="00D52D62" w:rsidRDefault="00747D34" w:rsidP="00747D34">
      <w:pPr>
        <w:pStyle w:val="Paragrafi"/>
      </w:pPr>
      <w:r w:rsidRPr="00D52D62">
        <w:t>2. Në pikën 7 bëhen shtesat dhe ndryshimet, si më poshtë vijon:</w:t>
      </w:r>
    </w:p>
    <w:p w:rsidR="00747D34" w:rsidRPr="00D52D62" w:rsidRDefault="00747D34" w:rsidP="00747D34">
      <w:pPr>
        <w:pStyle w:val="Paragrafi"/>
      </w:pPr>
      <w:r w:rsidRPr="00D52D62">
        <w:t>Në shkronjën “a”</w:t>
      </w:r>
    </w:p>
    <w:p w:rsidR="00747D34" w:rsidRPr="00D52D62" w:rsidRDefault="00747D34" w:rsidP="00747D34">
      <w:pPr>
        <w:pStyle w:val="Paragrafi"/>
      </w:pPr>
      <w:r w:rsidRPr="00D52D62">
        <w:t>- Në paragrafin e dytë, pas emërtimit “…zëdhënësi i Kryeministrit…” i shtohet emërtimi “…shefi i protokollit të Kryeministrit…”.</w:t>
      </w:r>
    </w:p>
    <w:p w:rsidR="00747D34" w:rsidRPr="00D52D62" w:rsidRDefault="00747D34" w:rsidP="00747D34">
      <w:pPr>
        <w:pStyle w:val="Paragrafi"/>
      </w:pPr>
      <w:r w:rsidRPr="00D52D62">
        <w:t>- Në paragrafin e tretë, pas emërtimit “…ndihmësi i Zëvendëskryeministrit…” shtohet emërtimi “…ndihmësi i Sekretarit të Përgjithshëm të Këshillit të Ministrave…”.</w:t>
      </w:r>
    </w:p>
    <w:p w:rsidR="00747D34" w:rsidRPr="00D52D62" w:rsidRDefault="00747D34" w:rsidP="00747D34">
      <w:pPr>
        <w:pStyle w:val="Paragrafi"/>
      </w:pPr>
      <w:r w:rsidRPr="00D52D62">
        <w:t>- Paragrafi i pestë ndryshohet si më poshtë vijon:</w:t>
      </w:r>
    </w:p>
    <w:p w:rsidR="00747D34" w:rsidRPr="00D52D62" w:rsidRDefault="00747D34" w:rsidP="00747D34">
      <w:pPr>
        <w:pStyle w:val="Paragrafi"/>
      </w:pPr>
      <w:r w:rsidRPr="00D52D62">
        <w:t>“Këshilltari dhe zëdhënësi i ministrit, zëdhënësi dhe ndihmësi i Këshilltarit të Presidentit barazohen në pagë me nëpunësin civil të kategorisë II-b”.</w:t>
      </w:r>
    </w:p>
    <w:p w:rsidR="00747D34" w:rsidRPr="00D52D62" w:rsidRDefault="00747D34" w:rsidP="00747D34">
      <w:pPr>
        <w:pStyle w:val="Paragrafi"/>
      </w:pPr>
      <w:r w:rsidRPr="00D52D62">
        <w:t>- Pas paragrafit të pestë shtohet një paragraf me këtë përmbajtje:</w:t>
      </w:r>
    </w:p>
    <w:p w:rsidR="00747D34" w:rsidRPr="00D52D62" w:rsidRDefault="00747D34" w:rsidP="00747D34">
      <w:pPr>
        <w:pStyle w:val="Paragrafi"/>
      </w:pPr>
      <w:r w:rsidRPr="00D52D62">
        <w:t>“- Specialisti pranë Këshilltarit të Presidentit barazohet në pagë me nëpunësin civil të kategorisë III-b.”.</w:t>
      </w:r>
    </w:p>
    <w:p w:rsidR="00747D34" w:rsidRPr="00D52D62" w:rsidRDefault="00747D34" w:rsidP="00747D34">
      <w:pPr>
        <w:pStyle w:val="Paragrafi"/>
      </w:pPr>
      <w:r w:rsidRPr="00D52D62">
        <w:t>Në fund të shkronjës “b”, pas emërtimit “…sekretar…” shtohet emërtimi “…sekretar i Këshilltarit të Presidentit…”.</w:t>
      </w:r>
    </w:p>
    <w:p w:rsidR="00747D34" w:rsidRPr="00D52D62" w:rsidRDefault="00747D34" w:rsidP="00747D34">
      <w:pPr>
        <w:pStyle w:val="Paragrafi"/>
      </w:pPr>
      <w:r w:rsidRPr="00D52D62">
        <w:t>Ky vendim hyn në fuqi pas botimit në Fletoren Zyrtare.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F759CE">
      <w:pPr>
        <w:pStyle w:val="Autoriteti"/>
      </w:pPr>
      <w:r w:rsidRPr="00D52D62">
        <w:lastRenderedPageBreak/>
        <w:t>KRYEMINISTRI</w:t>
      </w:r>
    </w:p>
    <w:p w:rsidR="00747D34" w:rsidRPr="00D52D62" w:rsidRDefault="00747D34" w:rsidP="00F759CE">
      <w:pPr>
        <w:pStyle w:val="AutoritetiEmer"/>
      </w:pPr>
      <w:r w:rsidRPr="00D52D62">
        <w:t>Fatos Nano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F759CE">
      <w:pPr>
        <w:pStyle w:val="Akti"/>
      </w:pPr>
      <w:r w:rsidRPr="00D52D62">
        <w:t>V E N D I M</w:t>
      </w:r>
    </w:p>
    <w:p w:rsidR="00747D34" w:rsidRPr="00D52D62" w:rsidRDefault="00747D34" w:rsidP="00F759CE">
      <w:pPr>
        <w:pStyle w:val="NumriData"/>
      </w:pPr>
      <w:r w:rsidRPr="00D52D62">
        <w:t>Nr. 231, datë 22.11.2002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F759CE">
      <w:pPr>
        <w:pStyle w:val="Titulli"/>
      </w:pPr>
      <w:r w:rsidRPr="00D52D62">
        <w:t>“NË EMËR TË REPUBLIKËS SË SHQIPËRISË”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Gjykata Kushtetuese e Republikës së Shqipërisë, e përbërë nga: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Fehmi Abdiu</w:t>
      </w:r>
      <w:r w:rsidR="00F759CE">
        <w:tab/>
      </w:r>
      <w:r w:rsidR="00F759CE">
        <w:tab/>
      </w:r>
      <w:r w:rsidRPr="00D52D62">
        <w:t>Kryetar i Gjykatës Kushtetuese</w:t>
      </w:r>
    </w:p>
    <w:p w:rsidR="00747D34" w:rsidRPr="00D52D62" w:rsidRDefault="00747D34" w:rsidP="00747D34">
      <w:pPr>
        <w:pStyle w:val="Paragrafi"/>
      </w:pPr>
      <w:r w:rsidRPr="00D52D62">
        <w:t>Zija Vuci</w:t>
      </w:r>
      <w:r w:rsidR="00F759CE">
        <w:tab/>
      </w:r>
      <w:r w:rsidR="00F759CE">
        <w:tab/>
      </w:r>
      <w:r w:rsidRPr="00D52D62">
        <w:t>Anëtar  i</w:t>
      </w:r>
      <w:r w:rsidR="00F759CE">
        <w:tab/>
      </w:r>
      <w:r w:rsidRPr="00D52D62">
        <w:t>““</w:t>
      </w:r>
    </w:p>
    <w:p w:rsidR="00747D34" w:rsidRPr="00D52D62" w:rsidRDefault="00747D34" w:rsidP="00747D34">
      <w:pPr>
        <w:pStyle w:val="Paragrafi"/>
      </w:pPr>
      <w:r w:rsidRPr="00D52D62">
        <w:t>Gjergj Sauli</w:t>
      </w:r>
      <w:r w:rsidR="00F759CE">
        <w:tab/>
      </w:r>
      <w:r w:rsidR="00F759CE">
        <w:tab/>
      </w:r>
      <w:r w:rsidRPr="00D52D62">
        <w:t>Anëtar  i</w:t>
      </w:r>
      <w:r w:rsidR="00F759CE">
        <w:tab/>
      </w:r>
      <w:r w:rsidRPr="00D52D62">
        <w:t>““</w:t>
      </w:r>
    </w:p>
    <w:p w:rsidR="00747D34" w:rsidRPr="00D52D62" w:rsidRDefault="00747D34" w:rsidP="00747D34">
      <w:pPr>
        <w:pStyle w:val="Paragrafi"/>
      </w:pPr>
      <w:r w:rsidRPr="00D52D62">
        <w:t>Alfred Karamuço</w:t>
      </w:r>
      <w:r w:rsidR="00F759CE">
        <w:tab/>
      </w:r>
      <w:r w:rsidRPr="00D52D62">
        <w:t>Anëtar  i</w:t>
      </w:r>
      <w:r w:rsidR="00F759CE">
        <w:tab/>
      </w:r>
      <w:r w:rsidRPr="00D52D62">
        <w:t xml:space="preserve">““    </w:t>
      </w:r>
    </w:p>
    <w:p w:rsidR="00747D34" w:rsidRPr="00D52D62" w:rsidRDefault="00747D34" w:rsidP="00747D34">
      <w:pPr>
        <w:pStyle w:val="Paragrafi"/>
      </w:pPr>
      <w:r w:rsidRPr="00D52D62">
        <w:t>Kristofor Peçi</w:t>
      </w:r>
      <w:r w:rsidR="00F759CE">
        <w:tab/>
      </w:r>
      <w:r w:rsidR="00F759CE">
        <w:tab/>
      </w:r>
      <w:r w:rsidRPr="00D52D62">
        <w:t xml:space="preserve">Anëtar  i </w:t>
      </w:r>
      <w:r w:rsidR="00F759CE">
        <w:tab/>
      </w:r>
      <w:r w:rsidRPr="00D52D62">
        <w:t xml:space="preserve">““   </w:t>
      </w:r>
    </w:p>
    <w:p w:rsidR="00747D34" w:rsidRPr="00D52D62" w:rsidRDefault="00747D34" w:rsidP="00747D34">
      <w:pPr>
        <w:pStyle w:val="Paragrafi"/>
      </w:pPr>
      <w:r w:rsidRPr="00D52D62">
        <w:t>Kujtim Puto,</w:t>
      </w:r>
      <w:r w:rsidR="00F759CE">
        <w:tab/>
      </w:r>
      <w:r w:rsidR="00F759CE">
        <w:tab/>
      </w:r>
      <w:r w:rsidRPr="00D52D62">
        <w:t xml:space="preserve">Anëtar  i </w:t>
      </w:r>
      <w:r w:rsidR="00F759CE">
        <w:tab/>
      </w:r>
      <w:r w:rsidRPr="00D52D62">
        <w:t xml:space="preserve">““   </w:t>
      </w:r>
    </w:p>
    <w:p w:rsidR="00747D34" w:rsidRPr="00D52D62" w:rsidRDefault="00747D34" w:rsidP="00747D34">
      <w:pPr>
        <w:pStyle w:val="Paragrafi"/>
      </w:pPr>
      <w:r w:rsidRPr="00D52D62">
        <w:t>Sokol Sadushi</w:t>
      </w:r>
      <w:r w:rsidR="00F759CE">
        <w:tab/>
      </w:r>
      <w:r w:rsidR="00F759CE">
        <w:tab/>
      </w:r>
      <w:r w:rsidRPr="00D52D62">
        <w:t xml:space="preserve">Anëtar  i </w:t>
      </w:r>
      <w:r w:rsidR="00F759CE">
        <w:tab/>
      </w:r>
      <w:r w:rsidRPr="00D52D62">
        <w:t xml:space="preserve">““   </w:t>
      </w:r>
    </w:p>
    <w:p w:rsidR="00747D34" w:rsidRPr="00D52D62" w:rsidRDefault="00747D34" w:rsidP="00747D34">
      <w:pPr>
        <w:pStyle w:val="Paragrafi"/>
      </w:pPr>
      <w:r w:rsidRPr="00D52D62">
        <w:t>Petrit Plloçi</w:t>
      </w:r>
      <w:r w:rsidR="00F759CE">
        <w:tab/>
      </w:r>
      <w:r w:rsidR="00F759CE">
        <w:tab/>
      </w:r>
      <w:r w:rsidRPr="00D52D62">
        <w:t>Anëtar  i</w:t>
      </w:r>
      <w:r w:rsidR="00F759CE">
        <w:tab/>
      </w:r>
      <w:r w:rsidRPr="00D52D62">
        <w:t xml:space="preserve">““   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me sekretare Arbenka Lalica, në datën 13.9.2002, mori në shqyrtim në seancë gjyqësore me dyer të hapura çëshjen nr. 173 Akti që i përket: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KËRKUES:</w:t>
      </w:r>
    </w:p>
    <w:p w:rsidR="00747D34" w:rsidRPr="00D52D62" w:rsidRDefault="00747D34" w:rsidP="00747D34">
      <w:pPr>
        <w:pStyle w:val="Paragrafi"/>
      </w:pPr>
      <w:r w:rsidRPr="00D52D62">
        <w:t>1. TRASHËGIMTARËT E FAMILJES “METANI”, përfaqësuar nga avokat Viktor Ikonomi, me prokurë.</w:t>
      </w:r>
    </w:p>
    <w:p w:rsidR="00747D34" w:rsidRPr="00D52D62" w:rsidRDefault="00747D34" w:rsidP="00747D34">
      <w:pPr>
        <w:pStyle w:val="Paragrafi"/>
      </w:pPr>
      <w:r w:rsidRPr="00D52D62">
        <w:t>2. TRASHËGIMTARËT E FAMILJES “DAJA”,  përfaqësuar  nga avokat Ali Barçi, me deklarim.</w:t>
      </w:r>
    </w:p>
    <w:p w:rsidR="00747D34" w:rsidRPr="00D52D62" w:rsidRDefault="00747D34" w:rsidP="00747D34">
      <w:pPr>
        <w:pStyle w:val="Paragrafi"/>
      </w:pPr>
      <w:r w:rsidRPr="00D52D62">
        <w:t>SUBJEKTE TË INTERESUARA:</w:t>
      </w:r>
    </w:p>
    <w:p w:rsidR="00747D34" w:rsidRPr="00D52D62" w:rsidRDefault="00747D34" w:rsidP="00747D34">
      <w:pPr>
        <w:pStyle w:val="Paragrafi"/>
      </w:pPr>
      <w:r w:rsidRPr="00D52D62">
        <w:t>1. SHOQËRIA ANONIME “DAJTI”, përfaqësuar  nga avokat Luli Ndoja, me autorizim.</w:t>
      </w:r>
    </w:p>
    <w:p w:rsidR="00747D34" w:rsidRPr="00D52D62" w:rsidRDefault="00747D34" w:rsidP="00747D34">
      <w:pPr>
        <w:pStyle w:val="Paragrafi"/>
      </w:pPr>
      <w:r w:rsidRPr="00D52D62">
        <w:t>2. KOMISIONI I KTHIMIT DHE KOMPENSIMIT TË PRONAVE I QARKUT TIRANË, në mungesë.</w:t>
      </w:r>
    </w:p>
    <w:p w:rsidR="00747D34" w:rsidRPr="00D52D62" w:rsidRDefault="00747D34" w:rsidP="00747D34">
      <w:pPr>
        <w:pStyle w:val="Paragrafi"/>
      </w:pPr>
      <w:r w:rsidRPr="00D52D62">
        <w:t>3. MINISTRIA E PRIVATIZIMIT, në mungesë.</w:t>
      </w:r>
    </w:p>
    <w:p w:rsidR="00747D34" w:rsidRPr="00D52D62" w:rsidRDefault="00747D34" w:rsidP="00747D34">
      <w:pPr>
        <w:pStyle w:val="Paragrafi"/>
      </w:pPr>
      <w:r w:rsidRPr="00D52D62">
        <w:t>4. AGJENCIA KOMBËTARE E PRIVATIZIMIT, përfaqësuar nga juristi Durim Grabova, me autorizim.</w:t>
      </w:r>
    </w:p>
    <w:p w:rsidR="00747D34" w:rsidRPr="00D52D62" w:rsidRDefault="00747D34" w:rsidP="00747D34">
      <w:pPr>
        <w:pStyle w:val="Paragrafi"/>
      </w:pPr>
      <w:r w:rsidRPr="00D52D62">
        <w:t>5. TRASHËGIMTARËT E FAMILJES “MAÇI”, përfaqësuar nga avokat Ilir Selenica, me deklarim gojor.</w:t>
      </w:r>
    </w:p>
    <w:p w:rsidR="00747D34" w:rsidRPr="00D52D62" w:rsidRDefault="00747D34" w:rsidP="00747D34">
      <w:pPr>
        <w:pStyle w:val="Paragrafi"/>
      </w:pPr>
      <w:r w:rsidRPr="00D52D62">
        <w:t>OBJEKTI: Shfuqizimi si antikushtetues i vendimeve nr. 283, datë 20.3.2001 të Kolegjit  Civil  të  Gjykatës  së Lartë,  si dhe nr. M-10, datë 8.1.2002 të Kolegjit Seleksionues të Kolegjeve të Bashkuara të Gjykatës së Lartë</w:t>
      </w:r>
    </w:p>
    <w:p w:rsidR="00747D34" w:rsidRPr="00D52D62" w:rsidRDefault="00747D34" w:rsidP="00747D34">
      <w:pPr>
        <w:pStyle w:val="Paragrafi"/>
      </w:pPr>
      <w:r w:rsidRPr="00D52D62">
        <w:t>Palët kërkuese, për papajtueshmërinë me Kushtetutën të vendimeve të Gjykatës së Lartë, kanë parashtruar këto shkaqe:</w:t>
      </w:r>
    </w:p>
    <w:p w:rsidR="00747D34" w:rsidRPr="00D52D62" w:rsidRDefault="00747D34" w:rsidP="00747D34">
      <w:pPr>
        <w:pStyle w:val="Paragrafi"/>
      </w:pPr>
      <w:r w:rsidRPr="00D52D62">
        <w:t xml:space="preserve">- Rekurset përmbajnë të gjitha shkaqet ligjore mbi bazën e të cilëve Kolegji Civil,  si dhe Kolegji Seleksionues i Kolegjeve të Bashkuara të Gjykatës së Lartë duhet ta kalonin për shqyrtim çështjen në seancë gjyqësore. Pala paditëse, Shoqëria “Dajti” sh.a. nuk legjitimohet në ngritjen e padisë për anulimin e vendimeve të komisionit të kthimit të pronave dhe për heqjen e të drejtës së aksionerëve. </w:t>
      </w:r>
    </w:p>
    <w:p w:rsidR="00747D34" w:rsidRPr="00D52D62" w:rsidRDefault="00747D34" w:rsidP="00747D34">
      <w:pPr>
        <w:pStyle w:val="Paragrafi"/>
      </w:pPr>
      <w:r w:rsidRPr="00D52D62">
        <w:t xml:space="preserve">- Drejtori i Shoqërisë “Dajti”, sh.a., nuk mund të vepronte me cilësinë e përfaqësuesit të shoqërisë në gjykimin e çështjes. </w:t>
      </w:r>
    </w:p>
    <w:p w:rsidR="00747D34" w:rsidRPr="00D52D62" w:rsidRDefault="00747D34" w:rsidP="00747D34">
      <w:pPr>
        <w:pStyle w:val="Paragrafi"/>
      </w:pPr>
      <w:r w:rsidRPr="00D52D62">
        <w:t>- Lidhur me çështjen e kalimit të pronësisë së pronës objekt gjykimi, Gjykata e Apelit Tiranë ka konkluduar në kundërshtim me dispozitat ligjore të kohës.</w:t>
      </w:r>
    </w:p>
    <w:p w:rsidR="00747D34" w:rsidRPr="00D52D62" w:rsidRDefault="00747D34" w:rsidP="00747D34">
      <w:pPr>
        <w:pStyle w:val="Paragrafi"/>
      </w:pPr>
      <w:r w:rsidRPr="00D52D62">
        <w:t>- Kolegjet e Gjykatës së Lartë kanë zhvilluar një proces jo të rregullt ligjor, në kundërshtim me kërkesat e nenit 42 të Kushtetutës.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584F39">
      <w:pPr>
        <w:pStyle w:val="VENDOSI"/>
      </w:pPr>
      <w:r w:rsidRPr="00D52D62">
        <w:t>GJYKATA KUSHTETUESE,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lastRenderedPageBreak/>
        <w:t>pasi dëgjoi relatorin e çështjes Petrit Plloçi, përfaqësuesit e kërkuesve, të subjekteve të interesuara dhe shqyrtoi çështjen në tërësi,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584F39">
      <w:pPr>
        <w:pStyle w:val="VENDOSI"/>
      </w:pPr>
      <w:r w:rsidRPr="00D52D62">
        <w:t>V Ë R E N: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Gjykata e Rrethit Gjyqësor Tiranë, me vendimin nr. 324, datë 27.7.1999, ka vendosur rrëzimin e padisë të palës paditëse Shoqëria Anonime “Dajti” sh.a., Tiranë, me arsyetimin se kjo e fundit nuk legjitimohet në ngritjen e padisë. Mbi ankimin e palës paditëse, Gjykata e Apelit Tiranë, me vendimin nr. 517, datë 25.5.2000, ka vendosur ndryshimin e vendimit të mësipërm të Gjykatës së Rrethit Gjyqësor Tiranë dhe pranimin e padisë. Kundër vendimit të Gjykatës së Apelit kanë paraqitur rekurs në Gjykatën e Lartë të paditurit, – trashëgimtarët e familjeve “Daja” e “Metani”. Kolegji Civil i Gjykatës së Lartë, me vendimin nr. 283, datë 20.3.2001, ka vendosur mospranimin e rekursit si të pabazuar në ligj. Edhe Kolegji Seleksionues i Kolegjeve të Bashkuara të Gjykatës së Lartë, me vendimin nr. M-10, datë 8.1.2002, ka vendosur mospranimin e rekursit të paraqitur nga trashëgimtarët e familjes “Metani”.</w:t>
      </w:r>
    </w:p>
    <w:p w:rsidR="00747D34" w:rsidRPr="00D52D62" w:rsidRDefault="00747D34" w:rsidP="00747D34">
      <w:pPr>
        <w:pStyle w:val="Paragrafi"/>
      </w:pPr>
      <w:r w:rsidRPr="00D52D62">
        <w:t xml:space="preserve">Trashëgimtarët e familjeve “Daja” e “Metani”, me cilësinë e kërkuesve, në bazë të nenit 131/f të Kushtetutës, kanë paraqitur kërkesë në Gjykatën Kushtetuese me objekt shfuqizimin si antikushtetues të vendimeve të mësipërme të Kolegjit Civil dhe të Kolegjit Seleksionues të Gjykatës së Lartë, duke pretenduar se u është shkelur e drejta për një proces të rregullt ligjor, parashikuar në nenin 42 të Kushtetutës. </w:t>
      </w:r>
    </w:p>
    <w:p w:rsidR="00747D34" w:rsidRPr="00D52D62" w:rsidRDefault="00747D34" w:rsidP="00747D34">
      <w:pPr>
        <w:pStyle w:val="Paragrafi"/>
      </w:pPr>
      <w:r w:rsidRPr="00D52D62">
        <w:t>Nga shqyrtimi i çështjes në seancë plenare, Gjykata Kushtetuese arrin në përfundimin se kërkesa e paraqitur është e bazuar.</w:t>
      </w:r>
    </w:p>
    <w:p w:rsidR="00747D34" w:rsidRPr="00D52D62" w:rsidRDefault="00747D34" w:rsidP="00747D34">
      <w:pPr>
        <w:pStyle w:val="Paragrafi"/>
      </w:pPr>
      <w:r w:rsidRPr="00D52D62">
        <w:t xml:space="preserve">Kështu, si në rekursin drejtuar kolegjit civil, ashtu edhe në rekursin drejtuar kolegjeve të bashkuara, shkaqet ligjore për prishjen e vendimeve të kundërshtuara, janë të tilla që gjejnë pasqyrim edhe në materialet e dosjes. </w:t>
      </w:r>
    </w:p>
    <w:p w:rsidR="00747D34" w:rsidRPr="00D52D62" w:rsidRDefault="00747D34" w:rsidP="00747D34">
      <w:pPr>
        <w:pStyle w:val="Paragrafi"/>
      </w:pPr>
      <w:r w:rsidRPr="00D52D62">
        <w:t>Konkretisht, që në momentin e rigjykimit në shkallë të parë në Gjykatën e Rrethit Gjyqësor Tiranë, është ngritur pretendimi se pala paditëse, Shoqëria Anonime “Dajti”, nuk legjitimohet në ngritjen e padisë. Kjo gjykatë e ka quajtur të drejtë këtë pretendim, duke konkluduar në vendimin e saj se pala paditëse nuk legjitimohej në ngritjen e padisë. Gjykata e Apelit Tiranë, në të kundërt, në vendimin e saj nr. 517, datë 25.5.2000, është shprehur se legjitimiteti i palës paditëse është zgjidhur me vendim të Gjykatës së Kasacionit nr. 503, datë 14.1.1998, me të cilin janë prishur vendimet nr. 9031, datë 7.11.1996 i Gjykatës së Rrethit Tiranë dhe nr. 908, datë 21.02.1997 i Gjykatës së Apelit Tiranë, si dhe është dërguar çështja për rigjykim në Gjykatën e Rrethit Tiranë. Por, në këtë vendim të Gjykatës së Kasacionit, ndryshe nga sa shprehet Gjykata e Apelit, janë lënë vetëm detyra për gjykatën e rrethit në rigjykimin e çështjes dhe nuk është trajtuar pretendimi lidhur me mungesën e legjitimitetit të palës paditëse. Në këtë mënyrë, rezulton se ky pretendim ka mbetur pa përgjigje dhe në vendimin e mësipërm të Gjykatës së Apelit. Edhe Kolegji Civil dhe Kolegji Seleksionues i Gjykatës së Lartë nuk janë shprehur në këtë drejtim, por në dhomën e këshillimit kanë vendosur mospranimin e rekurseve.</w:t>
      </w:r>
    </w:p>
    <w:p w:rsidR="00747D34" w:rsidRPr="00D52D62" w:rsidRDefault="00747D34" w:rsidP="00747D34">
      <w:pPr>
        <w:pStyle w:val="Paragrafi"/>
      </w:pPr>
      <w:r w:rsidRPr="00D52D62">
        <w:t>Gjykata Kushtetuese çmon se në kuadrin e pretendimeve ligjore të parashtruara përpara Gjykatës së Lartë nga ana e kërkuesve përfshihet edhe pretendimi për momentin e kalimit të pronësisë, sipas të cilit Gjykata e Apelit ka konkluduar në kundërshtim me dispozitat ligjore të kohës. Në këtë drejtim, është diskutuar nëse momenti i kalimit të pronësisë përkon me daljen e dekretit të shpronësimit apo me përfundimin e gjithë procedurës së shpronësimit. Prandaj, përderisa palët kërkuese kanë pretenduar se gjykata ka interpretuar gabim ligjin e kohës, këtij pretendimi nuk mund t’i jepej përgjigje në dhomën e këshillimit.</w:t>
      </w:r>
    </w:p>
    <w:p w:rsidR="00747D34" w:rsidRPr="00D52D62" w:rsidRDefault="00747D34" w:rsidP="00747D34">
      <w:pPr>
        <w:pStyle w:val="Paragrafi"/>
      </w:pPr>
      <w:r w:rsidRPr="00D52D62">
        <w:t>Në rrethanat e mësipërme, Gjykata Kushtetuese konkludon se pretendimet e paraqitura janë ligjore, e si të tilla duhet t’u jepej përgjigje në seancë gjyqësore. Duke vendosur mospranimin e rekurseve në dhomën e këshillimit, Kolegji Civil dhe Kolegji Seleksionues i Kolegjeve të Bashkuara nuk u kanë dhënë mundësi kërkuesve të mbrojnë interesat e tyre në gjykim. Në këtë mënyrë, kolegjet e Gjykatës së Lartë kanë shkelur të drejtën e kërkuesve për një proces të rregullt ligjor, parashikuar nga neni 42 i Kushtetutës, gjë që i bën vendimet e atakuara të papajtueshme me Kushtetutën.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584F39">
      <w:pPr>
        <w:pStyle w:val="VENDOSI"/>
      </w:pPr>
      <w:r w:rsidRPr="00D52D62">
        <w:t>PËR KËTO ARSYE,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 xml:space="preserve">Gjykata Kushtetuese e Republikës së Shqipërisë, në mbështetje të neneve 31 e 72 të ligjit nr. </w:t>
      </w:r>
      <w:r w:rsidRPr="00D52D62">
        <w:lastRenderedPageBreak/>
        <w:t>8577, datë 10.2.2000 “Për organizimin dhe funksionimin e Gjykatës Kushtetuese të Republikës së Shqipërisë”, me shumicë votash,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584F39">
      <w:pPr>
        <w:pStyle w:val="VENDOSI"/>
      </w:pPr>
      <w:r w:rsidRPr="00D52D62">
        <w:t>V E N D O S I: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- Shfuqizimin si të papajtueshëm me Kushtetutën të vendimeve nr. 283, datë 20.3.2001 të Kolegjit Civil të Gjykatës së Lartë dhe nr. M-10, datë 8.1.2002 të Kolegjit Seleksionues të Kolegjeve të Bashkuara të Gjykatës së Lartë.</w:t>
      </w:r>
    </w:p>
    <w:p w:rsidR="00747D34" w:rsidRPr="00D52D62" w:rsidRDefault="00747D34" w:rsidP="00747D34">
      <w:pPr>
        <w:pStyle w:val="Paragrafi"/>
      </w:pPr>
      <w:r w:rsidRPr="00D52D62">
        <w:t>-  Dërgimin e çështjes për shqyrtim në Gjykatën e Lartë.</w:t>
      </w:r>
    </w:p>
    <w:p w:rsidR="00747D34" w:rsidRPr="00D52D62" w:rsidRDefault="00747D34" w:rsidP="00747D34">
      <w:pPr>
        <w:pStyle w:val="Paragrafi"/>
      </w:pPr>
      <w:r w:rsidRPr="00D52D62">
        <w:t>-  Ky vendim është përfundimtar, i formës së prerë dhe hyn në fuqi ditën e botimit në Fletoren Zyrtare.</w:t>
      </w:r>
    </w:p>
    <w:p w:rsidR="00747D34" w:rsidRPr="00D52D62" w:rsidRDefault="00747D34" w:rsidP="00584F39">
      <w:pPr>
        <w:pStyle w:val="TitulliTitull"/>
      </w:pPr>
      <w:r w:rsidRPr="00D52D62">
        <w:br/>
        <w:t>MENDIM PARALEL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 xml:space="preserve">Bashkohem me mendimin e shumicës lidhur me pranimin e kërkesës, por konkluzioni im rrjedh nga një trajtim i ndryshëm. </w:t>
      </w:r>
    </w:p>
    <w:p w:rsidR="00747D34" w:rsidRPr="00D52D62" w:rsidRDefault="00747D34" w:rsidP="00747D34">
      <w:pPr>
        <w:pStyle w:val="Paragrafi"/>
      </w:pPr>
      <w:r w:rsidRPr="00D52D62">
        <w:t>Unë vazhdoj të ruaj opinionin e shprehur në raste të mëparshme të shqyrtuara nga Gjykata Kushtetuese se kjo Gjykatë nuk mund të marrë në shqyrtim përfundimet që arrin Gjykata e Lartë gjatë procedurës së seleksionimit të rekurseve lidhur me mosekzistencën e shkaqeve ligjore për shqyrtimin e çështjeve në seancë gjyqësorë. Unë mendoj se, në esencë, interpretimi i ligjit për rastet që u paraqiten për shqyrtim është në kompetencë të gjykatave të zakonshme dhe në këtë pikëpamje Gjykata Kushtetuese nuk mund të ushtrojë ndonjë kontroll mbi vendimet e këtyre gjykatave. Gjykata Kushtetuese kontrollon kushtetutshmërinë e këtyre vendimeve mbi bazën e ankesës kushtetuese, të paraqitur në bazë të nenit 131/f  të Kushtetutës, kur ka pretendime për shkeljen e parimeve të një procesi të rregullt ligjor.</w:t>
      </w:r>
    </w:p>
    <w:p w:rsidR="00747D34" w:rsidRPr="00D52D62" w:rsidRDefault="00747D34" w:rsidP="00747D34">
      <w:pPr>
        <w:pStyle w:val="Paragrafi"/>
      </w:pPr>
      <w:r w:rsidRPr="00D52D62">
        <w:t xml:space="preserve">Në rastin në shqyrtim, elementë të një procesi jo të rregullt ligjor mund të konstatohen në gjykimet  e zhvilluara në gjykatën e apelit, për të cilat duhet të kishin reaguar edhe kolegjet e Gjykatës së Lartë. Konkretisht, unë mendoj se gjatë procedimit për marrjen e provave, gjykata ka shkelur parimin e barazisë së mundësive të palëve në procesin civil (ose parimi i barazisë së armëve). Pjesë e këtij parimi është edhe marrja e provave të secilës palë. </w:t>
      </w:r>
    </w:p>
    <w:p w:rsidR="00747D34" w:rsidRPr="00D52D62" w:rsidRDefault="00747D34" w:rsidP="00747D34">
      <w:pPr>
        <w:pStyle w:val="Paragrafi"/>
      </w:pPr>
      <w:r w:rsidRPr="00D52D62">
        <w:t xml:space="preserve">Më konkretisht, në gjykimet e zhvilluara në gjykatën e apelit, ndërkohë që pala paditëse Shoqëria Anonime “Dajti” sh.a., ka pretenduar se trualli objekt konflikti është shpronësuar në favor të Komandës së Lartë Ushtarake Italiane para datës 29.11.1944, nga ana e tyre, të paditurit kanë pretenduar se për shkak të kapitullimit të Italisë, procedura e shpronësimit ka mbetur pa përfunduar. Për të vërtetuar këtë pretendim, nga kjo palë janë paraqitur si prova dekreti nr. 5083, datë 25.2.1943 i Sekretarit të Përgjithshëm të Ministrisë së Drejtësisë, si dhe dokumente të zyrës së hipotekës, sipas të cilave rezulton se prona ka mbetur e regjistruar me pronar trashëgimlënësit e të paditurve. Gjykata e apelit, ndonëse ka adminstruar provat që i ka ofruar pala paditëse, nuk ka administruar ato të palës së paditur, ndonëse të tilla dokumente ndodhen në dosje. </w:t>
      </w:r>
    </w:p>
    <w:p w:rsidR="00747D34" w:rsidRPr="00D52D62" w:rsidRDefault="00747D34" w:rsidP="00747D34">
      <w:pPr>
        <w:pStyle w:val="Paragrafi"/>
      </w:pPr>
      <w:r w:rsidRPr="00D52D62">
        <w:t xml:space="preserve">Për sa sipër, unë mendoj se Gjykata e Apelit Tiranë ka shkelur parimin e barazisë së armëve. Ky parim nënkupton që secilës palë t’i ofrohet një mundësi e arsyeshme për të paraqitur çështjen e saj (duke përfshirë edhe provat), në kushte të tilla, që nuk e vendos atë në një disavantazh të dukshëm në raport me palën kundërshtare dhe se, për pasojë, duhet të ketë një balancë të ndershme ndërmjet palëve. Pikërisht, ruajtja e një balance të tillë ndërmjet palëve në proces, është esenca e një procesi të rregullt ligjor.        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1B588F">
      <w:pPr>
        <w:pStyle w:val="Autoriteti"/>
      </w:pPr>
      <w:r w:rsidRPr="00D52D62">
        <w:t>A N Ë T A R</w:t>
      </w:r>
    </w:p>
    <w:p w:rsidR="00747D34" w:rsidRPr="00D52D62" w:rsidRDefault="00747D34" w:rsidP="001B588F">
      <w:pPr>
        <w:pStyle w:val="AutoritetiEmer"/>
      </w:pPr>
      <w:r w:rsidRPr="00D52D62">
        <w:t xml:space="preserve"> P. Plloçi  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1B588F">
      <w:pPr>
        <w:pStyle w:val="TitulliTitull"/>
      </w:pPr>
      <w:r w:rsidRPr="00D52D62">
        <w:t>SHPALLJE KËRKESE PËR SHPRONËSIM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Ministria e Transportit dhe Telekomunikacionit shpall kërkesën për shpronësim publik të pasurive të paluajtshme për objektin "Ndërtimi i segmentit rrugor Piraj-Kthesa Vau i Dejës, pjesë e rrugës Lezhë-Shkodër”.</w:t>
      </w:r>
    </w:p>
    <w:p w:rsidR="00747D34" w:rsidRPr="00D52D62" w:rsidRDefault="00747D34" w:rsidP="00747D34">
      <w:pPr>
        <w:pStyle w:val="Paragrafi"/>
      </w:pPr>
      <w:r w:rsidRPr="00D52D62">
        <w:t>Subjekti kërkues i këtij shpronësimi është Drejtoria e Përgjithshme e Rrugëve.</w:t>
      </w:r>
    </w:p>
    <w:p w:rsidR="00747D34" w:rsidRPr="00D52D62" w:rsidRDefault="00747D34" w:rsidP="00747D34">
      <w:pPr>
        <w:pStyle w:val="Paragrafi"/>
      </w:pPr>
      <w:r w:rsidRPr="00D52D62">
        <w:t>Me anë të këtij publikimi në shtyp, kërkojmë të vëmë në dijeni personat që preken nga ky shpronësim.</w:t>
      </w:r>
    </w:p>
    <w:p w:rsidR="00747D34" w:rsidRPr="00D52D62" w:rsidRDefault="00747D34" w:rsidP="00747D34">
      <w:pPr>
        <w:pStyle w:val="Paragrafi"/>
      </w:pPr>
      <w:r w:rsidRPr="00D52D62">
        <w:t>Vënia në dijeni konsiston në sipërfaqen që shpronësohet dhe masën e vlerësimit të llogaritur nga Komisioni i Shpronësimit pranë Ministrisë së Transportit dhe Telekomunikacionit, për personat sipas listës emërore të mëposhtme.</w:t>
      </w:r>
    </w:p>
    <w:p w:rsidR="00747D34" w:rsidRPr="00D52D62" w:rsidRDefault="00747D34" w:rsidP="00747D34">
      <w:pPr>
        <w:pStyle w:val="Paragrafi"/>
      </w:pPr>
      <w:r w:rsidRPr="00D52D62">
        <w:t>Ky publikim do të jetë për një periudhë një javore dhe brenda 15 ditëve nga plotësimi i këtij afati për publikim, personat që kanë emrat në listën emërore kanë të drejtën të paraqesin pretendimet e tyre të shoqëruara me dokumentet përkatëse në Ministrinë e Transportit dhe Telekomunikacionit (Drejtoria e Monitorimit).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F46815" w:rsidP="001B588F">
      <w:pPr>
        <w:pStyle w:val="Tabele"/>
      </w:pPr>
      <w:r w:rsidRPr="00D52D62">
        <w:rPr>
          <w:noProof/>
          <w:lang w:eastAsia="en-GB"/>
        </w:rPr>
        <w:drawing>
          <wp:anchor distT="0" distB="0" distL="114300" distR="114300" simplePos="0" relativeHeight="251656192" behindDoc="0" locked="0" layoutInCell="0" allowOverlap="1">
            <wp:simplePos x="0" y="0"/>
            <wp:positionH relativeFrom="column">
              <wp:posOffset>196850</wp:posOffset>
            </wp:positionH>
            <wp:positionV relativeFrom="paragraph">
              <wp:posOffset>105410</wp:posOffset>
            </wp:positionV>
            <wp:extent cx="5257800" cy="7731125"/>
            <wp:effectExtent l="0" t="0" r="0" b="317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73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F46815" w:rsidP="001B588F">
      <w:pPr>
        <w:pStyle w:val="Tabele"/>
      </w:pPr>
      <w:r w:rsidRPr="001B588F">
        <w:rPr>
          <w:noProof/>
          <w:lang w:eastAsia="en-GB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288290</wp:posOffset>
            </wp:positionH>
            <wp:positionV relativeFrom="paragraph">
              <wp:posOffset>212090</wp:posOffset>
            </wp:positionV>
            <wp:extent cx="5273040" cy="7926070"/>
            <wp:effectExtent l="0" t="0" r="381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9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F46815" w:rsidP="001B588F">
      <w:pPr>
        <w:pStyle w:val="Tabele"/>
      </w:pPr>
      <w:r w:rsidRPr="001B588F">
        <w:rPr>
          <w:noProof/>
          <w:lang w:eastAsia="en-GB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196850</wp:posOffset>
            </wp:positionH>
            <wp:positionV relativeFrom="paragraph">
              <wp:posOffset>120650</wp:posOffset>
            </wp:positionV>
            <wp:extent cx="5269230" cy="7945120"/>
            <wp:effectExtent l="0" t="0" r="762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794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</w:p>
    <w:p w:rsidR="00747D34" w:rsidRPr="00D52D62" w:rsidRDefault="00F46815" w:rsidP="001B588F">
      <w:pPr>
        <w:pStyle w:val="Tabele"/>
      </w:pPr>
      <w:r w:rsidRPr="001B588F">
        <w:rPr>
          <w:noProof/>
          <w:lang w:eastAsia="en-GB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836930</wp:posOffset>
            </wp:positionH>
            <wp:positionV relativeFrom="paragraph">
              <wp:posOffset>13970</wp:posOffset>
            </wp:positionV>
            <wp:extent cx="3347720" cy="8869680"/>
            <wp:effectExtent l="0" t="0" r="5080" b="762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88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D34" w:rsidRPr="00D52D62" w:rsidRDefault="00747D34" w:rsidP="001B588F">
      <w:pPr>
        <w:pStyle w:val="Akti"/>
      </w:pPr>
      <w:r w:rsidRPr="00D52D62">
        <w:t>KËRKESË</w:t>
      </w:r>
    </w:p>
    <w:p w:rsidR="00747D34" w:rsidRPr="00D52D62" w:rsidRDefault="00747D34" w:rsidP="00747D34">
      <w:pPr>
        <w:pStyle w:val="Paragrafi"/>
      </w:pPr>
    </w:p>
    <w:p w:rsidR="00747D34" w:rsidRPr="00D52D62" w:rsidRDefault="00747D34" w:rsidP="00747D34">
      <w:pPr>
        <w:pStyle w:val="Paragrafi"/>
      </w:pPr>
      <w:r w:rsidRPr="00D52D62">
        <w:t>Xhemal Xhafer Xhelili lindur në vitin 1938, dhe banues në Vlorë, kërkon shpalljen të zhdukur të djalit të tij Fatmir Xhelili.</w:t>
      </w:r>
    </w:p>
    <w:p w:rsidR="00747D34" w:rsidRPr="00D52D62" w:rsidRDefault="00747D34" w:rsidP="001B588F">
      <w:pPr>
        <w:pStyle w:val="Autoriteti"/>
      </w:pPr>
    </w:p>
    <w:p w:rsidR="00747D34" w:rsidRPr="00D52D62" w:rsidRDefault="00747D34" w:rsidP="001B588F">
      <w:pPr>
        <w:pStyle w:val="Autoriteti"/>
      </w:pPr>
      <w:r w:rsidRPr="00D52D62">
        <w:t xml:space="preserve">     Kërkues</w:t>
      </w:r>
    </w:p>
    <w:p w:rsidR="00747D34" w:rsidRPr="00D52D62" w:rsidRDefault="00747D34" w:rsidP="001B588F">
      <w:pPr>
        <w:pStyle w:val="AutoritetiEmer"/>
      </w:pPr>
      <w:r w:rsidRPr="00D52D62">
        <w:t>Xhemal Xhelili</w:t>
      </w:r>
    </w:p>
    <w:p w:rsidR="00A0784B" w:rsidRPr="007732C8" w:rsidRDefault="00A0784B" w:rsidP="00747D34">
      <w:pPr>
        <w:pStyle w:val="Paragrafi"/>
      </w:pPr>
    </w:p>
    <w:sectPr w:rsidR="00A0784B" w:rsidRPr="007732C8" w:rsidSect="00747D34">
      <w:footerReference w:type="even" r:id="rId10"/>
      <w:footerReference w:type="default" r:id="rId11"/>
      <w:pgSz w:w="11907" w:h="16840" w:code="9"/>
      <w:pgMar w:top="1418" w:right="1418" w:bottom="1418" w:left="1418" w:header="1304" w:footer="1134" w:gutter="0"/>
      <w:pgNumType w:start="211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46815">
      <w:r>
        <w:separator/>
      </w:r>
    </w:p>
  </w:endnote>
  <w:endnote w:type="continuationSeparator" w:id="0">
    <w:p w:rsidR="00000000" w:rsidRDefault="00F4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88F" w:rsidRDefault="001B588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588F" w:rsidRDefault="001B588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88F" w:rsidRDefault="001B588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6815">
      <w:rPr>
        <w:rStyle w:val="PageNumber"/>
        <w:noProof/>
      </w:rPr>
      <w:t>2123</w:t>
    </w:r>
    <w:r>
      <w:rPr>
        <w:rStyle w:val="PageNumber"/>
      </w:rPr>
      <w:fldChar w:fldCharType="end"/>
    </w:r>
  </w:p>
  <w:p w:rsidR="001B588F" w:rsidRDefault="001B588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46815">
      <w:r>
        <w:separator/>
      </w:r>
    </w:p>
  </w:footnote>
  <w:footnote w:type="continuationSeparator" w:id="0">
    <w:p w:rsidR="00000000" w:rsidRDefault="00F4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B588F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4F39"/>
    <w:rsid w:val="0058563C"/>
    <w:rsid w:val="005A53C5"/>
    <w:rsid w:val="005D4BA8"/>
    <w:rsid w:val="006A37D8"/>
    <w:rsid w:val="00705463"/>
    <w:rsid w:val="0074183C"/>
    <w:rsid w:val="00747D34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02DC"/>
    <w:rsid w:val="00D1319A"/>
    <w:rsid w:val="00D92AC6"/>
    <w:rsid w:val="00DC64E5"/>
    <w:rsid w:val="00E06AA7"/>
    <w:rsid w:val="00E624E2"/>
    <w:rsid w:val="00E645E3"/>
    <w:rsid w:val="00EA206E"/>
    <w:rsid w:val="00F46815"/>
    <w:rsid w:val="00F55282"/>
    <w:rsid w:val="00F759CE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181DC2-C7BF-41F0-BA74-62E6F8CD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D34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747D3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47D34"/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er">
    <w:name w:val="header"/>
    <w:basedOn w:val="Normal"/>
    <w:rsid w:val="00D102DC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2807</Words>
  <Characters>16002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2019-02-15T09:20:00Z</dcterms:created>
  <dcterms:modified xsi:type="dcterms:W3CDTF">2019-02-15T09:20:00Z</dcterms:modified>
</cp:coreProperties>
</file>