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737" w:rsidRPr="00BE747D" w:rsidRDefault="00C62737" w:rsidP="00D90965">
      <w:pPr>
        <w:pStyle w:val="Akti"/>
      </w:pPr>
      <w:bookmarkStart w:id="0" w:name="_GoBack"/>
      <w:bookmarkEnd w:id="0"/>
      <w:r w:rsidRPr="00BE747D">
        <w:t>L I G J</w:t>
      </w:r>
    </w:p>
    <w:p w:rsidR="00C62737" w:rsidRPr="00BE747D" w:rsidRDefault="00C62737" w:rsidP="00D90965">
      <w:pPr>
        <w:pStyle w:val="NumriData"/>
      </w:pPr>
      <w:r w:rsidRPr="00BE747D">
        <w:t>Nr.9027, datë 13.3.2003</w:t>
      </w:r>
    </w:p>
    <w:p w:rsidR="00C62737" w:rsidRPr="00BE747D" w:rsidRDefault="00C62737" w:rsidP="00D90965">
      <w:pPr>
        <w:pStyle w:val="Paragrafi"/>
      </w:pPr>
    </w:p>
    <w:p w:rsidR="00C62737" w:rsidRPr="00BE747D" w:rsidRDefault="00C62737" w:rsidP="00D90965">
      <w:pPr>
        <w:pStyle w:val="Titulli"/>
      </w:pPr>
      <w:r w:rsidRPr="00BE747D">
        <w:t>PËR RATIFIKIMIN E "MARRËVESHJES NDËRMJET MINISTRISË SË MBROJTJES TË REPUBLIKËS SË SHQIPËRISË DHE MINISTRISË SË MBROJTJES KOMBËTARE TË REPUBLIKËS SË GREQISË PËR PJESËMARRJEN E PERSONELIT USHTARAK DHE CIVIL SHQIPTAR NË QENDRËN STËRVITORE NDËRKOMBËTARE PËR OPERACIONET MBËSHTETËSE TË PAQES"</w:t>
      </w:r>
    </w:p>
    <w:p w:rsidR="00C62737" w:rsidRPr="00BE747D" w:rsidRDefault="00C62737" w:rsidP="00D90965">
      <w:pPr>
        <w:pStyle w:val="Paragrafi"/>
      </w:pPr>
    </w:p>
    <w:p w:rsidR="00C62737" w:rsidRPr="00BE747D" w:rsidRDefault="00C62737" w:rsidP="00D90965">
      <w:pPr>
        <w:pStyle w:val="BazLigjPropozues"/>
      </w:pPr>
      <w:r w:rsidRPr="00BE747D">
        <w:t>Në mbështetje të neneve 78, 81 pika 1, 83 pika 1 dhe 121 të Kushtetutës, me propozimin e Këshillit të Ministrave,</w:t>
      </w:r>
    </w:p>
    <w:p w:rsidR="00C62737" w:rsidRPr="00BE747D" w:rsidRDefault="00C62737" w:rsidP="00D90965">
      <w:pPr>
        <w:pStyle w:val="Paragrafi"/>
      </w:pPr>
    </w:p>
    <w:p w:rsidR="00C62737" w:rsidRPr="00BE747D" w:rsidRDefault="00C62737" w:rsidP="00D90965">
      <w:pPr>
        <w:pStyle w:val="Institucioni"/>
      </w:pPr>
      <w:r w:rsidRPr="00BE747D">
        <w:t xml:space="preserve">K U V E N D I  </w:t>
      </w:r>
    </w:p>
    <w:p w:rsidR="00C62737" w:rsidRPr="00BE747D" w:rsidRDefault="00C62737" w:rsidP="00D90965">
      <w:pPr>
        <w:pStyle w:val="Institucioni"/>
      </w:pPr>
      <w:r w:rsidRPr="00BE747D">
        <w:t>I REPUBLIKËS SË SHQIPËRISË</w:t>
      </w:r>
    </w:p>
    <w:p w:rsidR="00C62737" w:rsidRPr="00BE747D" w:rsidRDefault="00C62737" w:rsidP="00D90965">
      <w:pPr>
        <w:pStyle w:val="Paragrafi"/>
      </w:pPr>
    </w:p>
    <w:p w:rsidR="00C62737" w:rsidRPr="00BE747D" w:rsidRDefault="00C62737" w:rsidP="005A621F">
      <w:pPr>
        <w:pStyle w:val="VENDOSI"/>
      </w:pPr>
      <w:r w:rsidRPr="00BE747D">
        <w:t>V E N D O S I:</w:t>
      </w:r>
    </w:p>
    <w:p w:rsidR="00C62737" w:rsidRPr="00BE747D" w:rsidRDefault="00C62737" w:rsidP="00D90965">
      <w:pPr>
        <w:pStyle w:val="Paragrafi"/>
      </w:pPr>
    </w:p>
    <w:p w:rsidR="00C62737" w:rsidRPr="00BE747D" w:rsidRDefault="00C62737" w:rsidP="005A621F">
      <w:pPr>
        <w:pStyle w:val="NeniNr"/>
      </w:pPr>
      <w:r w:rsidRPr="00BE747D">
        <w:t>Neni 1</w:t>
      </w:r>
    </w:p>
    <w:p w:rsidR="00C62737" w:rsidRPr="00BE747D" w:rsidRDefault="00C62737" w:rsidP="00D90965">
      <w:pPr>
        <w:pStyle w:val="Paragrafi"/>
      </w:pPr>
    </w:p>
    <w:p w:rsidR="00C62737" w:rsidRPr="00BE747D" w:rsidRDefault="00C62737" w:rsidP="00D90965">
      <w:pPr>
        <w:pStyle w:val="Paragrafi"/>
      </w:pPr>
      <w:r w:rsidRPr="00BE747D">
        <w:t>Ratifikohet "Marrëveshja ndërmjet Ministrisë së Mbrojtjes të Republikës së Shqipërisë dhe Ministrisë së Mbrojtjes Kombëtare të Republikës së Greqisë për pjesëmarrjen e personelit ushtarak dhe civil shqiptar në qendrën stërvitore ndërkombëtare për operacionet mbështetëse të paqes".</w:t>
      </w:r>
    </w:p>
    <w:p w:rsidR="00C62737" w:rsidRPr="00BE747D" w:rsidRDefault="00C62737" w:rsidP="00D90965">
      <w:pPr>
        <w:pStyle w:val="Paragrafi"/>
      </w:pPr>
    </w:p>
    <w:p w:rsidR="00C62737" w:rsidRPr="00BE747D" w:rsidRDefault="00C62737" w:rsidP="005A621F">
      <w:pPr>
        <w:pStyle w:val="NeniNr"/>
      </w:pPr>
      <w:r w:rsidRPr="00BE747D">
        <w:t>Neni 2</w:t>
      </w:r>
    </w:p>
    <w:p w:rsidR="00C62737" w:rsidRPr="00BE747D" w:rsidRDefault="00C62737" w:rsidP="00D90965">
      <w:pPr>
        <w:pStyle w:val="Paragrafi"/>
      </w:pPr>
    </w:p>
    <w:p w:rsidR="00C62737" w:rsidRPr="00BE747D" w:rsidRDefault="00C62737" w:rsidP="00D90965">
      <w:pPr>
        <w:pStyle w:val="Paragrafi"/>
      </w:pPr>
      <w:r w:rsidRPr="00BE747D">
        <w:t>Ky ligj hyn në fuqi 15 ditë pas botimit në Fletoren Zyrtare.</w:t>
      </w:r>
    </w:p>
    <w:p w:rsidR="00C62737" w:rsidRPr="00BE747D" w:rsidRDefault="00C62737" w:rsidP="00D90965">
      <w:pPr>
        <w:pStyle w:val="Paragrafi"/>
      </w:pPr>
    </w:p>
    <w:p w:rsidR="00C62737" w:rsidRPr="00BE747D" w:rsidRDefault="00C62737" w:rsidP="005A621F">
      <w:pPr>
        <w:pStyle w:val="Shpallja"/>
      </w:pPr>
      <w:r w:rsidRPr="00BE747D">
        <w:t xml:space="preserve">Shpallur me dekret nr.3753, datë 26.3.2003 të Presidentit të Republikës së Shqipërisë, </w:t>
      </w:r>
    </w:p>
    <w:p w:rsidR="00C62737" w:rsidRPr="00BE747D" w:rsidRDefault="00C62737" w:rsidP="005A621F">
      <w:pPr>
        <w:pStyle w:val="Shpallja"/>
      </w:pPr>
      <w:r w:rsidRPr="00BE747D">
        <w:t>Alfred Moisiu</w:t>
      </w:r>
    </w:p>
    <w:p w:rsidR="00C62737" w:rsidRPr="00BE747D" w:rsidRDefault="00C62737" w:rsidP="00D90965">
      <w:pPr>
        <w:pStyle w:val="Paragrafi"/>
      </w:pPr>
    </w:p>
    <w:p w:rsidR="00C62737" w:rsidRDefault="00C62737" w:rsidP="00D90965">
      <w:pPr>
        <w:pStyle w:val="Paragrafi"/>
      </w:pPr>
    </w:p>
    <w:p w:rsidR="005A621F" w:rsidRPr="00BE747D" w:rsidRDefault="005A621F" w:rsidP="00D90965">
      <w:pPr>
        <w:pStyle w:val="Paragrafi"/>
      </w:pPr>
    </w:p>
    <w:p w:rsidR="00C62737" w:rsidRPr="00BE747D" w:rsidRDefault="00C62737" w:rsidP="005A621F">
      <w:pPr>
        <w:pStyle w:val="Titulli"/>
      </w:pPr>
      <w:r w:rsidRPr="00BE747D">
        <w:t xml:space="preserve">Marrëveshje </w:t>
      </w:r>
    </w:p>
    <w:p w:rsidR="00C62737" w:rsidRDefault="00C62737" w:rsidP="005A621F">
      <w:pPr>
        <w:pStyle w:val="TitulliTitull"/>
      </w:pPr>
      <w:r w:rsidRPr="00BE747D">
        <w:t>Ndërmjet Ministrisë së Mbrojtjes të republikës së Shqipërisë dhe Ministrisë së Mbrojtjes Kombëtare të Republikës Greke</w:t>
      </w:r>
    </w:p>
    <w:p w:rsidR="005A621F" w:rsidRPr="00BE747D" w:rsidRDefault="005A621F" w:rsidP="005A621F">
      <w:pPr>
        <w:pStyle w:val="TitulliTitull"/>
      </w:pPr>
    </w:p>
    <w:p w:rsidR="00C62737" w:rsidRPr="00BE747D" w:rsidRDefault="00C62737" w:rsidP="00D90965">
      <w:pPr>
        <w:pStyle w:val="Paragrafi"/>
      </w:pPr>
      <w:r w:rsidRPr="00BE747D">
        <w:t>“Për pjesëmarrjen e personelit ushtarak dhe/ose civil shqiptar në qendrën stërvitore ndërkombëtare për operacionet mbështetëse të paqes”</w:t>
      </w:r>
    </w:p>
    <w:p w:rsidR="00C62737" w:rsidRPr="00BE747D" w:rsidRDefault="00C62737" w:rsidP="00D90965">
      <w:pPr>
        <w:pStyle w:val="Paragrafi"/>
      </w:pPr>
    </w:p>
    <w:p w:rsidR="00C62737" w:rsidRPr="00BE747D" w:rsidRDefault="00C62737" w:rsidP="00D90965">
      <w:pPr>
        <w:pStyle w:val="Paragrafi"/>
      </w:pPr>
      <w:r w:rsidRPr="00BE747D">
        <w:t>Ministria e Mbrojtjes e Republikës së Shqipërisë e njour si “Palë” dhe Ministria e Mbrojtjes Kombëtare e Republikës Greke tani e në vazhdim e njohur si “Pala pritëse” dhe tani e në vazhdim të  quajtura si “Palë”:</w:t>
      </w:r>
    </w:p>
    <w:p w:rsidR="00C62737" w:rsidRPr="00BE747D" w:rsidRDefault="00C62737" w:rsidP="00D90965">
      <w:pPr>
        <w:pStyle w:val="Paragrafi"/>
      </w:pPr>
      <w:r w:rsidRPr="00BE747D">
        <w:t>duke pasur parasysh që bashkëpunimi politiko-ushtarak mbështetet në elementet bazë për të rritur aftësitë e OKB-së;</w:t>
      </w:r>
    </w:p>
    <w:p w:rsidR="00C62737" w:rsidRPr="00BE747D" w:rsidRDefault="00C62737" w:rsidP="00D90965">
      <w:pPr>
        <w:pStyle w:val="Paragrafi"/>
      </w:pPr>
      <w:r w:rsidRPr="00BE747D">
        <w:t>duke pasur parasysh që bashkëpunimi i dyanshëm do të kontribuojë për stabilitetin në Europë dhe do të ndihmojë në përmirësimin e marrëdhënieve ndërmjet palëve;</w:t>
      </w:r>
    </w:p>
    <w:p w:rsidR="00C62737" w:rsidRPr="00BE747D" w:rsidRDefault="00C62737" w:rsidP="00D90965">
      <w:pPr>
        <w:pStyle w:val="Paragrafi"/>
      </w:pPr>
    </w:p>
    <w:p w:rsidR="00C62737" w:rsidRPr="00BE747D" w:rsidRDefault="00C62737" w:rsidP="00D90965">
      <w:pPr>
        <w:pStyle w:val="Paragrafi"/>
      </w:pPr>
      <w:r w:rsidRPr="00BE747D">
        <w:t>duke pasur besimin se do të  ekzistojë një zhvillim i tillë në bashkëpunim dhe dialogim ndërmjet shteteve të lidhura me operacionet mbështetëse për paqen tani dhe në vazhdim të njohura si “PSOs”;</w:t>
      </w:r>
    </w:p>
    <w:p w:rsidR="00C62737" w:rsidRPr="00BE747D" w:rsidRDefault="00C62737" w:rsidP="00D90965">
      <w:pPr>
        <w:pStyle w:val="Paragrafi"/>
      </w:pPr>
      <w:r w:rsidRPr="00BE747D">
        <w:t>duke dëshiruar të kontribuojnë për përmirësimin e stërvitjeve dhe ndërveprimeve të Forcave të Armatosura të tyre në përputhje me kërkesat e reja operacionale të “PSOs”;</w:t>
      </w:r>
    </w:p>
    <w:p w:rsidR="00C62737" w:rsidRPr="00BE747D" w:rsidRDefault="00C62737" w:rsidP="00D90965">
      <w:pPr>
        <w:pStyle w:val="Paragrafi"/>
      </w:pPr>
      <w:r w:rsidRPr="00BE747D">
        <w:t>duke respektuar detyrimet që rrjedhin nga Marrëveshja NATO-SOFA-PfP dhe protokolleve plotësuese, e cila u nënshkrua në Bruksel, më 19 janar 1995,</w:t>
      </w:r>
    </w:p>
    <w:p w:rsidR="00C62737" w:rsidRPr="00BE747D" w:rsidRDefault="00C62737" w:rsidP="00D90965">
      <w:pPr>
        <w:pStyle w:val="Paragrafi"/>
      </w:pPr>
      <w:r w:rsidRPr="00BE747D">
        <w:t>kanë rënë dakord si më poshtë:</w:t>
      </w:r>
    </w:p>
    <w:p w:rsidR="00C62737" w:rsidRPr="00BE747D" w:rsidRDefault="00C62737" w:rsidP="00D90965">
      <w:pPr>
        <w:pStyle w:val="Paragrafi"/>
      </w:pPr>
    </w:p>
    <w:p w:rsidR="00C62737" w:rsidRPr="00BE747D" w:rsidRDefault="00C62737" w:rsidP="005A621F">
      <w:pPr>
        <w:pStyle w:val="NeniNr"/>
      </w:pPr>
      <w:r w:rsidRPr="00BE747D">
        <w:t>Neni 1</w:t>
      </w:r>
    </w:p>
    <w:p w:rsidR="00C62737" w:rsidRPr="00BE747D" w:rsidRDefault="00C62737" w:rsidP="005A621F">
      <w:pPr>
        <w:pStyle w:val="NeniTitull"/>
      </w:pPr>
      <w:r w:rsidRPr="00BE747D">
        <w:t>Qëllimi</w:t>
      </w:r>
    </w:p>
    <w:p w:rsidR="00C62737" w:rsidRPr="00BE747D" w:rsidRDefault="00C62737" w:rsidP="00D90965">
      <w:pPr>
        <w:pStyle w:val="Paragrafi"/>
      </w:pPr>
    </w:p>
    <w:p w:rsidR="00C62737" w:rsidRPr="00BE747D" w:rsidRDefault="00C62737" w:rsidP="00D90965">
      <w:pPr>
        <w:pStyle w:val="Paragrafi"/>
      </w:pPr>
      <w:r w:rsidRPr="00BE747D">
        <w:t>Qëllimi i kësaj Marrëveshjeje është që të krijojë një strukturë ligjore, e cila është e nevojshme për pjesëmarrjen e personelit ushtarak dhe civil shqiptar në qendrën stërvitore ndërkombëtare për operacionet mbështetëse të paqes (MPSOTC) tani dhe në vazhdim e njohur si “Qendra”.</w:t>
      </w:r>
    </w:p>
    <w:p w:rsidR="00C62737" w:rsidRPr="00BE747D" w:rsidRDefault="00C62737" w:rsidP="00D90965">
      <w:pPr>
        <w:pStyle w:val="Paragrafi"/>
      </w:pPr>
    </w:p>
    <w:p w:rsidR="00C62737" w:rsidRPr="00BE747D" w:rsidRDefault="00C62737" w:rsidP="005A621F">
      <w:pPr>
        <w:pStyle w:val="NeniNr"/>
      </w:pPr>
      <w:r w:rsidRPr="00BE747D">
        <w:t>Neni 2</w:t>
      </w:r>
    </w:p>
    <w:p w:rsidR="00C62737" w:rsidRPr="00BE747D" w:rsidRDefault="00C62737" w:rsidP="005A621F">
      <w:pPr>
        <w:pStyle w:val="NeniTitull"/>
      </w:pPr>
      <w:r w:rsidRPr="00BE747D">
        <w:t>Parimet kryesore</w:t>
      </w:r>
    </w:p>
    <w:p w:rsidR="00C62737" w:rsidRPr="00BE747D" w:rsidRDefault="00C62737" w:rsidP="00D90965">
      <w:pPr>
        <w:pStyle w:val="Paragrafi"/>
      </w:pPr>
    </w:p>
    <w:p w:rsidR="00C62737" w:rsidRPr="00BE747D" w:rsidRDefault="00C62737" w:rsidP="00D90965">
      <w:pPr>
        <w:pStyle w:val="Paragrafi"/>
      </w:pPr>
      <w:r w:rsidRPr="00BE747D">
        <w:t>1. “Pala pritëse” merr përsipër që të sigurojë instalimet/lehtësitë e kërkuara, infrastrukturën e duhur për sistemet mbështetëse të komunikacionit dhe informacionit, ashtu si dhe logjistikat e nevojshme për të bërë të mundur funksionimin e Qendrës dhe përmbushjen e misionit të saj.</w:t>
      </w:r>
    </w:p>
    <w:p w:rsidR="00C62737" w:rsidRPr="00BE747D" w:rsidRDefault="00C62737" w:rsidP="00D90965">
      <w:pPr>
        <w:pStyle w:val="Paragrafi"/>
      </w:pPr>
      <w:r w:rsidRPr="00BE747D">
        <w:t>2. Palët sigurojnë që aktivitetet e Qendrës të jenë në përputhje me qëllimet dhe parimet kryesore të OKB-së.</w:t>
      </w:r>
    </w:p>
    <w:p w:rsidR="00C62737" w:rsidRPr="00BE747D" w:rsidRDefault="00C62737" w:rsidP="00D90965">
      <w:pPr>
        <w:pStyle w:val="Paragrafi"/>
      </w:pPr>
      <w:r w:rsidRPr="00BE747D">
        <w:t>3. Pjesëmarrja në aktivitetet e Qendrës nuk është e drejtuar kundër ndonjë shteti tjetër dhe gjithashtu nuk ka si qëllim që të stërvisë personelin ose forcat ushtarake kundër çdo shteti tjetër ose grup shtetesh.</w:t>
      </w:r>
    </w:p>
    <w:p w:rsidR="00C62737" w:rsidRPr="00BE747D" w:rsidRDefault="00C62737" w:rsidP="00D90965">
      <w:pPr>
        <w:pStyle w:val="Paragrafi"/>
      </w:pPr>
      <w:r w:rsidRPr="00BE747D">
        <w:t>4. Stërvitja e ofruar në Qendër do të jetë transparente, kalendari akademik do të jetë i siguruar në kohë nga Pala pritëse në përputhje me kërkesat e nenit 5 të kësaj Marrëveshjeje.</w:t>
      </w:r>
    </w:p>
    <w:p w:rsidR="00C62737" w:rsidRPr="00BE747D" w:rsidRDefault="00C62737" w:rsidP="00D90965">
      <w:pPr>
        <w:pStyle w:val="Paragrafi"/>
      </w:pPr>
      <w:r w:rsidRPr="00BE747D">
        <w:t>5. Aktivitetet e Qendrës janë në përputhje me parimet bazë të OSBE-së, të cilat janë të përfshira gjithashtu në Marrëveshjen e PfP-së. Këto aktivitete do të ndihmojnë në stërvitjen e individëve dhe grupeve të Palës në kompletimin e operacionet e mbështetjes së paqes të propozuara për ta, nga organizatat ndërkombëtare.</w:t>
      </w:r>
    </w:p>
    <w:p w:rsidR="00C62737" w:rsidRPr="00BE747D" w:rsidRDefault="00C62737" w:rsidP="00D90965">
      <w:pPr>
        <w:pStyle w:val="Paragrafi"/>
      </w:pPr>
      <w:r w:rsidRPr="00BE747D">
        <w:t>6. Kjo Marrëveshje nuk do të prekë të drejtat dhe detyrimet e Palëve që rrjedhin nga traktatet ose Marrëveshjet që ata kanë nënshkruar më parë.</w:t>
      </w:r>
    </w:p>
    <w:p w:rsidR="00C62737" w:rsidRPr="00BE747D" w:rsidRDefault="00C62737" w:rsidP="00D90965">
      <w:pPr>
        <w:pStyle w:val="Paragrafi"/>
      </w:pPr>
      <w:r w:rsidRPr="00BE747D">
        <w:t>Pala pritëse mban të drejtën e plotë të fillojë diskutimet për të nënshkruar dhe marrëveshje të tjera bilaterale, me  natyrë të njëjtë, me shtete të tjera ose organizata ndërkombëtare. Pala do të informohet rreth nënshkrimit të disa marrëveshjeve të tilla.</w:t>
      </w:r>
    </w:p>
    <w:p w:rsidR="00C62737" w:rsidRPr="00BE747D" w:rsidRDefault="00C62737" w:rsidP="00D90965">
      <w:pPr>
        <w:pStyle w:val="Paragrafi"/>
      </w:pPr>
      <w:r w:rsidRPr="00BE747D">
        <w:t>8. Gjuha e punës në Qendër do të jetë gjuha angleze.</w:t>
      </w:r>
    </w:p>
    <w:p w:rsidR="00C62737" w:rsidRPr="00BE747D" w:rsidRDefault="00C62737" w:rsidP="00D90965">
      <w:pPr>
        <w:pStyle w:val="Paragrafi"/>
      </w:pPr>
    </w:p>
    <w:p w:rsidR="00C62737" w:rsidRPr="00BE747D" w:rsidRDefault="00C62737" w:rsidP="005A621F">
      <w:pPr>
        <w:pStyle w:val="NeniNr"/>
      </w:pPr>
      <w:r w:rsidRPr="00BE747D">
        <w:t>Neni 3</w:t>
      </w:r>
    </w:p>
    <w:p w:rsidR="00C62737" w:rsidRPr="00BE747D" w:rsidRDefault="00C62737" w:rsidP="005A621F">
      <w:pPr>
        <w:pStyle w:val="NeniTitull"/>
      </w:pPr>
      <w:r w:rsidRPr="00BE747D">
        <w:t>Misioni i Qendrës</w:t>
      </w:r>
    </w:p>
    <w:p w:rsidR="00C62737" w:rsidRPr="00BE747D" w:rsidRDefault="00C62737" w:rsidP="00D90965">
      <w:pPr>
        <w:pStyle w:val="Paragrafi"/>
      </w:pPr>
    </w:p>
    <w:p w:rsidR="00C62737" w:rsidRPr="00BE747D" w:rsidRDefault="00C62737" w:rsidP="00D90965">
      <w:pPr>
        <w:pStyle w:val="Paragrafi"/>
      </w:pPr>
      <w:r w:rsidRPr="00BE747D">
        <w:t>1. Misioni i Qendrës është të sigurojë nivel të lartë edukimi teorik, praktik, si dhe trajnime të skuadrave dhe të trupave ndërkombëtare, për operacionet e mbështetjes së paqes në përputhje me standardet e organizatave përkatëse ndërkombëtare të tilla si OKB, OSBE, NATO, BE.</w:t>
      </w:r>
    </w:p>
    <w:p w:rsidR="00C62737" w:rsidRPr="00BE747D" w:rsidRDefault="00C62737" w:rsidP="00D90965">
      <w:pPr>
        <w:pStyle w:val="Paragrafi"/>
      </w:pPr>
      <w:r w:rsidRPr="00BE747D">
        <w:t>2. Qendra, në bazë të një plani të përcaktuar të misionit, merr përsipër të sigurojë stërvitjet e orientuara, në të gjitha aspektet e operacionet e mbështetjes së paqes, të oficerëve të stafit vëzhgues ushtarak dhe kontingjenteve kombëtare dhe ndërkombëtare, si dhe të sigurojë vendqëndrimet e tyre, para se të bëhet planizimi për një mision specifik.</w:t>
      </w:r>
    </w:p>
    <w:p w:rsidR="00C62737" w:rsidRPr="00BE747D" w:rsidRDefault="00C62737" w:rsidP="00D90965">
      <w:pPr>
        <w:pStyle w:val="Paragrafi"/>
      </w:pPr>
    </w:p>
    <w:p w:rsidR="00C62737" w:rsidRPr="00BE747D" w:rsidRDefault="00C62737" w:rsidP="005A621F">
      <w:pPr>
        <w:pStyle w:val="NeniNr"/>
      </w:pPr>
      <w:r w:rsidRPr="00BE747D">
        <w:t>Neni 4</w:t>
      </w:r>
    </w:p>
    <w:p w:rsidR="00C62737" w:rsidRPr="00BE747D" w:rsidRDefault="00C62737" w:rsidP="005A621F">
      <w:pPr>
        <w:pStyle w:val="NeniTitull"/>
      </w:pPr>
      <w:r w:rsidRPr="00BE747D">
        <w:t>Organizimi</w:t>
      </w:r>
    </w:p>
    <w:p w:rsidR="00C62737" w:rsidRPr="00BE747D" w:rsidRDefault="00C62737" w:rsidP="00D90965">
      <w:pPr>
        <w:pStyle w:val="Paragrafi"/>
      </w:pPr>
    </w:p>
    <w:p w:rsidR="00C62737" w:rsidRPr="00BE747D" w:rsidRDefault="00C62737" w:rsidP="00D90965">
      <w:pPr>
        <w:pStyle w:val="Paragrafi"/>
      </w:pPr>
      <w:r w:rsidRPr="00BE747D">
        <w:t>1. Qendra është një strukturë e pajisur me personel në tri degë të FA-së greke, e cila është nën kontrollin e Shtabit të Përgjithshëm të Mbrojtjes Kombëtare të Palës pritëse.</w:t>
      </w:r>
    </w:p>
    <w:p w:rsidR="00C62737" w:rsidRPr="00BE747D" w:rsidRDefault="00C62737" w:rsidP="00D90965">
      <w:pPr>
        <w:pStyle w:val="Paragrafi"/>
      </w:pPr>
      <w:r w:rsidRPr="00BE747D">
        <w:t>2. Tabela e organizimit të Qendrës është në aneksin A, e cila është modifikuar nga Pala pritëse në përputhje me kërkesat e funksionimit të Qendrës.</w:t>
      </w:r>
    </w:p>
    <w:p w:rsidR="00C62737" w:rsidRPr="00BE747D" w:rsidRDefault="00C62737" w:rsidP="00D90965">
      <w:pPr>
        <w:pStyle w:val="Paragrafi"/>
      </w:pPr>
      <w:r w:rsidRPr="00BE747D">
        <w:t>3. Personeli i përhershëm (mësimor dhe administrativ i Qendrës) do të përbëhet nga personel ushtarak nga forcat tokësore, ajrore dhe detare ashtu si dhe personel civil.</w:t>
      </w:r>
    </w:p>
    <w:p w:rsidR="00C62737" w:rsidRPr="00BE747D" w:rsidRDefault="00C62737" w:rsidP="00D90965">
      <w:pPr>
        <w:pStyle w:val="Paragrafi"/>
      </w:pPr>
      <w:r w:rsidRPr="00BE747D">
        <w:t>4. Pala pritëse do të sigurojë të gjithë personelin e nevojshëm ushtarak dhe civil, përveç pozicioneve të mëposhtme të cilat duhet të plotësohen me personel ndërkombëtar:</w:t>
      </w:r>
    </w:p>
    <w:p w:rsidR="00C62737" w:rsidRPr="00BE747D" w:rsidRDefault="00C62737" w:rsidP="00D90965">
      <w:pPr>
        <w:pStyle w:val="Paragrafi"/>
      </w:pPr>
      <w:r w:rsidRPr="00BE747D">
        <w:t>a) oficerët e stafit;</w:t>
      </w:r>
    </w:p>
    <w:p w:rsidR="00C62737" w:rsidRPr="00BE747D" w:rsidRDefault="00C62737" w:rsidP="00D90965">
      <w:pPr>
        <w:pStyle w:val="Paragrafi"/>
      </w:pPr>
      <w:r w:rsidRPr="00BE747D">
        <w:lastRenderedPageBreak/>
        <w:t>b) instruktorët.</w:t>
      </w:r>
    </w:p>
    <w:p w:rsidR="00C62737" w:rsidRPr="00BE747D" w:rsidRDefault="00C62737" w:rsidP="00D90965">
      <w:pPr>
        <w:pStyle w:val="Paragrafi"/>
      </w:pPr>
      <w:r w:rsidRPr="00BE747D">
        <w:t>5. Pala duhet të sigurojë instruktorë në bazë të një memorandumi mirëkuptimi.</w:t>
      </w:r>
    </w:p>
    <w:p w:rsidR="00C62737" w:rsidRPr="00BE747D" w:rsidRDefault="00C62737" w:rsidP="00D90965">
      <w:pPr>
        <w:pStyle w:val="Paragrafi"/>
      </w:pPr>
      <w:r w:rsidRPr="00BE747D">
        <w:t>6. Pala ka të drejtën të tërheqë nga Qendra, instruktorin e përmendur më lart, vetëm pas njoftimit zyrtar me shkrim, i cili i bëhet Palës pritëse të paktën 30 ditë para ditës së caktuar për të bërë tërheqjen.</w:t>
      </w:r>
    </w:p>
    <w:p w:rsidR="00C62737" w:rsidRPr="00BE747D" w:rsidRDefault="00C62737" w:rsidP="00D90965">
      <w:pPr>
        <w:pStyle w:val="Paragrafi"/>
      </w:pPr>
    </w:p>
    <w:p w:rsidR="00C62737" w:rsidRPr="00BE747D" w:rsidRDefault="00C62737" w:rsidP="005A621F">
      <w:pPr>
        <w:pStyle w:val="NeniNr"/>
      </w:pPr>
      <w:r w:rsidRPr="00BE747D">
        <w:t>Neni 5</w:t>
      </w:r>
    </w:p>
    <w:p w:rsidR="00C62737" w:rsidRPr="00BE747D" w:rsidRDefault="00C62737" w:rsidP="005A621F">
      <w:pPr>
        <w:pStyle w:val="NeniTitull"/>
      </w:pPr>
      <w:r w:rsidRPr="00BE747D">
        <w:t>Stërvitja</w:t>
      </w:r>
    </w:p>
    <w:p w:rsidR="00C62737" w:rsidRPr="00BE747D" w:rsidRDefault="00C62737" w:rsidP="00D90965">
      <w:pPr>
        <w:pStyle w:val="Paragrafi"/>
      </w:pPr>
    </w:p>
    <w:p w:rsidR="00C62737" w:rsidRPr="00BE747D" w:rsidRDefault="00C62737" w:rsidP="00D90965">
      <w:pPr>
        <w:pStyle w:val="Paragrafi"/>
      </w:pPr>
      <w:r w:rsidRPr="00BE747D">
        <w:t>1. Qendra do të sigurojë kurset si më poshtë vijon:</w:t>
      </w:r>
    </w:p>
    <w:p w:rsidR="00C62737" w:rsidRPr="00BE747D" w:rsidRDefault="00C62737" w:rsidP="00D90965">
      <w:pPr>
        <w:pStyle w:val="Paragrafi"/>
      </w:pPr>
      <w:r w:rsidRPr="00BE747D">
        <w:t>a) Kursin ndërkombëtar të oficerëve për operacionet e mbështetjes së paqes (Kursi bazë dhe i avancuar).</w:t>
      </w:r>
    </w:p>
    <w:p w:rsidR="00C62737" w:rsidRPr="00BE747D" w:rsidRDefault="00C62737" w:rsidP="00D90965">
      <w:pPr>
        <w:pStyle w:val="Paragrafi"/>
      </w:pPr>
      <w:r w:rsidRPr="00BE747D">
        <w:t>1. Kohëzgjatja: dy javë.</w:t>
      </w:r>
    </w:p>
    <w:p w:rsidR="00C62737" w:rsidRPr="00BE747D" w:rsidRDefault="00C62737" w:rsidP="00D90965">
      <w:pPr>
        <w:pStyle w:val="Paragrafi"/>
      </w:pPr>
      <w:r w:rsidRPr="00BE747D">
        <w:t>2. Numri i kurseve për vit: 4 (katër).</w:t>
      </w:r>
    </w:p>
    <w:p w:rsidR="00C62737" w:rsidRPr="00BE747D" w:rsidRDefault="00C62737" w:rsidP="00D90965">
      <w:pPr>
        <w:pStyle w:val="Paragrafi"/>
      </w:pPr>
      <w:r w:rsidRPr="00BE747D">
        <w:t>3. Është përgatitur për oficerët e rinj dhe madhorë (Trajnim i trajnuesve).</w:t>
      </w:r>
    </w:p>
    <w:p w:rsidR="00C62737" w:rsidRPr="00BE747D" w:rsidRDefault="00C62737" w:rsidP="00D90965">
      <w:pPr>
        <w:pStyle w:val="Paragrafi"/>
      </w:pPr>
      <w:r w:rsidRPr="00BE747D">
        <w:t>4. Qëllimi i kursit është që t’i stërvisë dhe t’i përgatisë oficerët për operacionet e mbështetjes së paqes, e lidhur kjo me detyrat dhe përgatitjen si vëzhgues ushtarak, mbikëqyrësit e zgjedhur ose për misione të tjera mbështetëse të organizatave ndërkombëtare të tilla si: OKB, NATO, OSBE dhe BE.</w:t>
      </w:r>
    </w:p>
    <w:p w:rsidR="00C62737" w:rsidRPr="00BE747D" w:rsidRDefault="00C62737" w:rsidP="00D90965">
      <w:pPr>
        <w:pStyle w:val="Paragrafi"/>
      </w:pPr>
      <w:r w:rsidRPr="00BE747D">
        <w:t>5. Pjesëmarrja maksimale kombëtare për kursin: 5 oficerë trajnues.</w:t>
      </w:r>
    </w:p>
    <w:p w:rsidR="00C62737" w:rsidRPr="00BE747D" w:rsidRDefault="00C62737" w:rsidP="00D90965">
      <w:pPr>
        <w:pStyle w:val="Paragrafi"/>
      </w:pPr>
      <w:r w:rsidRPr="00BE747D">
        <w:t>b) Kursi i kompanive ndërkombëtare për operacionet e mbështetjes së paqes (Kursi bazë dhe i avancuar).</w:t>
      </w:r>
    </w:p>
    <w:p w:rsidR="00C62737" w:rsidRPr="00BE747D" w:rsidRDefault="00C62737" w:rsidP="00D90965">
      <w:pPr>
        <w:pStyle w:val="Paragrafi"/>
      </w:pPr>
      <w:r w:rsidRPr="00BE747D">
        <w:t>1. Kohëzgjatja 2 javë: gjatë javës së parë, stërvitja do të zhvillohet për çdo togë, ndërsa gjatë javës së dytë, për çdo kompani.</w:t>
      </w:r>
    </w:p>
    <w:p w:rsidR="00C62737" w:rsidRPr="00BE747D" w:rsidRDefault="00C62737" w:rsidP="00D90965">
      <w:pPr>
        <w:pStyle w:val="Paragrafi"/>
      </w:pPr>
      <w:r w:rsidRPr="00BE747D">
        <w:t>2. Numri i kurseve për vit: 2 (dy).</w:t>
      </w:r>
    </w:p>
    <w:p w:rsidR="00C62737" w:rsidRPr="00BE747D" w:rsidRDefault="00C62737" w:rsidP="00D90965">
      <w:pPr>
        <w:pStyle w:val="Paragrafi"/>
      </w:pPr>
      <w:r w:rsidRPr="00BE747D">
        <w:t>3.Qëllimi i kursit është të stërvisë, togat dhe kompanitë për pjesëmarrje në operacionet e mbështetjes së paqes, si dhe në formacionet kombëtare dhe në ato ndërkombëtare dhe të sigurojë detyrat e nevojshme të përshtatshme përpara zhvillimit të stërvitjes. Programi i kursit siguron mësime teorike dhe praktike të drejtimit në klasë dhe në terren.</w:t>
      </w:r>
    </w:p>
    <w:p w:rsidR="00C62737" w:rsidRPr="00BE747D" w:rsidRDefault="00C62737" w:rsidP="00D90965">
      <w:pPr>
        <w:pStyle w:val="Paragrafi"/>
      </w:pPr>
      <w:r w:rsidRPr="00BE747D">
        <w:t>4. Minimumi i pjesëmarrjes së një vendi: organika e një toge.</w:t>
      </w:r>
    </w:p>
    <w:p w:rsidR="00C62737" w:rsidRPr="00BE747D" w:rsidRDefault="00C62737" w:rsidP="00D90965">
      <w:pPr>
        <w:pStyle w:val="Paragrafi"/>
      </w:pPr>
      <w:r w:rsidRPr="00BE747D">
        <w:t>c) Kursi ndërkombëtar  për operacionet e mbështetjes së paqes për logjistikën.</w:t>
      </w:r>
    </w:p>
    <w:p w:rsidR="00C62737" w:rsidRPr="00BE747D" w:rsidRDefault="00C62737" w:rsidP="00D90965">
      <w:pPr>
        <w:pStyle w:val="Paragrafi"/>
      </w:pPr>
      <w:r w:rsidRPr="00BE747D">
        <w:t>1. Kohëzgjatja: 1 javë.</w:t>
      </w:r>
    </w:p>
    <w:p w:rsidR="00C62737" w:rsidRPr="00BE747D" w:rsidRDefault="00C62737" w:rsidP="00D90965">
      <w:pPr>
        <w:pStyle w:val="Paragrafi"/>
      </w:pPr>
      <w:r w:rsidRPr="00BE747D">
        <w:t>2. Numri i kurseve për 1 vit: 1(një).</w:t>
      </w:r>
    </w:p>
    <w:p w:rsidR="00C62737" w:rsidRPr="00BE747D" w:rsidRDefault="00C62737" w:rsidP="00D90965">
      <w:pPr>
        <w:pStyle w:val="Paragrafi"/>
      </w:pPr>
      <w:r w:rsidRPr="00BE747D">
        <w:t>3. Qëllimi i kursit është të stërvisë dhe përgatisë oficerë nga vende të ndryshme për caktimin si oficerë shtabi logjistik të shtabit të brigadës ose në shtabet shumëkombëshe mbështetëse dhe/ose në kontingjentet kombëtare për drejtimin e operacioneve të mbështetjes së paqes.</w:t>
      </w:r>
    </w:p>
    <w:p w:rsidR="00C62737" w:rsidRPr="00BE747D" w:rsidRDefault="00C62737" w:rsidP="00D90965">
      <w:pPr>
        <w:pStyle w:val="Paragrafi"/>
      </w:pPr>
      <w:r w:rsidRPr="00BE747D">
        <w:t>4. Kursi do të sigurojë mësime teorike dhe praktike brenda në klasë në pikat e komandimit dhe në terren.</w:t>
      </w:r>
    </w:p>
    <w:p w:rsidR="00C62737" w:rsidRPr="00BE747D" w:rsidRDefault="00C62737" w:rsidP="00D90965">
      <w:pPr>
        <w:pStyle w:val="Paragrafi"/>
      </w:pPr>
      <w:r w:rsidRPr="00BE747D">
        <w:t>5. Maksimumi i pjesëmarrjes së një vendi për kurs: 5 oficerë trajnues.</w:t>
      </w:r>
    </w:p>
    <w:p w:rsidR="00C62737" w:rsidRPr="00BE747D" w:rsidRDefault="00C62737" w:rsidP="00D90965">
      <w:pPr>
        <w:pStyle w:val="Paragrafi"/>
      </w:pPr>
      <w:r w:rsidRPr="00BE747D">
        <w:t>d) Inspektorët e CFE/shoqërues.</w:t>
      </w:r>
    </w:p>
    <w:p w:rsidR="00C62737" w:rsidRPr="00BE747D" w:rsidRDefault="00C62737" w:rsidP="00D90965">
      <w:pPr>
        <w:pStyle w:val="Paragrafi"/>
      </w:pPr>
      <w:r w:rsidRPr="00BE747D">
        <w:t>1. Kohëzgjatja: 2 javë.</w:t>
      </w:r>
    </w:p>
    <w:p w:rsidR="00C62737" w:rsidRPr="00BE747D" w:rsidRDefault="00C62737" w:rsidP="00D90965">
      <w:pPr>
        <w:pStyle w:val="Paragrafi"/>
      </w:pPr>
      <w:r w:rsidRPr="00BE747D">
        <w:t>2. Numri i kurseve për një vit: 1(një).</w:t>
      </w:r>
    </w:p>
    <w:p w:rsidR="00C62737" w:rsidRPr="00BE747D" w:rsidRDefault="00C62737" w:rsidP="00D90965">
      <w:pPr>
        <w:pStyle w:val="Paragrafi"/>
      </w:pPr>
      <w:r w:rsidRPr="00BE747D">
        <w:t>3. Qëllimi i kursit është të stërvisë dhe të përgatisë  oficerë dhe personelin në kryerjen e detyrave si inspektorë dhe shoqërues, siç është parashikuar në Traktatin e  Forcave Konvencionale të Europës (CFE).</w:t>
      </w:r>
    </w:p>
    <w:p w:rsidR="00C62737" w:rsidRPr="00BE747D" w:rsidRDefault="00C62737" w:rsidP="00D90965">
      <w:pPr>
        <w:pStyle w:val="Paragrafi"/>
      </w:pPr>
      <w:r w:rsidRPr="00BE747D">
        <w:t>4. Programi i kursit sigurohet për të dy mësimet teorike dhe praktike.</w:t>
      </w:r>
    </w:p>
    <w:p w:rsidR="00C62737" w:rsidRPr="00BE747D" w:rsidRDefault="00C62737" w:rsidP="00D90965">
      <w:pPr>
        <w:pStyle w:val="Paragrafi"/>
      </w:pPr>
      <w:r w:rsidRPr="00BE747D">
        <w:t>5. Maksimumi i pjesëmarrjes së një vendi për kurs: 5 oficerë trajnues.</w:t>
      </w:r>
    </w:p>
    <w:p w:rsidR="00C62737" w:rsidRPr="00BE747D" w:rsidRDefault="00C62737" w:rsidP="00D90965">
      <w:pPr>
        <w:pStyle w:val="Paragrafi"/>
      </w:pPr>
      <w:r w:rsidRPr="00BE747D">
        <w:t>e) Kursi i vëzhguesve ushtarakë.</w:t>
      </w:r>
    </w:p>
    <w:p w:rsidR="00C62737" w:rsidRPr="00BE747D" w:rsidRDefault="00C62737" w:rsidP="00D90965">
      <w:pPr>
        <w:pStyle w:val="Paragrafi"/>
      </w:pPr>
      <w:r w:rsidRPr="00BE747D">
        <w:t>1. Kohëzgjatja: 1 javë.</w:t>
      </w:r>
    </w:p>
    <w:p w:rsidR="00C62737" w:rsidRPr="00BE747D" w:rsidRDefault="00C62737" w:rsidP="00D90965">
      <w:pPr>
        <w:pStyle w:val="Paragrafi"/>
      </w:pPr>
      <w:r w:rsidRPr="00BE747D">
        <w:t>2. Numri i kurseve për një vit: 1(një).</w:t>
      </w:r>
    </w:p>
    <w:p w:rsidR="00C62737" w:rsidRPr="00BE747D" w:rsidRDefault="00C62737" w:rsidP="00D90965">
      <w:pPr>
        <w:pStyle w:val="Paragrafi"/>
      </w:pPr>
      <w:r w:rsidRPr="00BE747D">
        <w:t>3. Qëllimi i kursit është të stërvisë dhe të përgatisë oficerë nga vende të ndryshme si vëzhgues ushtarakë në operacionet e mbështetjes së paqes dhe të njohë të trajnuarit me procedurat e komandim-drejtimit të strukturës së NATO-s, procedurat dhe standardet e punës dhe terminologjinë.</w:t>
      </w:r>
    </w:p>
    <w:p w:rsidR="00C62737" w:rsidRPr="00BE747D" w:rsidRDefault="00C62737" w:rsidP="00D90965">
      <w:pPr>
        <w:pStyle w:val="Paragrafi"/>
      </w:pPr>
      <w:r w:rsidRPr="00BE747D">
        <w:t>4. Programi i kursit sigurohet për të dy mësimet teorike dhe praktike, drejtohet në klasë dhe jashtë saj.</w:t>
      </w:r>
    </w:p>
    <w:p w:rsidR="00C62737" w:rsidRPr="00BE747D" w:rsidRDefault="00C62737" w:rsidP="00D90965">
      <w:pPr>
        <w:pStyle w:val="Paragrafi"/>
      </w:pPr>
      <w:r w:rsidRPr="00BE747D">
        <w:t>5. Maksimumi i pjesëmarrjes së një vendi për kurs: 5 oficerë trajnues.</w:t>
      </w:r>
    </w:p>
    <w:p w:rsidR="00C62737" w:rsidRPr="00BE747D" w:rsidRDefault="00C62737" w:rsidP="00D90965">
      <w:pPr>
        <w:pStyle w:val="Paragrafi"/>
      </w:pPr>
      <w:r w:rsidRPr="00BE747D">
        <w:lastRenderedPageBreak/>
        <w:t>f) Kontrolli i kufirit/kursi i sigurimit.</w:t>
      </w:r>
    </w:p>
    <w:p w:rsidR="00C62737" w:rsidRPr="00BE747D" w:rsidRDefault="00C62737" w:rsidP="00D90965">
      <w:pPr>
        <w:pStyle w:val="Paragrafi"/>
      </w:pPr>
      <w:r w:rsidRPr="00BE747D">
        <w:t>Kohëzgjatja: 1 javë.</w:t>
      </w:r>
    </w:p>
    <w:p w:rsidR="00C62737" w:rsidRPr="00BE747D" w:rsidRDefault="00C62737" w:rsidP="00D90965">
      <w:pPr>
        <w:pStyle w:val="Paragrafi"/>
      </w:pPr>
      <w:r w:rsidRPr="00BE747D">
        <w:t>Numri i kurseve për një vit: 1 (një).</w:t>
      </w:r>
    </w:p>
    <w:p w:rsidR="00C62737" w:rsidRPr="00BE747D" w:rsidRDefault="00C62737" w:rsidP="00D90965">
      <w:pPr>
        <w:pStyle w:val="Paragrafi"/>
      </w:pPr>
      <w:r w:rsidRPr="00BE747D">
        <w:t>3. Qëllimi i kursit është të stërvisë dhe të njohë oficerë dhe nënoficerë nga vende të ndryshme në të gjitha aspektet e regjimit të kontrollit të kufirit, të jenë të aftë të vendosin, organizojnë, plotësojnë me njerëz, pajisje dhe stërvisin njësitë e kontrollit të kufirit.</w:t>
      </w:r>
    </w:p>
    <w:p w:rsidR="00C62737" w:rsidRPr="00BE747D" w:rsidRDefault="00C62737" w:rsidP="00D90965">
      <w:pPr>
        <w:pStyle w:val="Paragrafi"/>
      </w:pPr>
      <w:r w:rsidRPr="00BE747D">
        <w:t>4. Programi i kursit sigurohet për të dy mësimet teorike dhe praktike, në klasë dhe në terren.</w:t>
      </w:r>
    </w:p>
    <w:p w:rsidR="00C62737" w:rsidRPr="00BE747D" w:rsidRDefault="00C62737" w:rsidP="00D90965">
      <w:pPr>
        <w:pStyle w:val="Paragrafi"/>
      </w:pPr>
      <w:r w:rsidRPr="00BE747D">
        <w:t>5. Maksimumi i pjesëmarrjes së një vendi për kurs: 5 oficerë trajnues.</w:t>
      </w:r>
    </w:p>
    <w:p w:rsidR="00C62737" w:rsidRPr="00BE747D" w:rsidRDefault="00C62737" w:rsidP="00D90965">
      <w:pPr>
        <w:pStyle w:val="Paragrafi"/>
      </w:pPr>
    </w:p>
    <w:p w:rsidR="00C62737" w:rsidRPr="00BE747D" w:rsidRDefault="00C62737" w:rsidP="00D90965">
      <w:pPr>
        <w:pStyle w:val="Paragrafi"/>
      </w:pPr>
      <w:r w:rsidRPr="00BE747D">
        <w:t>2. Në diplomim të trajnuarit do të marrin certifikatën zyrtare të kursit të përgatitur nga Qendra.</w:t>
      </w:r>
    </w:p>
    <w:p w:rsidR="00C62737" w:rsidRPr="00BE747D" w:rsidRDefault="00C62737" w:rsidP="00D90965">
      <w:pPr>
        <w:pStyle w:val="Paragrafi"/>
      </w:pPr>
      <w:r w:rsidRPr="00BE747D">
        <w:t>3. Në muajin maj të çdo viti, Pala pritëse duhet t’i sigurojë kalendarin akademik për vitin e ardhshëm, Palës dhe organizatave përkatëse ndërkombëtare.</w:t>
      </w:r>
    </w:p>
    <w:p w:rsidR="00C62737" w:rsidRPr="00BE747D" w:rsidRDefault="00C62737" w:rsidP="00D90965">
      <w:pPr>
        <w:pStyle w:val="Paragrafi"/>
      </w:pPr>
      <w:r w:rsidRPr="00BE747D">
        <w:t>4. Kushtet e këtij neni, mund të ndryshohen në çdo kohë nga Pala pritëse, e cila është e detyruar të lajmërojë Palën të paktën 6 (gjashtë) muaj përpara hyrjes në fuqi të kushteve të reja.</w:t>
      </w:r>
    </w:p>
    <w:p w:rsidR="00C62737" w:rsidRPr="00BE747D" w:rsidRDefault="00C62737" w:rsidP="00D90965">
      <w:pPr>
        <w:pStyle w:val="Paragrafi"/>
      </w:pPr>
    </w:p>
    <w:p w:rsidR="00C62737" w:rsidRPr="00BE747D" w:rsidRDefault="00C62737" w:rsidP="005A621F">
      <w:pPr>
        <w:pStyle w:val="NeniNr"/>
      </w:pPr>
      <w:r w:rsidRPr="00BE747D">
        <w:t>Neni 6</w:t>
      </w:r>
    </w:p>
    <w:p w:rsidR="00C62737" w:rsidRPr="00BE747D" w:rsidRDefault="00C62737" w:rsidP="005A621F">
      <w:pPr>
        <w:pStyle w:val="NeniTitull"/>
      </w:pPr>
      <w:r w:rsidRPr="00BE747D">
        <w:t>Procedurat</w:t>
      </w:r>
    </w:p>
    <w:p w:rsidR="00C62737" w:rsidRPr="00BE747D" w:rsidRDefault="00C62737" w:rsidP="005A621F">
      <w:pPr>
        <w:pStyle w:val="NeniTitull"/>
      </w:pPr>
    </w:p>
    <w:p w:rsidR="00C62737" w:rsidRPr="00BE747D" w:rsidRDefault="00C62737" w:rsidP="00D90965">
      <w:pPr>
        <w:pStyle w:val="Paragrafi"/>
      </w:pPr>
      <w:r w:rsidRPr="00BE747D">
        <w:t>1. Të gjitha informacionet që lidhen me numrin e pjesëmarrësve dhe procedurat e transportimit, të drejtën e armatimit gjatë hyrjes dhe daljes, si dhe detaje të tjera do të sigurohen nga një trupë përgjegjëse e cila bashkë me trupën përkatëse të Palës pritëse, do të përcaktojnë dhe bëjnë të mundur planin për marrjen dhe transportimin e personelit nga pika hyrëse në Qendër.</w:t>
      </w:r>
    </w:p>
    <w:p w:rsidR="00C62737" w:rsidRPr="00BE747D" w:rsidRDefault="00C62737" w:rsidP="00D90965">
      <w:pPr>
        <w:pStyle w:val="Paragrafi"/>
      </w:pPr>
      <w:r w:rsidRPr="00BE747D">
        <w:t>2. Informacioni i mësipërm do të paraqitet në Shtabin e Përgjithshëm të Mbrojtjes Kombëtare Greke të paktën një muaj përpara datës së mbërritjes së personelit shqiptar dhe do të publikohet në një “Raport të përbashkët” të Palëve.</w:t>
      </w:r>
    </w:p>
    <w:p w:rsidR="00C62737" w:rsidRPr="00BE747D" w:rsidRDefault="00C62737" w:rsidP="00D90965">
      <w:pPr>
        <w:pStyle w:val="Paragrafi"/>
      </w:pPr>
      <w:r w:rsidRPr="00BE747D">
        <w:t>3. Pala duhet të dërgojë në Qendër, informacionet për organikën, pajisjet e plota të trupave që do të stërviten për togat ose kompanitë. Në këtë rast ajo do të konsultohet me Palën pritëse për strukturën e kontingjentit të saj, si dhe për të gjitha detajet që lidhen me mbërritjen, sistemimin dhe nisjen.</w:t>
      </w:r>
    </w:p>
    <w:p w:rsidR="00C62737" w:rsidRPr="00BE747D" w:rsidRDefault="00C62737" w:rsidP="00D90965">
      <w:pPr>
        <w:pStyle w:val="Paragrafi"/>
      </w:pPr>
      <w:r w:rsidRPr="00BE747D">
        <w:t>4. Qendra ka të drejtën ekzkluzive që gjatë kursit të organizojë stërvitjen, me qëllim që të krijojë kushtet e përshtatshme për drejtimin e stërvitjes.</w:t>
      </w:r>
    </w:p>
    <w:p w:rsidR="00C62737" w:rsidRPr="00BE747D" w:rsidRDefault="00C62737" w:rsidP="00D90965">
      <w:pPr>
        <w:pStyle w:val="Paragrafi"/>
      </w:pPr>
      <w:r w:rsidRPr="00BE747D">
        <w:t>5. Largimet ose mungesat e paarsyeshme nuk janë të lejuara gjatë kursit. Në situata emergjente dhe pas një njoftimi me shkrim nga autoritetet përgjegjëse të Palës, Komandanti i Qendrës mund të lejojë lëvizje të shkurtra për secilën Palë, si për Greqinë, ashtu edhe për shtetin e origjinës.</w:t>
      </w:r>
    </w:p>
    <w:p w:rsidR="00C62737" w:rsidRPr="00BE747D" w:rsidRDefault="00C62737" w:rsidP="00D90965">
      <w:pPr>
        <w:pStyle w:val="Paragrafi"/>
      </w:pPr>
      <w:r w:rsidRPr="00BE747D">
        <w:t>6. Të trajnuarit gjatë kursit, do të mbajnë uniformat e shërbimit  ose uniformat e stërvitjes, të cilat do të jenë të përcaktuara në planin kalendarik të kursit.</w:t>
      </w:r>
    </w:p>
    <w:p w:rsidR="00C62737" w:rsidRPr="00BE747D" w:rsidRDefault="00C62737" w:rsidP="00D90965">
      <w:pPr>
        <w:pStyle w:val="Paragrafi"/>
      </w:pPr>
      <w:r w:rsidRPr="00BE747D">
        <w:t>7. Të trajnuarit e huaj duhet të pajtohen me rregullat e sigurimit të Palës pritëse.</w:t>
      </w:r>
    </w:p>
    <w:p w:rsidR="00C62737" w:rsidRPr="00BE747D" w:rsidRDefault="00C62737" w:rsidP="00D90965">
      <w:pPr>
        <w:pStyle w:val="Paragrafi"/>
      </w:pPr>
    </w:p>
    <w:p w:rsidR="00C62737" w:rsidRPr="00BE747D" w:rsidRDefault="00C62737" w:rsidP="005A621F">
      <w:pPr>
        <w:pStyle w:val="NeniNr"/>
      </w:pPr>
      <w:r w:rsidRPr="00BE747D">
        <w:t>Neni 7</w:t>
      </w:r>
    </w:p>
    <w:p w:rsidR="00C62737" w:rsidRPr="00BE747D" w:rsidRDefault="00C62737" w:rsidP="005A621F">
      <w:pPr>
        <w:pStyle w:val="NeniTitull"/>
      </w:pPr>
      <w:r w:rsidRPr="00BE747D">
        <w:t>Juridiksioni</w:t>
      </w:r>
    </w:p>
    <w:p w:rsidR="00C62737" w:rsidRPr="00BE747D" w:rsidRDefault="00C62737" w:rsidP="00D90965">
      <w:pPr>
        <w:pStyle w:val="Paragrafi"/>
      </w:pPr>
    </w:p>
    <w:p w:rsidR="00C62737" w:rsidRPr="00BE747D" w:rsidRDefault="00C62737" w:rsidP="00D90965">
      <w:pPr>
        <w:pStyle w:val="Paragrafi"/>
      </w:pPr>
      <w:r w:rsidRPr="00BE747D">
        <w:t>1. Statusi ligjor i personelit të dërguar nga Pala në territorin grek, sipas Marrëveshjes aktuale, duhet të udhëhiqet nga Marrëveshja ndërmjet Shteteve Palë të Traktatit të Atlantikut të Veriut dhe shtetet e tjera pjesëmarrëse në partneritetin për paqe mbështetur në statusin e forcave të tyre, nënshkruar në Bruksel, më 19 janar 1995.</w:t>
      </w:r>
    </w:p>
    <w:p w:rsidR="00C62737" w:rsidRPr="00BE747D" w:rsidRDefault="00C62737" w:rsidP="00D90965">
      <w:pPr>
        <w:pStyle w:val="Paragrafi"/>
      </w:pPr>
      <w:r w:rsidRPr="00BE747D">
        <w:t>2. Komandanti i Qendrës ka kompetencë të nxjerrë urdhra, në lidhje me funksionimin e Qendrës. Këto urdhra janë të vlefshëm edhe për të gjithë personelin trajnues. Personeli shqiptar duhet të zbatojë dhe t’i respektojë këto urdhra, për aq sa nuk bien në kundërshtim me legjislacionin shqiptar.</w:t>
      </w:r>
    </w:p>
    <w:p w:rsidR="00C62737" w:rsidRPr="00BE747D" w:rsidRDefault="00C62737" w:rsidP="00D90965">
      <w:pPr>
        <w:pStyle w:val="Paragrafi"/>
      </w:pPr>
      <w:r w:rsidRPr="00BE747D">
        <w:t>3. Bazat e komandimit dhe të disiplinës të çdo kontingjenti kombëtar të Palës, janë në përputhje me legjislacionin përkatës kombëtar.</w:t>
      </w:r>
    </w:p>
    <w:p w:rsidR="00C62737" w:rsidRPr="00BE747D" w:rsidRDefault="00C62737" w:rsidP="00D90965">
      <w:pPr>
        <w:pStyle w:val="Paragrafi"/>
      </w:pPr>
      <w:r w:rsidRPr="00BE747D">
        <w:t>4. Korrespondenca zyrtare e Qendrës me Palën do të bëhet nëpërmjet drejtorisë përkatëse.</w:t>
      </w:r>
    </w:p>
    <w:p w:rsidR="00C62737" w:rsidRPr="00BE747D" w:rsidRDefault="00C62737" w:rsidP="00D90965">
      <w:pPr>
        <w:pStyle w:val="Paragrafi"/>
      </w:pPr>
    </w:p>
    <w:p w:rsidR="00C62737" w:rsidRPr="00BE747D" w:rsidRDefault="00C62737" w:rsidP="005A621F">
      <w:pPr>
        <w:pStyle w:val="NeniNr"/>
      </w:pPr>
      <w:r w:rsidRPr="00BE747D">
        <w:t>Neni 8</w:t>
      </w:r>
    </w:p>
    <w:p w:rsidR="00C62737" w:rsidRPr="00BE747D" w:rsidRDefault="00C62737" w:rsidP="005A621F">
      <w:pPr>
        <w:pStyle w:val="NeniTitull"/>
      </w:pPr>
      <w:r w:rsidRPr="00BE747D">
        <w:t>Mbështetja e shtetit pritës</w:t>
      </w:r>
    </w:p>
    <w:p w:rsidR="00C62737" w:rsidRPr="00BE747D" w:rsidRDefault="00C62737" w:rsidP="00D90965">
      <w:pPr>
        <w:pStyle w:val="Paragrafi"/>
      </w:pPr>
    </w:p>
    <w:p w:rsidR="00C62737" w:rsidRPr="00BE747D" w:rsidRDefault="00C62737" w:rsidP="00D90965">
      <w:pPr>
        <w:pStyle w:val="Paragrafi"/>
      </w:pPr>
      <w:r w:rsidRPr="00BE747D">
        <w:lastRenderedPageBreak/>
        <w:t>1. Pala pritëse është përgjegjëse për të siguruar mbështetje logjistike dhe administrative për një funksionim sa më të mirë të Qendrës.</w:t>
      </w:r>
    </w:p>
    <w:p w:rsidR="00C62737" w:rsidRPr="00BE747D" w:rsidRDefault="00C62737" w:rsidP="00D90965">
      <w:pPr>
        <w:pStyle w:val="Paragrafi"/>
      </w:pPr>
      <w:r w:rsidRPr="00BE747D">
        <w:t>2. Detajet e nevojshme që kanë të bëjnë me “Mbështetjen kombëtare pritëse” do të jenë përcaktuar në një memorandum mirëkuptimi të nënshkruar nga të dy Palët.</w:t>
      </w:r>
    </w:p>
    <w:p w:rsidR="00C62737" w:rsidRPr="00BE747D" w:rsidRDefault="00C62737" w:rsidP="00D90965">
      <w:pPr>
        <w:pStyle w:val="Paragrafi"/>
      </w:pPr>
      <w:r w:rsidRPr="00BE747D">
        <w:t>Neni 9</w:t>
      </w:r>
    </w:p>
    <w:p w:rsidR="00C62737" w:rsidRPr="00BE747D" w:rsidRDefault="00C62737" w:rsidP="00D90965">
      <w:pPr>
        <w:pStyle w:val="Paragrafi"/>
      </w:pPr>
      <w:r w:rsidRPr="00BE747D">
        <w:t>Zgjidhja e mosmarrëveshjeve</w:t>
      </w:r>
    </w:p>
    <w:p w:rsidR="00C62737" w:rsidRPr="00BE747D" w:rsidRDefault="00C62737" w:rsidP="00D90965">
      <w:pPr>
        <w:pStyle w:val="Paragrafi"/>
      </w:pPr>
    </w:p>
    <w:p w:rsidR="00C62737" w:rsidRPr="00BE747D" w:rsidRDefault="00C62737" w:rsidP="00D90965">
      <w:pPr>
        <w:pStyle w:val="Paragrafi"/>
      </w:pPr>
      <w:r w:rsidRPr="00BE747D">
        <w:t>Të gjitha mosmarrëveshjet e lindura nga interpretimi ose zbatimi i kësaj Marrëveshjeje duhet të zgjidhen me konsultime direkte ndërmjet Palëve, pa iu drejtuar një pale të tretë.</w:t>
      </w:r>
    </w:p>
    <w:p w:rsidR="00C62737" w:rsidRPr="00BE747D" w:rsidRDefault="00C62737" w:rsidP="00D90965">
      <w:pPr>
        <w:pStyle w:val="Paragrafi"/>
      </w:pPr>
    </w:p>
    <w:p w:rsidR="00C62737" w:rsidRPr="00BE747D" w:rsidRDefault="00C62737" w:rsidP="005A621F">
      <w:pPr>
        <w:pStyle w:val="NeniNr"/>
      </w:pPr>
      <w:r w:rsidRPr="00BE747D">
        <w:t>Neni 10</w:t>
      </w:r>
    </w:p>
    <w:p w:rsidR="00C62737" w:rsidRPr="00BE747D" w:rsidRDefault="00C62737" w:rsidP="005A621F">
      <w:pPr>
        <w:pStyle w:val="NeniTitull"/>
      </w:pPr>
      <w:r w:rsidRPr="00BE747D">
        <w:t>Ndryshime</w:t>
      </w:r>
    </w:p>
    <w:p w:rsidR="00C62737" w:rsidRPr="00BE747D" w:rsidRDefault="00C62737" w:rsidP="00D90965">
      <w:pPr>
        <w:pStyle w:val="Paragrafi"/>
      </w:pPr>
    </w:p>
    <w:p w:rsidR="00C62737" w:rsidRPr="00BE747D" w:rsidRDefault="00C62737" w:rsidP="00D90965">
      <w:pPr>
        <w:pStyle w:val="Paragrafi"/>
      </w:pPr>
      <w:r w:rsidRPr="00BE747D">
        <w:t>1. Palët kanë të drejtë të propozojnë me shkrim, ndryshime për ndonjë nga nenet e kësaj Marrëveshjeje.</w:t>
      </w:r>
    </w:p>
    <w:p w:rsidR="00C62737" w:rsidRPr="00BE747D" w:rsidRDefault="00C62737" w:rsidP="00D90965">
      <w:pPr>
        <w:pStyle w:val="Paragrafi"/>
      </w:pPr>
      <w:r w:rsidRPr="00BE747D">
        <w:t>2. Në qoftë se bien dakord të dy Palët, këto ndryshime do të hyjnë në fuqi në përputhje me procedurat e përshkruara në nenin 11 të kësaj Marrëveshjeje.</w:t>
      </w:r>
    </w:p>
    <w:p w:rsidR="00C62737" w:rsidRPr="00BE747D" w:rsidRDefault="00C62737" w:rsidP="00D90965">
      <w:pPr>
        <w:pStyle w:val="Paragrafi"/>
      </w:pPr>
      <w:r w:rsidRPr="00BE747D">
        <w:t>3. Propozimet në bazë të pikave 1 dhe 2 të këtij neni nuk bien në kundërshtim me nenin 4, paragrafi 2 dhe nenin 5, paragrafi 4 të Marrëveshjes.</w:t>
      </w:r>
    </w:p>
    <w:p w:rsidR="00C62737" w:rsidRPr="00BE747D" w:rsidRDefault="00C62737" w:rsidP="00D90965">
      <w:pPr>
        <w:pStyle w:val="Paragrafi"/>
      </w:pPr>
      <w:r w:rsidRPr="00BE747D">
        <w:t>Ndryshimet e propozuara në pikën 3 të këtij neni, nuk do të mund të kenë efekte të njëanshme për Palën pritëse.</w:t>
      </w:r>
    </w:p>
    <w:p w:rsidR="00C62737" w:rsidRPr="00BE747D" w:rsidRDefault="00C62737" w:rsidP="00D90965">
      <w:pPr>
        <w:pStyle w:val="Paragrafi"/>
      </w:pPr>
    </w:p>
    <w:p w:rsidR="00C62737" w:rsidRPr="00BE747D" w:rsidRDefault="00C62737" w:rsidP="005A621F">
      <w:pPr>
        <w:pStyle w:val="NeniNr"/>
      </w:pPr>
      <w:r w:rsidRPr="00BE747D">
        <w:t>Neni 11</w:t>
      </w:r>
    </w:p>
    <w:p w:rsidR="00C62737" w:rsidRPr="00BE747D" w:rsidRDefault="00C62737" w:rsidP="005A621F">
      <w:pPr>
        <w:pStyle w:val="NeniTitull"/>
      </w:pPr>
      <w:r w:rsidRPr="00BE747D">
        <w:t>Hyrja në fuqi</w:t>
      </w:r>
    </w:p>
    <w:p w:rsidR="00C62737" w:rsidRPr="00BE747D" w:rsidRDefault="00C62737" w:rsidP="00D90965">
      <w:pPr>
        <w:pStyle w:val="Paragrafi"/>
      </w:pPr>
    </w:p>
    <w:p w:rsidR="00C62737" w:rsidRPr="00BE747D" w:rsidRDefault="00C62737" w:rsidP="00D90965">
      <w:pPr>
        <w:pStyle w:val="Paragrafi"/>
      </w:pPr>
      <w:r w:rsidRPr="00BE747D">
        <w:t>Marrëveshja, si dhe aneksi “A” pjesë e pandarë e saj, hyn në fuqi në datën e marrjes së njoftimit të fundit, me të cilin Palët njoftojnë njëra-tjetrën, në formë të shkruar, se kanë mbaruar procedurat e brendshme ligjore për hyrjen në fuqi të kësaj Marrëveshjeje.</w:t>
      </w:r>
    </w:p>
    <w:p w:rsidR="00C62737" w:rsidRPr="00BE747D" w:rsidRDefault="00C62737" w:rsidP="00D90965">
      <w:pPr>
        <w:pStyle w:val="Paragrafi"/>
      </w:pPr>
    </w:p>
    <w:p w:rsidR="00C62737" w:rsidRPr="00BE747D" w:rsidRDefault="00C62737" w:rsidP="005A621F">
      <w:pPr>
        <w:pStyle w:val="NeniNr"/>
      </w:pPr>
      <w:r w:rsidRPr="00BE747D">
        <w:t>Neni 12</w:t>
      </w:r>
    </w:p>
    <w:p w:rsidR="00C62737" w:rsidRPr="00BE747D" w:rsidRDefault="00C62737" w:rsidP="005A621F">
      <w:pPr>
        <w:pStyle w:val="NeniTitull"/>
      </w:pPr>
      <w:r w:rsidRPr="00BE747D">
        <w:t>Kohëzgjatja dhe përfundimi</w:t>
      </w:r>
    </w:p>
    <w:p w:rsidR="00C62737" w:rsidRPr="00BE747D" w:rsidRDefault="00C62737" w:rsidP="005A621F">
      <w:pPr>
        <w:pStyle w:val="NeniTitull"/>
      </w:pPr>
    </w:p>
    <w:p w:rsidR="00C62737" w:rsidRPr="00BE747D" w:rsidRDefault="00C62737" w:rsidP="00D90965">
      <w:pPr>
        <w:pStyle w:val="Paragrafi"/>
      </w:pPr>
      <w:r w:rsidRPr="00BE747D">
        <w:t>1. Kjo Marrëveshje do të mbetet në fuqi për një periudhë kohore të pakufizuar, në qoftë se asnjëra nga palët nuk e ka denoncuar me anë të njoftimit përmes kanaleve diplomatike të paktën 6 muaj para datës së dëshiruar për përfundimin e Marrëveshjes.</w:t>
      </w:r>
    </w:p>
    <w:p w:rsidR="00C62737" w:rsidRPr="00BE747D" w:rsidRDefault="00C62737" w:rsidP="00D90965">
      <w:pPr>
        <w:pStyle w:val="Paragrafi"/>
      </w:pPr>
      <w:r w:rsidRPr="00BE747D">
        <w:t>2. Në rastin kur të drejtat dhe detyrimet financiare mbeten të pazgjidhura në momentin e përfundimit, kushtet e Marrëveshjes që kanë të bëjnë me to do të mbeten në fuqi, derisa detyrimet financiare të jenë përmbushur përfundimisht nga Palët.</w:t>
      </w:r>
    </w:p>
    <w:p w:rsidR="00C62737" w:rsidRPr="00BE747D" w:rsidRDefault="00C62737" w:rsidP="00D90965">
      <w:pPr>
        <w:pStyle w:val="Paragrafi"/>
      </w:pPr>
      <w:r w:rsidRPr="00BE747D">
        <w:t>Kjo Marrëveshje (së bashku me aneksin “A”) hartohet në tri kopje origjinale, përkatësisht  në gjuhën shqipe, greke dhe angleze duke qenë të gjitha tekstet autentike. Në rast se konstatohen ndryshime në këto gjuhë, teksti në anglisht do të ketë përparësi.</w:t>
      </w:r>
    </w:p>
    <w:p w:rsidR="00C62737" w:rsidRPr="00BE747D" w:rsidRDefault="00C62737" w:rsidP="00D90965">
      <w:pPr>
        <w:pStyle w:val="Paragrafi"/>
      </w:pPr>
      <w:r w:rsidRPr="00BE747D">
        <w:t>Kjo Marrëveshje u nënshkrua në Athinë, më 25 nëntor 2002.</w:t>
      </w:r>
    </w:p>
    <w:p w:rsidR="00C62737" w:rsidRPr="00BE747D" w:rsidRDefault="00C62737" w:rsidP="00D90965">
      <w:pPr>
        <w:pStyle w:val="Paragrafi"/>
      </w:pPr>
    </w:p>
    <w:p w:rsidR="00C62737" w:rsidRPr="00BE747D" w:rsidRDefault="00C62737" w:rsidP="00D90965">
      <w:pPr>
        <w:pStyle w:val="Paragrafi"/>
      </w:pPr>
    </w:p>
    <w:tbl>
      <w:tblPr>
        <w:tblW w:w="9468" w:type="dxa"/>
        <w:tblBorders>
          <w:insideH w:val="single" w:sz="4" w:space="0" w:color="auto"/>
        </w:tblBorders>
        <w:tblLook w:val="0000" w:firstRow="0" w:lastRow="0" w:firstColumn="0" w:lastColumn="0" w:noHBand="0" w:noVBand="0"/>
      </w:tblPr>
      <w:tblGrid>
        <w:gridCol w:w="4428"/>
        <w:gridCol w:w="5040"/>
      </w:tblGrid>
      <w:tr w:rsidR="00C62737" w:rsidRPr="00BE747D">
        <w:tblPrEx>
          <w:tblCellMar>
            <w:top w:w="0" w:type="dxa"/>
            <w:bottom w:w="0" w:type="dxa"/>
          </w:tblCellMar>
        </w:tblPrEx>
        <w:tc>
          <w:tcPr>
            <w:tcW w:w="4428" w:type="dxa"/>
          </w:tcPr>
          <w:p w:rsidR="00C62737" w:rsidRPr="00BE747D" w:rsidRDefault="00C62737" w:rsidP="009A2CA3">
            <w:pPr>
              <w:pStyle w:val="Autoriteti"/>
            </w:pPr>
            <w:r w:rsidRPr="00BE747D">
              <w:t>Për Ministrinë e Mbrojtjes së Republikës të Shqipërisë</w:t>
            </w:r>
          </w:p>
          <w:p w:rsidR="00C62737" w:rsidRPr="00BE747D" w:rsidRDefault="00C62737" w:rsidP="005A621F">
            <w:pPr>
              <w:pStyle w:val="Tabele"/>
            </w:pPr>
          </w:p>
          <w:p w:rsidR="00C62737" w:rsidRPr="00BE747D" w:rsidRDefault="00C62737" w:rsidP="009A2CA3">
            <w:pPr>
              <w:pStyle w:val="AutoritetiEmer"/>
            </w:pPr>
            <w:r w:rsidRPr="00BE747D">
              <w:t>Gjeneral Brigade Luan Hoxha</w:t>
            </w:r>
          </w:p>
          <w:p w:rsidR="00C62737" w:rsidRPr="00BE747D" w:rsidRDefault="00C62737" w:rsidP="009A2CA3">
            <w:pPr>
              <w:pStyle w:val="AutoritetiEmer"/>
            </w:pPr>
            <w:r w:rsidRPr="00BE747D">
              <w:t>Drejtor i Marrëdhënieve me Jashtë dhe Integrimit</w:t>
            </w:r>
          </w:p>
        </w:tc>
        <w:tc>
          <w:tcPr>
            <w:tcW w:w="5040" w:type="dxa"/>
          </w:tcPr>
          <w:p w:rsidR="00C62737" w:rsidRPr="009A2CA3" w:rsidRDefault="00C62737" w:rsidP="009A2CA3">
            <w:pPr>
              <w:pStyle w:val="Autoriteti"/>
            </w:pPr>
            <w:r w:rsidRPr="00BE747D">
              <w:t>P</w:t>
            </w:r>
            <w:r w:rsidRPr="009A2CA3">
              <w:t>ër Ministrinë e Mbrojtjes Kombëtare të Republikës së Greqisë</w:t>
            </w:r>
          </w:p>
          <w:p w:rsidR="00C62737" w:rsidRPr="00BE747D" w:rsidRDefault="00C62737" w:rsidP="005A621F">
            <w:pPr>
              <w:pStyle w:val="Tabele"/>
            </w:pPr>
          </w:p>
          <w:p w:rsidR="00C62737" w:rsidRPr="00BE747D" w:rsidRDefault="00C62737" w:rsidP="009A2CA3">
            <w:pPr>
              <w:pStyle w:val="AutoritetiEmer"/>
            </w:pPr>
            <w:r w:rsidRPr="00BE747D">
              <w:t>K/admiral Konstantinos Pahqis</w:t>
            </w:r>
          </w:p>
          <w:p w:rsidR="00C62737" w:rsidRPr="00BE747D" w:rsidRDefault="00C62737" w:rsidP="009A2CA3">
            <w:pPr>
              <w:pStyle w:val="AutoritetiEmer"/>
            </w:pPr>
            <w:r w:rsidRPr="00BE747D">
              <w:t>Drejtor i Përgatitjes në Shtabin e Përgjithshëm të Mbrojtjes Kombëtare</w:t>
            </w:r>
          </w:p>
        </w:tc>
      </w:tr>
    </w:tbl>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CE7284">
      <w:pPr>
        <w:pStyle w:val="Akti"/>
      </w:pPr>
      <w:r w:rsidRPr="00BE747D">
        <w:t>L I G J</w:t>
      </w:r>
    </w:p>
    <w:p w:rsidR="00C62737" w:rsidRPr="00BE747D" w:rsidRDefault="00C62737" w:rsidP="00CE7284">
      <w:pPr>
        <w:pStyle w:val="NumriData"/>
      </w:pPr>
      <w:r w:rsidRPr="00BE747D">
        <w:t>Nr.9028, datë 13.3.2003</w:t>
      </w:r>
    </w:p>
    <w:p w:rsidR="00C62737" w:rsidRPr="00BE747D" w:rsidRDefault="00C62737" w:rsidP="00D90965">
      <w:pPr>
        <w:pStyle w:val="Paragrafi"/>
      </w:pPr>
    </w:p>
    <w:p w:rsidR="00C62737" w:rsidRPr="00BE747D" w:rsidRDefault="00C62737" w:rsidP="00CE7284">
      <w:pPr>
        <w:pStyle w:val="Titulli"/>
      </w:pPr>
      <w:r w:rsidRPr="00BE747D">
        <w:t>PËR RATIFIKIMIN E “MARRËVESHJES TEKNIKE NDËRMJET MINISTRISË SË MBROJTJES TË REPUBLIKËS SË SHQIPËRISË DHE MINISTRISË SË MBROJTJES KOMBËTARE TË REPUBLIKËS SË GREQISË PËR RREGULLIMIN E PROCEDURAVE TË NDËRTIMIT, PAJISJES DHE PLOTËSIMIT ME PERSONEL TË SPITALIT USHTARAK TË GJIROKASTRËS”</w:t>
      </w:r>
    </w:p>
    <w:p w:rsidR="00C62737" w:rsidRPr="00BE747D" w:rsidRDefault="00C62737" w:rsidP="00D90965">
      <w:pPr>
        <w:pStyle w:val="Paragrafi"/>
      </w:pPr>
    </w:p>
    <w:p w:rsidR="00C62737" w:rsidRPr="00BE747D" w:rsidRDefault="00C62737" w:rsidP="00CE7284">
      <w:pPr>
        <w:pStyle w:val="BazLigjPropozues"/>
      </w:pPr>
      <w:r w:rsidRPr="00BE747D">
        <w:t>Në mbështetje të neneve 78, 81 pika 1, 83 pika 1 dhe 121 të Kushtetutës, me propozimin e Këshillit të Ministrave,</w:t>
      </w:r>
    </w:p>
    <w:p w:rsidR="00C62737" w:rsidRPr="00BE747D" w:rsidRDefault="00C62737" w:rsidP="00D90965">
      <w:pPr>
        <w:pStyle w:val="Paragrafi"/>
      </w:pPr>
    </w:p>
    <w:p w:rsidR="00C62737" w:rsidRPr="00BE747D" w:rsidRDefault="00C62737" w:rsidP="00CE7284">
      <w:pPr>
        <w:pStyle w:val="Institucioni"/>
      </w:pPr>
      <w:r w:rsidRPr="00BE747D">
        <w:t>K U V E N D I</w:t>
      </w:r>
    </w:p>
    <w:p w:rsidR="00C62737" w:rsidRPr="00BE747D" w:rsidRDefault="00C62737" w:rsidP="00CE7284">
      <w:pPr>
        <w:pStyle w:val="Institucioni"/>
      </w:pPr>
      <w:r w:rsidRPr="00BE747D">
        <w:t>I REPUBLIKËS SË SHQIPËRISË</w:t>
      </w:r>
    </w:p>
    <w:p w:rsidR="00C62737" w:rsidRPr="00BE747D" w:rsidRDefault="00C62737" w:rsidP="00CE7284">
      <w:pPr>
        <w:pStyle w:val="Institucioni"/>
      </w:pPr>
    </w:p>
    <w:p w:rsidR="00C62737" w:rsidRPr="00BE747D" w:rsidRDefault="00C62737" w:rsidP="00CE7284">
      <w:pPr>
        <w:pStyle w:val="VENDOSI"/>
      </w:pPr>
      <w:r w:rsidRPr="00BE747D">
        <w:t>V E N D O S I:</w:t>
      </w:r>
    </w:p>
    <w:p w:rsidR="00C62737" w:rsidRPr="00BE747D" w:rsidRDefault="00C62737" w:rsidP="00D90965">
      <w:pPr>
        <w:pStyle w:val="Paragrafi"/>
      </w:pPr>
    </w:p>
    <w:p w:rsidR="00C62737" w:rsidRPr="00BE747D" w:rsidRDefault="00C62737" w:rsidP="00CE7284">
      <w:pPr>
        <w:pStyle w:val="NeniNr"/>
      </w:pPr>
      <w:r w:rsidRPr="00BE747D">
        <w:t>Neni 1</w:t>
      </w:r>
    </w:p>
    <w:p w:rsidR="00C62737" w:rsidRPr="00BE747D" w:rsidRDefault="00C62737" w:rsidP="00D90965">
      <w:pPr>
        <w:pStyle w:val="Paragrafi"/>
      </w:pPr>
    </w:p>
    <w:p w:rsidR="00C62737" w:rsidRPr="00BE747D" w:rsidRDefault="00C62737" w:rsidP="00D90965">
      <w:pPr>
        <w:pStyle w:val="Paragrafi"/>
      </w:pPr>
      <w:r w:rsidRPr="00BE747D">
        <w:t>Ratifikohet “Marrëveshja teknike ndërmjet Ministrisë së Mbrojtjes të Republikës së Shqipërisë dhe Ministrisë së Mbrojtjes Kombëtare të Republikës së Greqisë për rregullimin e procedurave të ndërtimit, pajisjes dhe plotësimit me personel të spitalit ushtarak të Gjirokastrës”.</w:t>
      </w:r>
    </w:p>
    <w:p w:rsidR="00C62737" w:rsidRPr="00BE747D" w:rsidRDefault="00C62737" w:rsidP="00D90965">
      <w:pPr>
        <w:pStyle w:val="Paragrafi"/>
      </w:pPr>
    </w:p>
    <w:p w:rsidR="00C62737" w:rsidRPr="00BE747D" w:rsidRDefault="00C62737" w:rsidP="00CE7284">
      <w:pPr>
        <w:pStyle w:val="NeniNr"/>
      </w:pPr>
      <w:r w:rsidRPr="00BE747D">
        <w:t>Neni 2</w:t>
      </w:r>
    </w:p>
    <w:p w:rsidR="00C62737" w:rsidRPr="00BE747D" w:rsidRDefault="00C62737" w:rsidP="00D90965">
      <w:pPr>
        <w:pStyle w:val="Paragrafi"/>
      </w:pPr>
    </w:p>
    <w:p w:rsidR="00C62737" w:rsidRPr="00BE747D" w:rsidRDefault="00C62737" w:rsidP="00D90965">
      <w:pPr>
        <w:pStyle w:val="Paragrafi"/>
      </w:pPr>
      <w:r w:rsidRPr="00BE747D">
        <w:t>Ky ligj hyn në fuqi 15 ditë pas botimit në Fletoren Zyrtare.</w:t>
      </w:r>
    </w:p>
    <w:p w:rsidR="00C62737" w:rsidRPr="00BE747D" w:rsidRDefault="00C62737" w:rsidP="00D90965">
      <w:pPr>
        <w:pStyle w:val="Paragrafi"/>
      </w:pPr>
    </w:p>
    <w:p w:rsidR="00C62737" w:rsidRPr="00BE747D" w:rsidRDefault="00C62737" w:rsidP="00CE7284">
      <w:pPr>
        <w:pStyle w:val="Shpallja"/>
      </w:pPr>
      <w:r w:rsidRPr="00BE747D">
        <w:t xml:space="preserve">Shpallur me dekret nr.3754, datë 26.3.2003 të Presidentit të Republikës së Shqipërisë, </w:t>
      </w:r>
    </w:p>
    <w:p w:rsidR="00C62737" w:rsidRPr="00BE747D" w:rsidRDefault="00C62737" w:rsidP="00CE7284">
      <w:pPr>
        <w:pStyle w:val="Shpallja"/>
      </w:pPr>
      <w:r w:rsidRPr="00BE747D">
        <w:t>Alfred Moisiu</w:t>
      </w:r>
    </w:p>
    <w:p w:rsidR="00C62737" w:rsidRPr="00BE747D" w:rsidRDefault="00C62737" w:rsidP="00D90965">
      <w:pPr>
        <w:pStyle w:val="Paragrafi"/>
      </w:pPr>
    </w:p>
    <w:p w:rsidR="00C62737" w:rsidRDefault="00C62737" w:rsidP="00D90965">
      <w:pPr>
        <w:pStyle w:val="Paragrafi"/>
      </w:pPr>
    </w:p>
    <w:p w:rsidR="00CE7284" w:rsidRDefault="00CE7284" w:rsidP="00D90965">
      <w:pPr>
        <w:pStyle w:val="Paragrafi"/>
      </w:pPr>
    </w:p>
    <w:p w:rsidR="00CE7284" w:rsidRDefault="00CE7284" w:rsidP="00D90965">
      <w:pPr>
        <w:pStyle w:val="Paragrafi"/>
      </w:pPr>
    </w:p>
    <w:p w:rsidR="00CE7284" w:rsidRPr="00BE747D" w:rsidRDefault="00CE7284" w:rsidP="00D90965">
      <w:pPr>
        <w:pStyle w:val="Paragrafi"/>
      </w:pPr>
    </w:p>
    <w:p w:rsidR="00C62737" w:rsidRPr="00BE747D" w:rsidRDefault="00C62737" w:rsidP="00D90965">
      <w:pPr>
        <w:pStyle w:val="Paragrafi"/>
      </w:pPr>
    </w:p>
    <w:p w:rsidR="00C62737" w:rsidRPr="00BE747D" w:rsidRDefault="00C62737" w:rsidP="00CE7284">
      <w:pPr>
        <w:pStyle w:val="Titulli"/>
      </w:pPr>
      <w:r w:rsidRPr="00BE747D">
        <w:t>MARRËVESHJE</w:t>
      </w:r>
    </w:p>
    <w:p w:rsidR="00C62737" w:rsidRPr="00BE747D" w:rsidRDefault="00C62737" w:rsidP="00CE7284">
      <w:pPr>
        <w:pStyle w:val="TitulliTitull"/>
      </w:pPr>
      <w:r w:rsidRPr="00BE747D">
        <w:t>TEKNIKE NDËRMJET MINISTRISË SË MBROJTJES TË REPUBLIKËS SË SHQIPËRISË DHE MINISTRISË SË MBROJTJES KOMBËTARE TË REPUBLIKËS SË GREQISË “PËR RREGULLIMIN E PROCEDURAVE TË NDËRTIMIT, PAJISJES DHE PLOTËSIMIT ME PERSONEL TË SPITALIT USHTARAK TË GJIROKASTRËS</w:t>
      </w:r>
    </w:p>
    <w:p w:rsidR="00C62737" w:rsidRPr="00BE747D" w:rsidRDefault="00C62737" w:rsidP="00D90965">
      <w:pPr>
        <w:pStyle w:val="Paragrafi"/>
      </w:pPr>
    </w:p>
    <w:p w:rsidR="00C62737" w:rsidRPr="00BE747D" w:rsidRDefault="00C62737" w:rsidP="00D90965">
      <w:pPr>
        <w:pStyle w:val="Paragrafi"/>
      </w:pPr>
      <w:r w:rsidRPr="00BE747D">
        <w:t>Ministria e Mbrojtjes e Republikës së Shqipërisë, e cila në vazhdim do të quhet “Pala shqiptare” dhe Ministria e Mbrojtjes Kombëtare të Republikës së Greqisë, e cila në  vazhdim do të quhet “Pala greke” dhe që të dyja së bashku do të quhen “Palë”:</w:t>
      </w:r>
    </w:p>
    <w:p w:rsidR="00C62737" w:rsidRPr="00BE747D" w:rsidRDefault="00C62737" w:rsidP="00D90965">
      <w:pPr>
        <w:pStyle w:val="Paragrafi"/>
      </w:pPr>
      <w:r w:rsidRPr="00BE747D">
        <w:t>duke pasur parasysh objektivat dhe parimet e Kartës së Kombeve të Bashkuara, konkretisht parimin e ndalimit të dhunës ose shantazhit për përdorim dhune në marrëdhëniet reciproke, duke respektuar të drejtat sovrane, mosshkeljen e kufijve, sovranitetin tokësor, të mosndërhyrjes në çështjet e brendshme dhe rregullimin paqësor të mosmarrëveshjeve;</w:t>
      </w:r>
    </w:p>
    <w:p w:rsidR="00C62737" w:rsidRPr="00BE747D" w:rsidRDefault="00C62737" w:rsidP="00D90965">
      <w:pPr>
        <w:pStyle w:val="Paragrafi"/>
      </w:pPr>
      <w:r w:rsidRPr="00BE747D">
        <w:t>duke respektuar angazhimet që u adaptuan në bazë të Aktit Final të Konferencës për Sigurinë dhe Bashkëpunimin në Europë, të Kartës së Parisit dhe të Dokumentit të Vjenës më 1994, si dhe të dokumenteve të tjera të OSBE-së;</w:t>
      </w:r>
    </w:p>
    <w:p w:rsidR="00C62737" w:rsidRPr="00BE747D" w:rsidRDefault="00C62737" w:rsidP="00D90965">
      <w:pPr>
        <w:pStyle w:val="Paragrafi"/>
      </w:pPr>
      <w:r w:rsidRPr="00BE747D">
        <w:t>duke respektuar detyrimet që rrjedhin nga Marrëveshja NATO-SOFA-PfP dhe protokolleve plotësuese, i cili u nënshkrua në Bruksel, më 19 qershor 1995, ratifikuar nga Parlamenti Shqiptar me ligjin nr.8034, datë 22.11.1995;</w:t>
      </w:r>
    </w:p>
    <w:p w:rsidR="00C62737" w:rsidRPr="00BE747D" w:rsidRDefault="00C62737" w:rsidP="00D90965">
      <w:pPr>
        <w:pStyle w:val="Paragrafi"/>
      </w:pPr>
      <w:r w:rsidRPr="00BE747D">
        <w:t>duke synuar zbatimin në marrëdhëniet dypalëshe të dokumentit të negociatave mbi masat e krijimit të besueshmërisë dhe sigurisë, që u adaptua në Vjenë më 1994, masa të tjera për krijimin e besueshmërisë dhe të sigurisë;</w:t>
      </w:r>
    </w:p>
    <w:p w:rsidR="00C62737" w:rsidRPr="00BE747D" w:rsidRDefault="00C62737" w:rsidP="00D90965">
      <w:pPr>
        <w:pStyle w:val="Paragrafi"/>
      </w:pPr>
      <w:r w:rsidRPr="00BE747D">
        <w:t>duke pasur parasysh Marrëveshjen e Bashkëpunimit ndërmjet Ministrisë së Mbrojtjes të Republikës së Shqipërisë dhe Ministrisë së Mbrojtjes Kombëtare të Republikës së Greqisë që u nënshkrua në Athinë, më 7 nëntor 1992, duke pasur parasysh protokollin për ndihmën dhe bashkëpunimin për Forcat e Armatosura ndërmjet Ministrisë së Mbrojtjes të Republikës së Shqipërisë dhe Ministrisë së Mbrojtjes Kombëtare të Republikës së Greqisë që u nënshkrua në Tiranë, më 5 gusht 1997;</w:t>
      </w:r>
    </w:p>
    <w:p w:rsidR="00C62737" w:rsidRPr="00BE747D" w:rsidRDefault="00C62737" w:rsidP="00D90965">
      <w:pPr>
        <w:pStyle w:val="Paragrafi"/>
      </w:pPr>
      <w:r w:rsidRPr="00BE747D">
        <w:t>me dëshirën për nxitjen e bashkëpunimit ndërmjet tyre,</w:t>
      </w:r>
    </w:p>
    <w:p w:rsidR="00C62737" w:rsidRPr="00BE747D" w:rsidRDefault="00C62737" w:rsidP="00D90965">
      <w:pPr>
        <w:pStyle w:val="Paragrafi"/>
      </w:pPr>
      <w:r w:rsidRPr="00BE747D">
        <w:t>Palët ranë dakord përsa më poshtë:</w:t>
      </w:r>
    </w:p>
    <w:p w:rsidR="00C62737" w:rsidRPr="00BE747D" w:rsidRDefault="00C62737" w:rsidP="00D90965">
      <w:pPr>
        <w:pStyle w:val="Paragrafi"/>
      </w:pPr>
    </w:p>
    <w:p w:rsidR="00C62737" w:rsidRPr="00BE747D" w:rsidRDefault="00C62737" w:rsidP="00CE7284">
      <w:pPr>
        <w:pStyle w:val="NeniNr"/>
      </w:pPr>
      <w:r w:rsidRPr="00BE747D">
        <w:t>Neni 1</w:t>
      </w:r>
    </w:p>
    <w:p w:rsidR="00C62737" w:rsidRPr="00BE747D" w:rsidRDefault="00C62737" w:rsidP="00CE7284">
      <w:pPr>
        <w:pStyle w:val="NeniTitull"/>
      </w:pPr>
      <w:r w:rsidRPr="00BE747D">
        <w:t>Qëllimi i Marrëveshjes</w:t>
      </w:r>
    </w:p>
    <w:p w:rsidR="00C62737" w:rsidRPr="00BE747D" w:rsidRDefault="00C62737" w:rsidP="00D90965">
      <w:pPr>
        <w:pStyle w:val="Paragrafi"/>
      </w:pPr>
    </w:p>
    <w:p w:rsidR="00C62737" w:rsidRPr="00BE747D" w:rsidRDefault="00C62737" w:rsidP="00D90965">
      <w:pPr>
        <w:pStyle w:val="Paragrafi"/>
      </w:pPr>
      <w:r w:rsidRPr="00BE747D">
        <w:t>Kjo Marrëveshje ka për qëllim përcaktimin e detyrimeve reciproke që Palët marrin përsipër për vënien në zbatim të projektit për ndërtimin e spitalit ushtarak të Gjirokastrës, të procedurave që do të ndiqen dhe rregullimin e detajeve të nevojshme në lidhje me punimet e ndërtimit, pajisjes dhe plotësimit me personel të spitalit, projekt i cili realizohet në kuadrin e ndihmës dhe bashkëpunimit ndërmjet Ministrisë së Mbrojtjes të Republikës së Shqipërisë dhe Ministrisë së Mbrojtjes Kombëtare të Republikës së Greqisë.</w:t>
      </w:r>
    </w:p>
    <w:p w:rsidR="00C62737" w:rsidRPr="00BE747D" w:rsidRDefault="00C62737" w:rsidP="00D90965">
      <w:pPr>
        <w:pStyle w:val="Paragrafi"/>
      </w:pPr>
    </w:p>
    <w:p w:rsidR="00C62737" w:rsidRPr="00BE747D" w:rsidRDefault="00C62737" w:rsidP="00CE7284">
      <w:pPr>
        <w:pStyle w:val="NeniNr"/>
      </w:pPr>
      <w:r w:rsidRPr="00BE747D">
        <w:t>Neni 2</w:t>
      </w:r>
    </w:p>
    <w:p w:rsidR="00C62737" w:rsidRPr="00BE747D" w:rsidRDefault="00C62737" w:rsidP="00CE7284">
      <w:pPr>
        <w:pStyle w:val="NeniTitull"/>
      </w:pPr>
      <w:r w:rsidRPr="00BE747D">
        <w:t>Fushat e bashkëpunimit</w:t>
      </w:r>
    </w:p>
    <w:p w:rsidR="00C62737" w:rsidRPr="00BE747D" w:rsidRDefault="00C62737" w:rsidP="00D90965">
      <w:pPr>
        <w:pStyle w:val="Paragrafi"/>
      </w:pPr>
    </w:p>
    <w:p w:rsidR="00C62737" w:rsidRPr="00BE747D" w:rsidRDefault="00C62737" w:rsidP="00D90965">
      <w:pPr>
        <w:pStyle w:val="Paragrafi"/>
      </w:pPr>
      <w:r w:rsidRPr="00BE747D">
        <w:t>Palët janë dakord të bashkëpunojnë në harmoni për zbatimin normal të gjithë projektit që përfshin punimet e ndërtimit të spitalit ushtarak të Gjirokastrës, procedurat e transportimit dhe të vendosjes së pajisjeve të nevojshme për ambientet konkrete të spitalit që përmenden më sipër dhe plotësimit me personel të përshtatshëm shkencor dhe ndihmës për funksionimin pa pengesa të tij, që janë dhënia e shërbimeve shëndetësore dhe mjekime të nivelit të lartë në dobi të personelit ushtarak të forcave të armatosura shqiptare dhe të qytetarëve të zonës.</w:t>
      </w:r>
    </w:p>
    <w:p w:rsidR="00C62737" w:rsidRPr="00BE747D" w:rsidRDefault="00C62737" w:rsidP="00D90965">
      <w:pPr>
        <w:pStyle w:val="Paragrafi"/>
      </w:pPr>
      <w:r w:rsidRPr="00BE747D">
        <w:t>Bashkëpunimi i sipërpërmendur ndërmjet Palëve do të përfshijë fushat e përgjithshme të mëposhtme:</w:t>
      </w:r>
    </w:p>
    <w:p w:rsidR="00C62737" w:rsidRPr="00BE747D" w:rsidRDefault="00C62737" w:rsidP="00D90965">
      <w:pPr>
        <w:pStyle w:val="Paragrafi"/>
      </w:pPr>
      <w:r w:rsidRPr="00BE747D">
        <w:t>- Transportim dhe ruajtje të materialeve dhe mjeteve të nevojshme për ndërtimin e spitalit ushtarak të Gjirokastrës.</w:t>
      </w:r>
    </w:p>
    <w:p w:rsidR="00C62737" w:rsidRPr="00BE747D" w:rsidRDefault="00C62737" w:rsidP="00D90965">
      <w:pPr>
        <w:pStyle w:val="Paragrafi"/>
      </w:pPr>
      <w:r w:rsidRPr="00BE747D">
        <w:t>- Transporti, vendosja dhe ruajtja e pajisjeve që do të sillen nga Pala greke për nevojat e spitalit ushtarak të Gjirokastrës.</w:t>
      </w:r>
    </w:p>
    <w:p w:rsidR="00C62737" w:rsidRPr="00BE747D" w:rsidRDefault="00C62737" w:rsidP="00D90965">
      <w:pPr>
        <w:pStyle w:val="Paragrafi"/>
      </w:pPr>
      <w:r w:rsidRPr="00BE747D">
        <w:t>- Lehtësira dhe siguri për personelin e Palës greke, që do të ndërtojë dhe do të pajisë spitalin ushtarak të Gjirokastrës.</w:t>
      </w:r>
    </w:p>
    <w:p w:rsidR="00C62737" w:rsidRPr="00BE747D" w:rsidRDefault="00C62737" w:rsidP="00D90965">
      <w:pPr>
        <w:pStyle w:val="Paragrafi"/>
      </w:pPr>
      <w:r w:rsidRPr="00BE747D">
        <w:t>- Lehtësira për Konsullatën e Përgjithshme të Gjirokastrës për mbulimin shëndetësor dhe mjekimin në spitalin ushtarak të Gjirokastrës për personelin e saj që ajo do të propozojë tek drejtoria kompetente e spitalit ushtarak të Gjirokastrës.</w:t>
      </w:r>
    </w:p>
    <w:p w:rsidR="00C62737" w:rsidRPr="00BE747D" w:rsidRDefault="00C62737" w:rsidP="00D90965">
      <w:pPr>
        <w:pStyle w:val="Paragrafi"/>
      </w:pPr>
      <w:r w:rsidRPr="00BE747D">
        <w:t>- Bashkëpunim shkencor i spitalit ushtarak të Gjirokastrës me spitalin ushtarak 401 të Athinës, nën monitorimin e drejtorive shëndetësore kompetente të shtabeve të përgjithshme të dy Palëve për përmirësimin e vazhdueshëm të dhënies së shërbimeve shëndetësore të mjekimit.</w:t>
      </w:r>
    </w:p>
    <w:p w:rsidR="00C62737" w:rsidRPr="00BE747D" w:rsidRDefault="00C62737" w:rsidP="00D90965">
      <w:pPr>
        <w:pStyle w:val="Paragrafi"/>
      </w:pPr>
    </w:p>
    <w:p w:rsidR="00C62737" w:rsidRPr="00BE747D" w:rsidRDefault="00C62737" w:rsidP="00CE7284">
      <w:pPr>
        <w:pStyle w:val="NeniNr"/>
      </w:pPr>
      <w:r w:rsidRPr="00BE747D">
        <w:t>Neni 3</w:t>
      </w:r>
    </w:p>
    <w:p w:rsidR="00C62737" w:rsidRPr="00BE747D" w:rsidRDefault="00C62737" w:rsidP="00CE7284">
      <w:pPr>
        <w:pStyle w:val="NeniTitull"/>
      </w:pPr>
      <w:r w:rsidRPr="00BE747D">
        <w:t>Ndërtimi dhe përbërja e spitalit ushtarak të Gjirokastrës</w:t>
      </w:r>
    </w:p>
    <w:p w:rsidR="00C62737" w:rsidRPr="00BE747D" w:rsidRDefault="00C62737" w:rsidP="00D90965">
      <w:pPr>
        <w:pStyle w:val="Paragrafi"/>
      </w:pPr>
    </w:p>
    <w:p w:rsidR="00C62737" w:rsidRPr="00BE747D" w:rsidRDefault="00C62737" w:rsidP="00D90965">
      <w:pPr>
        <w:pStyle w:val="Paragrafi"/>
      </w:pPr>
      <w:r w:rsidRPr="00BE747D">
        <w:t>Spitali ushtarak i Gjirokastrës ndërtohet nga Pala greke brenda territorit të ish-divizionit të Gjirokastrës dhe do të monitorohet nga autoritetet kompetente të Palës shqiptare dhe asaj greke.</w:t>
      </w:r>
    </w:p>
    <w:p w:rsidR="00C62737" w:rsidRPr="00BE747D" w:rsidRDefault="00C62737" w:rsidP="00D90965">
      <w:pPr>
        <w:pStyle w:val="Paragrafi"/>
      </w:pPr>
      <w:r w:rsidRPr="00BE747D">
        <w:t>Ndërtesa e spitalit përbëhet nga kati i parë me sipërfaqe 1000 m2, bodrumi me sipërfaqe 300 m2, me kapacitet 40 shtretër dhe përfshin të gjithë sektorët e nevojshëm, si godinën dhe pajisje për funksionimin e tij. Në këtë spital do të përfshihen ambientet për pritjen e pacientëve, administrimit të materialeve dhe të lëvizjes së automjeteve. Përveç ndërtesës, ndërtohen gjithashtu dhe hyrjet e nevojshme, si muri mbështetës, depozitë uji, depozitë banje, vendvendosje hidrosanitare, vendvendosje gjeneratori dhe rregullimi i territorit përreth, si dhe do të mbështetet lidhja me rrjetet e ujit dhe energjisë elektrike, për të cilat Pala shqiptare merr përsipër detyrimin që të sigurojë burimet (lidhjet) përkatëse.</w:t>
      </w:r>
    </w:p>
    <w:p w:rsidR="00C62737" w:rsidRPr="00BE747D" w:rsidRDefault="00C62737" w:rsidP="00D90965">
      <w:pPr>
        <w:pStyle w:val="Paragrafi"/>
      </w:pPr>
      <w:r w:rsidRPr="00BE747D">
        <w:t>Kostoja e përgjithshme e veprës arrin shumën prej 1 760 822 euro (600 000 000 dhrahmi). Punimet për ndërtimin e përgjithshëm të spitalit ushtarak të Gjirokastrës do të përfundojnë deri në fund të dhjetorit 2002.</w:t>
      </w:r>
    </w:p>
    <w:p w:rsidR="00C62737" w:rsidRPr="00BE747D" w:rsidRDefault="00C62737" w:rsidP="00D90965">
      <w:pPr>
        <w:pStyle w:val="Paragrafi"/>
      </w:pPr>
    </w:p>
    <w:p w:rsidR="00C62737" w:rsidRPr="00BE747D" w:rsidRDefault="00C62737" w:rsidP="00CE7284">
      <w:pPr>
        <w:pStyle w:val="NeniNr"/>
      </w:pPr>
      <w:r w:rsidRPr="00BE747D">
        <w:t>Neni 4</w:t>
      </w:r>
    </w:p>
    <w:p w:rsidR="00C62737" w:rsidRPr="00BE747D" w:rsidRDefault="00C62737" w:rsidP="00CE7284">
      <w:pPr>
        <w:pStyle w:val="NeniTitull"/>
      </w:pPr>
      <w:r w:rsidRPr="00BE747D">
        <w:t>Pajisja e spitalit ushtarak të Gjirokastrës</w:t>
      </w:r>
    </w:p>
    <w:p w:rsidR="00C62737" w:rsidRPr="00BE747D" w:rsidRDefault="00C62737" w:rsidP="00D90965">
      <w:pPr>
        <w:pStyle w:val="Paragrafi"/>
      </w:pPr>
    </w:p>
    <w:p w:rsidR="00C62737" w:rsidRPr="00BE747D" w:rsidRDefault="00C62737" w:rsidP="00D90965">
      <w:pPr>
        <w:pStyle w:val="Paragrafi"/>
      </w:pPr>
      <w:r w:rsidRPr="00BE747D">
        <w:t>Pala greke merr përsipër pajisjen e plotë të spitalit ushtarak të Gjirokastrës me pajisje mjekësore dhe hotelerie, ashtu siç është përcaktuar në aneksin A të kësaj Marrëveshjeje, si pjesë e pandarë e saj.</w:t>
      </w:r>
    </w:p>
    <w:p w:rsidR="00C62737" w:rsidRPr="00BE747D" w:rsidRDefault="00C62737" w:rsidP="00D90965">
      <w:pPr>
        <w:pStyle w:val="Paragrafi"/>
      </w:pPr>
      <w:r w:rsidRPr="00BE747D">
        <w:t>Kostoja e pajisjes së mësipërme do të arrijë shumën rreth 880411 euro (300 milionë dhrahmi) dhe gjykohet se ndërtimi dhe funksionimi i tij do të bëhet në fund të dhjetorit 2002.</w:t>
      </w:r>
    </w:p>
    <w:p w:rsidR="00C62737" w:rsidRPr="00BE747D" w:rsidRDefault="00C62737" w:rsidP="00D90965">
      <w:pPr>
        <w:pStyle w:val="Paragrafi"/>
      </w:pPr>
      <w:r w:rsidRPr="00BE747D">
        <w:t>Aparatet mjekësore dhe materialet që do të futen në Shqipëri dhe që destinohen për mbështetjen dhe pajisjen e spitalit ushtarak të Gjirokastrës do t’i jepen Palës shqiptare në formën e ndihmës dhe/ose dhuratë, të cilat do të përjashtohen nga taksat dhe detyrimet doganore.</w:t>
      </w:r>
    </w:p>
    <w:p w:rsidR="00C62737" w:rsidRPr="00BE747D" w:rsidRDefault="00C62737" w:rsidP="00D90965">
      <w:pPr>
        <w:pStyle w:val="Paragrafi"/>
      </w:pPr>
      <w:r w:rsidRPr="00BE747D">
        <w:t>Pala shqiptare merr përsipër detyrimin që të ofrojë çdo ndihmë të mundshme, gjatë transportimit të çdo lloj materiali dhe personeli nga pika e hyrjes në territorin shqiptar deri në spitalin në fjalë. Pala greke do të informojë dy ditë më parë Palën shqiptare për dhënien e kontributit.</w:t>
      </w:r>
    </w:p>
    <w:p w:rsidR="00C62737" w:rsidRPr="00BE747D" w:rsidRDefault="00C62737" w:rsidP="00D90965">
      <w:pPr>
        <w:pStyle w:val="Paragrafi"/>
      </w:pPr>
      <w:r w:rsidRPr="00BE747D">
        <w:t>Pala shqiptare merr përsipër detyrimin e ruajtjes së ndërtesës dhe të pajisjeve.</w:t>
      </w:r>
    </w:p>
    <w:p w:rsidR="00C62737" w:rsidRPr="00BE747D" w:rsidRDefault="00C62737" w:rsidP="00D90965">
      <w:pPr>
        <w:pStyle w:val="Paragrafi"/>
      </w:pPr>
    </w:p>
    <w:p w:rsidR="00C62737" w:rsidRPr="00BE747D" w:rsidRDefault="00C62737" w:rsidP="00CE7284">
      <w:pPr>
        <w:pStyle w:val="NeniNr"/>
      </w:pPr>
      <w:r w:rsidRPr="00BE747D">
        <w:t>Neni 5</w:t>
      </w:r>
    </w:p>
    <w:p w:rsidR="00C62737" w:rsidRPr="00BE747D" w:rsidRDefault="00C62737" w:rsidP="00CE7284">
      <w:pPr>
        <w:pStyle w:val="NeniTitull"/>
      </w:pPr>
      <w:r w:rsidRPr="00BE747D">
        <w:t>Plotësimi me personel i spitalit ushtarak të Gjirokastrës</w:t>
      </w:r>
    </w:p>
    <w:p w:rsidR="00C62737" w:rsidRPr="00BE747D" w:rsidRDefault="00C62737" w:rsidP="00D90965">
      <w:pPr>
        <w:pStyle w:val="Paragrafi"/>
      </w:pPr>
    </w:p>
    <w:p w:rsidR="00C62737" w:rsidRPr="00BE747D" w:rsidRDefault="00C62737" w:rsidP="00D90965">
      <w:pPr>
        <w:pStyle w:val="Paragrafi"/>
      </w:pPr>
      <w:r w:rsidRPr="00BE747D">
        <w:t>Pala greke merr përsipër detyrimin për plotësimin me personel të përshtatshëm mjekësor, spitalor, ndihmës për spitalin ushtarak të Gjirokastrës në vitin e parë të funksionimit të tij.</w:t>
      </w:r>
    </w:p>
    <w:p w:rsidR="00C62737" w:rsidRPr="00BE747D" w:rsidRDefault="00C62737" w:rsidP="00D90965">
      <w:pPr>
        <w:pStyle w:val="Paragrafi"/>
      </w:pPr>
      <w:r w:rsidRPr="00BE747D">
        <w:t>Numri i personelit mjekësor të Palës greke prej 41-vetësh (mjekë, infermierë) përcaktohet në aneksin B, i cili është pjesë e pandarë e kësaj Marrëveshjeje. Përcaktimi i numrit të personelit mjekësor shqiptar vendoset nga Pala shqiptare.</w:t>
      </w:r>
    </w:p>
    <w:p w:rsidR="00C62737" w:rsidRPr="00BE747D" w:rsidRDefault="00C62737" w:rsidP="00D90965">
      <w:pPr>
        <w:pStyle w:val="Paragrafi"/>
      </w:pPr>
      <w:r w:rsidRPr="00BE747D">
        <w:t>Personeli i mësipërm i Palës greke do të sigurojë funksionimin normal të spitalit ushtarak të Gjirokastrës për një periudhë kohore prej një (1) viti ose edhe më tej, në qoftë se do të bien dakord të dyja Palët dhe paralelisht do të trajnohet personeli i Palës shqiptare, me qëllim që të sigurojë funksionimin normal të spitalit ushtarak të Gjirokastrës edhe pas përfundimit të këtij afati.</w:t>
      </w:r>
    </w:p>
    <w:p w:rsidR="00C62737" w:rsidRPr="00BE747D" w:rsidRDefault="00C62737" w:rsidP="00D90965">
      <w:pPr>
        <w:pStyle w:val="Paragrafi"/>
      </w:pPr>
      <w:r w:rsidRPr="00BE747D">
        <w:t>Personeli i Palës greke do të punojë së bashku me personelin shqiptar mbi bazën e një rregulloreje të hartuar dhe pranuar nga Palët.</w:t>
      </w:r>
    </w:p>
    <w:p w:rsidR="00C62737" w:rsidRPr="00BE747D" w:rsidRDefault="00C62737" w:rsidP="00D90965">
      <w:pPr>
        <w:pStyle w:val="Paragrafi"/>
      </w:pPr>
      <w:r w:rsidRPr="00BE747D">
        <w:t>Spitali ushtarak i Gjirokastrës gjatë periudhës kohore që do të përbëhet nga personeli i Palës shqiptare dhe Palës greke do të ketë mundësitë e mëposhtme:</w:t>
      </w:r>
    </w:p>
    <w:p w:rsidR="00C62737" w:rsidRPr="00BE747D" w:rsidRDefault="00C62737" w:rsidP="00D90965">
      <w:pPr>
        <w:pStyle w:val="Paragrafi"/>
      </w:pPr>
      <w:r w:rsidRPr="00BE747D">
        <w:t>- zbatimin e 4 ose 6 ndërhyrjeve të vogla gjatë 8 orëve, në varësi të kushteve, nga sektori i operacioneve të spitalit;</w:t>
      </w:r>
    </w:p>
    <w:p w:rsidR="00C62737" w:rsidRPr="00BE747D" w:rsidRDefault="00C62737" w:rsidP="00D90965">
      <w:pPr>
        <w:pStyle w:val="Paragrafi"/>
      </w:pPr>
      <w:r w:rsidRPr="00BE747D">
        <w:t>- vizita nga klinika e jashtme e sektorëve të patologjisë dhe kirurgjisë së spitalit edhe nga ora 8.30-14.00 të ditëve që punohet, për njëzet (20) persona për çdo pavion;</w:t>
      </w:r>
    </w:p>
    <w:p w:rsidR="00C62737" w:rsidRPr="00BE747D" w:rsidRDefault="00C62737" w:rsidP="00D90965">
      <w:pPr>
        <w:pStyle w:val="Paragrafi"/>
      </w:pPr>
      <w:r w:rsidRPr="00BE747D">
        <w:t>- kryerjen e 100 (njëqind) radiografive për çdo ditë dhe 16 (gjashtëmbëdhjetë) deri në 20 (njëzet) ECHO të organeve të ndryshme, të zemrës dhe të enëve, nga sektori radiografik i spitalit;</w:t>
      </w:r>
    </w:p>
    <w:p w:rsidR="00C62737" w:rsidRPr="00BE747D" w:rsidRDefault="00C62737" w:rsidP="00D90965">
      <w:pPr>
        <w:pStyle w:val="Paragrafi"/>
      </w:pPr>
      <w:r w:rsidRPr="00BE747D">
        <w:t>- kryerjen deri  më 200 (dyqind) analiza hematologjike dhe biokimike për çdo ditë nga laboratori mikrobiologjik dhe biokimik i spitalit;</w:t>
      </w:r>
    </w:p>
    <w:p w:rsidR="00C62737" w:rsidRPr="00BE747D" w:rsidRDefault="00C62737" w:rsidP="00D90965">
      <w:pPr>
        <w:pStyle w:val="Paragrafi"/>
      </w:pPr>
      <w:r w:rsidRPr="00BE747D">
        <w:t>- dhënien e mjekimit dentist për 15 (pesëmbëdhjetë) deri në 20 (njëzet) persona për çdo ditë nga klinika dentare e spitalit;</w:t>
      </w:r>
    </w:p>
    <w:p w:rsidR="00C62737" w:rsidRPr="00BE747D" w:rsidRDefault="00C62737" w:rsidP="00D90965">
      <w:pPr>
        <w:pStyle w:val="Paragrafi"/>
      </w:pPr>
      <w:r w:rsidRPr="00BE747D">
        <w:t>- mjekimin e pacientëve në dhoma me kapacitet 40 (dyzet) shtretër.</w:t>
      </w:r>
    </w:p>
    <w:p w:rsidR="00C62737" w:rsidRPr="00BE747D" w:rsidRDefault="00C62737" w:rsidP="00D90965">
      <w:pPr>
        <w:pStyle w:val="Paragrafi"/>
      </w:pPr>
      <w:r w:rsidRPr="00BE747D">
        <w:t>Pala greke merr përsipër detyrimin për sigurimin e materialit mjekësor, farmaceutik dhe ushqimin për pacientët e spitalit ushtarak të Gjirokastrës gjatë periudhës kohore që do të shërbejë edhe personeli i saj, sipas aneksit B të kësaj Marrëveshjeje.</w:t>
      </w:r>
    </w:p>
    <w:p w:rsidR="00C62737" w:rsidRPr="00BE747D" w:rsidRDefault="00C62737" w:rsidP="00D90965">
      <w:pPr>
        <w:pStyle w:val="Paragrafi"/>
      </w:pPr>
      <w:r w:rsidRPr="00BE747D">
        <w:t>Pala shqiptare merr përsipër detyrimin për:</w:t>
      </w:r>
    </w:p>
    <w:p w:rsidR="00C62737" w:rsidRPr="00BE747D" w:rsidRDefault="00C62737" w:rsidP="00D90965">
      <w:pPr>
        <w:pStyle w:val="Paragrafi"/>
      </w:pPr>
      <w:r w:rsidRPr="00BE747D">
        <w:t>- mbulimin e nevojave të spitalit ushtarak të Gjirokastrës me ujë, lëndë djegëse, energji elektrike dhe telekomunikacion, si dhe të disponimit të personelit të nevojshëm ndihmës për funksionimin normal të spitalit ushtarak të Gjirokastrës në sektorët si për shembull të përkthimit, të mirëmbajtjes, të pastrimit etj;</w:t>
      </w:r>
    </w:p>
    <w:p w:rsidR="00C62737" w:rsidRPr="00BE747D" w:rsidRDefault="00C62737" w:rsidP="00D90965">
      <w:pPr>
        <w:pStyle w:val="Paragrafi"/>
      </w:pPr>
      <w:r w:rsidRPr="00BE747D">
        <w:t>- lehtësira në gjetjen e shtëpive, të cilat do të përdoren për qëndrimin e personelit të Palës greke;</w:t>
      </w:r>
    </w:p>
    <w:p w:rsidR="00C62737" w:rsidRPr="00BE747D" w:rsidRDefault="00C62737" w:rsidP="00D90965">
      <w:pPr>
        <w:pStyle w:val="Paragrafi"/>
      </w:pPr>
      <w:r w:rsidRPr="00BE747D">
        <w:t>- mbulimin me personel të nevojshëm për ruajtjen e spitalit ushtarak të Gjirokastrës dhe sigurinë e personelit gjatë kohës kur është në punë, në bashkëpunim me drejtorinë e tij.</w:t>
      </w:r>
    </w:p>
    <w:p w:rsidR="00C62737" w:rsidRPr="00BE747D" w:rsidRDefault="00C62737" w:rsidP="00D90965">
      <w:pPr>
        <w:pStyle w:val="Paragrafi"/>
      </w:pPr>
      <w:r w:rsidRPr="00BE747D">
        <w:t>Pas mbarimit të kohës së shërbimit nga personeli i Palës greke në spitalin ushtarak të Gjirokastrës do të rrinë te drejtoria e këtij spitali 2 (dy) mjekë të Palës greke dhe në kushte pariteti do të vendosen në spitalin e përgjithshëm ushtarak 401 të Athinës 2 (dy) mjekë të Palës shqiptare, të cilët do të shërbejnë si koordinatorë ndërmjet spitalit ushtarak të Gjirokastrës dhe autoriteteve kompetente ushtarake greke të shëndetësisë, si dhe spitalit të përgjithshëm ushtarak 401 të Athinës.</w:t>
      </w:r>
    </w:p>
    <w:p w:rsidR="00C62737" w:rsidRPr="00BE747D" w:rsidRDefault="00C62737" w:rsidP="00D90965">
      <w:pPr>
        <w:pStyle w:val="Paragrafi"/>
      </w:pPr>
      <w:r w:rsidRPr="00BE747D">
        <w:t>Të mësipërmit do të shërbejnë tek spitali ushtarak i Gjirokastrës dhe tek spitali i përgjithshëm ushtarak 401 i Athinës, për një periudhë kohore një (1) vjeçare nga data e largimit të personelit të Palës greke. Pas përfundimit të afatit një vjeçar, qëndrimi i mëtejshëm i mjekëve grekë do të rinovohet me pëlqimin e Palëve, të cilat për këtë qëllim negociojnë 30 ditë përpara përfundimit të këtij afati.</w:t>
      </w:r>
    </w:p>
    <w:p w:rsidR="00C62737" w:rsidRPr="00BE747D" w:rsidRDefault="00C62737" w:rsidP="00D90965">
      <w:pPr>
        <w:pStyle w:val="Paragrafi"/>
      </w:pPr>
      <w:r w:rsidRPr="00BE747D">
        <w:t>Të dy Palët do të ndryshojnë personelin e tyre, në bazë të gjykimit të tyre për arsye shërbimi, për arsye shëndetësore ose për arsye të paparashikuara. Në raste të tilla do të informohet Pala tjetër me shkrim në lidhje me të dhënat për personelin që do të zëvendësohet dhe datën e zëvendësimit të tyre. Numri i përgjithshëm i personelit të Palëve do të jetë i qëndrueshëm dhe në bazë të rregullave që përcaktohen në këtë Marrëveshje, përveç rastit kur Palët bien dakord ndryshe.</w:t>
      </w:r>
    </w:p>
    <w:p w:rsidR="00C62737" w:rsidRPr="00BE747D" w:rsidRDefault="00C62737" w:rsidP="00D90965">
      <w:pPr>
        <w:pStyle w:val="Paragrafi"/>
      </w:pPr>
    </w:p>
    <w:p w:rsidR="00C62737" w:rsidRPr="00BE747D" w:rsidRDefault="00C62737" w:rsidP="00CE7284">
      <w:pPr>
        <w:pStyle w:val="NeniNr"/>
      </w:pPr>
      <w:r w:rsidRPr="00BE747D">
        <w:t>Neni 6</w:t>
      </w:r>
    </w:p>
    <w:p w:rsidR="00C62737" w:rsidRPr="00BE747D" w:rsidRDefault="00C62737" w:rsidP="00CE7284">
      <w:pPr>
        <w:pStyle w:val="NeniTitull"/>
      </w:pPr>
      <w:r w:rsidRPr="00BE747D">
        <w:t xml:space="preserve">Bashkëpunimi i spitalit ushtarak të Gjirokastrës </w:t>
      </w:r>
    </w:p>
    <w:p w:rsidR="00C62737" w:rsidRPr="00BE747D" w:rsidRDefault="00C62737" w:rsidP="00CE7284">
      <w:pPr>
        <w:pStyle w:val="NeniTitull"/>
      </w:pPr>
      <w:r w:rsidRPr="00BE747D">
        <w:t>me spitalin e përgjithshëm ushtarak 401 të Athinës</w:t>
      </w:r>
    </w:p>
    <w:p w:rsidR="00C62737" w:rsidRPr="00BE747D" w:rsidRDefault="00C62737" w:rsidP="00D90965">
      <w:pPr>
        <w:pStyle w:val="Paragrafi"/>
      </w:pPr>
    </w:p>
    <w:p w:rsidR="00C62737" w:rsidRPr="00BE747D" w:rsidRDefault="00C62737" w:rsidP="00D90965">
      <w:pPr>
        <w:pStyle w:val="Paragrafi"/>
      </w:pPr>
      <w:r w:rsidRPr="00BE747D">
        <w:t>Me qëllim sigurimin e bashkëpunimit ndërmjet Palëve në çështje shëndetësore dhe të përmirësimit të vazhdueshëm të shërbimeve shëndetësore në spitalin ushtarak të Gjirokastrës, ndërmjet spitalit ushtarak të Gjirokastrës dhe spitalit të përgjithshëm ushtarak 401 të Athinës, nën monitorimin e Palës greke, Palët bien dakord të bashkëpunojnë në fushat e mëposhtme:</w:t>
      </w:r>
    </w:p>
    <w:p w:rsidR="00C62737" w:rsidRPr="00BE747D" w:rsidRDefault="00C62737" w:rsidP="00D90965">
      <w:pPr>
        <w:pStyle w:val="Paragrafi"/>
      </w:pPr>
      <w:r w:rsidRPr="00BE747D">
        <w:t>- Fusha e trajnimit:</w:t>
      </w:r>
    </w:p>
    <w:p w:rsidR="00C62737" w:rsidRPr="00BE747D" w:rsidRDefault="00C62737" w:rsidP="00D90965">
      <w:pPr>
        <w:pStyle w:val="Paragrafi"/>
      </w:pPr>
      <w:r w:rsidRPr="00BE747D">
        <w:t>Dhënia nga Pala greke e programeve mësimore, bibliografi e materiale ndihmëse për personelin e spitalit ushtarak të Gjirokastrës, si dhe kryerjen e sesioneve shkencore.</w:t>
      </w:r>
    </w:p>
    <w:p w:rsidR="00C62737" w:rsidRPr="00BE747D" w:rsidRDefault="00C62737" w:rsidP="00D90965">
      <w:pPr>
        <w:pStyle w:val="Paragrafi"/>
      </w:pPr>
      <w:r w:rsidRPr="00BE747D">
        <w:t>- Fusha mjekësore:</w:t>
      </w:r>
    </w:p>
    <w:p w:rsidR="00C62737" w:rsidRPr="00BE747D" w:rsidRDefault="00C62737" w:rsidP="00D90965">
      <w:pPr>
        <w:pStyle w:val="Paragrafi"/>
      </w:pPr>
      <w:r w:rsidRPr="00BE747D">
        <w:t>Dërgimi çdo dy muaj për një periudhë kohore prej 5 (pesë) ditësh, 4 (katër) mjekë specialistë dhe 2 (dy) infermiere nga spitali i përgjithshëm ushtarak 401 i Athinës, në spitalin ushtarak të Gjirokastrës për ndihmë në klinikën e jashtme të spitalit dhe dhënie trajnimi dhe këshillash tek personeli i spitalit.</w:t>
      </w:r>
    </w:p>
    <w:p w:rsidR="00C62737" w:rsidRPr="00BE747D" w:rsidRDefault="00C62737" w:rsidP="00D90965">
      <w:pPr>
        <w:pStyle w:val="Paragrafi"/>
      </w:pPr>
      <w:r w:rsidRPr="00BE747D">
        <w:t>Komunikimi telefonik ndërmjet spitalit ushtarak të Gjirokastrës dhe spitalit të përgjithshëm ushtarak 401 të Athinës do të realizohet për raste emergjent, që mund t’i interesojnë spitalit ushtarak të Gjirokastrës.</w:t>
      </w:r>
    </w:p>
    <w:p w:rsidR="00C62737" w:rsidRPr="00BE747D" w:rsidRDefault="00C62737" w:rsidP="00D90965">
      <w:pPr>
        <w:pStyle w:val="Paragrafi"/>
      </w:pPr>
      <w:r w:rsidRPr="00BE747D">
        <w:t>Çështjet konkrete të bashkëpunimit do të përcaktohen çdo vit pas takimit të drejtorëve të spitaleve të sipërpërmendura dhe do të jenë objekt i nënshkrimit për programin e bashkëpunimit për vitin e ardhshëm. Takimi i sipërpërmendur i të dy drejtorëve do të realizohet brenda muajit tetor të çdo viti, ndërsa programi i bashkëpunimit do të nënshkruhet deri në fund të nëntorit të çdo viti.</w:t>
      </w:r>
    </w:p>
    <w:p w:rsidR="00C62737" w:rsidRPr="00BE747D" w:rsidRDefault="00C62737" w:rsidP="00D90965">
      <w:pPr>
        <w:pStyle w:val="Paragrafi"/>
      </w:pPr>
      <w:r w:rsidRPr="00BE747D">
        <w:t>Pala greke në kuadrin e bashkëpunimit dhe brenda mundësive të saj do të akordojë të drejta pasuniversitare studimi pas kërkesës së Palës shqiptare, për mbulimin e nevojave të spitalit ushtarak të Gjirokastrës me personel mjekësor dhe spitalor.</w:t>
      </w:r>
    </w:p>
    <w:p w:rsidR="00C62737" w:rsidRPr="00BE747D" w:rsidRDefault="00C62737" w:rsidP="00D90965">
      <w:pPr>
        <w:pStyle w:val="Paragrafi"/>
      </w:pPr>
    </w:p>
    <w:p w:rsidR="00C62737" w:rsidRPr="00BE747D" w:rsidRDefault="00C62737" w:rsidP="00CE7284">
      <w:pPr>
        <w:pStyle w:val="NeniNr"/>
      </w:pPr>
      <w:r w:rsidRPr="00BE747D">
        <w:t>Neni 7</w:t>
      </w:r>
    </w:p>
    <w:p w:rsidR="00C62737" w:rsidRPr="00BE747D" w:rsidRDefault="00C62737" w:rsidP="00CE7284">
      <w:pPr>
        <w:pStyle w:val="NeniTitull"/>
      </w:pPr>
      <w:r w:rsidRPr="00BE747D">
        <w:t>Statusi ligjor i personelit</w:t>
      </w:r>
    </w:p>
    <w:p w:rsidR="00C62737" w:rsidRPr="00BE747D" w:rsidRDefault="00C62737" w:rsidP="00D90965">
      <w:pPr>
        <w:pStyle w:val="Paragrafi"/>
      </w:pPr>
    </w:p>
    <w:p w:rsidR="00C62737" w:rsidRPr="00BE747D" w:rsidRDefault="00C62737" w:rsidP="00D90965">
      <w:pPr>
        <w:pStyle w:val="Paragrafi"/>
      </w:pPr>
      <w:r w:rsidRPr="00BE747D">
        <w:t>Çështjet ligjore të personelit të Palës greke gjatë qëndrimit të tyre në Shqipëri dhe të personelit të Palës shqiptare gjatë qëndrimit të tyre në Greqi, në zbatim të kushteve të kësaj Marrëveshjeje, do të trajtohen në bazë të PfP SOFA (Marrëveshje ndërmjet vendeve anëtare të NATO-s dhe të vendeve të tjera që marrin pjesë në partneritetin për paqen në lidhje me statusin e forcave të tyre, që u nënshkrua në Bruksel, më 19 qershor 1995).</w:t>
      </w:r>
    </w:p>
    <w:p w:rsidR="00C62737" w:rsidRPr="00BE747D" w:rsidRDefault="00C62737" w:rsidP="00D90965">
      <w:pPr>
        <w:pStyle w:val="Paragrafi"/>
      </w:pPr>
    </w:p>
    <w:p w:rsidR="00C62737" w:rsidRPr="00BE747D" w:rsidRDefault="00C62737" w:rsidP="00CE7284">
      <w:pPr>
        <w:pStyle w:val="NeniNr"/>
      </w:pPr>
      <w:r w:rsidRPr="00BE747D">
        <w:t>Neni 8</w:t>
      </w:r>
    </w:p>
    <w:p w:rsidR="00C62737" w:rsidRPr="00BE747D" w:rsidRDefault="00C62737" w:rsidP="00CE7284">
      <w:pPr>
        <w:pStyle w:val="NeniTitull"/>
      </w:pPr>
      <w:r w:rsidRPr="00BE747D">
        <w:t>Mbrojtja e informacioneve të klasifikuara</w:t>
      </w:r>
    </w:p>
    <w:p w:rsidR="00C62737" w:rsidRPr="00BE747D" w:rsidRDefault="00C62737" w:rsidP="00D90965">
      <w:pPr>
        <w:pStyle w:val="Paragrafi"/>
      </w:pPr>
    </w:p>
    <w:p w:rsidR="00C62737" w:rsidRPr="00BE747D" w:rsidRDefault="00C62737" w:rsidP="00D90965">
      <w:pPr>
        <w:pStyle w:val="Paragrafi"/>
      </w:pPr>
      <w:r w:rsidRPr="00BE747D">
        <w:t>Palët sigurojnë mbrojtjen e informacioneve të të dhënave që përfitohen nga takimet dypalëshe duke përfshirë edhe të dhënat sekrete dhe detyrohen të mos bëjnë përdorim të tyre pa miratimin me shkrim më parë të Palës, që i disponon këto informacione, si dhe të mos i transmetohen këto informacione një pale të tretë.</w:t>
      </w:r>
    </w:p>
    <w:p w:rsidR="00C62737" w:rsidRPr="00BE747D" w:rsidRDefault="00C62737" w:rsidP="00D90965">
      <w:pPr>
        <w:pStyle w:val="Paragrafi"/>
      </w:pPr>
      <w:r w:rsidRPr="00BE747D">
        <w:t>Informacionet gojore dhe të shkruara që përfitohen nga takimet dypalëshe ruhen sipas legjislacionit shtetëror në fuqi të secilës Palë dhe nuk duhet të publikohen te mediat.</w:t>
      </w:r>
    </w:p>
    <w:p w:rsidR="00C62737" w:rsidRPr="00BE747D" w:rsidRDefault="00C62737" w:rsidP="00D90965">
      <w:pPr>
        <w:pStyle w:val="Paragrafi"/>
      </w:pPr>
    </w:p>
    <w:p w:rsidR="00C62737" w:rsidRPr="00BE747D" w:rsidRDefault="00C62737" w:rsidP="00CE7284">
      <w:pPr>
        <w:pStyle w:val="NeniNr"/>
      </w:pPr>
      <w:r w:rsidRPr="00BE747D">
        <w:t>Neni 9</w:t>
      </w:r>
    </w:p>
    <w:p w:rsidR="00C62737" w:rsidRPr="00BE747D" w:rsidRDefault="00C62737" w:rsidP="00CE7284">
      <w:pPr>
        <w:pStyle w:val="NeniTitull"/>
      </w:pPr>
      <w:r w:rsidRPr="00BE747D">
        <w:t>Zgjidhja e mosmarrëveshjeve</w:t>
      </w:r>
    </w:p>
    <w:p w:rsidR="00C62737" w:rsidRPr="00BE747D" w:rsidRDefault="00C62737" w:rsidP="00D90965">
      <w:pPr>
        <w:pStyle w:val="Paragrafi"/>
      </w:pPr>
    </w:p>
    <w:p w:rsidR="00C62737" w:rsidRPr="00BE747D" w:rsidRDefault="00C62737" w:rsidP="00D90965">
      <w:pPr>
        <w:pStyle w:val="Paragrafi"/>
      </w:pPr>
      <w:r w:rsidRPr="00BE747D">
        <w:t>Çdo mosmarrëveshje që mund të lindë nga interpretimi ose zbatimi i kësaj Marrëveshjeje do të zgjidhet direkt nga Palët, nëpërmjet konsultave reciproke dhe pa i’u drejtuar një pale të tretë.</w:t>
      </w:r>
    </w:p>
    <w:p w:rsidR="00C62737" w:rsidRPr="00BE747D" w:rsidRDefault="00C62737" w:rsidP="00D90965">
      <w:pPr>
        <w:pStyle w:val="Paragrafi"/>
      </w:pPr>
    </w:p>
    <w:p w:rsidR="00C62737" w:rsidRPr="00BE747D" w:rsidRDefault="00C62737" w:rsidP="00CE7284">
      <w:pPr>
        <w:pStyle w:val="NeniNr"/>
      </w:pPr>
      <w:r w:rsidRPr="00BE747D">
        <w:t>Neni 10</w:t>
      </w:r>
    </w:p>
    <w:p w:rsidR="00C62737" w:rsidRPr="00BE747D" w:rsidRDefault="00C62737" w:rsidP="00CE7284">
      <w:pPr>
        <w:pStyle w:val="NeniTitull"/>
      </w:pPr>
      <w:r w:rsidRPr="00BE747D">
        <w:t>Ndryshimet</w:t>
      </w:r>
    </w:p>
    <w:p w:rsidR="00C62737" w:rsidRPr="00BE747D" w:rsidRDefault="00C62737" w:rsidP="00D90965">
      <w:pPr>
        <w:pStyle w:val="Paragrafi"/>
      </w:pPr>
    </w:p>
    <w:p w:rsidR="00C62737" w:rsidRPr="00BE747D" w:rsidRDefault="00C62737" w:rsidP="00D90965">
      <w:pPr>
        <w:pStyle w:val="Paragrafi"/>
      </w:pPr>
      <w:r w:rsidRPr="00BE747D">
        <w:t>Secila Palë mund të propozojë me shkrim ndryshime në cilëndo dispozitë të kësaj Marrëveshjeje. Në këto raste, Palët do të kryejnë bisedime brenda 30 ditëve nga data e parashtrimit të kërkesës për ndryshime. Ndryshimet e mundshme do të hyjnë në fuqi nga data kur të dy palët informojnë njëra-tjetrën me shkrim, për pranimin e ndryshimeve të bëra.</w:t>
      </w:r>
    </w:p>
    <w:p w:rsidR="00C62737" w:rsidRPr="00BE747D" w:rsidRDefault="00C62737" w:rsidP="00D90965">
      <w:pPr>
        <w:pStyle w:val="Paragrafi"/>
      </w:pPr>
    </w:p>
    <w:p w:rsidR="00C62737" w:rsidRPr="00BE747D" w:rsidRDefault="00C62737" w:rsidP="00CE7284">
      <w:pPr>
        <w:pStyle w:val="NeniNr"/>
      </w:pPr>
      <w:r w:rsidRPr="00BE747D">
        <w:t>Neni 11</w:t>
      </w:r>
    </w:p>
    <w:p w:rsidR="00C62737" w:rsidRPr="00BE747D" w:rsidRDefault="00C62737" w:rsidP="00CE7284">
      <w:pPr>
        <w:pStyle w:val="NeniTitull"/>
      </w:pPr>
      <w:r w:rsidRPr="00BE747D">
        <w:t>Hyrja në fuqi</w:t>
      </w:r>
    </w:p>
    <w:p w:rsidR="00C62737" w:rsidRPr="00BE747D" w:rsidRDefault="00C62737" w:rsidP="00D90965">
      <w:pPr>
        <w:pStyle w:val="Paragrafi"/>
      </w:pPr>
    </w:p>
    <w:p w:rsidR="00C62737" w:rsidRPr="00BE747D" w:rsidRDefault="00C62737" w:rsidP="00D90965">
      <w:pPr>
        <w:pStyle w:val="Paragrafi"/>
      </w:pPr>
      <w:r w:rsidRPr="00BE747D">
        <w:t>Kjo Marrëveshje do të hyjë në fuqi, ditën e marrjes së njoftimit nëpërmjet të cilit Palët do të njoftojnë njëra-tjetrën në lidhje me përfundimin e të gjitha procedurave të brendshme ligjore, të nevojshme për hyrjen në fuqi të saj.</w:t>
      </w:r>
    </w:p>
    <w:p w:rsidR="00C62737" w:rsidRPr="00BE747D" w:rsidRDefault="00C62737" w:rsidP="00D90965">
      <w:pPr>
        <w:pStyle w:val="Paragrafi"/>
      </w:pPr>
    </w:p>
    <w:p w:rsidR="00C62737" w:rsidRPr="00BE747D" w:rsidRDefault="00C62737" w:rsidP="00CE7284">
      <w:pPr>
        <w:pStyle w:val="NeniNr"/>
      </w:pPr>
      <w:r w:rsidRPr="00BE747D">
        <w:t>Neni 12</w:t>
      </w:r>
    </w:p>
    <w:p w:rsidR="00C62737" w:rsidRPr="00BE747D" w:rsidRDefault="00C62737" w:rsidP="00CE7284">
      <w:pPr>
        <w:pStyle w:val="NeniTitull"/>
      </w:pPr>
      <w:r w:rsidRPr="00BE747D">
        <w:t>Kohëzgjatja dhe përfundimi</w:t>
      </w:r>
    </w:p>
    <w:p w:rsidR="00C62737" w:rsidRPr="00BE747D" w:rsidRDefault="00C62737" w:rsidP="00D90965">
      <w:pPr>
        <w:pStyle w:val="Paragrafi"/>
      </w:pPr>
    </w:p>
    <w:p w:rsidR="00C62737" w:rsidRPr="00BE747D" w:rsidRDefault="00C62737" w:rsidP="00D90965">
      <w:pPr>
        <w:pStyle w:val="Paragrafi"/>
      </w:pPr>
      <w:r w:rsidRPr="00BE747D">
        <w:t>Kjo Marrëveshje do të jetë në fuqi për një periudhë prej 5 (pesë) vjetësh. Rinovimi i kësaj Marrëveshjeje mund të bëhet me pëlqimin e Palëve, të cilat për këtë qëllim fillojnë bisedimet 60 ditë përpara përfundimit të afatit 5-vjeçar.</w:t>
      </w:r>
    </w:p>
    <w:p w:rsidR="00C62737" w:rsidRPr="00BE747D" w:rsidRDefault="00C62737" w:rsidP="00D90965">
      <w:pPr>
        <w:pStyle w:val="Paragrafi"/>
      </w:pPr>
    </w:p>
    <w:p w:rsidR="00C62737" w:rsidRPr="00BE747D" w:rsidRDefault="00C62737" w:rsidP="00CE7284">
      <w:pPr>
        <w:pStyle w:val="NeniNr"/>
      </w:pPr>
      <w:r w:rsidRPr="00BE747D">
        <w:t>Neni 13</w:t>
      </w:r>
    </w:p>
    <w:p w:rsidR="00C62737" w:rsidRPr="00BE747D" w:rsidRDefault="00C62737" w:rsidP="00CE7284">
      <w:pPr>
        <w:pStyle w:val="NeniTitull"/>
      </w:pPr>
      <w:r w:rsidRPr="00BE747D">
        <w:t>Gjuha dhe nënshkrimi</w:t>
      </w:r>
    </w:p>
    <w:p w:rsidR="00C62737" w:rsidRPr="00BE747D" w:rsidRDefault="00C62737" w:rsidP="00D90965">
      <w:pPr>
        <w:pStyle w:val="Paragrafi"/>
      </w:pPr>
    </w:p>
    <w:p w:rsidR="00C62737" w:rsidRPr="00BE747D" w:rsidRDefault="00C62737" w:rsidP="00D90965">
      <w:pPr>
        <w:pStyle w:val="Paragrafi"/>
      </w:pPr>
      <w:r w:rsidRPr="00BE747D">
        <w:t>Kjo marrëveshje bëhet në dy kopje origjinale, secila në gjuhën shqipe, greke dhe angleze, duke qenë të gjitha tekstet autentike.</w:t>
      </w:r>
    </w:p>
    <w:p w:rsidR="00C62737" w:rsidRPr="00BE747D" w:rsidRDefault="00C62737" w:rsidP="00D90965">
      <w:pPr>
        <w:pStyle w:val="Paragrafi"/>
      </w:pPr>
      <w:r w:rsidRPr="00BE747D">
        <w:t>Në rast se konstatohen ndryshime në këto gjuhë, teksti në anglisht do të ketë përparësi.</w:t>
      </w: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r w:rsidRPr="00BE747D">
        <w:t>“A” Tabelë me aparate shëndetësore dhe material konsumues ose jo, i cili do të jepet nga Pala greke për spitalin ushtarak të Gjirokastrës.</w:t>
      </w:r>
    </w:p>
    <w:p w:rsidR="00C62737" w:rsidRPr="00BE747D" w:rsidRDefault="00C62737" w:rsidP="00D90965">
      <w:pPr>
        <w:pStyle w:val="Paragrafi"/>
      </w:pPr>
      <w:r w:rsidRPr="00BE747D">
        <w:t>“B” Tabelë analize e personelit mjeko-spitalor dhe ndihmës i Palës greke sipas detyrës dhe profilit që do të përbëjë personelin e spitalit ushtarak të Gjirokastrës.</w:t>
      </w:r>
    </w:p>
    <w:p w:rsidR="00C62737" w:rsidRPr="00BE747D" w:rsidRDefault="00C62737" w:rsidP="00D90965">
      <w:pPr>
        <w:pStyle w:val="Paragrafi"/>
      </w:pPr>
    </w:p>
    <w:p w:rsidR="00C62737" w:rsidRPr="00BE747D" w:rsidRDefault="00C62737" w:rsidP="00D90965">
      <w:pPr>
        <w:pStyle w:val="Paragrafi"/>
      </w:pPr>
      <w:r w:rsidRPr="00BE747D">
        <w:t>PJESA “A” E KËSAJ MARRËVESHJEJE</w:t>
      </w:r>
    </w:p>
    <w:p w:rsidR="00C62737" w:rsidRPr="00BE747D" w:rsidRDefault="00C62737" w:rsidP="00D90965">
      <w:pPr>
        <w:pStyle w:val="Paragrafi"/>
      </w:pPr>
    </w:p>
    <w:p w:rsidR="00C62737" w:rsidRPr="00BE747D" w:rsidRDefault="00C62737" w:rsidP="00CE7284">
      <w:pPr>
        <w:pStyle w:val="AneksiTitull"/>
      </w:pPr>
      <w:r w:rsidRPr="00BE747D">
        <w:t>TABELË ME MEKANIZMAT MJEKËSORE DHE MATERIAL TJETËR KONSUMUES OSE JO I CILI DO TË JEPET NGA PALA GREKE PËR SPITALIN USHTARAK TË GJIROKASTRËS</w:t>
      </w:r>
    </w:p>
    <w:p w:rsidR="00C62737" w:rsidRPr="00BE747D" w:rsidRDefault="00C62737" w:rsidP="00D9096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260"/>
        <w:gridCol w:w="5039"/>
        <w:gridCol w:w="870"/>
        <w:gridCol w:w="1290"/>
      </w:tblGrid>
      <w:tr w:rsidR="00C62737" w:rsidRPr="00BE747D">
        <w:tblPrEx>
          <w:tblCellMar>
            <w:top w:w="0" w:type="dxa"/>
            <w:bottom w:w="0" w:type="dxa"/>
          </w:tblCellMar>
        </w:tblPrEx>
        <w:tc>
          <w:tcPr>
            <w:tcW w:w="828" w:type="dxa"/>
          </w:tcPr>
          <w:p w:rsidR="00C62737" w:rsidRPr="00BE747D" w:rsidRDefault="00C62737" w:rsidP="00CE7284">
            <w:pPr>
              <w:pStyle w:val="Tabele"/>
            </w:pPr>
            <w:r w:rsidRPr="00BE747D">
              <w:t>Nr.</w:t>
            </w:r>
          </w:p>
        </w:tc>
        <w:tc>
          <w:tcPr>
            <w:tcW w:w="1260" w:type="dxa"/>
          </w:tcPr>
          <w:p w:rsidR="00C62737" w:rsidRPr="00BE747D" w:rsidRDefault="00C62737" w:rsidP="00CE7284">
            <w:pPr>
              <w:pStyle w:val="Tabele"/>
            </w:pPr>
            <w:r w:rsidRPr="00BE747D">
              <w:t>AO</w:t>
            </w:r>
          </w:p>
        </w:tc>
        <w:tc>
          <w:tcPr>
            <w:tcW w:w="5039" w:type="dxa"/>
          </w:tcPr>
          <w:p w:rsidR="00C62737" w:rsidRPr="00BE747D" w:rsidRDefault="00C62737" w:rsidP="00CE7284">
            <w:pPr>
              <w:pStyle w:val="Tabele"/>
            </w:pPr>
            <w:r w:rsidRPr="00BE747D">
              <w:t>PËRSHKRIMI I MATERIALIT</w:t>
            </w:r>
          </w:p>
        </w:tc>
        <w:tc>
          <w:tcPr>
            <w:tcW w:w="870" w:type="dxa"/>
          </w:tcPr>
          <w:p w:rsidR="00C62737" w:rsidRPr="00BE747D" w:rsidRDefault="00C62737" w:rsidP="00CE7284">
            <w:pPr>
              <w:pStyle w:val="Tabele"/>
            </w:pPr>
            <w:r w:rsidRPr="00BE747D">
              <w:t>SASIA</w:t>
            </w:r>
          </w:p>
        </w:tc>
        <w:tc>
          <w:tcPr>
            <w:tcW w:w="1290" w:type="dxa"/>
          </w:tcPr>
          <w:p w:rsidR="00C62737" w:rsidRPr="00BE747D" w:rsidRDefault="00C62737" w:rsidP="00CE7284">
            <w:pPr>
              <w:pStyle w:val="Tabele"/>
            </w:pPr>
            <w:r w:rsidRPr="00BE747D">
              <w:t>VËREJTJE</w:t>
            </w: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sym w:font="WP Greek Helve" w:char="F022"/>
            </w:r>
          </w:p>
        </w:tc>
        <w:tc>
          <w:tcPr>
            <w:tcW w:w="1260" w:type="dxa"/>
          </w:tcPr>
          <w:p w:rsidR="00C62737" w:rsidRPr="00BE747D" w:rsidRDefault="00C62737" w:rsidP="00CE7284">
            <w:pPr>
              <w:pStyle w:val="Tabele"/>
            </w:pPr>
            <w:r w:rsidRPr="00BE747D">
              <w:sym w:font="WP Greek Helve" w:char="F024"/>
            </w:r>
          </w:p>
        </w:tc>
        <w:tc>
          <w:tcPr>
            <w:tcW w:w="5039" w:type="dxa"/>
          </w:tcPr>
          <w:p w:rsidR="00C62737" w:rsidRPr="00BE747D" w:rsidRDefault="00C62737" w:rsidP="00CE7284">
            <w:pPr>
              <w:pStyle w:val="Tabele"/>
            </w:pPr>
            <w:r w:rsidRPr="00BE747D">
              <w:sym w:font="WP Greek Helve" w:char="F061"/>
            </w:r>
          </w:p>
        </w:tc>
        <w:tc>
          <w:tcPr>
            <w:tcW w:w="870" w:type="dxa"/>
          </w:tcPr>
          <w:p w:rsidR="00C62737" w:rsidRPr="00BE747D" w:rsidRDefault="00C62737" w:rsidP="00CE7284">
            <w:pPr>
              <w:pStyle w:val="Tabele"/>
            </w:pPr>
            <w:r w:rsidRPr="00BE747D">
              <w:sym w:font="WP Greek Helve" w:char="F02A"/>
            </w:r>
          </w:p>
        </w:tc>
        <w:tc>
          <w:tcPr>
            <w:tcW w:w="1290" w:type="dxa"/>
          </w:tcPr>
          <w:p w:rsidR="00C62737" w:rsidRPr="00BE747D" w:rsidRDefault="00C62737" w:rsidP="00CE7284">
            <w:pPr>
              <w:pStyle w:val="Tabele"/>
            </w:pPr>
            <w:r w:rsidRPr="00BE747D">
              <w:sym w:font="WP Greek Helve" w:char="F067"/>
            </w: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MATERIAL RADIOLOGJIK</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radiologjik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automatik stampimi i filmit radiologjik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Kuti vështrimi i filmave radiologjikë</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Veshje mbrojtëse nga rrezet prej plumbi për personelin 0,5 mm</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Mbajtëse pllakash radiografike, plastike me tabela përforcuese me shpejtësi të madhe 35,6x43,6 cm</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Mbajtëse pllakash radiografike, plastike me tabela përforcuese me shpejtësi të madhe 35,6x35,6 cm</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Mbajtëse pllakash radiografike, plastike me tabela përforcuese me shpejtësi të madhe 24x30 cm</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Mbajtëse pllakash radiografike, plastike me tabela përforcuese me shpejtësi të madhe 18x24 cm</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Llambë për dhomën e errët radiologjike tavani</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Film radiografik 35x43</w:t>
            </w:r>
          </w:p>
        </w:tc>
        <w:tc>
          <w:tcPr>
            <w:tcW w:w="870" w:type="dxa"/>
          </w:tcPr>
          <w:p w:rsidR="00C62737" w:rsidRPr="00BE747D" w:rsidRDefault="00C62737" w:rsidP="00CE7284">
            <w:pPr>
              <w:pStyle w:val="Tabele"/>
            </w:pPr>
            <w:r w:rsidRPr="00BE747D">
              <w:t>300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Film radiografik 35-36x35-36 cm</w:t>
            </w:r>
          </w:p>
        </w:tc>
        <w:tc>
          <w:tcPr>
            <w:tcW w:w="870" w:type="dxa"/>
          </w:tcPr>
          <w:p w:rsidR="00C62737" w:rsidRPr="00BE747D" w:rsidRDefault="00C62737" w:rsidP="00CE7284">
            <w:pPr>
              <w:pStyle w:val="Tabele"/>
            </w:pPr>
            <w:r w:rsidRPr="00BE747D">
              <w:t>200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Film radiografik 24x30 cm</w:t>
            </w:r>
          </w:p>
        </w:tc>
        <w:tc>
          <w:tcPr>
            <w:tcW w:w="870" w:type="dxa"/>
          </w:tcPr>
          <w:p w:rsidR="00C62737" w:rsidRPr="00BE747D" w:rsidRDefault="00C62737" w:rsidP="00CE7284">
            <w:pPr>
              <w:pStyle w:val="Tabele"/>
            </w:pPr>
            <w:r w:rsidRPr="00BE747D">
              <w:t>200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Film radiografik 18x24</w:t>
            </w:r>
          </w:p>
        </w:tc>
        <w:tc>
          <w:tcPr>
            <w:tcW w:w="870" w:type="dxa"/>
          </w:tcPr>
          <w:p w:rsidR="00C62737" w:rsidRPr="00BE747D" w:rsidRDefault="00C62737" w:rsidP="00CE7284">
            <w:pPr>
              <w:pStyle w:val="Tabele"/>
            </w:pPr>
            <w:r w:rsidRPr="00BE747D">
              <w:t>100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14</w:t>
            </w:r>
          </w:p>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Dosje kartele arkivi për trajtimin dhe për filmat radiografikë 36x45 cm</w:t>
            </w:r>
          </w:p>
        </w:tc>
        <w:tc>
          <w:tcPr>
            <w:tcW w:w="870" w:type="dxa"/>
          </w:tcPr>
          <w:p w:rsidR="00C62737" w:rsidRPr="00BE747D" w:rsidRDefault="00C62737" w:rsidP="00CE7284">
            <w:pPr>
              <w:pStyle w:val="Tabele"/>
            </w:pPr>
            <w:r w:rsidRPr="00BE747D">
              <w:t>500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Lëng me tretës për përgatitjen e solucionit stampimit automatik</w:t>
            </w:r>
          </w:p>
        </w:tc>
        <w:tc>
          <w:tcPr>
            <w:tcW w:w="870" w:type="dxa"/>
          </w:tcPr>
          <w:p w:rsidR="00C62737" w:rsidRPr="00BE747D" w:rsidRDefault="00C62737" w:rsidP="00CE7284">
            <w:pPr>
              <w:pStyle w:val="Tabele"/>
            </w:pPr>
            <w:r w:rsidRPr="00BE747D">
              <w:t>200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Lëng me tretës për përgatitjen e solucionit stampimit automatik</w:t>
            </w:r>
          </w:p>
        </w:tc>
        <w:tc>
          <w:tcPr>
            <w:tcW w:w="870" w:type="dxa"/>
          </w:tcPr>
          <w:p w:rsidR="00C62737" w:rsidRPr="00BE747D" w:rsidRDefault="00C62737" w:rsidP="00CE7284">
            <w:pPr>
              <w:pStyle w:val="Tabele"/>
            </w:pPr>
            <w:r w:rsidRPr="00BE747D">
              <w:t>200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MATERIAL MIKROBIOLOGJIK-DHËNIA E GJAKUT</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Mikroskop dyokular, komplet</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Analit automat hematologjik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Analit (zbërthyes) biokimik automat i “i kimisë së thatë”</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Tavolinë centrifuge elektrike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Mikrocentrifuhe hematokrite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Lavazh uji</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Analit automat elektrolit me elektrodë të jonizuar</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Peshore elektronike me përpikmëri të lartë</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Frigorifer elektrik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Ngrirës</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Frigorifer për qeset e gjakut</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Klavë elektrike inkubatore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29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Pipette automatike 100 ml</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Pipette automatike 200 ml</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Pipette automatike 1000 ml</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Pipette automatike 10-200 ml</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Pipette automatike 200-1000 ml</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Kronometër 1/10 sek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Kronometër tavoline 1 orë</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për marrje gjaku</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Tavolina me rrota</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Set raktivësh të analitit hematologjik</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39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Set reaktivësh të anilitit elektrolitësh</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Reaktive analiti “të kimisë së thatë”</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KIRURGJIA-MATERIAL-ANESTEZIA</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anestezik me maskë frymëmarrjeje automatike</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Tavolinë kirurgjike elektrike-hidraulike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Projektor kirurgjie tavani</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Llambë tavani skialitike me satelitë</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Fibrator me monitor dhe regjistrues</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Regjistrues tymi</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Elektrokardi me tre kanale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Oksimetër pulsi</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49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Monitor hemodinamik dhe ndjekës i zemrës</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Trapan ajri për kirurgji kockash</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Njësi elektrokirurgjike (Ngrohëse kirurgji)</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Klavë për sterilizimin e lëngshëm (autodjegëse)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Analit i gazrave të gjakut</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Lavatriçe të veglave kirurgjikale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Thithje kirurgjikale</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MATERIAL DENTAR</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Njësi dentare e plotë (UNIT)</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dentar radiografik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Klavë sterilizimi veglash (autodjegëse)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59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të retinave fotopolimerike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ECHO për heqje gazrash</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Përzies amalgamesh</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me stampim automat të pllakave dentare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Mbajtës veglash i lëvizshëm</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MATERIAL SPITALOR</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Elektrokardiogram</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Maskë portarine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Oksimetër pulsi, portativ</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Fibrator portativ me monitor dhe regjistrues</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elektronik tensioni automatik</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69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Monitor portativ të pikave jetike (parametrave)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Monitor elektrokardiogrami</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Klavë sterilizimi të thatë</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Llambë rrezatimi ultraviolet</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Statinë dyshemeje e lëvizshme</w:t>
            </w:r>
          </w:p>
        </w:tc>
        <w:tc>
          <w:tcPr>
            <w:tcW w:w="870" w:type="dxa"/>
          </w:tcPr>
          <w:p w:rsidR="00C62737" w:rsidRPr="00BE747D" w:rsidRDefault="00C62737" w:rsidP="00CE7284">
            <w:pPr>
              <w:pStyle w:val="Tabele"/>
            </w:pPr>
            <w:r w:rsidRPr="00BE747D">
              <w:t>20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Paravan me rrota</w:t>
            </w:r>
          </w:p>
        </w:tc>
        <w:tc>
          <w:tcPr>
            <w:tcW w:w="870" w:type="dxa"/>
          </w:tcPr>
          <w:p w:rsidR="00C62737" w:rsidRPr="00BE747D" w:rsidRDefault="00C62737" w:rsidP="00CE7284">
            <w:pPr>
              <w:pStyle w:val="Tabele"/>
            </w:pPr>
            <w:r w:rsidRPr="00BE747D">
              <w:t>6</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Aparat për larje skoramidesh</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Mbajtëse diagramesh të pacientit</w:t>
            </w:r>
          </w:p>
        </w:tc>
        <w:tc>
          <w:tcPr>
            <w:tcW w:w="870" w:type="dxa"/>
          </w:tcPr>
          <w:p w:rsidR="00C62737" w:rsidRPr="00BE747D" w:rsidRDefault="00C62737" w:rsidP="00CE7284">
            <w:pPr>
              <w:pStyle w:val="Tabele"/>
            </w:pPr>
            <w:r w:rsidRPr="00BE747D">
              <w:t>25</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Stativë për marrje gjaku</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Frigorifer shtëpiak për ilaçe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79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Transportues rrobash me rrota</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Transportues gjelle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Transportues ndryshimi</w:t>
            </w:r>
          </w:p>
        </w:tc>
        <w:tc>
          <w:tcPr>
            <w:tcW w:w="870" w:type="dxa"/>
          </w:tcPr>
          <w:p w:rsidR="00C62737" w:rsidRPr="00BE747D" w:rsidRDefault="00C62737" w:rsidP="00CE7284">
            <w:pPr>
              <w:pStyle w:val="Tabele"/>
            </w:pPr>
            <w:r w:rsidRPr="00BE747D">
              <w:t>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Krevat vizitash</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Projektor për ndriçim dyshemeje me rrota</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invalidi</w:t>
            </w:r>
          </w:p>
        </w:tc>
        <w:tc>
          <w:tcPr>
            <w:tcW w:w="870" w:type="dxa"/>
          </w:tcPr>
          <w:p w:rsidR="00C62737" w:rsidRPr="00BE747D" w:rsidRDefault="00C62737" w:rsidP="00CE7284">
            <w:pPr>
              <w:pStyle w:val="Tabele"/>
            </w:pPr>
            <w:r w:rsidRPr="00BE747D">
              <w:t>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Barrelë me stative për transportin e të sëmurëve</w:t>
            </w:r>
          </w:p>
        </w:tc>
        <w:tc>
          <w:tcPr>
            <w:tcW w:w="870" w:type="dxa"/>
          </w:tcPr>
          <w:p w:rsidR="00C62737" w:rsidRPr="00BE747D" w:rsidRDefault="00C62737" w:rsidP="00CE7284">
            <w:pPr>
              <w:pStyle w:val="Tabele"/>
            </w:pPr>
            <w:r w:rsidRPr="00BE747D">
              <w:t>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FARMACI</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Frigorifer për mbajtjen e ilaçeve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Ngrirës-mbajtës i ilaçeve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Rafte DEXOON për magazinimin e barnave 20x2, 20x0.3-0.4 m</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89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Vitrinë ilaçesh</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PAJISJE TË TJERA</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Tavolinë (zyre)</w:t>
            </w:r>
          </w:p>
        </w:tc>
        <w:tc>
          <w:tcPr>
            <w:tcW w:w="870" w:type="dxa"/>
          </w:tcPr>
          <w:p w:rsidR="00C62737" w:rsidRPr="00BE747D" w:rsidRDefault="00C62737" w:rsidP="00CE7284">
            <w:pPr>
              <w:pStyle w:val="Tabele"/>
            </w:pPr>
            <w:r w:rsidRPr="00BE747D">
              <w:t>10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Dollape zyre me dy dyer</w:t>
            </w:r>
          </w:p>
        </w:tc>
        <w:tc>
          <w:tcPr>
            <w:tcW w:w="870" w:type="dxa"/>
          </w:tcPr>
          <w:p w:rsidR="00C62737" w:rsidRPr="00BE747D" w:rsidRDefault="00C62737" w:rsidP="00CE7284">
            <w:pPr>
              <w:pStyle w:val="Tabele"/>
            </w:pPr>
            <w:r w:rsidRPr="00BE747D">
              <w:t>10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zyre të lëvizshme dhe me mbështetëse anësore</w:t>
            </w:r>
          </w:p>
        </w:tc>
        <w:tc>
          <w:tcPr>
            <w:tcW w:w="870" w:type="dxa"/>
          </w:tcPr>
          <w:p w:rsidR="00C62737" w:rsidRPr="00BE747D" w:rsidRDefault="00C62737" w:rsidP="00CE7284">
            <w:pPr>
              <w:pStyle w:val="Tabele"/>
            </w:pPr>
            <w:r w:rsidRPr="00BE747D">
              <w:t>15</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të thjeshta metalike</w:t>
            </w:r>
          </w:p>
        </w:tc>
        <w:tc>
          <w:tcPr>
            <w:tcW w:w="870" w:type="dxa"/>
          </w:tcPr>
          <w:p w:rsidR="00C62737" w:rsidRPr="00BE747D" w:rsidRDefault="00C62737" w:rsidP="00CE7284">
            <w:pPr>
              <w:pStyle w:val="Tabele"/>
            </w:pPr>
            <w:r w:rsidRPr="00BE747D">
              <w:t>50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salloni të thjeshta</w:t>
            </w:r>
          </w:p>
        </w:tc>
        <w:tc>
          <w:tcPr>
            <w:tcW w:w="870" w:type="dxa"/>
          </w:tcPr>
          <w:p w:rsidR="00C62737" w:rsidRPr="00BE747D" w:rsidRDefault="00C62737" w:rsidP="00CE7284">
            <w:pPr>
              <w:pStyle w:val="Tabele"/>
            </w:pPr>
            <w:r w:rsidRPr="00BE747D">
              <w:t>20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Tavolina të vogla të thjeshta salloni</w:t>
            </w:r>
          </w:p>
        </w:tc>
        <w:tc>
          <w:tcPr>
            <w:tcW w:w="870" w:type="dxa"/>
          </w:tcPr>
          <w:p w:rsidR="00C62737" w:rsidRPr="00BE747D" w:rsidRDefault="00C62737" w:rsidP="00CE7284">
            <w:pPr>
              <w:pStyle w:val="Tabele"/>
            </w:pPr>
            <w:r w:rsidRPr="00BE747D">
              <w:t>15</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Divane 3 vendësh për dhomën e pritjes</w:t>
            </w:r>
          </w:p>
        </w:tc>
        <w:tc>
          <w:tcPr>
            <w:tcW w:w="870" w:type="dxa"/>
          </w:tcPr>
          <w:p w:rsidR="00C62737" w:rsidRPr="00BE747D" w:rsidRDefault="00C62737" w:rsidP="00CE7284">
            <w:pPr>
              <w:pStyle w:val="Tabele"/>
            </w:pPr>
            <w:r w:rsidRPr="00BE747D">
              <w:t>5</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Divane 4 vendësh për dhomën e pritjes</w:t>
            </w:r>
          </w:p>
        </w:tc>
        <w:tc>
          <w:tcPr>
            <w:tcW w:w="870" w:type="dxa"/>
          </w:tcPr>
          <w:p w:rsidR="00C62737" w:rsidRPr="00BE747D" w:rsidRDefault="00C62737" w:rsidP="00CE7284">
            <w:pPr>
              <w:pStyle w:val="Tabele"/>
            </w:pPr>
            <w:r w:rsidRPr="00BE747D">
              <w:t>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Divane 2 vendësh</w:t>
            </w:r>
          </w:p>
        </w:tc>
        <w:tc>
          <w:tcPr>
            <w:tcW w:w="870" w:type="dxa"/>
          </w:tcPr>
          <w:p w:rsidR="00C62737" w:rsidRPr="00BE747D" w:rsidRDefault="00C62737" w:rsidP="00CE7284">
            <w:pPr>
              <w:pStyle w:val="Tabele"/>
            </w:pPr>
            <w:r w:rsidRPr="00BE747D">
              <w:t>5</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99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për dhoma</w:t>
            </w:r>
          </w:p>
        </w:tc>
        <w:tc>
          <w:tcPr>
            <w:tcW w:w="870" w:type="dxa"/>
          </w:tcPr>
          <w:p w:rsidR="00C62737" w:rsidRPr="00BE747D" w:rsidRDefault="00C62737" w:rsidP="00CE7284">
            <w:pPr>
              <w:pStyle w:val="Tabele"/>
            </w:pPr>
            <w:r w:rsidRPr="00BE747D">
              <w:t>9</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Vaskë banje</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Perde</w:t>
            </w:r>
          </w:p>
        </w:tc>
        <w:tc>
          <w:tcPr>
            <w:tcW w:w="870" w:type="dxa"/>
          </w:tcPr>
          <w:p w:rsidR="00C62737" w:rsidRPr="00BE747D" w:rsidRDefault="00C62737" w:rsidP="00CE7284">
            <w:pPr>
              <w:pStyle w:val="Tabele"/>
            </w:pPr>
            <w:r w:rsidRPr="00BE747D">
              <w:t>?</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Krevatë spitali (të lëvizshme këmbët,krahët)</w:t>
            </w:r>
          </w:p>
        </w:tc>
        <w:tc>
          <w:tcPr>
            <w:tcW w:w="870" w:type="dxa"/>
          </w:tcPr>
          <w:p w:rsidR="00C62737" w:rsidRPr="00BE747D" w:rsidRDefault="00C62737" w:rsidP="00CE7284">
            <w:pPr>
              <w:pStyle w:val="Tabele"/>
            </w:pPr>
            <w:r w:rsidRPr="00BE747D">
              <w:t>22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Dysheqe</w:t>
            </w:r>
          </w:p>
        </w:tc>
        <w:tc>
          <w:tcPr>
            <w:tcW w:w="870" w:type="dxa"/>
          </w:tcPr>
          <w:p w:rsidR="00C62737" w:rsidRPr="00BE747D" w:rsidRDefault="00C62737" w:rsidP="00CE7284">
            <w:pPr>
              <w:pStyle w:val="Tabele"/>
            </w:pPr>
            <w:r w:rsidRPr="00BE747D">
              <w:t>22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Komodina me tavolinë të vogël që paloset</w:t>
            </w:r>
          </w:p>
        </w:tc>
        <w:tc>
          <w:tcPr>
            <w:tcW w:w="870" w:type="dxa"/>
          </w:tcPr>
          <w:p w:rsidR="00C62737" w:rsidRPr="00BE747D" w:rsidRDefault="00C62737" w:rsidP="00CE7284">
            <w:pPr>
              <w:pStyle w:val="Tabele"/>
            </w:pPr>
            <w:r w:rsidRPr="00BE747D">
              <w:t>22</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Jastëqe</w:t>
            </w:r>
          </w:p>
        </w:tc>
        <w:tc>
          <w:tcPr>
            <w:tcW w:w="870" w:type="dxa"/>
          </w:tcPr>
          <w:p w:rsidR="00C62737" w:rsidRPr="00BE747D" w:rsidRDefault="00C62737" w:rsidP="00CE7284">
            <w:pPr>
              <w:pStyle w:val="Tabele"/>
            </w:pPr>
            <w:r w:rsidRPr="00BE747D">
              <w:t>40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Këllëfë jastëku</w:t>
            </w:r>
          </w:p>
        </w:tc>
        <w:tc>
          <w:tcPr>
            <w:tcW w:w="870" w:type="dxa"/>
          </w:tcPr>
          <w:p w:rsidR="00C62737" w:rsidRPr="00BE747D" w:rsidRDefault="00C62737" w:rsidP="00CE7284">
            <w:pPr>
              <w:pStyle w:val="Tabele"/>
            </w:pPr>
            <w:r w:rsidRPr="00BE747D">
              <w:t>100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Çarçafë të bardha</w:t>
            </w:r>
          </w:p>
        </w:tc>
        <w:tc>
          <w:tcPr>
            <w:tcW w:w="870" w:type="dxa"/>
          </w:tcPr>
          <w:p w:rsidR="00C62737" w:rsidRPr="00BE747D" w:rsidRDefault="00C62737" w:rsidP="00CE7284">
            <w:pPr>
              <w:pStyle w:val="Tabele"/>
            </w:pPr>
            <w:r w:rsidRPr="00BE747D">
              <w:t>200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Batanije prej leshi ngjyrë blu</w:t>
            </w:r>
          </w:p>
        </w:tc>
        <w:tc>
          <w:tcPr>
            <w:tcW w:w="870" w:type="dxa"/>
          </w:tcPr>
          <w:p w:rsidR="00C62737" w:rsidRPr="00BE747D" w:rsidRDefault="00C62737" w:rsidP="00CE7284">
            <w:pPr>
              <w:pStyle w:val="Tabele"/>
            </w:pPr>
            <w:r w:rsidRPr="00BE747D">
              <w:t>80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109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Batanije pikë të bardha</w:t>
            </w:r>
          </w:p>
        </w:tc>
        <w:tc>
          <w:tcPr>
            <w:tcW w:w="870" w:type="dxa"/>
          </w:tcPr>
          <w:p w:rsidR="00C62737" w:rsidRPr="00BE747D" w:rsidRDefault="00C62737" w:rsidP="00CE7284">
            <w:pPr>
              <w:pStyle w:val="Tabele"/>
            </w:pPr>
            <w:r w:rsidRPr="00BE747D">
              <w:t>44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Pizhame pacientësh dimërore</w:t>
            </w:r>
          </w:p>
        </w:tc>
        <w:tc>
          <w:tcPr>
            <w:tcW w:w="870" w:type="dxa"/>
          </w:tcPr>
          <w:p w:rsidR="00C62737" w:rsidRPr="00BE747D" w:rsidRDefault="00C62737" w:rsidP="00CE7284">
            <w:pPr>
              <w:pStyle w:val="Tabele"/>
            </w:pPr>
            <w:r w:rsidRPr="00BE747D">
              <w:t>66</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Pizhame pacientësh verore</w:t>
            </w:r>
          </w:p>
        </w:tc>
        <w:tc>
          <w:tcPr>
            <w:tcW w:w="870" w:type="dxa"/>
          </w:tcPr>
          <w:p w:rsidR="00C62737" w:rsidRPr="00BE747D" w:rsidRDefault="00C62737" w:rsidP="00CE7284">
            <w:pPr>
              <w:pStyle w:val="Tabele"/>
            </w:pPr>
            <w:r w:rsidRPr="00BE747D">
              <w:t>66</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Peceta banje</w:t>
            </w:r>
          </w:p>
        </w:tc>
        <w:tc>
          <w:tcPr>
            <w:tcW w:w="870" w:type="dxa"/>
          </w:tcPr>
          <w:p w:rsidR="00C62737" w:rsidRPr="00BE747D" w:rsidRDefault="00C62737" w:rsidP="00CE7284">
            <w:pPr>
              <w:pStyle w:val="Tabele"/>
            </w:pPr>
            <w:r w:rsidRPr="00BE747D">
              <w:t>50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Peceta fytyre</w:t>
            </w:r>
          </w:p>
        </w:tc>
        <w:tc>
          <w:tcPr>
            <w:tcW w:w="870" w:type="dxa"/>
          </w:tcPr>
          <w:p w:rsidR="00C62737" w:rsidRPr="00BE747D" w:rsidRDefault="00C62737" w:rsidP="00CE7284">
            <w:pPr>
              <w:pStyle w:val="Tabele"/>
            </w:pPr>
            <w:r w:rsidRPr="00BE747D">
              <w:t>50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Veshje për pacientët</w:t>
            </w:r>
          </w:p>
        </w:tc>
        <w:tc>
          <w:tcPr>
            <w:tcW w:w="870" w:type="dxa"/>
          </w:tcPr>
          <w:p w:rsidR="00C62737" w:rsidRPr="00BE747D" w:rsidRDefault="00C62737" w:rsidP="00CE7284">
            <w:pPr>
              <w:pStyle w:val="Tabele"/>
            </w:pPr>
            <w:r w:rsidRPr="00BE747D">
              <w:t>44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Kazanë mbeturinash</w:t>
            </w:r>
          </w:p>
        </w:tc>
        <w:tc>
          <w:tcPr>
            <w:tcW w:w="870" w:type="dxa"/>
          </w:tcPr>
          <w:p w:rsidR="00C62737" w:rsidRPr="00BE747D" w:rsidRDefault="00C62737" w:rsidP="00CE7284">
            <w:pPr>
              <w:pStyle w:val="Tabele"/>
            </w:pPr>
            <w:r w:rsidRPr="00BE747D">
              <w:t>10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Kosha për mbeturinat</w:t>
            </w:r>
          </w:p>
        </w:tc>
        <w:tc>
          <w:tcPr>
            <w:tcW w:w="870" w:type="dxa"/>
          </w:tcPr>
          <w:p w:rsidR="00C62737" w:rsidRPr="00BE747D" w:rsidRDefault="00C62737" w:rsidP="00CE7284">
            <w:pPr>
              <w:pStyle w:val="Tabele"/>
            </w:pPr>
            <w:r w:rsidRPr="00BE747D">
              <w:t>20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MATERIAL KUZHINE-RESTORANTI</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Furrë profesionale me dy kate dhe dhomë ngrohjeje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Kuzhinë profesionale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119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Makinë për prerjen e mishit</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Fritezë profesionale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Dërrasë për prerjen e mishit</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Dhomë ngrohje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Rafte për mbajtjen e gjërave (gotave etj)</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Tavolinë prej inoxi me raft dhe dyer të lëvizshme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Llanxhë për larjen e enëve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Llanxhë për dy larje të enëve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Frigorifer i ushqimeve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128</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Ngrirës ushqimesh</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129</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Lavatriçe pjatash-tabakave-profesionale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130</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Tavolinë restoranti për 4 veta</w:t>
            </w:r>
          </w:p>
        </w:tc>
        <w:tc>
          <w:tcPr>
            <w:tcW w:w="870" w:type="dxa"/>
          </w:tcPr>
          <w:p w:rsidR="00C62737" w:rsidRPr="00BE747D" w:rsidRDefault="00C62737" w:rsidP="00CE7284">
            <w:pPr>
              <w:pStyle w:val="Tabele"/>
            </w:pPr>
            <w:r w:rsidRPr="00BE747D">
              <w:t>6</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131</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 restoranti</w:t>
            </w:r>
          </w:p>
        </w:tc>
        <w:tc>
          <w:tcPr>
            <w:tcW w:w="870" w:type="dxa"/>
          </w:tcPr>
          <w:p w:rsidR="00C62737" w:rsidRPr="00BE747D" w:rsidRDefault="00C62737" w:rsidP="00CE7284">
            <w:pPr>
              <w:pStyle w:val="Tabele"/>
            </w:pPr>
            <w:r w:rsidRPr="00BE747D">
              <w:t>24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KAFENE</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132</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Frigorifer</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133</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Tavolina</w:t>
            </w:r>
          </w:p>
        </w:tc>
        <w:tc>
          <w:tcPr>
            <w:tcW w:w="870" w:type="dxa"/>
          </w:tcPr>
          <w:p w:rsidR="00C62737" w:rsidRPr="00BE747D" w:rsidRDefault="00C62737" w:rsidP="00CE7284">
            <w:pPr>
              <w:pStyle w:val="Tabele"/>
            </w:pPr>
            <w:r w:rsidRPr="00BE747D">
              <w:t>4</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134</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Karrige</w:t>
            </w:r>
          </w:p>
        </w:tc>
        <w:tc>
          <w:tcPr>
            <w:tcW w:w="870" w:type="dxa"/>
          </w:tcPr>
          <w:p w:rsidR="00C62737" w:rsidRPr="00BE747D" w:rsidRDefault="00C62737" w:rsidP="00CE7284">
            <w:pPr>
              <w:pStyle w:val="Tabele"/>
            </w:pPr>
            <w:r w:rsidRPr="00BE747D">
              <w:t>10</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LAVATRIÇE</w:t>
            </w: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135</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Lavatriçe profesionale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136</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Tharëse profesionale</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r w:rsidRPr="00BE747D">
              <w:t>137</w:t>
            </w: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r w:rsidRPr="00BE747D">
              <w:t>Hekurues profesional</w:t>
            </w:r>
          </w:p>
        </w:tc>
        <w:tc>
          <w:tcPr>
            <w:tcW w:w="870" w:type="dxa"/>
          </w:tcPr>
          <w:p w:rsidR="00C62737" w:rsidRPr="00BE747D" w:rsidRDefault="00C62737" w:rsidP="00CE7284">
            <w:pPr>
              <w:pStyle w:val="Tabele"/>
            </w:pPr>
            <w:r w:rsidRPr="00BE747D">
              <w:t>1</w:t>
            </w:r>
          </w:p>
        </w:tc>
        <w:tc>
          <w:tcPr>
            <w:tcW w:w="1290" w:type="dxa"/>
          </w:tcPr>
          <w:p w:rsidR="00C62737" w:rsidRPr="00BE747D" w:rsidRDefault="00C62737" w:rsidP="00CE7284">
            <w:pPr>
              <w:pStyle w:val="Tabele"/>
            </w:pPr>
          </w:p>
        </w:tc>
      </w:tr>
      <w:tr w:rsidR="00C62737" w:rsidRPr="00BE747D">
        <w:tblPrEx>
          <w:tblCellMar>
            <w:top w:w="0" w:type="dxa"/>
            <w:bottom w:w="0" w:type="dxa"/>
          </w:tblCellMar>
        </w:tblPrEx>
        <w:tc>
          <w:tcPr>
            <w:tcW w:w="828" w:type="dxa"/>
          </w:tcPr>
          <w:p w:rsidR="00C62737" w:rsidRPr="00BE747D" w:rsidRDefault="00C62737" w:rsidP="00CE7284">
            <w:pPr>
              <w:pStyle w:val="Tabele"/>
            </w:pPr>
          </w:p>
        </w:tc>
        <w:tc>
          <w:tcPr>
            <w:tcW w:w="1260" w:type="dxa"/>
          </w:tcPr>
          <w:p w:rsidR="00C62737" w:rsidRPr="00BE747D" w:rsidRDefault="00C62737" w:rsidP="00CE7284">
            <w:pPr>
              <w:pStyle w:val="Tabele"/>
            </w:pPr>
          </w:p>
        </w:tc>
        <w:tc>
          <w:tcPr>
            <w:tcW w:w="5039" w:type="dxa"/>
          </w:tcPr>
          <w:p w:rsidR="00C62737" w:rsidRPr="00BE747D" w:rsidRDefault="00C62737" w:rsidP="00CE7284">
            <w:pPr>
              <w:pStyle w:val="Tabele"/>
            </w:pPr>
          </w:p>
        </w:tc>
        <w:tc>
          <w:tcPr>
            <w:tcW w:w="870" w:type="dxa"/>
          </w:tcPr>
          <w:p w:rsidR="00C62737" w:rsidRPr="00BE747D" w:rsidRDefault="00C62737" w:rsidP="00CE7284">
            <w:pPr>
              <w:pStyle w:val="Tabele"/>
            </w:pPr>
          </w:p>
        </w:tc>
        <w:tc>
          <w:tcPr>
            <w:tcW w:w="1290" w:type="dxa"/>
          </w:tcPr>
          <w:p w:rsidR="00C62737" w:rsidRPr="00BE747D" w:rsidRDefault="00C62737" w:rsidP="00CE7284">
            <w:pPr>
              <w:pStyle w:val="Tabele"/>
            </w:pPr>
          </w:p>
        </w:tc>
      </w:tr>
    </w:tbl>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E7284" w:rsidRDefault="00CE7284" w:rsidP="00D90965">
      <w:pPr>
        <w:pStyle w:val="Paragrafi"/>
      </w:pPr>
    </w:p>
    <w:p w:rsidR="00CE7284" w:rsidRDefault="00CE7284" w:rsidP="00D90965">
      <w:pPr>
        <w:pStyle w:val="Paragrafi"/>
      </w:pPr>
    </w:p>
    <w:p w:rsidR="00CE7284" w:rsidRDefault="00CE7284" w:rsidP="00D90965">
      <w:pPr>
        <w:pStyle w:val="Paragrafi"/>
      </w:pPr>
    </w:p>
    <w:p w:rsidR="00C62737" w:rsidRPr="00BE747D" w:rsidRDefault="00C62737" w:rsidP="00D90965">
      <w:pPr>
        <w:pStyle w:val="Paragrafi"/>
      </w:pPr>
      <w:r w:rsidRPr="00BE747D">
        <w:t>PJESA “B” E MARRËVESHJES TEKNIKE</w:t>
      </w:r>
    </w:p>
    <w:p w:rsidR="00C62737" w:rsidRPr="00BE747D" w:rsidRDefault="00C62737" w:rsidP="00D90965">
      <w:pPr>
        <w:pStyle w:val="Paragrafi"/>
      </w:pPr>
    </w:p>
    <w:p w:rsidR="00C62737" w:rsidRPr="00BE747D" w:rsidRDefault="00C62737" w:rsidP="00CE7284">
      <w:pPr>
        <w:pStyle w:val="AneksiTitull"/>
      </w:pPr>
      <w:r w:rsidRPr="00BE747D">
        <w:t>TABELË-ANALIZË E PERSONELIT MJEKËSOR-SPITALOR DHE NDIHMES E PALËS GREKE SIPAS DETYRAVE DHE PROFILIT I CILI DO TË PËRBËJË KUADRIN E SPITALIT USHTARAK TË GJIROKASTRËS</w:t>
      </w:r>
    </w:p>
    <w:p w:rsidR="00C62737" w:rsidRPr="00BE747D" w:rsidRDefault="00C62737" w:rsidP="00CE7284">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8"/>
        <w:gridCol w:w="1440"/>
        <w:gridCol w:w="719"/>
      </w:tblGrid>
      <w:tr w:rsidR="00C62737" w:rsidRPr="00BE747D">
        <w:tblPrEx>
          <w:tblCellMar>
            <w:top w:w="0" w:type="dxa"/>
            <w:bottom w:w="0" w:type="dxa"/>
          </w:tblCellMar>
        </w:tblPrEx>
        <w:tc>
          <w:tcPr>
            <w:tcW w:w="7128" w:type="dxa"/>
          </w:tcPr>
          <w:p w:rsidR="00C62737" w:rsidRPr="00BE747D" w:rsidRDefault="00C62737" w:rsidP="00CE7284">
            <w:pPr>
              <w:pStyle w:val="Tabele"/>
            </w:pPr>
            <w:r w:rsidRPr="00BE747D">
              <w:t>DETYRA-PROFILI</w:t>
            </w:r>
          </w:p>
        </w:tc>
        <w:tc>
          <w:tcPr>
            <w:tcW w:w="1440" w:type="dxa"/>
          </w:tcPr>
          <w:p w:rsidR="00C62737" w:rsidRPr="00BE747D" w:rsidRDefault="00C62737" w:rsidP="00CE7284">
            <w:pPr>
              <w:pStyle w:val="Tabele"/>
            </w:pPr>
            <w:r w:rsidRPr="00BE747D">
              <w:t>B</w:t>
            </w:r>
          </w:p>
        </w:tc>
        <w:tc>
          <w:tcPr>
            <w:tcW w:w="719" w:type="dxa"/>
          </w:tcPr>
          <w:p w:rsidR="00C62737" w:rsidRPr="00BE747D" w:rsidRDefault="00C62737" w:rsidP="00CE7284">
            <w:pPr>
              <w:pStyle w:val="Tabele"/>
            </w:pPr>
            <w:r w:rsidRPr="00BE747D">
              <w:t>Nr</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1.Oficerë</w:t>
            </w:r>
          </w:p>
          <w:p w:rsidR="00C62737" w:rsidRPr="00BE747D" w:rsidRDefault="00C62737" w:rsidP="00CE7284">
            <w:pPr>
              <w:pStyle w:val="Tabele"/>
            </w:pPr>
            <w:r w:rsidRPr="00BE747D">
              <w:t>Komandantë</w:t>
            </w:r>
          </w:p>
          <w:p w:rsidR="00C62737" w:rsidRPr="00BE747D" w:rsidRDefault="00C62737" w:rsidP="00CE7284">
            <w:pPr>
              <w:pStyle w:val="Tabele"/>
            </w:pPr>
            <w:r w:rsidRPr="00BE747D">
              <w:t>Shefi i shërbimit në spital</w:t>
            </w:r>
          </w:p>
          <w:p w:rsidR="00C62737" w:rsidRPr="00BE747D" w:rsidRDefault="00C62737" w:rsidP="00CE7284">
            <w:pPr>
              <w:pStyle w:val="Tabele"/>
            </w:pPr>
            <w:r w:rsidRPr="00BE747D">
              <w:t>Drejtor i sektorit Pathologjik (Patholog)</w:t>
            </w:r>
          </w:p>
        </w:tc>
        <w:tc>
          <w:tcPr>
            <w:tcW w:w="1440" w:type="dxa"/>
          </w:tcPr>
          <w:p w:rsidR="00C62737" w:rsidRPr="00BE747D" w:rsidRDefault="00C62737" w:rsidP="00CE7284">
            <w:pPr>
              <w:pStyle w:val="Tabele"/>
            </w:pPr>
          </w:p>
          <w:p w:rsidR="00C62737" w:rsidRPr="00BE747D" w:rsidRDefault="00C62737" w:rsidP="00CE7284">
            <w:pPr>
              <w:pStyle w:val="Tabele"/>
            </w:pPr>
            <w:r w:rsidRPr="00BE747D">
              <w:t>Oficer (</w:t>
            </w:r>
            <w:r w:rsidRPr="00BE747D">
              <w:sym w:font="WP Greek Helve" w:char="F04B"/>
            </w:r>
            <w:r w:rsidRPr="00BE747D">
              <w:sym w:font="WP Greek Helve" w:char="F033"/>
            </w:r>
            <w:r w:rsidRPr="00BE747D">
              <w:t>)</w:t>
            </w:r>
          </w:p>
          <w:p w:rsidR="00C62737" w:rsidRPr="00BE747D" w:rsidRDefault="00C62737" w:rsidP="00CE7284">
            <w:pPr>
              <w:pStyle w:val="Tabele"/>
            </w:pPr>
            <w:r w:rsidRPr="00BE747D">
              <w:t>Oficer (</w:t>
            </w:r>
            <w:r w:rsidRPr="00BE747D">
              <w:sym w:font="WP Greek Helve" w:char="F04B"/>
            </w:r>
            <w:r w:rsidRPr="00BE747D">
              <w:sym w:font="WP Greek Helve" w:char="F03B"/>
            </w:r>
            <w:r w:rsidRPr="00BE747D">
              <w:t>)</w:t>
            </w:r>
          </w:p>
          <w:p w:rsidR="00C62737" w:rsidRPr="00BE747D" w:rsidRDefault="00C62737" w:rsidP="00CE7284">
            <w:pPr>
              <w:pStyle w:val="Tabele"/>
            </w:pPr>
            <w:r w:rsidRPr="00BE747D">
              <w:t>Oficer (</w:t>
            </w:r>
            <w:r w:rsidRPr="00BE747D">
              <w:sym w:font="WP Greek Helve" w:char="F04B"/>
            </w:r>
            <w:r w:rsidRPr="00BE747D">
              <w:sym w:font="WP Greek Helve" w:char="F033"/>
            </w:r>
            <w:r w:rsidRPr="00BE747D">
              <w:t>)</w:t>
            </w:r>
          </w:p>
        </w:tc>
        <w:tc>
          <w:tcPr>
            <w:tcW w:w="719" w:type="dxa"/>
          </w:tcPr>
          <w:p w:rsidR="00C62737" w:rsidRPr="00BE747D" w:rsidRDefault="00C62737" w:rsidP="00CE7284">
            <w:pPr>
              <w:pStyle w:val="Tabele"/>
            </w:pPr>
          </w:p>
          <w:p w:rsidR="00C62737" w:rsidRPr="00BE747D" w:rsidRDefault="00C62737" w:rsidP="00CE7284">
            <w:pPr>
              <w:pStyle w:val="Tabele"/>
            </w:pPr>
            <w:r w:rsidRPr="00BE747D">
              <w:t>1</w:t>
            </w:r>
          </w:p>
          <w:p w:rsidR="00C62737" w:rsidRPr="00BE747D" w:rsidRDefault="00C62737" w:rsidP="00CE7284">
            <w:pPr>
              <w:pStyle w:val="Tabele"/>
            </w:pPr>
            <w:r w:rsidRPr="00BE747D">
              <w:t>1</w:t>
            </w:r>
          </w:p>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Drejtor i sektorit kirurgjik (Kirurg)</w:t>
            </w:r>
          </w:p>
        </w:tc>
        <w:tc>
          <w:tcPr>
            <w:tcW w:w="1440" w:type="dxa"/>
          </w:tcPr>
          <w:p w:rsidR="00C62737" w:rsidRPr="00BE747D" w:rsidRDefault="00C62737" w:rsidP="00CE7284">
            <w:pPr>
              <w:pStyle w:val="Tabele"/>
            </w:pPr>
            <w:r w:rsidRPr="00BE747D">
              <w:t>Oficer (</w:t>
            </w:r>
            <w:r w:rsidRPr="00BE747D">
              <w:sym w:font="WP Greek Helve" w:char="F04B"/>
            </w:r>
            <w:r w:rsidRPr="00BE747D">
              <w:sym w:font="WP Greek Helve" w:char="F033"/>
            </w:r>
            <w:r w:rsidRPr="00BE747D">
              <w:t>)</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Drejtor i sektorit të anestezisë (Anestizues)</w:t>
            </w:r>
          </w:p>
        </w:tc>
        <w:tc>
          <w:tcPr>
            <w:tcW w:w="1440" w:type="dxa"/>
          </w:tcPr>
          <w:p w:rsidR="00C62737" w:rsidRPr="00BE747D" w:rsidRDefault="00C62737" w:rsidP="00CE7284">
            <w:pPr>
              <w:pStyle w:val="Tabele"/>
            </w:pPr>
            <w:r w:rsidRPr="00BE747D">
              <w:t>Oficer (</w:t>
            </w:r>
            <w:r w:rsidRPr="00BE747D">
              <w:sym w:font="WP Greek Helve" w:char="F04B"/>
            </w:r>
            <w:r w:rsidRPr="00BE747D">
              <w:sym w:font="WP Greek Helve" w:char="F033"/>
            </w:r>
            <w:r w:rsidRPr="00BE747D">
              <w:t>)</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Drejtor i Sektorit dentar (Dentist)</w:t>
            </w:r>
          </w:p>
        </w:tc>
        <w:tc>
          <w:tcPr>
            <w:tcW w:w="1440" w:type="dxa"/>
          </w:tcPr>
          <w:p w:rsidR="00C62737" w:rsidRPr="00BE747D" w:rsidRDefault="00C62737" w:rsidP="00CE7284">
            <w:pPr>
              <w:pStyle w:val="Tabele"/>
            </w:pPr>
            <w:r w:rsidRPr="00BE747D">
              <w:t>Oficer (</w:t>
            </w:r>
            <w:r w:rsidRPr="00BE747D">
              <w:sym w:font="WP Greek Helve" w:char="F04B"/>
            </w:r>
            <w:r w:rsidRPr="00BE747D">
              <w:t>O)</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Infermieri/a (Pathologji)</w:t>
            </w:r>
          </w:p>
        </w:tc>
        <w:tc>
          <w:tcPr>
            <w:tcW w:w="1440" w:type="dxa"/>
          </w:tcPr>
          <w:p w:rsidR="00C62737" w:rsidRPr="00BE747D" w:rsidRDefault="00C62737" w:rsidP="00CE7284">
            <w:pPr>
              <w:pStyle w:val="Tabele"/>
            </w:pPr>
            <w:r w:rsidRPr="00BE747D">
              <w:t>Oficer (</w:t>
            </w:r>
            <w:r w:rsidRPr="00BE747D">
              <w:sym w:font="WP Greek Helve" w:char="F04B"/>
            </w:r>
            <w:r w:rsidRPr="00BE747D">
              <w:t>N)</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Ndihmësmjek AE (Kirurgji)</w:t>
            </w:r>
          </w:p>
        </w:tc>
        <w:tc>
          <w:tcPr>
            <w:tcW w:w="1440" w:type="dxa"/>
          </w:tcPr>
          <w:p w:rsidR="00C62737" w:rsidRPr="00BE747D" w:rsidRDefault="00C62737" w:rsidP="00CE7284">
            <w:pPr>
              <w:pStyle w:val="Tabele"/>
            </w:pPr>
            <w:r w:rsidRPr="00BE747D">
              <w:t>Oficer (</w:t>
            </w:r>
            <w:r w:rsidRPr="00BE747D">
              <w:sym w:font="WP Greek Helve" w:char="F04B"/>
            </w:r>
            <w:r w:rsidRPr="00BE747D">
              <w:sym w:font="WP Greek Helve" w:char="F033"/>
            </w:r>
            <w:r w:rsidRPr="00BE747D">
              <w:t>)</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Ndihmësmjek AE (Pathologji)</w:t>
            </w:r>
          </w:p>
        </w:tc>
        <w:tc>
          <w:tcPr>
            <w:tcW w:w="1440" w:type="dxa"/>
          </w:tcPr>
          <w:p w:rsidR="00C62737" w:rsidRPr="00BE747D" w:rsidRDefault="00C62737" w:rsidP="00CE7284">
            <w:pPr>
              <w:pStyle w:val="Tabele"/>
            </w:pPr>
            <w:r w:rsidRPr="00BE747D">
              <w:t>Oficer (</w:t>
            </w:r>
            <w:r w:rsidRPr="00BE747D">
              <w:sym w:font="WP Greek Helve" w:char="F04B"/>
            </w:r>
            <w:r w:rsidRPr="00BE747D">
              <w:sym w:font="WP Greek Helve" w:char="F033"/>
            </w:r>
            <w:r w:rsidRPr="00BE747D">
              <w:t>)</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Drejtor i farmacisë (Farmacist)</w:t>
            </w:r>
          </w:p>
        </w:tc>
        <w:tc>
          <w:tcPr>
            <w:tcW w:w="1440" w:type="dxa"/>
          </w:tcPr>
          <w:p w:rsidR="00C62737" w:rsidRPr="00BE747D" w:rsidRDefault="00C62737" w:rsidP="00CE7284">
            <w:pPr>
              <w:pStyle w:val="Tabele"/>
            </w:pPr>
            <w:r w:rsidRPr="00BE747D">
              <w:t>Oficer (</w:t>
            </w:r>
            <w:r w:rsidRPr="00BE747D">
              <w:sym w:font="WP Greek Helve" w:char="F04B"/>
            </w:r>
            <w:r w:rsidRPr="00BE747D">
              <w:sym w:font="WP Greek Helve" w:char="F04E"/>
            </w:r>
            <w:r w:rsidRPr="00BE747D">
              <w:t>)</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Infermier i kirurgjisë</w:t>
            </w:r>
          </w:p>
        </w:tc>
        <w:tc>
          <w:tcPr>
            <w:tcW w:w="1440" w:type="dxa"/>
          </w:tcPr>
          <w:p w:rsidR="00C62737" w:rsidRPr="00BE747D" w:rsidRDefault="00C62737" w:rsidP="00CE7284">
            <w:pPr>
              <w:pStyle w:val="Tabele"/>
            </w:pPr>
            <w:r w:rsidRPr="00BE747D">
              <w:t>Oficer (</w:t>
            </w:r>
            <w:r w:rsidRPr="00BE747D">
              <w:sym w:font="WP Greek Helve" w:char="F04B"/>
            </w:r>
            <w:r w:rsidRPr="00BE747D">
              <w:t>N)</w:t>
            </w:r>
          </w:p>
        </w:tc>
        <w:tc>
          <w:tcPr>
            <w:tcW w:w="719" w:type="dxa"/>
          </w:tcPr>
          <w:p w:rsidR="00C62737" w:rsidRPr="00BE747D" w:rsidRDefault="00C62737" w:rsidP="00CE7284">
            <w:pPr>
              <w:pStyle w:val="Tabele"/>
            </w:pPr>
            <w:r w:rsidRPr="00BE747D">
              <w:t>2</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Drejtues</w:t>
            </w:r>
          </w:p>
        </w:tc>
        <w:tc>
          <w:tcPr>
            <w:tcW w:w="1440" w:type="dxa"/>
          </w:tcPr>
          <w:p w:rsidR="00C62737" w:rsidRPr="00BE747D" w:rsidRDefault="00C62737" w:rsidP="00CE7284">
            <w:pPr>
              <w:pStyle w:val="Tabele"/>
            </w:pPr>
            <w:r w:rsidRPr="00BE747D">
              <w:t>Aspirant</w:t>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Totali</w:t>
            </w:r>
          </w:p>
        </w:tc>
        <w:tc>
          <w:tcPr>
            <w:tcW w:w="1440" w:type="dxa"/>
          </w:tcPr>
          <w:p w:rsidR="00C62737" w:rsidRPr="00BE747D" w:rsidRDefault="00C62737" w:rsidP="00CE7284">
            <w:pPr>
              <w:pStyle w:val="Tabele"/>
            </w:pPr>
          </w:p>
        </w:tc>
        <w:tc>
          <w:tcPr>
            <w:tcW w:w="719" w:type="dxa"/>
          </w:tcPr>
          <w:p w:rsidR="00C62737" w:rsidRPr="00BE747D" w:rsidRDefault="00C62737" w:rsidP="00CE7284">
            <w:pPr>
              <w:pStyle w:val="Tabele"/>
            </w:pPr>
            <w:r w:rsidRPr="00BE747D">
              <w:t>13</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2. (Ushtarë/Nënoficerë)</w:t>
            </w:r>
          </w:p>
        </w:tc>
        <w:tc>
          <w:tcPr>
            <w:tcW w:w="1440" w:type="dxa"/>
          </w:tcPr>
          <w:p w:rsidR="00C62737" w:rsidRPr="00BE747D" w:rsidRDefault="00C62737" w:rsidP="00CE7284">
            <w:pPr>
              <w:pStyle w:val="Tabele"/>
            </w:pPr>
          </w:p>
        </w:tc>
        <w:tc>
          <w:tcPr>
            <w:tcW w:w="719" w:type="dxa"/>
          </w:tcPr>
          <w:p w:rsidR="00C62737" w:rsidRPr="00BE747D" w:rsidRDefault="00C62737" w:rsidP="00CE7284">
            <w:pPr>
              <w:pStyle w:val="Tabele"/>
            </w:pP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Kryerreshter në krye të grupit</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Administrues i materialeve</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Kryeteknik H/Y i organeve dhe i mirëmbajtjes së godinave</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Ndihmësinfermiere (Pathologjisë)</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Ndihmësinfermiere (Pathologjisë)</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Administrues materiali</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 xml:space="preserve"> </w:t>
            </w:r>
            <w:r w:rsidRPr="00BE747D">
              <w:sym w:font="WP Greek Helve" w:char="F02C"/>
            </w:r>
            <w:r w:rsidRPr="00BE747D">
              <w:sym w:font="WP Greek Helve" w:char="F034"/>
            </w:r>
            <w:r w:rsidRPr="00BE747D">
              <w:sym w:font="WP Greek Helve" w:char="F04A"/>
            </w:r>
            <w:r w:rsidRPr="00BE747D">
              <w:sym w:font="WP Greek Helve" w:char="F034"/>
            </w:r>
            <w:r w:rsidRPr="00BE747D">
              <w:sym w:font="Symbol" w:char="F073"/>
            </w:r>
            <w:r w:rsidRPr="00BE747D">
              <w:sym w:font="WP Greek Helve" w:char="F04A"/>
            </w:r>
            <w:r w:rsidRPr="00BE747D">
              <w:sym w:font="Symbol" w:char="F068"/>
            </w:r>
            <w:r w:rsidRPr="00BE747D">
              <w:sym w:font="Symbol" w:char="F07A"/>
            </w:r>
            <w:r w:rsidRPr="00BE747D">
              <w:t xml:space="preserve"> (Nënoficer </w:t>
            </w:r>
            <w:r w:rsidRPr="00BE747D">
              <w:sym w:font="WP Greek Helve" w:char="F041"/>
            </w:r>
            <w:r w:rsidRPr="00BE747D">
              <w:t>BX i dizinfektimit)</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 i anestizuesit</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Ndihmësinfermier (Kirurgji)</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 radiograf</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 mikrobiolog</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N/T (Pathologjisë)</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N/T (Pathologjisë)</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Shkrues</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Kuzhinier</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N/T (Kirurgji)</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Ndihmësradiograf</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Ndihmësmikrobiolog</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Ndihmësdentist</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Ndihmësfarmacist</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Ndihmësinfermier (Kirurgji)</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Mikrobiol</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Ndihmësinfermier (Kirurgji)</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2</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N/T (Kirurgji)</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Shkrues</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Kuzhinier</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O/A</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O/A</w:t>
            </w:r>
          </w:p>
        </w:tc>
        <w:tc>
          <w:tcPr>
            <w:tcW w:w="1440" w:type="dxa"/>
          </w:tcPr>
          <w:p w:rsidR="00C62737" w:rsidRPr="00BE747D" w:rsidRDefault="00C62737" w:rsidP="00CE7284">
            <w:pPr>
              <w:pStyle w:val="Tabele"/>
            </w:pPr>
            <w:r w:rsidRPr="00BE747D">
              <w:sym w:font="WP Greek Helve" w:char="F04B"/>
            </w:r>
            <w:r w:rsidRPr="00BE747D">
              <w:sym w:font="WP Greek Helve" w:char="F027"/>
            </w:r>
          </w:p>
        </w:tc>
        <w:tc>
          <w:tcPr>
            <w:tcW w:w="719" w:type="dxa"/>
          </w:tcPr>
          <w:p w:rsidR="00C62737" w:rsidRPr="00BE747D" w:rsidRDefault="00C62737" w:rsidP="00CE7284">
            <w:pPr>
              <w:pStyle w:val="Tabele"/>
            </w:pPr>
            <w:r w:rsidRPr="00BE747D">
              <w:t>1</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Totali</w:t>
            </w:r>
          </w:p>
        </w:tc>
        <w:tc>
          <w:tcPr>
            <w:tcW w:w="1440" w:type="dxa"/>
          </w:tcPr>
          <w:p w:rsidR="00C62737" w:rsidRPr="00BE747D" w:rsidRDefault="00C62737" w:rsidP="00CE7284">
            <w:pPr>
              <w:pStyle w:val="Tabele"/>
            </w:pPr>
          </w:p>
        </w:tc>
        <w:tc>
          <w:tcPr>
            <w:tcW w:w="719" w:type="dxa"/>
          </w:tcPr>
          <w:p w:rsidR="00C62737" w:rsidRPr="00BE747D" w:rsidRDefault="00C62737" w:rsidP="00CE7284">
            <w:pPr>
              <w:pStyle w:val="Tabele"/>
            </w:pPr>
            <w:r w:rsidRPr="00BE747D">
              <w:t>28</w:t>
            </w:r>
          </w:p>
        </w:tc>
      </w:tr>
      <w:tr w:rsidR="00C62737" w:rsidRPr="00BE747D">
        <w:tblPrEx>
          <w:tblCellMar>
            <w:top w:w="0" w:type="dxa"/>
            <w:bottom w:w="0" w:type="dxa"/>
          </w:tblCellMar>
        </w:tblPrEx>
        <w:tc>
          <w:tcPr>
            <w:tcW w:w="7128" w:type="dxa"/>
          </w:tcPr>
          <w:p w:rsidR="00C62737" w:rsidRPr="00BE747D" w:rsidRDefault="00C62737" w:rsidP="00CE7284">
            <w:pPr>
              <w:pStyle w:val="Tabele"/>
            </w:pPr>
            <w:r w:rsidRPr="00BE747D">
              <w:t>Numri i përgjithshëm</w:t>
            </w:r>
          </w:p>
        </w:tc>
        <w:tc>
          <w:tcPr>
            <w:tcW w:w="1440" w:type="dxa"/>
          </w:tcPr>
          <w:p w:rsidR="00C62737" w:rsidRPr="00BE747D" w:rsidRDefault="00C62737" w:rsidP="00CE7284">
            <w:pPr>
              <w:pStyle w:val="Tabele"/>
            </w:pPr>
          </w:p>
        </w:tc>
        <w:tc>
          <w:tcPr>
            <w:tcW w:w="719" w:type="dxa"/>
          </w:tcPr>
          <w:p w:rsidR="00C62737" w:rsidRPr="00BE747D" w:rsidRDefault="00C62737" w:rsidP="00CE7284">
            <w:pPr>
              <w:pStyle w:val="Tabele"/>
            </w:pPr>
            <w:r w:rsidRPr="00BE747D">
              <w:t>41</w:t>
            </w:r>
          </w:p>
        </w:tc>
      </w:tr>
    </w:tbl>
    <w:p w:rsidR="00C62737" w:rsidRPr="00BE747D" w:rsidRDefault="00C62737" w:rsidP="00D90965">
      <w:pPr>
        <w:pStyle w:val="Paragrafi"/>
      </w:pPr>
    </w:p>
    <w:p w:rsidR="00C62737" w:rsidRPr="00BE747D" w:rsidRDefault="00C62737" w:rsidP="00D90965">
      <w:pPr>
        <w:pStyle w:val="Paragrafi"/>
      </w:pPr>
      <w:r w:rsidRPr="00BE747D">
        <w:t>Vërejtje: Në vend të nënoficerëve mund të vendosen dhe ushtarë.</w:t>
      </w: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CE7284">
      <w:pPr>
        <w:pStyle w:val="Akti"/>
      </w:pPr>
      <w:r w:rsidRPr="00BE747D">
        <w:t>L I G J</w:t>
      </w:r>
    </w:p>
    <w:p w:rsidR="00C62737" w:rsidRPr="00BE747D" w:rsidRDefault="00C62737" w:rsidP="00CE7284">
      <w:pPr>
        <w:pStyle w:val="NumriData"/>
      </w:pPr>
      <w:r w:rsidRPr="00BE747D">
        <w:t>Nr.9029, datë 13.3.2003</w:t>
      </w:r>
    </w:p>
    <w:p w:rsidR="00C62737" w:rsidRPr="00BE747D" w:rsidRDefault="00C62737" w:rsidP="00D90965">
      <w:pPr>
        <w:pStyle w:val="Paragrafi"/>
      </w:pPr>
    </w:p>
    <w:p w:rsidR="00C62737" w:rsidRPr="00BE747D" w:rsidRDefault="00C62737" w:rsidP="00CE7284">
      <w:pPr>
        <w:pStyle w:val="Titulli"/>
      </w:pPr>
      <w:r w:rsidRPr="00BE747D">
        <w:t xml:space="preserve">PËR DISA SHTESA NË LIGJIN NR.8950, DATË 10.10.2002 </w:t>
      </w:r>
    </w:p>
    <w:p w:rsidR="00C62737" w:rsidRPr="00BE747D" w:rsidRDefault="00C62737" w:rsidP="00CE7284">
      <w:pPr>
        <w:pStyle w:val="Titulli"/>
      </w:pPr>
      <w:r w:rsidRPr="00BE747D">
        <w:t>“PËR GJENDJEN CIVILE”</w:t>
      </w:r>
    </w:p>
    <w:p w:rsidR="00C62737" w:rsidRPr="00BE747D" w:rsidRDefault="00C62737" w:rsidP="00D90965">
      <w:pPr>
        <w:pStyle w:val="Paragrafi"/>
      </w:pPr>
    </w:p>
    <w:p w:rsidR="00C62737" w:rsidRPr="00BE747D" w:rsidRDefault="00C62737" w:rsidP="00CE7284">
      <w:pPr>
        <w:pStyle w:val="BazLigjPropozues"/>
      </w:pPr>
      <w:r w:rsidRPr="00BE747D">
        <w:t>Në mbështetje të neneve 78 dhe 83 pika 1 të Kushtetutës, me propozimin e një grupi deputetësh,</w:t>
      </w:r>
    </w:p>
    <w:p w:rsidR="00C62737" w:rsidRPr="00BE747D" w:rsidRDefault="00C62737" w:rsidP="00D90965">
      <w:pPr>
        <w:pStyle w:val="Paragrafi"/>
      </w:pPr>
    </w:p>
    <w:p w:rsidR="00C62737" w:rsidRPr="00BE747D" w:rsidRDefault="00C62737" w:rsidP="00CE7284">
      <w:pPr>
        <w:pStyle w:val="Institucioni"/>
      </w:pPr>
      <w:r w:rsidRPr="00BE747D">
        <w:t xml:space="preserve">K U V E N D I  </w:t>
      </w:r>
    </w:p>
    <w:p w:rsidR="00C62737" w:rsidRPr="00BE747D" w:rsidRDefault="00C62737" w:rsidP="00CE7284">
      <w:pPr>
        <w:pStyle w:val="Institucioni"/>
      </w:pPr>
      <w:r w:rsidRPr="00BE747D">
        <w:t>I REPUBLIKËS SË SHQIPËRISË</w:t>
      </w:r>
    </w:p>
    <w:p w:rsidR="00C62737" w:rsidRPr="00BE747D" w:rsidRDefault="00C62737" w:rsidP="00D90965">
      <w:pPr>
        <w:pStyle w:val="Paragrafi"/>
      </w:pPr>
    </w:p>
    <w:p w:rsidR="00C62737" w:rsidRPr="00BE747D" w:rsidRDefault="00C62737" w:rsidP="00CE7284">
      <w:pPr>
        <w:pStyle w:val="VENDOSI"/>
      </w:pPr>
      <w:r w:rsidRPr="00BE747D">
        <w:t>V E N D O S I:</w:t>
      </w:r>
    </w:p>
    <w:p w:rsidR="00C62737" w:rsidRPr="00BE747D" w:rsidRDefault="00C62737" w:rsidP="00D90965">
      <w:pPr>
        <w:pStyle w:val="Paragrafi"/>
      </w:pPr>
    </w:p>
    <w:p w:rsidR="00C62737" w:rsidRPr="00BE747D" w:rsidRDefault="00C62737" w:rsidP="00D90965">
      <w:pPr>
        <w:pStyle w:val="Paragrafi"/>
      </w:pPr>
      <w:r w:rsidRPr="00BE747D">
        <w:t>Në ligjin nr.8950, datë 10.10.2002 “Për gjendjen civile” bëhen këto shtesa:</w:t>
      </w:r>
    </w:p>
    <w:p w:rsidR="00C62737" w:rsidRPr="00BE747D" w:rsidRDefault="00C62737" w:rsidP="00D90965">
      <w:pPr>
        <w:pStyle w:val="Paragrafi"/>
      </w:pPr>
    </w:p>
    <w:p w:rsidR="00C62737" w:rsidRPr="00BE747D" w:rsidRDefault="00C62737" w:rsidP="00CE7284">
      <w:pPr>
        <w:pStyle w:val="NeniNr"/>
      </w:pPr>
      <w:r w:rsidRPr="00BE747D">
        <w:t>Neni 1</w:t>
      </w:r>
    </w:p>
    <w:p w:rsidR="00C62737" w:rsidRPr="00BE747D" w:rsidRDefault="00C62737" w:rsidP="00D90965">
      <w:pPr>
        <w:pStyle w:val="Paragrafi"/>
      </w:pPr>
    </w:p>
    <w:p w:rsidR="00C62737" w:rsidRPr="00BE747D" w:rsidRDefault="00C62737" w:rsidP="00D90965">
      <w:pPr>
        <w:pStyle w:val="Paragrafi"/>
      </w:pPr>
      <w:r w:rsidRPr="00BE747D">
        <w:t>Në nenin 8, pas fjalëve “raportet e atësisë dhe mëmësisë” shtohet fjala “kombësia”.</w:t>
      </w:r>
    </w:p>
    <w:p w:rsidR="00C62737" w:rsidRPr="00BE747D" w:rsidRDefault="00C62737" w:rsidP="00D90965">
      <w:pPr>
        <w:pStyle w:val="Paragrafi"/>
      </w:pPr>
    </w:p>
    <w:p w:rsidR="00C62737" w:rsidRPr="00BE747D" w:rsidRDefault="00C62737" w:rsidP="00CE7284">
      <w:pPr>
        <w:pStyle w:val="NeniNr"/>
      </w:pPr>
      <w:r w:rsidRPr="00BE747D">
        <w:t>Neni 2</w:t>
      </w:r>
    </w:p>
    <w:p w:rsidR="00C62737" w:rsidRPr="00BE747D" w:rsidRDefault="00C62737" w:rsidP="00D90965">
      <w:pPr>
        <w:pStyle w:val="Paragrafi"/>
      </w:pPr>
    </w:p>
    <w:p w:rsidR="00C62737" w:rsidRPr="00BE747D" w:rsidRDefault="00C62737" w:rsidP="00D90965">
      <w:pPr>
        <w:pStyle w:val="Paragrafi"/>
      </w:pPr>
      <w:r w:rsidRPr="00BE747D">
        <w:t>Në nenin 10, në fjalinë e parë, pas fjalës "mëmësisë" shtohet fjala "kombësia".</w:t>
      </w:r>
    </w:p>
    <w:p w:rsidR="00C62737" w:rsidRPr="00BE747D" w:rsidRDefault="00C62737" w:rsidP="00D90965">
      <w:pPr>
        <w:pStyle w:val="Paragrafi"/>
      </w:pPr>
    </w:p>
    <w:p w:rsidR="00C62737" w:rsidRPr="00BE747D" w:rsidRDefault="00C62737" w:rsidP="00CE7284">
      <w:pPr>
        <w:pStyle w:val="NeniNr"/>
      </w:pPr>
      <w:r w:rsidRPr="00BE747D">
        <w:t>Neni 3</w:t>
      </w:r>
    </w:p>
    <w:p w:rsidR="00C62737" w:rsidRPr="00BE747D" w:rsidRDefault="00C62737" w:rsidP="00D90965">
      <w:pPr>
        <w:pStyle w:val="Paragrafi"/>
      </w:pPr>
    </w:p>
    <w:p w:rsidR="00C62737" w:rsidRPr="00BE747D" w:rsidRDefault="00C62737" w:rsidP="00D90965">
      <w:pPr>
        <w:pStyle w:val="Paragrafi"/>
      </w:pPr>
      <w:r w:rsidRPr="00BE747D">
        <w:t>Në nenin 35, në pikën 3, pas shkronjës "f" shtohet shkronja “f/1” si më poshtë:</w:t>
      </w:r>
    </w:p>
    <w:p w:rsidR="00C62737" w:rsidRPr="00BE747D" w:rsidRDefault="00C62737" w:rsidP="00D90965">
      <w:pPr>
        <w:pStyle w:val="Paragrafi"/>
      </w:pPr>
      <w:r w:rsidRPr="00BE747D">
        <w:t>“f/1) kombësia në përputhje me kombësinë e prindërve, sipas Regjistrit Themeltar ekzistues para miratimit të këtij ligji dhe sipas kërkesave të tij.”.</w:t>
      </w:r>
    </w:p>
    <w:p w:rsidR="00C62737" w:rsidRPr="00BE747D" w:rsidRDefault="00C62737" w:rsidP="00D90965">
      <w:pPr>
        <w:pStyle w:val="Paragrafi"/>
      </w:pPr>
    </w:p>
    <w:p w:rsidR="00C62737" w:rsidRPr="00BE747D" w:rsidRDefault="00C62737" w:rsidP="00CE7284">
      <w:pPr>
        <w:pStyle w:val="NeniNr"/>
      </w:pPr>
      <w:r w:rsidRPr="00BE747D">
        <w:t>Neni 4</w:t>
      </w:r>
    </w:p>
    <w:p w:rsidR="00C62737" w:rsidRPr="00BE747D" w:rsidRDefault="00C62737" w:rsidP="00D90965">
      <w:pPr>
        <w:pStyle w:val="Paragrafi"/>
      </w:pPr>
    </w:p>
    <w:p w:rsidR="00C62737" w:rsidRPr="00BE747D" w:rsidRDefault="00C62737" w:rsidP="00D90965">
      <w:pPr>
        <w:pStyle w:val="Paragrafi"/>
      </w:pPr>
      <w:r w:rsidRPr="00BE747D">
        <w:t>Pas nenit 37 shtohet neni 37/1 si më poshtë:</w:t>
      </w:r>
    </w:p>
    <w:p w:rsidR="00C62737" w:rsidRPr="00BE747D" w:rsidRDefault="00C62737" w:rsidP="00D90965">
      <w:pPr>
        <w:pStyle w:val="Paragrafi"/>
      </w:pPr>
    </w:p>
    <w:p w:rsidR="00C62737" w:rsidRPr="00BE747D" w:rsidRDefault="00C62737" w:rsidP="00CE7284">
      <w:pPr>
        <w:pStyle w:val="NeniNr"/>
      </w:pPr>
      <w:r w:rsidRPr="00BE747D">
        <w:t>"Neni 37/1</w:t>
      </w:r>
    </w:p>
    <w:p w:rsidR="00C62737" w:rsidRPr="00BE747D" w:rsidRDefault="00C62737" w:rsidP="00CE7284">
      <w:pPr>
        <w:pStyle w:val="NeniTitull"/>
      </w:pPr>
      <w:r w:rsidRPr="00BE747D">
        <w:t>Kombësia</w:t>
      </w:r>
    </w:p>
    <w:p w:rsidR="00C62737" w:rsidRPr="00BE747D" w:rsidRDefault="00C62737" w:rsidP="00D90965">
      <w:pPr>
        <w:pStyle w:val="Paragrafi"/>
      </w:pPr>
    </w:p>
    <w:p w:rsidR="00C62737" w:rsidRPr="00BE747D" w:rsidRDefault="00C62737" w:rsidP="00D90965">
      <w:pPr>
        <w:pStyle w:val="Paragrafi"/>
      </w:pPr>
      <w:r w:rsidRPr="00BE747D">
        <w:t>1. Foshnja merr kombësinë e prindërve me kombësi të njëjtë të dokumentuar në Regjistrin Themeltar të Gjendjes Civile.  Kjo kombësi nuk mund të ndryshohet, përveç rasteve, kur sipas ligjit vërtetohet pasaktësia e kombësisë së prindërve ose kur ka një vendim gjyqësor të formës së prerë për ndryshimin e atësisë ose mëmësisë. Ndryshimi i kombësisë, në çdo rast, bëhet me vendim gjyqësor.</w:t>
      </w:r>
    </w:p>
    <w:p w:rsidR="00C62737" w:rsidRPr="00BE747D" w:rsidRDefault="00C62737" w:rsidP="00D90965">
      <w:pPr>
        <w:pStyle w:val="Paragrafi"/>
      </w:pPr>
      <w:r w:rsidRPr="00BE747D">
        <w:t>2. Kur prindërit kanë kombësi të ndryshme, foshnjës i shënohet kombësia e njërit prej prindërve, sipas marrëveshjes ndërmjet tyre. Në rast mosmarrëveshjeje, ose në rast vdekjeje të njërit prej tyre, shërbimi i gjendjes civile, përkohësisht, shënon si kombësi të foshnjës atë të të atit. Përfundimisht, kombësia e foshnjës në Regjistrin Themeltar shënohet në bazë të vullnetit të të dy prindërve ose kombësia e njërit prej tyre, sipas vullnetit të fëmijës kur ai bëhet madhor.</w:t>
      </w:r>
    </w:p>
    <w:p w:rsidR="00C62737" w:rsidRPr="00BE747D" w:rsidRDefault="00C62737" w:rsidP="00D90965">
      <w:pPr>
        <w:pStyle w:val="Paragrafi"/>
      </w:pPr>
      <w:r w:rsidRPr="00BE747D">
        <w:t>3. Foshnja e lindur jashtë martese, kur nuk dihet atësia e saj, merr kombësinë e nënës. Kjo kombësi mund të ndryshojë me vërtetimin e atësisë, sipas përcaktimeve të pikës 2 të këtij neni.</w:t>
      </w:r>
    </w:p>
    <w:p w:rsidR="00C62737" w:rsidRPr="00BE747D" w:rsidRDefault="00C62737" w:rsidP="00D90965">
      <w:pPr>
        <w:pStyle w:val="Paragrafi"/>
      </w:pPr>
      <w:r w:rsidRPr="00BE747D">
        <w:t>4. Foshnja e gjetur, që nuk i dihen prindërit, prezumohet me kombësi shqiptare. Kur njëri ose të dy prindërit gjenden ose kur fëmija arrin moshën madhore, për kombësinë e tij zbatohen përcaktimet e pikës 2 të këtij neni.</w:t>
      </w:r>
    </w:p>
    <w:p w:rsidR="00C62737" w:rsidRPr="00BE747D" w:rsidRDefault="00C62737" w:rsidP="00D90965">
      <w:pPr>
        <w:pStyle w:val="Paragrafi"/>
      </w:pPr>
      <w:r w:rsidRPr="00BE747D">
        <w:t>5. I birësuari merr kombësinë e birësuesve, sipas përcaktimeve të pikës 2 të këtij neni, por kur ai bëhet madhor, ka të drejtën të rimarrë kombësinë që kishte para birësimit ose ta ndryshojë atë, sipas kombësisë që kanë prindërit natyrorë.</w:t>
      </w:r>
    </w:p>
    <w:p w:rsidR="00C62737" w:rsidRPr="00BE747D" w:rsidRDefault="00C62737" w:rsidP="00D90965">
      <w:pPr>
        <w:pStyle w:val="Paragrafi"/>
      </w:pPr>
      <w:r w:rsidRPr="00BE747D">
        <w:t>6. I linduri me fekondim artificial nga një grua e martuar merr kombësinë e njërit prej bashkëshortëve, sipas kritereve të përcaktuara në pikën 2 të këtij neni.</w:t>
      </w:r>
    </w:p>
    <w:p w:rsidR="00C62737" w:rsidRPr="00BE747D" w:rsidRDefault="00C62737" w:rsidP="00D90965">
      <w:pPr>
        <w:pStyle w:val="Paragrafi"/>
      </w:pPr>
      <w:r w:rsidRPr="00BE747D">
        <w:t>7. Ndryshimi i kombësisë bëhet në rastet e përcaktuara në këtë ligj vetëm me vendim gjyqësor, duke u thirrur në çdo rast si palë në proces shërbimi i gjendjes civile, edhe kur sipas këtij neni, kombësia ka qenë caktuar përkohësisht ose kur është bërë një gabim material.</w:t>
      </w:r>
    </w:p>
    <w:p w:rsidR="00C62737" w:rsidRPr="00BE747D" w:rsidRDefault="00C62737" w:rsidP="00D90965">
      <w:pPr>
        <w:pStyle w:val="Paragrafi"/>
      </w:pPr>
      <w:r w:rsidRPr="00BE747D">
        <w:t xml:space="preserve">8. Ndryshimi i kombësisë shqiptare të shtetasve shqiptarë nga organe të huaja është absolutisht i pavlefshëm. </w:t>
      </w:r>
    </w:p>
    <w:p w:rsidR="00C62737" w:rsidRPr="00BE747D" w:rsidRDefault="00C62737" w:rsidP="00D90965">
      <w:pPr>
        <w:pStyle w:val="Paragrafi"/>
      </w:pPr>
    </w:p>
    <w:p w:rsidR="00C62737" w:rsidRPr="00BE747D" w:rsidRDefault="00C62737" w:rsidP="00CE7284">
      <w:pPr>
        <w:pStyle w:val="NeniNr"/>
      </w:pPr>
      <w:r w:rsidRPr="00BE747D">
        <w:t>Neni 5</w:t>
      </w:r>
    </w:p>
    <w:p w:rsidR="00C62737" w:rsidRPr="00BE747D" w:rsidRDefault="00C62737" w:rsidP="00D90965">
      <w:pPr>
        <w:pStyle w:val="Paragrafi"/>
      </w:pPr>
    </w:p>
    <w:p w:rsidR="00C62737" w:rsidRPr="00BE747D" w:rsidRDefault="00C62737" w:rsidP="00D90965">
      <w:pPr>
        <w:pStyle w:val="Paragrafi"/>
      </w:pPr>
      <w:r w:rsidRPr="00BE747D">
        <w:t>Në nenin  44, në shkronjën “c”, në fund shtohet fjala “dhe kombësia”.</w:t>
      </w:r>
    </w:p>
    <w:p w:rsidR="00C62737" w:rsidRPr="00BE747D" w:rsidRDefault="00C62737" w:rsidP="00D90965">
      <w:pPr>
        <w:pStyle w:val="Paragrafi"/>
      </w:pPr>
    </w:p>
    <w:p w:rsidR="00C62737" w:rsidRPr="00BE747D" w:rsidRDefault="00C62737" w:rsidP="00CE7284">
      <w:pPr>
        <w:pStyle w:val="NeniNr"/>
      </w:pPr>
      <w:r w:rsidRPr="00BE747D">
        <w:t>Neni 6</w:t>
      </w:r>
    </w:p>
    <w:p w:rsidR="00C62737" w:rsidRPr="00BE747D" w:rsidRDefault="00C62737" w:rsidP="00D90965">
      <w:pPr>
        <w:pStyle w:val="Paragrafi"/>
      </w:pPr>
    </w:p>
    <w:p w:rsidR="00C62737" w:rsidRPr="00BE747D" w:rsidRDefault="00C62737" w:rsidP="00D90965">
      <w:pPr>
        <w:pStyle w:val="Paragrafi"/>
      </w:pPr>
      <w:r w:rsidRPr="00BE747D">
        <w:t>Ngarkohet Këshilli i Ministrave të nxjerrë aktet nënligjore për mënyrën e evidentimit dhe regjistrimit të kombësisë.</w:t>
      </w:r>
    </w:p>
    <w:p w:rsidR="00C62737" w:rsidRPr="00BE747D" w:rsidRDefault="00C62737" w:rsidP="00D90965">
      <w:pPr>
        <w:pStyle w:val="Paragrafi"/>
      </w:pPr>
    </w:p>
    <w:p w:rsidR="00C62737" w:rsidRPr="00BE747D" w:rsidRDefault="00C62737" w:rsidP="00CE7284">
      <w:pPr>
        <w:pStyle w:val="NeniNr"/>
      </w:pPr>
      <w:r w:rsidRPr="00BE747D">
        <w:t>Neni 7</w:t>
      </w:r>
    </w:p>
    <w:p w:rsidR="00C62737" w:rsidRPr="00BE747D" w:rsidRDefault="00C62737" w:rsidP="00D90965">
      <w:pPr>
        <w:pStyle w:val="Paragrafi"/>
      </w:pPr>
    </w:p>
    <w:p w:rsidR="00C62737" w:rsidRPr="00BE747D" w:rsidRDefault="00C62737" w:rsidP="00D90965">
      <w:pPr>
        <w:pStyle w:val="Paragrafi"/>
      </w:pPr>
      <w:r w:rsidRPr="00BE747D">
        <w:t>Ky ligj hyn në fuqi 15 ditë pas botimit në Fletoren Zyrtare.</w:t>
      </w:r>
    </w:p>
    <w:p w:rsidR="00C62737" w:rsidRPr="00BE747D" w:rsidRDefault="00C62737" w:rsidP="00D90965">
      <w:pPr>
        <w:pStyle w:val="Paragrafi"/>
      </w:pPr>
    </w:p>
    <w:p w:rsidR="00C62737" w:rsidRPr="00BE747D" w:rsidRDefault="00C62737" w:rsidP="00CE7284">
      <w:pPr>
        <w:pStyle w:val="Shpallja"/>
      </w:pPr>
      <w:r w:rsidRPr="00BE747D">
        <w:t xml:space="preserve">Shpallur me dekret nr.3755, datë 26.3.2003 të Presidentit të Republikës së Shqipërisë, </w:t>
      </w:r>
    </w:p>
    <w:p w:rsidR="00C62737" w:rsidRPr="00BE747D" w:rsidRDefault="00C62737" w:rsidP="00CE7284">
      <w:pPr>
        <w:pStyle w:val="Shpallja"/>
      </w:pPr>
      <w:r w:rsidRPr="00BE747D">
        <w:t>Alfred Moisiu</w:t>
      </w: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CE7284">
      <w:pPr>
        <w:pStyle w:val="Akti"/>
      </w:pPr>
      <w:r w:rsidRPr="00BE747D">
        <w:t>L I G J</w:t>
      </w:r>
    </w:p>
    <w:p w:rsidR="00C62737" w:rsidRPr="00BE747D" w:rsidRDefault="00C62737" w:rsidP="00CE7284">
      <w:pPr>
        <w:pStyle w:val="NumriData"/>
      </w:pPr>
      <w:r w:rsidRPr="00BE747D">
        <w:t>Nr.9030, datë 13.3.2003</w:t>
      </w:r>
    </w:p>
    <w:p w:rsidR="00C62737" w:rsidRPr="00BE747D" w:rsidRDefault="00C62737" w:rsidP="00D90965">
      <w:pPr>
        <w:pStyle w:val="Paragrafi"/>
      </w:pPr>
    </w:p>
    <w:p w:rsidR="00C62737" w:rsidRPr="00BE747D" w:rsidRDefault="00C62737" w:rsidP="00CE7284">
      <w:pPr>
        <w:pStyle w:val="Titulli"/>
      </w:pPr>
      <w:r w:rsidRPr="00BE747D">
        <w:t>PËR NJË SHTESË NË LIGJIN NR.8240, DATË 10.4.1997 “KODI PENAL</w:t>
      </w:r>
    </w:p>
    <w:p w:rsidR="00C62737" w:rsidRPr="00BE747D" w:rsidRDefault="00C62737" w:rsidP="00CE7284">
      <w:pPr>
        <w:pStyle w:val="Titulli"/>
      </w:pPr>
      <w:r w:rsidRPr="00BE747D">
        <w:t xml:space="preserve"> I REPUBLIKËS SË SHQIPËRISË”, NDRYSHUAR ME LIGJIN NR. 8279, </w:t>
      </w:r>
    </w:p>
    <w:p w:rsidR="00C62737" w:rsidRPr="00BE747D" w:rsidRDefault="00C62737" w:rsidP="00CE7284">
      <w:pPr>
        <w:pStyle w:val="Titulli"/>
      </w:pPr>
      <w:r w:rsidRPr="00BE747D">
        <w:t>DATË 15.1.1998 DHE ME LIGJIN NR.8733, DATË 24.1.2001</w:t>
      </w:r>
    </w:p>
    <w:p w:rsidR="00C62737" w:rsidRPr="00BE747D" w:rsidRDefault="00C62737" w:rsidP="00D90965">
      <w:pPr>
        <w:pStyle w:val="Paragrafi"/>
      </w:pPr>
    </w:p>
    <w:p w:rsidR="00C62737" w:rsidRPr="00BE747D" w:rsidRDefault="00C62737" w:rsidP="00CE7284">
      <w:pPr>
        <w:pStyle w:val="BazLigjPropozues"/>
      </w:pPr>
      <w:r w:rsidRPr="00BE747D">
        <w:t>Në mbështetje të neneve 78, 81 pika 1 e 2 shkronja “d” dhe 83 pika 1 të Kushtetutës, me propozimin e një grupi deputetësh,</w:t>
      </w:r>
    </w:p>
    <w:p w:rsidR="00C62737" w:rsidRPr="00BE747D" w:rsidRDefault="00C62737" w:rsidP="00D90965">
      <w:pPr>
        <w:pStyle w:val="Paragrafi"/>
      </w:pPr>
    </w:p>
    <w:p w:rsidR="00C62737" w:rsidRPr="00BE747D" w:rsidRDefault="00C62737" w:rsidP="00CE7284">
      <w:pPr>
        <w:pStyle w:val="Institucioni"/>
      </w:pPr>
      <w:r w:rsidRPr="00BE747D">
        <w:t xml:space="preserve">K U V E N D I </w:t>
      </w:r>
    </w:p>
    <w:p w:rsidR="00C62737" w:rsidRPr="00BE747D" w:rsidRDefault="00C62737" w:rsidP="00CE7284">
      <w:pPr>
        <w:pStyle w:val="Institucioni"/>
      </w:pPr>
      <w:r w:rsidRPr="00BE747D">
        <w:t>I REPUBLIKËS SË SHQIPËRISË</w:t>
      </w:r>
    </w:p>
    <w:p w:rsidR="00C62737" w:rsidRPr="00BE747D" w:rsidRDefault="00C62737" w:rsidP="00D90965">
      <w:pPr>
        <w:pStyle w:val="Paragrafi"/>
      </w:pPr>
    </w:p>
    <w:p w:rsidR="00C62737" w:rsidRPr="00BE747D" w:rsidRDefault="00C62737" w:rsidP="00CE7284">
      <w:pPr>
        <w:pStyle w:val="VENDOSI"/>
      </w:pPr>
      <w:r w:rsidRPr="00BE747D">
        <w:t>V E N D O S I:</w:t>
      </w:r>
    </w:p>
    <w:p w:rsidR="00C62737" w:rsidRPr="00BE747D" w:rsidRDefault="00C62737" w:rsidP="00D90965">
      <w:pPr>
        <w:pStyle w:val="Paragrafi"/>
      </w:pPr>
    </w:p>
    <w:p w:rsidR="00C62737" w:rsidRPr="00BE747D" w:rsidRDefault="00C62737" w:rsidP="00CE7284">
      <w:pPr>
        <w:pStyle w:val="NeniNr"/>
      </w:pPr>
      <w:r w:rsidRPr="00BE747D">
        <w:t>Neni 1</w:t>
      </w:r>
    </w:p>
    <w:p w:rsidR="00C62737" w:rsidRPr="00BE747D" w:rsidRDefault="00C62737" w:rsidP="00D90965">
      <w:pPr>
        <w:pStyle w:val="Paragrafi"/>
      </w:pPr>
    </w:p>
    <w:p w:rsidR="00C62737" w:rsidRPr="00BE747D" w:rsidRDefault="00C62737" w:rsidP="00D90965">
      <w:pPr>
        <w:pStyle w:val="Paragrafi"/>
      </w:pPr>
      <w:r w:rsidRPr="00BE747D">
        <w:t>Në ligjin nr.8240, datë 10.4.1997 "Kodi Penal i Republikës së Shqipërisë", ndryshuar me ligjin nr. 8279, datë 15.1.1998 dhe me ligjin nr.8733, datë 24.1.2001 bëhet kjo shtesë:</w:t>
      </w:r>
    </w:p>
    <w:p w:rsidR="00C62737" w:rsidRPr="00BE747D" w:rsidRDefault="00C62737" w:rsidP="00D90965">
      <w:pPr>
        <w:pStyle w:val="Paragrafi"/>
      </w:pPr>
      <w:r w:rsidRPr="00BE747D">
        <w:t>Në kreun VIII "Krime kundër autoritetit të shtetit", seksionin II "Vepra penale kundër veprimtarisë shtetërore të kryera nga punonjësit shtetërorë ose në shërbim publik", pas nenit 257 shtohet një nen 257/a si më poshtë:</w:t>
      </w:r>
    </w:p>
    <w:p w:rsidR="00C62737" w:rsidRPr="00BE747D" w:rsidRDefault="00C62737" w:rsidP="00D90965">
      <w:pPr>
        <w:pStyle w:val="Paragrafi"/>
      </w:pPr>
    </w:p>
    <w:p w:rsidR="00C62737" w:rsidRPr="00BE747D" w:rsidRDefault="00C62737" w:rsidP="00CE7284">
      <w:pPr>
        <w:pStyle w:val="NeniNr"/>
      </w:pPr>
      <w:r w:rsidRPr="00BE747D">
        <w:t>“Neni 257/a</w:t>
      </w:r>
    </w:p>
    <w:p w:rsidR="00C62737" w:rsidRPr="00BE747D" w:rsidRDefault="00C62737" w:rsidP="00CE7284">
      <w:pPr>
        <w:pStyle w:val="NeniTitull"/>
      </w:pPr>
      <w:r w:rsidRPr="00BE747D">
        <w:t xml:space="preserve">Refuzimi për deklarimin, mosdeklarimi, fshehja ose deklarimi i rremë </w:t>
      </w:r>
    </w:p>
    <w:p w:rsidR="00C62737" w:rsidRPr="00BE747D" w:rsidRDefault="00C62737" w:rsidP="00CE7284">
      <w:pPr>
        <w:pStyle w:val="NeniTitull"/>
      </w:pPr>
      <w:r w:rsidRPr="00BE747D">
        <w:t>i pasurive të personave të zgjedhur dhe nëpunësve publikë</w:t>
      </w:r>
    </w:p>
    <w:p w:rsidR="00C62737" w:rsidRPr="00BE747D" w:rsidRDefault="00C62737" w:rsidP="00D90965">
      <w:pPr>
        <w:pStyle w:val="Paragrafi"/>
      </w:pPr>
    </w:p>
    <w:p w:rsidR="00C62737" w:rsidRPr="00BE747D" w:rsidRDefault="00C62737" w:rsidP="00D90965">
      <w:pPr>
        <w:pStyle w:val="Paragrafi"/>
      </w:pPr>
      <w:r w:rsidRPr="00BE747D">
        <w:t>Refuzimi për deklarimin ose mosdeklarimi i pasurisë së personave të zgjedhur ose nëpunësve publikë sipas ligjit, kur më parë janë marrë masa administrative, përbën kundërvajtje penale dhe dënohet me gjobë ose me burgim deri në 6 muaj.</w:t>
      </w:r>
    </w:p>
    <w:p w:rsidR="00C62737" w:rsidRPr="00BE747D" w:rsidRDefault="00C62737" w:rsidP="00D90965">
      <w:pPr>
        <w:pStyle w:val="Paragrafi"/>
      </w:pPr>
      <w:r w:rsidRPr="00BE747D">
        <w:t>Fshehja ose deklarimi i rremë i pasurive të personave të zgjedhur dhe nëpunësve publikë përbën kundërvajtje penale dhe dënohet me gjobë ose me burgim deri në 2 vjet.”.</w:t>
      </w:r>
    </w:p>
    <w:p w:rsidR="00C62737" w:rsidRPr="00BE747D" w:rsidRDefault="00C62737" w:rsidP="00D90965">
      <w:pPr>
        <w:pStyle w:val="Paragrafi"/>
      </w:pPr>
    </w:p>
    <w:p w:rsidR="00C62737" w:rsidRPr="00BE747D" w:rsidRDefault="00C62737" w:rsidP="00CE7284">
      <w:pPr>
        <w:pStyle w:val="NeniNr"/>
      </w:pPr>
      <w:r w:rsidRPr="00BE747D">
        <w:t>Neni 2</w:t>
      </w:r>
    </w:p>
    <w:p w:rsidR="00C62737" w:rsidRPr="00BE747D" w:rsidRDefault="00C62737" w:rsidP="00D90965">
      <w:pPr>
        <w:pStyle w:val="Paragrafi"/>
      </w:pPr>
    </w:p>
    <w:p w:rsidR="00C62737" w:rsidRPr="00BE747D" w:rsidRDefault="00C62737" w:rsidP="00D90965">
      <w:pPr>
        <w:pStyle w:val="Paragrafi"/>
      </w:pPr>
      <w:r w:rsidRPr="00BE747D">
        <w:t>Ky ligj hyn në fuqi 15 ditë pas botimit në Fletoren Zyrtare.</w:t>
      </w:r>
    </w:p>
    <w:p w:rsidR="00C62737" w:rsidRPr="00BE747D" w:rsidRDefault="00C62737" w:rsidP="00D90965">
      <w:pPr>
        <w:pStyle w:val="Paragrafi"/>
      </w:pPr>
    </w:p>
    <w:p w:rsidR="00C62737" w:rsidRPr="00BE747D" w:rsidRDefault="00C62737" w:rsidP="00CE7284">
      <w:pPr>
        <w:pStyle w:val="Shpallja"/>
      </w:pPr>
      <w:r w:rsidRPr="00BE747D">
        <w:t xml:space="preserve">Shpallur me dekret nr.3756, datë 26.3.2003 të Presidentit të Republikës së Shqipërisë, </w:t>
      </w:r>
    </w:p>
    <w:p w:rsidR="00C62737" w:rsidRPr="00BE747D" w:rsidRDefault="00C62737" w:rsidP="00CE7284">
      <w:pPr>
        <w:pStyle w:val="Shpallja"/>
      </w:pPr>
      <w:r w:rsidRPr="00BE747D">
        <w:t>Alfred Moisiu</w:t>
      </w: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CE7284">
      <w:pPr>
        <w:pStyle w:val="Akti"/>
      </w:pPr>
      <w:r w:rsidRPr="00BE747D">
        <w:t>V E N D I M</w:t>
      </w:r>
    </w:p>
    <w:p w:rsidR="00C62737" w:rsidRPr="00BE747D" w:rsidRDefault="00C62737" w:rsidP="00CE7284">
      <w:pPr>
        <w:pStyle w:val="NumriData"/>
      </w:pPr>
      <w:r w:rsidRPr="00BE747D">
        <w:t>Nr.196, datë 20.3.2003</w:t>
      </w:r>
    </w:p>
    <w:p w:rsidR="00C62737" w:rsidRPr="00BE747D" w:rsidRDefault="00C62737" w:rsidP="00D90965">
      <w:pPr>
        <w:pStyle w:val="Paragrafi"/>
      </w:pPr>
    </w:p>
    <w:p w:rsidR="00C62737" w:rsidRPr="00BE747D" w:rsidRDefault="00C62737" w:rsidP="00CE7284">
      <w:pPr>
        <w:pStyle w:val="Titulli"/>
      </w:pPr>
      <w:r w:rsidRPr="00BE747D">
        <w:t xml:space="preserve">PËR STANDARDET E ZHVILLIMIT TË KURRIKULAVE TË ARSIMIT </w:t>
      </w:r>
    </w:p>
    <w:p w:rsidR="00C62737" w:rsidRPr="00BE747D" w:rsidRDefault="00C62737" w:rsidP="00CE7284">
      <w:pPr>
        <w:pStyle w:val="Titulli"/>
      </w:pPr>
      <w:r w:rsidRPr="00BE747D">
        <w:t>DHE FORMIMIT PROFESIONAL</w:t>
      </w:r>
    </w:p>
    <w:p w:rsidR="00C62737" w:rsidRPr="00BE747D" w:rsidRDefault="00C62737" w:rsidP="00D90965">
      <w:pPr>
        <w:pStyle w:val="Paragrafi"/>
      </w:pPr>
    </w:p>
    <w:p w:rsidR="00C62737" w:rsidRPr="00BE747D" w:rsidRDefault="00C62737" w:rsidP="00CE7284">
      <w:pPr>
        <w:pStyle w:val="BazLigjPropozues"/>
      </w:pPr>
      <w:r w:rsidRPr="00BE747D">
        <w:t xml:space="preserve">Në mbështetje të nenit 100 të Kushtetutës dhe të nenit 28 të ligjit nr.8872, datë 29.3.2002 “Për arsimin dhe formimin profesional në Republikën e Shqipërisë” me propozimin e Ministrit të Arsimit dhe të Shkencës dhe Ministrit të Punës dhe të Çështjeve Sociale, Këshilli i  Ministrave </w:t>
      </w:r>
    </w:p>
    <w:p w:rsidR="00C62737" w:rsidRPr="00BE747D" w:rsidRDefault="00C62737" w:rsidP="00D90965">
      <w:pPr>
        <w:pStyle w:val="Paragrafi"/>
      </w:pPr>
    </w:p>
    <w:p w:rsidR="00C62737" w:rsidRPr="00BE747D" w:rsidRDefault="00C62737" w:rsidP="00CE7284">
      <w:pPr>
        <w:pStyle w:val="VENDOSI"/>
      </w:pPr>
      <w:r w:rsidRPr="00BE747D">
        <w:t>V E N D O S i:</w:t>
      </w:r>
    </w:p>
    <w:p w:rsidR="00C62737" w:rsidRPr="00BE747D" w:rsidRDefault="00C62737" w:rsidP="00D90965">
      <w:pPr>
        <w:pStyle w:val="Paragrafi"/>
      </w:pPr>
    </w:p>
    <w:p w:rsidR="00C62737" w:rsidRPr="00BE747D" w:rsidRDefault="00C62737" w:rsidP="00D90965">
      <w:pPr>
        <w:pStyle w:val="Paragrafi"/>
      </w:pPr>
      <w:r w:rsidRPr="00BE747D">
        <w:t xml:space="preserve">1. Strukturat e kurrikulave të kualifikimeve profesionale (profileve dhe e specialiteteve) për nivele të ndryshme, që ofrohen në shkollat teknike e profesionale, publike, si dhe në qendrat publike të formimit profesional, të jenë si më poshtë vijon: </w:t>
      </w:r>
    </w:p>
    <w:p w:rsidR="00C62737" w:rsidRPr="00BE747D" w:rsidRDefault="00C62737" w:rsidP="00D90965">
      <w:pPr>
        <w:pStyle w:val="Paragrafi"/>
      </w:pPr>
      <w:r w:rsidRPr="00BE747D">
        <w:t>A. Kurrikula  në nivel qendror, si standard kombëtar i kualifikimit profesional përkatës, përmban:</w:t>
      </w:r>
    </w:p>
    <w:p w:rsidR="00C62737" w:rsidRPr="00BE747D" w:rsidRDefault="00C62737" w:rsidP="00D90965">
      <w:pPr>
        <w:pStyle w:val="Paragrafi"/>
      </w:pPr>
      <w:r w:rsidRPr="00BE747D">
        <w:t>a)  emërtimin e kualifikimit profesional;</w:t>
      </w:r>
    </w:p>
    <w:p w:rsidR="00C62737" w:rsidRPr="00BE747D" w:rsidRDefault="00C62737" w:rsidP="00D90965">
      <w:pPr>
        <w:pStyle w:val="Paragrafi"/>
      </w:pPr>
      <w:r w:rsidRPr="00BE747D">
        <w:t>b) qëllimet e përgjithshme të kualifikimit profesional;</w:t>
      </w:r>
    </w:p>
    <w:p w:rsidR="00C62737" w:rsidRPr="00BE747D" w:rsidRDefault="00C62737" w:rsidP="00D90965">
      <w:pPr>
        <w:pStyle w:val="Paragrafi"/>
      </w:pPr>
      <w:r w:rsidRPr="00BE747D">
        <w:t>c) përshkrimin e përgjithshëm të veçorive të kualifikimit profesional (strukturën e kualifikimit, kohëzgjatjen, vendin që zë në strukturën e kualifikimeve profesionale kombëtare, mundësitë e punësimit dhe të kualifikimit të mëtejshëm);</w:t>
      </w:r>
    </w:p>
    <w:p w:rsidR="00C62737" w:rsidRPr="00BE747D" w:rsidRDefault="00C62737" w:rsidP="00D90965">
      <w:pPr>
        <w:pStyle w:val="Paragrafi"/>
      </w:pPr>
      <w:r w:rsidRPr="00BE747D">
        <w:t xml:space="preserve">ç) kriteret e përgjithshme të pranimit për kualifikimin përkatës; </w:t>
      </w:r>
    </w:p>
    <w:p w:rsidR="00C62737" w:rsidRPr="00BE747D" w:rsidRDefault="00C62737" w:rsidP="00D90965">
      <w:pPr>
        <w:pStyle w:val="Paragrafi"/>
      </w:pPr>
      <w:r w:rsidRPr="00BE747D">
        <w:t xml:space="preserve">d) listën e njohurive, shprehive e qëndrimeve, që do të përvetësohen nga nxënësi ose kursanti gjatë periudhës së kualifikimit; </w:t>
      </w:r>
    </w:p>
    <w:p w:rsidR="00C62737" w:rsidRPr="00BE747D" w:rsidRDefault="00C62737" w:rsidP="00D90965">
      <w:pPr>
        <w:pStyle w:val="Paragrafi"/>
      </w:pPr>
      <w:r w:rsidRPr="00BE747D">
        <w:t xml:space="preserve">dh) përmbajtja e përgjthshme (lëndët, temat, modulet mësimore) dhe synimet përkatëse; </w:t>
      </w:r>
    </w:p>
    <w:p w:rsidR="00C62737" w:rsidRPr="00BE747D" w:rsidRDefault="00C62737" w:rsidP="00D90965">
      <w:pPr>
        <w:pStyle w:val="Paragrafi"/>
      </w:pPr>
      <w:r w:rsidRPr="00BE747D">
        <w:t xml:space="preserve">e) shpërndarja kohore për elemente të përmbajtjes; </w:t>
      </w:r>
    </w:p>
    <w:p w:rsidR="00C62737" w:rsidRPr="00BE747D" w:rsidRDefault="00C62737" w:rsidP="00D90965">
      <w:pPr>
        <w:pStyle w:val="Paragrafi"/>
      </w:pPr>
      <w:r w:rsidRPr="00BE747D">
        <w:t>ë) kriteret e përgjithshme të vlerësimit të nxënësit ose kursantit, si dhe të provimeve përfundimtare dhe të pjekurisë;</w:t>
      </w:r>
    </w:p>
    <w:p w:rsidR="00C62737" w:rsidRPr="00BE747D" w:rsidRDefault="00C62737" w:rsidP="00D90965">
      <w:pPr>
        <w:pStyle w:val="Paragrafi"/>
      </w:pPr>
      <w:r w:rsidRPr="00BE747D">
        <w:t>f) llojin e dëshmisë (dëftesë, diplomë, certifikatë) me të cilën pajiset nxënësi ose kursanti pas përfundimit të kualifikimit përkatës;</w:t>
      </w:r>
    </w:p>
    <w:p w:rsidR="00C62737" w:rsidRPr="00BE747D" w:rsidRDefault="00C62737" w:rsidP="00D90965">
      <w:pPr>
        <w:pStyle w:val="Paragrafi"/>
      </w:pPr>
      <w:r w:rsidRPr="00BE747D">
        <w:t>g) udhëzimet e përgjithshme dhe kushtet e nevojshme për zhvillimin normal të kualifikimit profesional përkatës.</w:t>
      </w:r>
    </w:p>
    <w:p w:rsidR="00C62737" w:rsidRPr="00BE747D" w:rsidRDefault="00C62737" w:rsidP="00D90965">
      <w:pPr>
        <w:pStyle w:val="Paragrafi"/>
      </w:pPr>
      <w:r w:rsidRPr="00BE747D">
        <w:t>B. Kurrikula në nivel shkolle ose qendre, e cila bazohet në kurrikulën e nivelit qendror përkatës, përmban:</w:t>
      </w:r>
    </w:p>
    <w:p w:rsidR="00C62737" w:rsidRPr="00BE747D" w:rsidRDefault="00C62737" w:rsidP="00D90965">
      <w:pPr>
        <w:pStyle w:val="Paragrafi"/>
      </w:pPr>
      <w:r w:rsidRPr="00BE747D">
        <w:t>a) programet e hollësishme të lëndëve teorike dhe praktike ose moduleve të kualifikimit profesional përkatës, si dhe radhën e zhvillimit të tyre;</w:t>
      </w:r>
    </w:p>
    <w:p w:rsidR="00C62737" w:rsidRPr="00BE747D" w:rsidRDefault="00C62737" w:rsidP="00D90965">
      <w:pPr>
        <w:pStyle w:val="Paragrafi"/>
      </w:pPr>
      <w:r w:rsidRPr="00BE747D">
        <w:t>b) objektivat e veçanta (rezultatet e pritshme) në procesin mësimor;</w:t>
      </w:r>
    </w:p>
    <w:p w:rsidR="00C62737" w:rsidRPr="00BE747D" w:rsidRDefault="00C62737" w:rsidP="00D90965">
      <w:pPr>
        <w:pStyle w:val="Paragrafi"/>
      </w:pPr>
      <w:r w:rsidRPr="00BE747D">
        <w:t>c) shpërndarja kohore për elementet e hollësishme të përmbajtjeve;</w:t>
      </w:r>
    </w:p>
    <w:p w:rsidR="00C62737" w:rsidRPr="00BE747D" w:rsidRDefault="00C62737" w:rsidP="00D90965">
      <w:pPr>
        <w:pStyle w:val="Paragrafi"/>
      </w:pPr>
      <w:r w:rsidRPr="00BE747D">
        <w:t>ç) mënyrat e mësimdhënies dhe format e vlerësimit të nxënësit ose kursantit;</w:t>
      </w:r>
    </w:p>
    <w:p w:rsidR="00C62737" w:rsidRPr="00BE747D" w:rsidRDefault="00C62737" w:rsidP="00D90965">
      <w:pPr>
        <w:pStyle w:val="Paragrafi"/>
      </w:pPr>
      <w:r w:rsidRPr="00BE747D">
        <w:t>d) kushtet e nevojshme për zhvillimin normal të procesit mësimor.</w:t>
      </w:r>
    </w:p>
    <w:p w:rsidR="00C62737" w:rsidRPr="00BE747D" w:rsidRDefault="00C62737" w:rsidP="00D90965">
      <w:pPr>
        <w:pStyle w:val="Paragrafi"/>
      </w:pPr>
      <w:r w:rsidRPr="00BE747D">
        <w:t xml:space="preserve">2. Ministria e Arsimit dhe e Shkencës porosit, financon dhe miraton kurrikulat e nivelit qendror për kualifikimet profesionale të ofruara nga shkollat teknike e profesionale, publike, në përputhje me strukturën e paraqitur në pikën 1 shkronja  “A”. </w:t>
      </w:r>
    </w:p>
    <w:p w:rsidR="00C62737" w:rsidRPr="00BE747D" w:rsidRDefault="00C62737" w:rsidP="00D90965">
      <w:pPr>
        <w:pStyle w:val="Paragrafi"/>
      </w:pPr>
      <w:r w:rsidRPr="00BE747D">
        <w:t>3. Shkollat publike, teknike dhe profesionale, hartojnë kurrikulën në nivel shkolle, në përputhje me strukturën e paraqitur në pikën 1 shkronja “B”. Verifikimi dhe miratimi i kurrikulës bëhet nga një bord këshillimor, me specialistë të zgjedhur nga drejtoria arsimore dhe drejtoria e shkollës.</w:t>
      </w:r>
    </w:p>
    <w:p w:rsidR="00C62737" w:rsidRPr="00BE747D" w:rsidRDefault="00C62737" w:rsidP="00D90965">
      <w:pPr>
        <w:pStyle w:val="Paragrafi"/>
      </w:pPr>
      <w:r w:rsidRPr="00BE747D">
        <w:t>4.Ministria e Punës dhe Çështjeve Sociale porosit, financon dhe miraton kurrikulat e nivelit qendror të kualifikimeve profesionale, që ofrojnë qendrat publike të formimit profesional, në përputhje me strukturën e paraqitur në pikën 1 shkronja “A”.</w:t>
      </w:r>
    </w:p>
    <w:p w:rsidR="00C62737" w:rsidRPr="00BE747D" w:rsidRDefault="00C62737" w:rsidP="00D90965">
      <w:pPr>
        <w:pStyle w:val="Paragrafi"/>
      </w:pPr>
      <w:r w:rsidRPr="00BE747D">
        <w:t>5. Qendrat publike të formimit profesional hartojnë kurrikulën në nivel qendre në përputhje me strukturën e paraqitur në pikën 1 shkronja “B”. Verifikimi dhe miratimi i kurrikulës bëhet nga një bord këshillimor, me specialistë të zgjedhur nga drejtoria arsimore dhe drejtoria e qendrës.</w:t>
      </w:r>
    </w:p>
    <w:p w:rsidR="00C62737" w:rsidRPr="00BE747D" w:rsidRDefault="00C62737" w:rsidP="00D90965">
      <w:pPr>
        <w:pStyle w:val="Paragrafi"/>
      </w:pPr>
      <w:r w:rsidRPr="00BE747D">
        <w:t xml:space="preserve">6. Ministria e Arsimit dhe e Shkencës dhe Ministria e Punës dhe Çështjeve Sociale mund të bëjnë rishikimin e kurrikulave përkatëse, të nivelit qendror për t’iu pëgjigjur ndryshimeve të profesioneve. </w:t>
      </w:r>
    </w:p>
    <w:p w:rsidR="00C62737" w:rsidRPr="00BE747D" w:rsidRDefault="00C62737" w:rsidP="00D90965">
      <w:pPr>
        <w:pStyle w:val="Paragrafi"/>
      </w:pPr>
      <w:r w:rsidRPr="00BE747D">
        <w:t>7. Ngarkohet Ministria e Arsimit dhe e Shkencës dhe Ministria e Punës dhe Çështjeve Sociale për zbatimin e këtij vendimi.</w:t>
      </w:r>
    </w:p>
    <w:p w:rsidR="00C62737" w:rsidRPr="00BE747D" w:rsidRDefault="00C62737" w:rsidP="00D90965">
      <w:pPr>
        <w:pStyle w:val="Paragrafi"/>
      </w:pPr>
      <w:r w:rsidRPr="00BE747D">
        <w:t>Ky vendim hyn në fuqi pas botimit në Fletoren Zyrtare.</w:t>
      </w:r>
    </w:p>
    <w:p w:rsidR="00C62737" w:rsidRPr="00BE747D" w:rsidRDefault="00C62737" w:rsidP="00D90965">
      <w:pPr>
        <w:pStyle w:val="Paragrafi"/>
      </w:pPr>
    </w:p>
    <w:p w:rsidR="00C62737" w:rsidRPr="00BE747D" w:rsidRDefault="00C62737" w:rsidP="00CE7284">
      <w:pPr>
        <w:pStyle w:val="Autoriteti"/>
      </w:pPr>
      <w:r w:rsidRPr="00BE747D">
        <w:t>KRYEMINISTRI</w:t>
      </w:r>
    </w:p>
    <w:p w:rsidR="00C62737" w:rsidRPr="00BE747D" w:rsidRDefault="00C62737" w:rsidP="00CE7284">
      <w:pPr>
        <w:pStyle w:val="AutoritetiEmer"/>
      </w:pPr>
      <w:r w:rsidRPr="00BE747D">
        <w:t xml:space="preserve">    Fatos Nano</w:t>
      </w: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CE7284">
      <w:pPr>
        <w:pStyle w:val="Akti"/>
      </w:pPr>
      <w:r w:rsidRPr="00BE747D">
        <w:t>V E N D I M</w:t>
      </w:r>
    </w:p>
    <w:p w:rsidR="00C62737" w:rsidRPr="00BE747D" w:rsidRDefault="00C62737" w:rsidP="00CE7284">
      <w:pPr>
        <w:pStyle w:val="NumriData"/>
      </w:pPr>
      <w:r w:rsidRPr="00BE747D">
        <w:t>Nr.211, datë  28.3.2003</w:t>
      </w:r>
    </w:p>
    <w:p w:rsidR="00C62737" w:rsidRPr="00BE747D" w:rsidRDefault="00C62737" w:rsidP="00D90965">
      <w:pPr>
        <w:pStyle w:val="Paragrafi"/>
      </w:pPr>
    </w:p>
    <w:p w:rsidR="00C62737" w:rsidRPr="00BE747D" w:rsidRDefault="00C62737" w:rsidP="00CE7284">
      <w:pPr>
        <w:pStyle w:val="Titulli"/>
      </w:pPr>
      <w:r w:rsidRPr="00BE747D">
        <w:t>PËR SHPRONËSIMIN, PËR INTERES PUBLIK, TË PASURIVE TË PALUAJTSHME, QË PREKEN NGA REHABILITIMI I SEGMENTIT RRUGOR BOGOVË-ÇOROVODË, NË QARKUN E BERATIT</w:t>
      </w:r>
    </w:p>
    <w:p w:rsidR="00C62737" w:rsidRPr="00BE747D" w:rsidRDefault="00C62737" w:rsidP="00CE7284">
      <w:pPr>
        <w:pStyle w:val="Titulli"/>
      </w:pPr>
    </w:p>
    <w:p w:rsidR="00C62737" w:rsidRPr="00BE747D" w:rsidRDefault="00C62737" w:rsidP="00CE7284">
      <w:pPr>
        <w:pStyle w:val="BazLigjPropozues"/>
      </w:pPr>
      <w:r w:rsidRPr="00BE747D">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C62737" w:rsidRPr="00BE747D" w:rsidRDefault="00C62737" w:rsidP="00D90965">
      <w:pPr>
        <w:pStyle w:val="Paragrafi"/>
      </w:pPr>
    </w:p>
    <w:p w:rsidR="00C62737" w:rsidRPr="00BE747D" w:rsidRDefault="00C62737" w:rsidP="00CE7284">
      <w:pPr>
        <w:pStyle w:val="VENDOSI"/>
      </w:pPr>
      <w:r w:rsidRPr="00BE747D">
        <w:t>V E N D O S I:</w:t>
      </w:r>
    </w:p>
    <w:p w:rsidR="00C62737" w:rsidRPr="00BE747D" w:rsidRDefault="00C62737" w:rsidP="00D90965">
      <w:pPr>
        <w:pStyle w:val="Paragrafi"/>
      </w:pPr>
    </w:p>
    <w:p w:rsidR="00C62737" w:rsidRPr="00BE747D" w:rsidRDefault="00C62737" w:rsidP="00D90965">
      <w:pPr>
        <w:pStyle w:val="Paragrafi"/>
      </w:pPr>
      <w:r w:rsidRPr="00BE747D">
        <w:t>1. Shpronësimin, për interes publik, të pasurive të paluajtshme të pronarëve, të cilët preken nga rehabilitimi i segmentit rrugor Bogovë-Çorovodë, në qarkun e Beratit, ndërtim i cili ka filluar në vitin 2001 dhe do të përfundojë në dhjetor të vitit 2003.</w:t>
      </w:r>
    </w:p>
    <w:p w:rsidR="00C62737" w:rsidRPr="00BE747D" w:rsidRDefault="00C62737" w:rsidP="00D90965">
      <w:pPr>
        <w:pStyle w:val="Paragrafi"/>
      </w:pPr>
      <w:r w:rsidRPr="00BE747D">
        <w:t>2. Shpronësimi të bëhet në favor të Ministrisë së Transportit dhe të Telekomunikacionit.</w:t>
      </w:r>
    </w:p>
    <w:p w:rsidR="00C62737" w:rsidRPr="00BE747D" w:rsidRDefault="00C62737" w:rsidP="00D90965">
      <w:pPr>
        <w:pStyle w:val="Paragrafi"/>
      </w:pPr>
      <w:r w:rsidRPr="00BE747D">
        <w:t>3. Pronarët e pasurive të paluajtshme, që shpronësohen, të kompensohen në vlerë të plotë, sipas masës përkatëse të kompensimit, sipas tabelës që i bashkëlidhet këtij vendimi, për sipërfaqet 13 138 m2 tokë arë, 438 m2, tokë truall, 100 m2 ndërtesë klub, 349 copë rrënjë ullinj, dru frutorë dhe hardhi, vlerësuar në shumën e përgjithshme prej 9 168 150 (nëntë milionë e njëqind e gjashtëdhjetë e tetë mijë e njëqind e pesëdhjetë) lekësh.</w:t>
      </w:r>
    </w:p>
    <w:p w:rsidR="00C62737" w:rsidRPr="00BE747D" w:rsidRDefault="00C62737" w:rsidP="00D90965">
      <w:pPr>
        <w:pStyle w:val="Paragrafi"/>
      </w:pPr>
      <w:r w:rsidRPr="00BE747D">
        <w:t>4. Shpenzimet procedurale janë në vlerën 753 000 (shtatëqind e pesëdhjetë e tre mijë) lekë.</w:t>
      </w:r>
    </w:p>
    <w:p w:rsidR="00C62737" w:rsidRPr="00BE747D" w:rsidRDefault="00C62737" w:rsidP="00D90965">
      <w:pPr>
        <w:pStyle w:val="Paragrafi"/>
      </w:pPr>
      <w:r w:rsidRPr="00BE747D">
        <w:t>5. Fondi prej 9 921 150 (nëntë milionë e nëntëqind e njëzet e një mijë e njëqind e pesëdhjetë) lekësh, për kompensimin e pronarëve të shpronësuar dhe shpenzimet procedurale, sipas pikave 3 e 4 të këtij vendimi, të përballohet nga buxheti i vitit 2003, zëri “Shpronësime”, miratuar për Ministrinë e Transportit dhe të Telekomunikacionit.</w:t>
      </w:r>
    </w:p>
    <w:p w:rsidR="00C62737" w:rsidRPr="00BE747D" w:rsidRDefault="00C62737" w:rsidP="00D90965">
      <w:pPr>
        <w:pStyle w:val="Paragrafi"/>
      </w:pPr>
      <w:r w:rsidRPr="00BE747D">
        <w:t>6. Shpronësimi të fillojë me hyrjen në fuqi të këtij vendimi dhe të përfundojë brenda datës 30.4.2003.</w:t>
      </w:r>
    </w:p>
    <w:p w:rsidR="00C62737" w:rsidRPr="00BE747D" w:rsidRDefault="00C62737" w:rsidP="00D90965">
      <w:pPr>
        <w:pStyle w:val="Paragrafi"/>
      </w:pPr>
      <w:r w:rsidRPr="00BE747D">
        <w:t>7. Pagesat të kryhen sipas ligjit nr.8561, datë 22.12.1999, pas paraqitjes së dokumenteve të pronësisë.</w:t>
      </w:r>
    </w:p>
    <w:p w:rsidR="00C62737" w:rsidRPr="00BE747D" w:rsidRDefault="00C62737" w:rsidP="00D90965">
      <w:pPr>
        <w:pStyle w:val="Paragrafi"/>
      </w:pPr>
      <w:r w:rsidRPr="00BE747D">
        <w:t>8. Ngarkohet Ministria e Transportit dhe e Telekomunikacionit për zbatimin e këtij vendimi.</w:t>
      </w:r>
    </w:p>
    <w:p w:rsidR="00C62737" w:rsidRPr="00BE747D" w:rsidRDefault="00C62737" w:rsidP="00D90965">
      <w:pPr>
        <w:pStyle w:val="Paragrafi"/>
      </w:pPr>
      <w:r w:rsidRPr="00BE747D">
        <w:t>Ky vendim hyn në fuqi menjëherë dhe botohet në Fletoren Zyrtare.</w:t>
      </w:r>
    </w:p>
    <w:p w:rsidR="00C62737" w:rsidRPr="00BE747D" w:rsidRDefault="00C62737" w:rsidP="00D90965">
      <w:pPr>
        <w:pStyle w:val="Paragrafi"/>
      </w:pPr>
    </w:p>
    <w:p w:rsidR="00C62737" w:rsidRPr="00BE747D" w:rsidRDefault="00C62737" w:rsidP="00CE7284">
      <w:pPr>
        <w:pStyle w:val="Autoriteti"/>
      </w:pPr>
      <w:r w:rsidRPr="00BE747D">
        <w:t>KRYEMINISTRI</w:t>
      </w:r>
    </w:p>
    <w:p w:rsidR="00C62737" w:rsidRPr="00BE747D" w:rsidRDefault="00C62737" w:rsidP="00CE7284">
      <w:pPr>
        <w:pStyle w:val="AutoritetiEmer"/>
      </w:pPr>
      <w:r w:rsidRPr="00BE747D">
        <w:t>Fatos Nano</w:t>
      </w: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tbl>
      <w:tblPr>
        <w:tblW w:w="13357" w:type="dxa"/>
        <w:tblCellMar>
          <w:left w:w="0" w:type="dxa"/>
          <w:right w:w="0" w:type="dxa"/>
        </w:tblCellMar>
        <w:tblLook w:val="0000" w:firstRow="0" w:lastRow="0" w:firstColumn="0" w:lastColumn="0" w:noHBand="0" w:noVBand="0"/>
      </w:tblPr>
      <w:tblGrid>
        <w:gridCol w:w="263"/>
        <w:gridCol w:w="923"/>
        <w:gridCol w:w="1252"/>
        <w:gridCol w:w="898"/>
        <w:gridCol w:w="1363"/>
        <w:gridCol w:w="660"/>
        <w:gridCol w:w="923"/>
        <w:gridCol w:w="800"/>
        <w:gridCol w:w="807"/>
        <w:gridCol w:w="642"/>
        <w:gridCol w:w="700"/>
        <w:gridCol w:w="660"/>
        <w:gridCol w:w="581"/>
        <w:gridCol w:w="800"/>
        <w:gridCol w:w="978"/>
        <w:gridCol w:w="1180"/>
        <w:gridCol w:w="1136"/>
        <w:gridCol w:w="1662"/>
      </w:tblGrid>
      <w:tr w:rsidR="00C62737" w:rsidRPr="00BE747D">
        <w:trPr>
          <w:trHeight w:val="255"/>
        </w:trPr>
        <w:tc>
          <w:tcPr>
            <w:tcW w:w="3080" w:type="dxa"/>
            <w:gridSpan w:val="5"/>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REPUBLIKA E SHQIPERISE</w:t>
            </w:r>
          </w:p>
        </w:tc>
        <w:tc>
          <w:tcPr>
            <w:tcW w:w="66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617"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74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62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62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70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60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56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78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88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118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102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1300" w:type="dxa"/>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55"/>
        </w:trPr>
        <w:tc>
          <w:tcPr>
            <w:tcW w:w="0" w:type="auto"/>
            <w:gridSpan w:val="4"/>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RRETHI SKRAPAR</w:t>
            </w: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55"/>
        </w:trPr>
        <w:tc>
          <w:tcPr>
            <w:tcW w:w="0" w:type="auto"/>
            <w:gridSpan w:val="6"/>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KOMUNA : BOGOVE DHE QENDER</w:t>
            </w: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615"/>
        </w:trPr>
        <w:tc>
          <w:tcPr>
            <w:tcW w:w="0" w:type="auto"/>
            <w:gridSpan w:val="18"/>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Lista e pronareve qe shpronesohen per efekt te rehabilitimit te rruges</w:t>
            </w:r>
          </w:p>
          <w:p w:rsidR="00C62737" w:rsidRPr="00BE747D" w:rsidRDefault="00C62737" w:rsidP="00CE7284">
            <w:pPr>
              <w:pStyle w:val="Tabele"/>
              <w:rPr>
                <w:rFonts w:eastAsia="Arial Unicode MS"/>
              </w:rPr>
            </w:pPr>
            <w:r w:rsidRPr="00BE747D">
              <w:t>Bogove-Corovode</w:t>
            </w:r>
          </w:p>
        </w:tc>
      </w:tr>
      <w:tr w:rsidR="00C62737" w:rsidRPr="00BE747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70"/>
        </w:trPr>
        <w:tc>
          <w:tcPr>
            <w:tcW w:w="0" w:type="auto"/>
            <w:gridSpan w:val="13"/>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Lloji i pasurise se paluajtshme : Toke bujqesore, Truall, Objekte, Dru Frutor ( 1 - 75 )</w:t>
            </w: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660"/>
        </w:trPr>
        <w:tc>
          <w:tcPr>
            <w:tcW w:w="0" w:type="auto"/>
            <w:tcBorders>
              <w:top w:val="single" w:sz="8" w:space="0" w:color="auto"/>
              <w:left w:val="single" w:sz="8" w:space="0" w:color="auto"/>
              <w:bottom w:val="nil"/>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pPr>
          </w:p>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nil"/>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nil"/>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898" w:type="dxa"/>
            <w:tcBorders>
              <w:top w:val="single" w:sz="8" w:space="0" w:color="auto"/>
              <w:left w:val="nil"/>
              <w:bottom w:val="nil"/>
              <w:right w:val="single" w:sz="8" w:space="0" w:color="auto"/>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Nr.i Aktit te pronesise.</w:t>
            </w:r>
          </w:p>
        </w:tc>
        <w:tc>
          <w:tcPr>
            <w:tcW w:w="660" w:type="dxa"/>
            <w:tcBorders>
              <w:top w:val="single" w:sz="8" w:space="0" w:color="auto"/>
              <w:left w:val="nil"/>
              <w:bottom w:val="nil"/>
              <w:right w:val="nil"/>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xml:space="preserve">Toke </w:t>
            </w:r>
          </w:p>
        </w:tc>
        <w:tc>
          <w:tcPr>
            <w:tcW w:w="617" w:type="dxa"/>
            <w:tcBorders>
              <w:top w:val="single" w:sz="8" w:space="0" w:color="auto"/>
              <w:left w:val="nil"/>
              <w:bottom w:val="nil"/>
              <w:right w:val="nil"/>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Bujqesore</w:t>
            </w:r>
          </w:p>
        </w:tc>
        <w:tc>
          <w:tcPr>
            <w:tcW w:w="740" w:type="dxa"/>
            <w:tcBorders>
              <w:top w:val="single" w:sz="8" w:space="0" w:color="auto"/>
              <w:left w:val="nil"/>
              <w:bottom w:val="nil"/>
              <w:right w:val="single" w:sz="8" w:space="0" w:color="auto"/>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nil"/>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nil"/>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Truall</w:t>
            </w:r>
          </w:p>
        </w:tc>
        <w:tc>
          <w:tcPr>
            <w:tcW w:w="0" w:type="auto"/>
            <w:tcBorders>
              <w:top w:val="single" w:sz="8" w:space="0" w:color="auto"/>
              <w:left w:val="nil"/>
              <w:bottom w:val="nil"/>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nil"/>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gridSpan w:val="2"/>
            <w:tcBorders>
              <w:top w:val="single" w:sz="8" w:space="0" w:color="auto"/>
              <w:left w:val="nil"/>
              <w:bottom w:val="nil"/>
              <w:right w:val="single" w:sz="8" w:space="0" w:color="000000"/>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Objekte</w:t>
            </w:r>
          </w:p>
        </w:tc>
        <w:tc>
          <w:tcPr>
            <w:tcW w:w="0" w:type="auto"/>
            <w:tcBorders>
              <w:top w:val="single" w:sz="8" w:space="0" w:color="auto"/>
              <w:left w:val="nil"/>
              <w:bottom w:val="nil"/>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Dru Frutor</w:t>
            </w:r>
          </w:p>
        </w:tc>
        <w:tc>
          <w:tcPr>
            <w:tcW w:w="0" w:type="auto"/>
            <w:tcBorders>
              <w:top w:val="single" w:sz="8" w:space="0" w:color="auto"/>
              <w:left w:val="nil"/>
              <w:bottom w:val="nil"/>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single" w:sz="8" w:space="0" w:color="auto"/>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Vlera Totale</w:t>
            </w:r>
          </w:p>
        </w:tc>
        <w:tc>
          <w:tcPr>
            <w:tcW w:w="0" w:type="auto"/>
            <w:tcBorders>
              <w:top w:val="single" w:sz="8" w:space="0" w:color="auto"/>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Shenime</w:t>
            </w:r>
          </w:p>
        </w:tc>
      </w:tr>
      <w:tr w:rsidR="00C62737" w:rsidRPr="00BE747D">
        <w:trPr>
          <w:trHeight w:val="270"/>
        </w:trPr>
        <w:tc>
          <w:tcPr>
            <w:tcW w:w="0" w:type="auto"/>
            <w:tcBorders>
              <w:top w:val="single" w:sz="8" w:space="0" w:color="auto"/>
              <w:left w:val="single" w:sz="8" w:space="0" w:color="auto"/>
              <w:bottom w:val="single" w:sz="8"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Nr</w:t>
            </w:r>
          </w:p>
        </w:tc>
        <w:tc>
          <w:tcPr>
            <w:tcW w:w="0" w:type="auto"/>
            <w:tcBorders>
              <w:top w:val="single" w:sz="8" w:space="0" w:color="auto"/>
              <w:left w:val="nil"/>
              <w:bottom w:val="single" w:sz="8"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Emer</w:t>
            </w:r>
          </w:p>
        </w:tc>
        <w:tc>
          <w:tcPr>
            <w:tcW w:w="0" w:type="auto"/>
            <w:tcBorders>
              <w:top w:val="single" w:sz="8" w:space="0" w:color="auto"/>
              <w:left w:val="nil"/>
              <w:bottom w:val="single" w:sz="8"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Atesia</w:t>
            </w:r>
          </w:p>
        </w:tc>
        <w:tc>
          <w:tcPr>
            <w:tcW w:w="0" w:type="auto"/>
            <w:tcBorders>
              <w:top w:val="single" w:sz="8" w:space="0" w:color="auto"/>
              <w:left w:val="nil"/>
              <w:bottom w:val="single" w:sz="8"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Mbiemer</w:t>
            </w:r>
          </w:p>
        </w:tc>
        <w:tc>
          <w:tcPr>
            <w:tcW w:w="898" w:type="dxa"/>
            <w:tcBorders>
              <w:top w:val="single" w:sz="8" w:space="0" w:color="auto"/>
              <w:left w:val="nil"/>
              <w:bottom w:val="single" w:sz="8" w:space="0" w:color="auto"/>
              <w:right w:val="nil"/>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660" w:type="dxa"/>
            <w:tcBorders>
              <w:top w:val="single" w:sz="8" w:space="0" w:color="auto"/>
              <w:left w:val="single" w:sz="8" w:space="0" w:color="auto"/>
              <w:bottom w:val="single" w:sz="8" w:space="0" w:color="auto"/>
              <w:right w:val="nil"/>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Sip m2</w:t>
            </w:r>
          </w:p>
        </w:tc>
        <w:tc>
          <w:tcPr>
            <w:tcW w:w="617" w:type="dxa"/>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Cmim</w:t>
            </w:r>
          </w:p>
        </w:tc>
        <w:tc>
          <w:tcPr>
            <w:tcW w:w="740" w:type="dxa"/>
            <w:tcBorders>
              <w:top w:val="single" w:sz="8" w:space="0" w:color="auto"/>
              <w:left w:val="nil"/>
              <w:bottom w:val="single" w:sz="8" w:space="0" w:color="auto"/>
              <w:right w:val="single" w:sz="8" w:space="0" w:color="auto"/>
            </w:tcBorders>
            <w:shd w:val="clear" w:color="auto" w:fill="C0C0C0"/>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Vlera</w:t>
            </w:r>
          </w:p>
        </w:tc>
        <w:tc>
          <w:tcPr>
            <w:tcW w:w="0" w:type="auto"/>
            <w:tcBorders>
              <w:top w:val="single" w:sz="8" w:space="0" w:color="auto"/>
              <w:left w:val="nil"/>
              <w:bottom w:val="single" w:sz="8"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Sip (m2)</w:t>
            </w:r>
          </w:p>
        </w:tc>
        <w:tc>
          <w:tcPr>
            <w:tcW w:w="0" w:type="auto"/>
            <w:tcBorders>
              <w:top w:val="single" w:sz="8" w:space="0" w:color="auto"/>
              <w:left w:val="nil"/>
              <w:bottom w:val="single" w:sz="8"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Cmimi</w:t>
            </w:r>
          </w:p>
        </w:tc>
        <w:tc>
          <w:tcPr>
            <w:tcW w:w="0" w:type="auto"/>
            <w:tcBorders>
              <w:top w:val="single" w:sz="8" w:space="0" w:color="auto"/>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Vlera</w:t>
            </w:r>
          </w:p>
        </w:tc>
        <w:tc>
          <w:tcPr>
            <w:tcW w:w="0" w:type="auto"/>
            <w:tcBorders>
              <w:top w:val="single" w:sz="8" w:space="0" w:color="auto"/>
              <w:left w:val="nil"/>
              <w:bottom w:val="single" w:sz="8" w:space="0" w:color="auto"/>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Sip m2</w:t>
            </w:r>
          </w:p>
        </w:tc>
        <w:tc>
          <w:tcPr>
            <w:tcW w:w="0" w:type="auto"/>
            <w:tcBorders>
              <w:top w:val="single" w:sz="8" w:space="0" w:color="auto"/>
              <w:left w:val="single" w:sz="4" w:space="0" w:color="auto"/>
              <w:bottom w:val="single" w:sz="8" w:space="0" w:color="auto"/>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Cmim</w:t>
            </w:r>
          </w:p>
        </w:tc>
        <w:tc>
          <w:tcPr>
            <w:tcW w:w="0" w:type="auto"/>
            <w:tcBorders>
              <w:top w:val="single" w:sz="8" w:space="0" w:color="auto"/>
              <w:left w:val="single" w:sz="4" w:space="0" w:color="auto"/>
              <w:bottom w:val="single" w:sz="8" w:space="0" w:color="auto"/>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Vlera</w:t>
            </w:r>
          </w:p>
        </w:tc>
        <w:tc>
          <w:tcPr>
            <w:tcW w:w="0" w:type="auto"/>
            <w:tcBorders>
              <w:top w:val="single" w:sz="8" w:space="0" w:color="auto"/>
              <w:left w:val="nil"/>
              <w:bottom w:val="single" w:sz="8" w:space="0" w:color="auto"/>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Cope</w:t>
            </w:r>
          </w:p>
        </w:tc>
        <w:tc>
          <w:tcPr>
            <w:tcW w:w="0" w:type="auto"/>
            <w:tcBorders>
              <w:top w:val="single" w:sz="8" w:space="0" w:color="auto"/>
              <w:left w:val="single" w:sz="4" w:space="0" w:color="auto"/>
              <w:bottom w:val="single" w:sz="8" w:space="0" w:color="auto"/>
              <w:right w:val="nil"/>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Vlera</w:t>
            </w:r>
          </w:p>
        </w:tc>
        <w:tc>
          <w:tcPr>
            <w:tcW w:w="0" w:type="auto"/>
            <w:tcBorders>
              <w:top w:val="nil"/>
              <w:left w:val="single" w:sz="8" w:space="0" w:color="auto"/>
              <w:bottom w:val="single" w:sz="8" w:space="0" w:color="auto"/>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Belul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Nako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39/5,39/1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84500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84500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Sadik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Hazis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Guri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140500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140500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Lefter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Sadik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Guri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Neki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Sadik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Guri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547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273500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273500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Gramoz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Brahim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Behar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Novruz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Baze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92000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92000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Ndertim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Pelivan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Qorri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34/20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Mustafa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Hekuran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Hoxha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34/19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Pellumb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Baze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Shefqet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Abdurrahman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Baze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155500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155500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Faik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Rexhep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Turhani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185500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185500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Ylli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Hamza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Caka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48/31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Skender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Neim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Mece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Qazim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Dalip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Hysi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48/29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Asim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Shabani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284000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9800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293800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Zeni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Myrteza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Murat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Tufan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Alushani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Krenar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Demir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Gjoka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142500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142500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Esat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Abdurrahman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Flamur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Njazi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Berhami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Tomorr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Myrteza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110/24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Agim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Teki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Ramiz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Vrenoz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Cuni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Proces rregjistrimi</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Tahir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Nazmi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Kalluci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48/98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Bilbil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Teki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Izet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Dashi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301/25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Izet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Dashi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301/25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Barjam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67/1,144/5, 62/3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185880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Sabri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xml:space="preserve">67/2,124/1, 62/1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547.5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273750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10120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283870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Jonuz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Fejzo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67/3,144/3, 62/4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174500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175870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Esat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Fejzo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144/4, 62/5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88750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4940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93690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Syri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Bashkim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Sulejman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Zylyftari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62/6 ;148 ;67/5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21590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331590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Hamid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Kamber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Vesel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Kalem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Malo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Barjam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Kalem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Malo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Bektash</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Kalem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Malo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Bardhyl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Iljaz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Cela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322/12, 323/18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14930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113930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Riza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Njazi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Malo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81000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101210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Kamber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Hamit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322/4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9680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49680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Ramo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333/2, 322/5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Jetnor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Vaip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333/4; 322/6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29500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29500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Muhamet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Murat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Muhamet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Islam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322/8 ; 248/14,15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66500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71740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Bardhyl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Gode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5880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22880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Ylli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Sabri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Cela</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322/16, 323/12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97480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Tomorr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Neki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Myftari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315/13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9680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33680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Muhamed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Gode</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315/10, 323/7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49500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25590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75090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Lefter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Qemal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Gode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315/7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5140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120140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Avenir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Myslim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Baze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110.5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55250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9050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64300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Durim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Shkelqim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248/11 ;283/6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250500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250500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Baftjar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Shefit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Cela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54000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Fatmir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Tefik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264/10,248/10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239500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42780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282280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Edmond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Fatmir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281/17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153000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Shpetim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Muharrem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264/11,248/4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352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Sefedin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Qazim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Spahiu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Guxim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Dule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264/7,248/5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53000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5380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58380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Ylli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Sefedin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102240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Perparim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Hysni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248/8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20640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Defrim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Ajaz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Myftari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Proces rregjistrimi</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Nuri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Qafoku</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Proces rregjistrimi</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Fejzo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Qafoku</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80000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Proces rregjistrimi</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Ilmi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Sadik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323/6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Kamber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Shyqyr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Cela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323/11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Idriz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Ramadan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7730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13230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Adem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Sami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Agim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Murat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Teki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Xhelal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Babaliu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333/5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36000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Kujtim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Islam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Myftari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322/9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Sulo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Muharrem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Kapllani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264/17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105000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8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Ylli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Shasho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Zaimi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1/6</w:t>
            </w:r>
          </w:p>
        </w:tc>
        <w:tc>
          <w:tcPr>
            <w:tcW w:w="660"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138000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138000</w:t>
            </w:r>
          </w:p>
        </w:tc>
        <w:tc>
          <w:tcPr>
            <w:tcW w:w="1300"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Engjell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Osman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Karemani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307/9</w:t>
            </w:r>
          </w:p>
        </w:tc>
        <w:tc>
          <w:tcPr>
            <w:tcW w:w="660"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19203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1920300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1920300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xml:space="preserve">Sefedin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Qazim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Spahiu</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660"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2250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xml:space="preserve">Hysen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Hasani</w:t>
            </w:r>
          </w:p>
        </w:tc>
        <w:tc>
          <w:tcPr>
            <w:tcW w:w="898"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660" w:type="dxa"/>
            <w:tcBorders>
              <w:top w:val="nil"/>
              <w:left w:val="nil"/>
              <w:bottom w:val="single" w:sz="4" w:space="0" w:color="auto"/>
              <w:right w:val="single" w:sz="4" w:space="0" w:color="auto"/>
            </w:tcBorders>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37500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Shuma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13138</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6568750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438</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438000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100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1920300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349</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SHUMA</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9168150</w:t>
            </w:r>
          </w:p>
        </w:tc>
        <w:tc>
          <w:tcPr>
            <w:tcW w:w="0" w:type="auto"/>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w:t>
            </w:r>
          </w:p>
        </w:tc>
      </w:tr>
      <w:tr w:rsidR="00C62737" w:rsidRPr="00BE747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gridSpan w:val="5"/>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 xml:space="preserve">Shuma totale e shpronesimit 9.168.150 leke </w:t>
            </w:r>
          </w:p>
        </w:tc>
        <w:tc>
          <w:tcPr>
            <w:tcW w:w="0" w:type="auto"/>
            <w:gridSpan w:val="5"/>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r w:rsidRPr="00BE747D">
              <w:t>Shpenzime proceduriale 753.000 leke</w:t>
            </w: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r w:rsidR="00C62737" w:rsidRPr="00BE747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C62737" w:rsidRPr="00BE747D" w:rsidRDefault="00C62737" w:rsidP="00CE7284">
            <w:pPr>
              <w:pStyle w:val="Tabele"/>
              <w:rPr>
                <w:rFonts w:eastAsia="Arial Unicode MS"/>
              </w:rPr>
            </w:pPr>
          </w:p>
        </w:tc>
      </w:tr>
    </w:tbl>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C62737" w:rsidRPr="00BE747D" w:rsidRDefault="00C62737" w:rsidP="00D90965">
      <w:pPr>
        <w:pStyle w:val="Paragrafi"/>
      </w:pPr>
    </w:p>
    <w:p w:rsidR="00A0784B" w:rsidRPr="00AA3124" w:rsidRDefault="00A0784B" w:rsidP="00D90965">
      <w:pPr>
        <w:pStyle w:val="Paragrafi"/>
      </w:pPr>
    </w:p>
    <w:sectPr w:rsidR="00A0784B" w:rsidRPr="00AA3124">
      <w:footerReference w:type="even" r:id="rId7"/>
      <w:footerReference w:type="default" r:id="rId8"/>
      <w:pgSz w:w="11907" w:h="16840" w:code="9"/>
      <w:pgMar w:top="1418" w:right="1418" w:bottom="1418" w:left="1418" w:header="1304" w:footer="1134" w:gutter="0"/>
      <w:pgNumType w:start="7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5F5" w:rsidRDefault="00F435F5">
      <w:r>
        <w:separator/>
      </w:r>
    </w:p>
  </w:endnote>
  <w:endnote w:type="continuationSeparator" w:id="0">
    <w:p w:rsidR="00F435F5" w:rsidRDefault="00F43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mericana BT">
    <w:altName w:val="Times New Roman"/>
    <w:charset w:val="00"/>
    <w:family w:val="auto"/>
    <w:pitch w:val="variable"/>
    <w:sig w:usb0="00000087" w:usb1="00000000" w:usb2="00000000" w:usb3="00000000" w:csb0="0000001B" w:csb1="00000000"/>
  </w:font>
  <w:font w:name="WP Greek Helve">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284" w:rsidRDefault="00CE72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7284" w:rsidRDefault="00CE728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284" w:rsidRDefault="00CE728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5F5" w:rsidRDefault="00F435F5">
      <w:r>
        <w:separator/>
      </w:r>
    </w:p>
  </w:footnote>
  <w:footnote w:type="continuationSeparator" w:id="0">
    <w:p w:rsidR="00F435F5" w:rsidRDefault="00F43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836CE"/>
    <w:rsid w:val="000B29AB"/>
    <w:rsid w:val="00134ADF"/>
    <w:rsid w:val="00187855"/>
    <w:rsid w:val="001A58B2"/>
    <w:rsid w:val="001C7978"/>
    <w:rsid w:val="0022170D"/>
    <w:rsid w:val="002C6BAB"/>
    <w:rsid w:val="00304413"/>
    <w:rsid w:val="00383FD5"/>
    <w:rsid w:val="003E06F6"/>
    <w:rsid w:val="003F043A"/>
    <w:rsid w:val="00470F9C"/>
    <w:rsid w:val="004B3ED4"/>
    <w:rsid w:val="004C10D7"/>
    <w:rsid w:val="0050367C"/>
    <w:rsid w:val="00504A56"/>
    <w:rsid w:val="00507AF2"/>
    <w:rsid w:val="00543147"/>
    <w:rsid w:val="00545117"/>
    <w:rsid w:val="0058563C"/>
    <w:rsid w:val="005A53C5"/>
    <w:rsid w:val="005A621F"/>
    <w:rsid w:val="005D4BA8"/>
    <w:rsid w:val="006A37D8"/>
    <w:rsid w:val="00705463"/>
    <w:rsid w:val="0074183C"/>
    <w:rsid w:val="00767527"/>
    <w:rsid w:val="007B0B5A"/>
    <w:rsid w:val="0080475E"/>
    <w:rsid w:val="008072B9"/>
    <w:rsid w:val="00841EC5"/>
    <w:rsid w:val="008521B4"/>
    <w:rsid w:val="00872000"/>
    <w:rsid w:val="00881600"/>
    <w:rsid w:val="009A2CA3"/>
    <w:rsid w:val="009C29DF"/>
    <w:rsid w:val="009F72BC"/>
    <w:rsid w:val="00A0784B"/>
    <w:rsid w:val="00A246D1"/>
    <w:rsid w:val="00A923BE"/>
    <w:rsid w:val="00AA3124"/>
    <w:rsid w:val="00AA4D4B"/>
    <w:rsid w:val="00BB5AB5"/>
    <w:rsid w:val="00BC6B73"/>
    <w:rsid w:val="00C22BA7"/>
    <w:rsid w:val="00C36B40"/>
    <w:rsid w:val="00C441E2"/>
    <w:rsid w:val="00C62737"/>
    <w:rsid w:val="00C7710C"/>
    <w:rsid w:val="00CE7284"/>
    <w:rsid w:val="00D1319A"/>
    <w:rsid w:val="00D90965"/>
    <w:rsid w:val="00D92AC6"/>
    <w:rsid w:val="00DC64E5"/>
    <w:rsid w:val="00E06AA7"/>
    <w:rsid w:val="00E624E2"/>
    <w:rsid w:val="00E645E3"/>
    <w:rsid w:val="00EA206E"/>
    <w:rsid w:val="00EE2805"/>
    <w:rsid w:val="00F15D98"/>
    <w:rsid w:val="00F435F5"/>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B750330-72C9-420E-B52F-EE0FB9E00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73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62737"/>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8">
    <w:name w:val="heading 8"/>
    <w:basedOn w:val="Normal"/>
    <w:next w:val="Normal"/>
    <w:qFormat/>
    <w:rsid w:val="00C62737"/>
    <w:pPr>
      <w:keepNext/>
      <w:jc w:val="center"/>
      <w:outlineLvl w:val="7"/>
    </w:pPr>
    <w:rPr>
      <w:sz w:val="28"/>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C62737"/>
    <w:pPr>
      <w:tabs>
        <w:tab w:val="center" w:pos="4320"/>
        <w:tab w:val="right" w:pos="8640"/>
      </w:tabs>
    </w:pPr>
  </w:style>
  <w:style w:type="character" w:styleId="PageNumber">
    <w:name w:val="page number"/>
    <w:basedOn w:val="DefaultParagraphFont"/>
    <w:rsid w:val="00C62737"/>
  </w:style>
  <w:style w:type="paragraph" w:customStyle="1" w:styleId="genti">
    <w:name w:val="genti"/>
    <w:basedOn w:val="Normal"/>
    <w:next w:val="Normal"/>
    <w:rsid w:val="00C62737"/>
    <w:pPr>
      <w:framePr w:wrap="notBeside" w:vAnchor="text" w:hAnchor="text" w:y="1"/>
      <w:pBdr>
        <w:left w:val="single" w:sz="36" w:space="4" w:color="808080"/>
      </w:pBdr>
      <w:shd w:val="pct15" w:color="auto" w:fill="auto"/>
    </w:pPr>
    <w:rPr>
      <w:rFonts w:ascii="Americana BT" w:hAnsi="Americana BT"/>
      <w:b/>
      <w:lang w:val="sq-AL"/>
    </w:rPr>
  </w:style>
  <w:style w:type="character" w:customStyle="1" w:styleId="AutoritetiChar">
    <w:name w:val="Autoriteti Char"/>
    <w:link w:val="Autoriteti"/>
    <w:rsid w:val="009A2CA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8281</Words>
  <Characters>47208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