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C7" w:rsidRPr="005152A3" w:rsidRDefault="004714C7" w:rsidP="004714C7">
      <w:pPr>
        <w:pStyle w:val="Akti"/>
      </w:pPr>
      <w:bookmarkStart w:id="0" w:name="_GoBack"/>
      <w:bookmarkEnd w:id="0"/>
      <w:r w:rsidRPr="005152A3">
        <w:t>VENDIM</w:t>
      </w:r>
    </w:p>
    <w:p w:rsidR="004714C7" w:rsidRPr="005152A3" w:rsidRDefault="004714C7" w:rsidP="004714C7">
      <w:pPr>
        <w:pStyle w:val="NumriData"/>
      </w:pPr>
      <w:r w:rsidRPr="005152A3">
        <w:t>Nr.322, datë 21.5.2004</w:t>
      </w:r>
    </w:p>
    <w:p w:rsidR="004714C7" w:rsidRPr="005152A3" w:rsidRDefault="004714C7" w:rsidP="004714C7">
      <w:pPr>
        <w:pStyle w:val="Paragrafi"/>
      </w:pPr>
    </w:p>
    <w:p w:rsidR="004714C7" w:rsidRPr="005152A3" w:rsidRDefault="004714C7" w:rsidP="004714C7">
      <w:pPr>
        <w:pStyle w:val="Titulli"/>
      </w:pPr>
      <w:r w:rsidRPr="005152A3">
        <w:t xml:space="preserve">Për miratimin e listës së </w:t>
      </w:r>
      <w:r>
        <w:t>BARNAVE</w:t>
      </w:r>
      <w:r w:rsidRPr="005152A3">
        <w:t>, që rimbursohen nga instituti i sigurimeve të kujdesit shë</w:t>
      </w:r>
      <w:r>
        <w:t>N</w:t>
      </w:r>
      <w:r w:rsidRPr="005152A3">
        <w:t xml:space="preserve">detësor dhe masën e mbulimit të çmimit të tyre </w:t>
      </w:r>
    </w:p>
    <w:p w:rsidR="004714C7" w:rsidRPr="005152A3" w:rsidRDefault="004714C7" w:rsidP="004714C7">
      <w:pPr>
        <w:pStyle w:val="Paragrafi"/>
      </w:pPr>
    </w:p>
    <w:p w:rsidR="004714C7" w:rsidRPr="005152A3" w:rsidRDefault="004714C7" w:rsidP="004714C7">
      <w:pPr>
        <w:pStyle w:val="BazLigjPropozues"/>
      </w:pPr>
      <w:r w:rsidRPr="005152A3">
        <w:t>Në mbështetje të nenit 100 të Kushtetutës dhe të nen</w:t>
      </w:r>
      <w:r>
        <w:t>eve 4 e 15</w:t>
      </w:r>
      <w:r w:rsidRPr="005152A3">
        <w:t xml:space="preserve"> të ligjit nr.7870, d</w:t>
      </w:r>
      <w:r>
        <w:t>atë 13.10.1994</w:t>
      </w:r>
      <w:r w:rsidRPr="005152A3">
        <w:t xml:space="preserve"> “Për sigurimet shë</w:t>
      </w:r>
      <w:r>
        <w:t>n</w:t>
      </w:r>
      <w:r w:rsidRPr="005152A3">
        <w:t>detësore në Republikën e Shqipërisë”, të ndryshuara, me propozimin e Ministrit të Shëndetësisë, Këshilli i Ministrave</w:t>
      </w:r>
    </w:p>
    <w:p w:rsidR="004714C7" w:rsidRPr="005152A3" w:rsidRDefault="004714C7" w:rsidP="004714C7">
      <w:pPr>
        <w:pStyle w:val="Paragrafi"/>
      </w:pPr>
    </w:p>
    <w:p w:rsidR="004714C7" w:rsidRPr="005152A3" w:rsidRDefault="004714C7" w:rsidP="004714C7">
      <w:pPr>
        <w:pStyle w:val="VENDOSI"/>
      </w:pPr>
      <w:r w:rsidRPr="005152A3">
        <w:t>Vendosi:</w:t>
      </w:r>
    </w:p>
    <w:p w:rsidR="004714C7" w:rsidRPr="005152A3" w:rsidRDefault="004714C7" w:rsidP="004714C7">
      <w:pPr>
        <w:pStyle w:val="Paragrafi"/>
      </w:pPr>
    </w:p>
    <w:p w:rsidR="004714C7" w:rsidRPr="005152A3" w:rsidRDefault="004714C7" w:rsidP="004714C7">
      <w:pPr>
        <w:pStyle w:val="Paragrafi"/>
      </w:pPr>
      <w:r w:rsidRPr="005152A3">
        <w:t>1. Miratimin e listës së barnave, që rimbursohen nga Instituti i Sigurimeve të</w:t>
      </w:r>
      <w:r>
        <w:t xml:space="preserve"> Kujdesit Shëndetësor, e cila i</w:t>
      </w:r>
      <w:r w:rsidRPr="005152A3">
        <w:t xml:space="preserve"> bashkëlidhet këtij vendimi.</w:t>
      </w:r>
    </w:p>
    <w:p w:rsidR="004714C7" w:rsidRPr="005152A3" w:rsidRDefault="004714C7" w:rsidP="004714C7">
      <w:pPr>
        <w:pStyle w:val="Paragrafi"/>
      </w:pPr>
      <w:r>
        <w:t>2. Masa e mbulimit të ç</w:t>
      </w:r>
      <w:r w:rsidRPr="005152A3">
        <w:t>mimeve të listës së barnave, që rimbursohen sipas klasifikimit ATC, të jetë në masën nga 50 për qind deri në 100 për</w:t>
      </w:r>
      <w:r>
        <w:t xml:space="preserve"> </w:t>
      </w:r>
      <w:r w:rsidRPr="005152A3">
        <w:t>qind.</w:t>
      </w:r>
    </w:p>
    <w:p w:rsidR="004714C7" w:rsidRPr="005152A3" w:rsidRDefault="004714C7" w:rsidP="004714C7">
      <w:pPr>
        <w:pStyle w:val="Paragrafi"/>
      </w:pPr>
      <w:r w:rsidRPr="005152A3">
        <w:t>3. Masa e mbulimit të çmimeve të listës së barnave, që rimbursohen sipas grupeve, të jetë si më poshtë vijon:</w:t>
      </w:r>
    </w:p>
    <w:p w:rsidR="004714C7" w:rsidRPr="005152A3" w:rsidRDefault="004714C7" w:rsidP="004714C7">
      <w:pPr>
        <w:pStyle w:val="Paragrafi"/>
      </w:pPr>
      <w:r w:rsidRPr="005152A3">
        <w:t>Grupi I- Masa e mbulimit të jetë 100 për</w:t>
      </w:r>
      <w:r>
        <w:t xml:space="preserve"> </w:t>
      </w:r>
      <w:r w:rsidRPr="005152A3">
        <w:t>qind.</w:t>
      </w:r>
    </w:p>
    <w:p w:rsidR="004714C7" w:rsidRPr="005152A3" w:rsidRDefault="004714C7" w:rsidP="004714C7">
      <w:pPr>
        <w:pStyle w:val="Paragrafi"/>
      </w:pPr>
      <w:r w:rsidRPr="005152A3">
        <w:t>Në këtë grup p</w:t>
      </w:r>
      <w:r>
        <w:t>ërfshihen barnat, që kanë nivelin</w:t>
      </w:r>
      <w:r w:rsidRPr="005152A3">
        <w:t xml:space="preserve"> më të lartë të rimbursimit dhe bëjnë pjesë në grupet terapeutike: J04, L01, L02, L03, L04, M05, J04, V03, përkatësisht:</w:t>
      </w:r>
    </w:p>
    <w:p w:rsidR="004714C7" w:rsidRPr="005152A3" w:rsidRDefault="004714C7" w:rsidP="004714C7">
      <w:pPr>
        <w:pStyle w:val="Paragrafi"/>
      </w:pPr>
      <w:r w:rsidRPr="005152A3">
        <w:t>- Antimykobakterialët;</w:t>
      </w:r>
    </w:p>
    <w:p w:rsidR="004714C7" w:rsidRPr="005152A3" w:rsidRDefault="004714C7" w:rsidP="004714C7">
      <w:pPr>
        <w:pStyle w:val="Paragrafi"/>
      </w:pPr>
      <w:r w:rsidRPr="005152A3">
        <w:t>- Barna antineoplazmike;</w:t>
      </w:r>
    </w:p>
    <w:p w:rsidR="004714C7" w:rsidRPr="005152A3" w:rsidRDefault="004714C7" w:rsidP="004714C7">
      <w:pPr>
        <w:pStyle w:val="Paragrafi"/>
      </w:pPr>
      <w:r>
        <w:t>- Barna të terapisë endokrine</w:t>
      </w:r>
      <w:r w:rsidRPr="005152A3">
        <w:t>;</w:t>
      </w:r>
    </w:p>
    <w:p w:rsidR="004714C7" w:rsidRPr="005152A3" w:rsidRDefault="004714C7" w:rsidP="004714C7">
      <w:pPr>
        <w:pStyle w:val="Paragrafi"/>
      </w:pPr>
      <w:r w:rsidRPr="005152A3">
        <w:t>- Imunostimuluesit;</w:t>
      </w:r>
    </w:p>
    <w:p w:rsidR="004714C7" w:rsidRPr="005152A3" w:rsidRDefault="004714C7" w:rsidP="004714C7">
      <w:pPr>
        <w:pStyle w:val="Paragrafi"/>
      </w:pPr>
      <w:r>
        <w:t>- Imunosupresivë</w:t>
      </w:r>
      <w:r w:rsidRPr="005152A3">
        <w:t>t;</w:t>
      </w:r>
    </w:p>
    <w:p w:rsidR="004714C7" w:rsidRPr="005152A3" w:rsidRDefault="004714C7" w:rsidP="004714C7">
      <w:pPr>
        <w:pStyle w:val="Paragrafi"/>
      </w:pPr>
      <w:r w:rsidRPr="005152A3">
        <w:t>- Barna për trajtimin e çrregullime</w:t>
      </w:r>
      <w:r w:rsidR="0030010E">
        <w:t>ve të sistemit muskulo-skeletik</w:t>
      </w:r>
      <w:r w:rsidRPr="005152A3">
        <w:t>;</w:t>
      </w:r>
    </w:p>
    <w:p w:rsidR="004714C7" w:rsidRPr="005152A3" w:rsidRDefault="004714C7" w:rsidP="004714C7">
      <w:pPr>
        <w:pStyle w:val="Paragrafi"/>
      </w:pPr>
      <w:r w:rsidRPr="005152A3">
        <w:t>- Të gjitha produktet e tjera terapeutike.</w:t>
      </w:r>
    </w:p>
    <w:p w:rsidR="004714C7" w:rsidRPr="005152A3" w:rsidRDefault="004714C7" w:rsidP="004714C7">
      <w:pPr>
        <w:pStyle w:val="Paragrafi"/>
      </w:pPr>
      <w:r w:rsidRPr="005152A3">
        <w:t>Grupi II- Masa e mbulimit të jetë nga 85 për</w:t>
      </w:r>
      <w:r>
        <w:t xml:space="preserve"> </w:t>
      </w:r>
      <w:r w:rsidRPr="005152A3">
        <w:t>qind deri në 95 për</w:t>
      </w:r>
      <w:r>
        <w:t xml:space="preserve"> </w:t>
      </w:r>
      <w:r w:rsidRPr="005152A3">
        <w:t>qind.</w:t>
      </w:r>
    </w:p>
    <w:p w:rsidR="004714C7" w:rsidRPr="005152A3" w:rsidRDefault="004714C7" w:rsidP="004714C7">
      <w:pPr>
        <w:pStyle w:val="Paragrafi"/>
      </w:pPr>
      <w:r w:rsidRPr="005152A3">
        <w:t>Në k</w:t>
      </w:r>
      <w:r w:rsidR="0030010E">
        <w:t>ëtë grup për</w:t>
      </w:r>
      <w:r>
        <w:t>fshihen barnat, sipa</w:t>
      </w:r>
      <w:r w:rsidRPr="005152A3">
        <w:t>s klasifikimit ATC, që bëjnë pjesë në grupet terapeutike: A09, A10, B01, B03, H01, H05, M04, N03, N04, N07, përkatësisht:</w:t>
      </w:r>
    </w:p>
    <w:p w:rsidR="004714C7" w:rsidRPr="005152A3" w:rsidRDefault="004714C7" w:rsidP="004714C7">
      <w:pPr>
        <w:pStyle w:val="Paragrafi"/>
      </w:pPr>
      <w:r w:rsidRPr="005152A3">
        <w:t>- Digjestivët, përfshi enizmat;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Antidiabetikët;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Antikoagulantët;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Hormonet e hipofizës dhe hipotalemikët;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Kalcium homeostatikët;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Preparatet antigutoze;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Antiparkinsonikë</w:t>
      </w:r>
      <w:r w:rsidRPr="005152A3">
        <w:t>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Barna të tjera</w:t>
      </w:r>
      <w:r w:rsidRPr="005152A3">
        <w:t xml:space="preserve"> për sistemin nervor.</w:t>
      </w:r>
    </w:p>
    <w:p w:rsidR="004714C7" w:rsidRPr="005152A3" w:rsidRDefault="004714C7" w:rsidP="004714C7">
      <w:pPr>
        <w:pStyle w:val="Paragrafi"/>
      </w:pPr>
      <w:r w:rsidRPr="005152A3">
        <w:t>Grupi III – masa e mbulimit të jetë nga 75 për qind deri në 85 për qind</w:t>
      </w:r>
      <w:r>
        <w:t>.</w:t>
      </w:r>
    </w:p>
    <w:p w:rsidR="004714C7" w:rsidRPr="005152A3" w:rsidRDefault="004714C7" w:rsidP="004714C7">
      <w:pPr>
        <w:pStyle w:val="Paragrafi"/>
      </w:pPr>
      <w:r w:rsidRPr="005152A3">
        <w:t>Në këtë grup përfshihen barnat, që bëjnë pjesë në këto grupe terapeutike: C01, C02,C04, C08, C09, H03, J05, N05, R03</w:t>
      </w:r>
      <w:r>
        <w:t>,</w:t>
      </w:r>
      <w:r w:rsidRPr="005152A3">
        <w:t xml:space="preserve"> përkatësisht: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Barnat në terapitë kardiake;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Antihipertensivët;</w:t>
      </w:r>
    </w:p>
    <w:p w:rsidR="004714C7" w:rsidRPr="005152A3" w:rsidRDefault="004714C7" w:rsidP="004714C7">
      <w:pPr>
        <w:pStyle w:val="Paragrafi"/>
      </w:pPr>
      <w:r w:rsidRPr="005152A3">
        <w:t>-</w:t>
      </w:r>
      <w:r w:rsidR="0030010E">
        <w:t xml:space="preserve"> </w:t>
      </w:r>
      <w:r w:rsidRPr="005152A3">
        <w:t>Vazodilatorët periferikë;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Kalc</w:t>
      </w:r>
      <w:r w:rsidRPr="005152A3">
        <w:t>ibllokuesit;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Barnat vepruese në sistemin renin-angiotensin;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</w:t>
      </w:r>
      <w:r>
        <w:t>at në terapinë e tiro</w:t>
      </w:r>
      <w:r w:rsidRPr="005152A3">
        <w:t>ides;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 antivirale, sistemike;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Psikoleptikët;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Antiasmatikët.</w:t>
      </w:r>
    </w:p>
    <w:p w:rsidR="004714C7" w:rsidRPr="005152A3" w:rsidRDefault="004714C7" w:rsidP="004714C7">
      <w:pPr>
        <w:pStyle w:val="Paragrafi"/>
      </w:pPr>
    </w:p>
    <w:p w:rsidR="004714C7" w:rsidRPr="005152A3" w:rsidRDefault="004714C7" w:rsidP="004714C7">
      <w:pPr>
        <w:pStyle w:val="Paragrafi"/>
      </w:pPr>
      <w:r w:rsidRPr="005152A3">
        <w:t xml:space="preserve">Grupi </w:t>
      </w:r>
      <w:r>
        <w:t xml:space="preserve">i </w:t>
      </w:r>
      <w:r w:rsidR="0030010E">
        <w:t>I</w:t>
      </w:r>
      <w:r>
        <w:t>V</w:t>
      </w:r>
      <w:r w:rsidRPr="005152A3">
        <w:t>- Masa e mbulimit të jetë nga 65 për qind deri në 75 për qind.</w:t>
      </w:r>
    </w:p>
    <w:p w:rsidR="004714C7" w:rsidRPr="005152A3" w:rsidRDefault="004714C7" w:rsidP="004714C7">
      <w:pPr>
        <w:pStyle w:val="Paragrafi"/>
      </w:pPr>
      <w:r w:rsidRPr="005152A3">
        <w:t>Në këtë grup përfshihen barnat, që bëjnë pjesë në këto grupe terapeutike: A02, A07,</w:t>
      </w:r>
      <w:r>
        <w:t xml:space="preserve"> </w:t>
      </w:r>
      <w:r w:rsidRPr="005152A3">
        <w:t xml:space="preserve">B05, </w:t>
      </w:r>
      <w:r w:rsidRPr="005152A3">
        <w:lastRenderedPageBreak/>
        <w:t>C03, C07, C10, G01, G02, G04, H02, N02, N06, përkatësisht: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Antia</w:t>
      </w:r>
      <w:r>
        <w:t>cidet, barnat për mjekimin e ulc</w:t>
      </w:r>
      <w:r w:rsidRPr="005152A3">
        <w:t>erës peptike dhe flatulencës;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Antidiarreikët, antiinflamatorët dhe antiseptikët intestinalë;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Zëvendësuesit e plazmës dhe perfuzionet;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="0030010E">
        <w:t>B</w:t>
      </w:r>
      <w:r w:rsidRPr="005152A3">
        <w:t>etabllokuesit;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Barnat për reduktimin e lipideve në gjak;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Antiinfektivët dhe antiseptikët gjinekologjikë;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 të tjera gjonekologjike;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Urologjikët;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Kortikosteroidet sistemike;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Analgjezikët;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Psikoanaleptikët.</w:t>
      </w:r>
    </w:p>
    <w:p w:rsidR="004714C7" w:rsidRPr="005152A3" w:rsidRDefault="004714C7" w:rsidP="004714C7">
      <w:pPr>
        <w:pStyle w:val="Paragrafi"/>
      </w:pPr>
      <w:r w:rsidRPr="005152A3">
        <w:t>Grupi V- Masa e mbulimit të jetë nga 55 për qind deri në 65 për qind.</w:t>
      </w:r>
    </w:p>
    <w:p w:rsidR="004714C7" w:rsidRPr="005152A3" w:rsidRDefault="004714C7" w:rsidP="004714C7">
      <w:pPr>
        <w:pStyle w:val="Paragrafi"/>
      </w:pPr>
      <w:r w:rsidRPr="005152A3">
        <w:t xml:space="preserve">Në këtë grup përfshihen barnat, që bëjnë pjesë në këto grupe terapeutike: A03, A05, A11, B02, C05, G03, J01, </w:t>
      </w:r>
      <w:r>
        <w:t>J02, M01, P02, R05, S01, përkatë</w:t>
      </w:r>
      <w:r w:rsidRPr="005152A3">
        <w:t>sisht: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="0030010E">
        <w:t>Barna antispas</w:t>
      </w:r>
      <w:r w:rsidRPr="005152A3">
        <w:t>tike, antikolinergjike dhe propulsive;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="0030010E">
        <w:t>Kola</w:t>
      </w:r>
      <w:r w:rsidRPr="005152A3">
        <w:t>gogët dhe hepatoprotektorët;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Vitaminat;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Antihemoragjikët;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Vazoprotektorët;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Hormonet seksuale dhe modulatorët e sistemit gjenital;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Antibakterialet sistem</w:t>
      </w:r>
      <w:r w:rsidRPr="005152A3">
        <w:t>ike;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Antimykotikët sistemike;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Antiinflamatorët dhe antireumatikët;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Antihe</w:t>
      </w:r>
      <w:r w:rsidR="0030010E">
        <w:t>l</w:t>
      </w:r>
      <w:r w:rsidRPr="005152A3">
        <w:t>mentikët;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Barnat kundër kollës dhe rrufës;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Barnat oftalmike</w:t>
      </w:r>
      <w:r>
        <w:t>.</w:t>
      </w:r>
    </w:p>
    <w:p w:rsidR="004714C7" w:rsidRPr="005152A3" w:rsidRDefault="004714C7" w:rsidP="004714C7">
      <w:pPr>
        <w:pStyle w:val="Paragrafi"/>
      </w:pPr>
      <w:r w:rsidRPr="005152A3">
        <w:t>Grupi VI – Masa e mbulimit të jetë 50 për qind</w:t>
      </w:r>
      <w:r>
        <w:t>.</w:t>
      </w:r>
    </w:p>
    <w:p w:rsidR="004714C7" w:rsidRPr="005152A3" w:rsidRDefault="004714C7" w:rsidP="004714C7">
      <w:pPr>
        <w:pStyle w:val="Paragrafi"/>
      </w:pPr>
      <w:r w:rsidRPr="005152A3">
        <w:t>Në këtë grup përfshihen barnat, që kanë ni</w:t>
      </w:r>
      <w:r>
        <w:t>velin më të ulët të rimbursimit</w:t>
      </w:r>
      <w:r w:rsidRPr="005152A3">
        <w:t xml:space="preserve"> dhe bëjnë pjesë në këto grupe terapeutike: D01, D06, D07, R01, R06, V07, përkatësisht: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Antimykotikët dermatologjikë;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Antibiotikë dhe kimioterapeutikë dermatologjikë;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Preparate dermatologjike të kortikosteroideve;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Preparatet nazale;</w:t>
      </w:r>
    </w:p>
    <w:p w:rsidR="004714C7" w:rsidRPr="005152A3" w:rsidRDefault="004714C7" w:rsidP="004714C7">
      <w:pPr>
        <w:pStyle w:val="Paragrafi"/>
      </w:pPr>
      <w:r w:rsidRPr="005152A3">
        <w:t>-</w:t>
      </w:r>
      <w:r>
        <w:t xml:space="preserve"> </w:t>
      </w:r>
      <w:r w:rsidRPr="005152A3">
        <w:t>Antihistaminikët sistemikë;</w:t>
      </w:r>
    </w:p>
    <w:p w:rsidR="004714C7" w:rsidRPr="005152A3" w:rsidRDefault="004714C7" w:rsidP="004714C7">
      <w:pPr>
        <w:pStyle w:val="Paragrafi"/>
      </w:pPr>
      <w:r>
        <w:t>- Të gjitha</w:t>
      </w:r>
      <w:r w:rsidRPr="005152A3">
        <w:t xml:space="preserve"> produktet e tjera joterapeutike.</w:t>
      </w:r>
    </w:p>
    <w:p w:rsidR="004714C7" w:rsidRPr="005152A3" w:rsidRDefault="004714C7" w:rsidP="004714C7">
      <w:pPr>
        <w:pStyle w:val="Paragrafi"/>
      </w:pPr>
      <w:r w:rsidRPr="005152A3">
        <w:t>4.</w:t>
      </w:r>
      <w:r>
        <w:t xml:space="preserve"> M</w:t>
      </w:r>
      <w:r w:rsidRPr="005152A3">
        <w:t>asa e mbulimit të çmimeve të barnave alte</w:t>
      </w:r>
      <w:r w:rsidR="00B349C9">
        <w:t>r</w:t>
      </w:r>
      <w:r w:rsidRPr="005152A3">
        <w:t>native, e përcaktuar në pasqyrën II, që i bashkëlidhet këtij vendimi, të jetë 50 për qind.</w:t>
      </w:r>
    </w:p>
    <w:p w:rsidR="004714C7" w:rsidRPr="005152A3" w:rsidRDefault="004714C7" w:rsidP="004714C7">
      <w:pPr>
        <w:pStyle w:val="Paragrafi"/>
      </w:pPr>
      <w:r w:rsidRPr="005152A3">
        <w:t>5. Efektet financiare, që rrjedhin nga zbatimi i këtij vendimi, të përballohen nga buxheti i vitit 2004, miratuar për Institutin e Sigurimeve të Kujdesit Shëndetësor.</w:t>
      </w:r>
    </w:p>
    <w:p w:rsidR="004714C7" w:rsidRPr="005152A3" w:rsidRDefault="004714C7" w:rsidP="004714C7">
      <w:pPr>
        <w:pStyle w:val="Paragrafi"/>
      </w:pPr>
      <w:r w:rsidRPr="005152A3">
        <w:t xml:space="preserve">6. Ngarkohet Instituti i Sigurimeve të Kujdesit Shëndetësor </w:t>
      </w:r>
      <w:r>
        <w:t xml:space="preserve">të </w:t>
      </w:r>
      <w:r w:rsidRPr="005152A3">
        <w:t>përcaktojë kufizimet në përdorimin e barna</w:t>
      </w:r>
      <w:r w:rsidR="0030010E">
        <w:t>ve të listës së barnave të rimbu</w:t>
      </w:r>
      <w:r w:rsidRPr="005152A3">
        <w:t>r</w:t>
      </w:r>
      <w:r w:rsidR="0030010E">
        <w:t>s</w:t>
      </w:r>
      <w:r w:rsidRPr="005152A3">
        <w:t>ueshme.</w:t>
      </w:r>
    </w:p>
    <w:p w:rsidR="004714C7" w:rsidRPr="005152A3" w:rsidRDefault="004714C7" w:rsidP="004714C7">
      <w:pPr>
        <w:pStyle w:val="Paragrafi"/>
      </w:pPr>
      <w:r>
        <w:t>7. Ngarkohen Ministri i Shëndetësisë dhe D</w:t>
      </w:r>
      <w:r w:rsidRPr="005152A3">
        <w:t>rejtori i Përgjithshëm i Institutit të Sigurimeve të Kujdesit Shëndetësor për zbatimin e këtij vendimi.</w:t>
      </w:r>
    </w:p>
    <w:p w:rsidR="004714C7" w:rsidRPr="005152A3" w:rsidRDefault="004714C7" w:rsidP="004714C7">
      <w:pPr>
        <w:pStyle w:val="Paragrafi"/>
      </w:pPr>
      <w:r w:rsidRPr="005152A3">
        <w:t>8. Vendi</w:t>
      </w:r>
      <w:r>
        <w:t>mi nr.321, datë 15.5.2003 i Këshillit të Ministrave</w:t>
      </w:r>
      <w:r w:rsidRPr="005152A3">
        <w:t xml:space="preserve"> “Për miratimin e listës së barnave, që rimbursohen nga Instituti i Sigurimeve të Kujdesit Shëndetësor dhe masën e mbulimit të çmimit të tyre”, i ndryshuar, shfuqizohet.</w:t>
      </w:r>
    </w:p>
    <w:p w:rsidR="004714C7" w:rsidRPr="005152A3" w:rsidRDefault="004714C7" w:rsidP="004714C7">
      <w:pPr>
        <w:pStyle w:val="Paragrafi"/>
      </w:pPr>
      <w:r w:rsidRPr="005152A3">
        <w:t>Ky vendim hyn në fuqi pas botimit në Fletoren Zyrtare.</w:t>
      </w:r>
    </w:p>
    <w:p w:rsidR="004714C7" w:rsidRPr="005152A3" w:rsidRDefault="004714C7" w:rsidP="004714C7">
      <w:pPr>
        <w:pStyle w:val="Paragrafi"/>
      </w:pPr>
    </w:p>
    <w:p w:rsidR="004714C7" w:rsidRPr="005152A3" w:rsidRDefault="004714C7" w:rsidP="004714C7">
      <w:pPr>
        <w:pStyle w:val="Autoriteti"/>
      </w:pPr>
      <w:r w:rsidRPr="005152A3">
        <w:t>Kryeministri</w:t>
      </w:r>
    </w:p>
    <w:p w:rsidR="004714C7" w:rsidRDefault="004714C7" w:rsidP="004714C7">
      <w:pPr>
        <w:pStyle w:val="AutoritetiEmer"/>
      </w:pPr>
      <w:r w:rsidRPr="005152A3">
        <w:t>Fatos Nano</w:t>
      </w:r>
    </w:p>
    <w:p w:rsidR="00D50A11" w:rsidRDefault="00D50A11" w:rsidP="00D50A11"/>
    <w:p w:rsidR="00D50A11" w:rsidRDefault="00D50A11" w:rsidP="00D50A11"/>
    <w:p w:rsidR="00D50A11" w:rsidRDefault="00D50A11" w:rsidP="00D50A11"/>
    <w:p w:rsidR="00D50A11" w:rsidRDefault="00D50A11" w:rsidP="00D50A11"/>
    <w:p w:rsidR="00D50A11" w:rsidRDefault="007710B7" w:rsidP="00D50A11">
      <w:r>
        <w:rPr>
          <w:noProof/>
          <w:lang w:eastAsia="en-GB"/>
        </w:rPr>
        <w:lastRenderedPageBreak/>
        <w:drawing>
          <wp:inline distT="0" distB="0" distL="0" distR="0">
            <wp:extent cx="5762625" cy="4076700"/>
            <wp:effectExtent l="0" t="0" r="9525" b="0"/>
            <wp:docPr id="1" name="Picture 1" descr="Lista e barnave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sta e barnave_Page_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" name="Picture 2" descr="Lista e barnave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ta e barnave_Page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" name="Picture 3" descr="Lista e barnave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sta e barnave_Page_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4" name="Picture 4" descr="Lista e barnave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sta e barnave_Page_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5" name="Picture 5" descr="Lista e barnave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sta e barnave_Page_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6" name="Picture 6" descr="Lista e barnave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sta e barnave_Page_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7" name="Picture 7" descr="Lista e barnave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sta e barnave_Page_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8" name="Picture 8" descr="Lista e barnave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sta e barnave_Page_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9" name="Picture 9" descr="Lista e barnave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sta e barnave_Page_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0" name="Picture 10" descr="Lista e barnave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ista e barnave_Page_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1" name="Picture 11" descr="Lista e barnave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sta e barnave_Page_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2" name="Picture 12" descr="Lista e barnave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ista e barnave_Page_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53100" cy="4067175"/>
            <wp:effectExtent l="0" t="0" r="0" b="9525"/>
            <wp:docPr id="13" name="Picture 13" descr="Lista e barnave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ista e barnave_Page_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4" name="Picture 14" descr="Lista e barnave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ista e barnave_Page_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5" name="Picture 15" descr="Lista e barnave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ista e barnave_Page_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6" name="Picture 16" descr="Lista e barnave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ista e barnave_Page_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7" name="Picture 17" descr="Lista e barnave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ista e barnave_Page_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8" name="Picture 18" descr="Lista e barnave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ista e barnave_Page_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19" name="Picture 19" descr="Lista e barnave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ista e barnave_Page_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0" name="Picture 20" descr="Lista e barnave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ista e barnave_Page_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1" name="Picture 21" descr="Lista e barnave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ista e barnave_Page_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2" name="Picture 22" descr="Lista e barnave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ista e barnave_Page_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3" name="Picture 23" descr="Lista e barnave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sta e barnave_Page_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4" name="Picture 24" descr="Lista e barnave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ista e barnave_Page_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5" name="Picture 25" descr="Lista e barnave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sta e barnave_Page_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6" name="Picture 26" descr="Lista e barnave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ista e barnave_Page_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7" name="Picture 27" descr="Lista e barnave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ista e barnave_Page_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8" name="Picture 28" descr="Lista e barnave_Page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ista e barnave_Page_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29" name="Picture 29" descr="Lista e barnave_P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ista e barnave_Page_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0" name="Picture 30" descr="Lista e barnave_P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ista e barnave_Page_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1" name="Picture 31" descr="Lista e barnave_Page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ista e barnave_Page_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2" name="Picture 32" descr="Lista e barnave_Page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ista e barnave_Page_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3" name="Picture 33" descr="Lista e barnave_Page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ista e barnave_Page_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4" name="Picture 34" descr="Lista e barnave_Page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ista e barnave_Page_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5" name="Picture 35" descr="Lista e barnave_Page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ista e barnave_Page_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6" name="Picture 36" descr="Lista e barnave_Page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ista e barnave_Page_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7" name="Picture 37" descr="Lista e barnave_Page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ista e barnave_Page_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8" name="Picture 38" descr="Lista e barnave_Page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Lista e barnave_Page_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39" name="Picture 39" descr="Lista e barnave_Page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ista e barnave_Page_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53100" cy="4067175"/>
            <wp:effectExtent l="0" t="0" r="0" b="9525"/>
            <wp:docPr id="40" name="Picture 40" descr="Lista e barnave_Page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ista e barnave_Page_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41" name="Picture 41" descr="Lista e barnave_Page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ista e barnave_Page_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42" name="Picture 42" descr="Lista e barnave_Page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ista e barnave_Page_4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4076700"/>
            <wp:effectExtent l="0" t="0" r="9525" b="0"/>
            <wp:docPr id="43" name="Picture 43" descr="Lista e barnave_Page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ista e barnave_Page_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8143875"/>
            <wp:effectExtent l="0" t="0" r="9525" b="9525"/>
            <wp:docPr id="44" name="Picture 44" descr="Lista e barnave_Page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ista e barnave_Page_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62625" cy="8143875"/>
            <wp:effectExtent l="0" t="0" r="9525" b="9525"/>
            <wp:docPr id="45" name="Picture 45" descr="Lista e barnave_Page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ista e barnave_Page_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11" w:rsidRPr="00D50A11" w:rsidRDefault="00D50A11" w:rsidP="00D50A11"/>
    <w:sectPr w:rsidR="00D50A11" w:rsidRPr="00D50A11" w:rsidSect="00360A44">
      <w:footerReference w:type="even" r:id="rId52"/>
      <w:footerReference w:type="default" r:id="rId53"/>
      <w:pgSz w:w="11909" w:h="16834" w:code="9"/>
      <w:pgMar w:top="1418" w:right="1418" w:bottom="1418" w:left="1418" w:header="1304" w:footer="1134" w:gutter="0"/>
      <w:pgNumType w:start="26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82" w:rsidRDefault="00645982">
      <w:r>
        <w:separator/>
      </w:r>
    </w:p>
  </w:endnote>
  <w:endnote w:type="continuationSeparator" w:id="0">
    <w:p w:rsidR="00645982" w:rsidRDefault="0064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9C9" w:rsidRDefault="00B349C9" w:rsidP="007744C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49C9" w:rsidRDefault="00B349C9" w:rsidP="007744C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9C9" w:rsidRPr="007C5BF9" w:rsidRDefault="00B349C9" w:rsidP="007744C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C5BF9">
      <w:rPr>
        <w:rStyle w:val="PageNumber"/>
        <w:rFonts w:ascii="CG Times" w:hAnsi="CG Times"/>
        <w:sz w:val="22"/>
        <w:szCs w:val="22"/>
      </w:rPr>
      <w:fldChar w:fldCharType="begin"/>
    </w:r>
    <w:r w:rsidRPr="007C5BF9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C5BF9">
      <w:rPr>
        <w:rStyle w:val="PageNumber"/>
        <w:rFonts w:ascii="CG Times" w:hAnsi="CG Times"/>
        <w:sz w:val="22"/>
        <w:szCs w:val="22"/>
      </w:rPr>
      <w:fldChar w:fldCharType="separate"/>
    </w:r>
    <w:r w:rsidR="007710B7">
      <w:rPr>
        <w:rStyle w:val="PageNumber"/>
        <w:rFonts w:ascii="CG Times" w:hAnsi="CG Times"/>
        <w:noProof/>
        <w:sz w:val="22"/>
        <w:szCs w:val="22"/>
      </w:rPr>
      <w:t>2625</w:t>
    </w:r>
    <w:r w:rsidRPr="007C5BF9">
      <w:rPr>
        <w:rStyle w:val="PageNumber"/>
        <w:rFonts w:ascii="CG Times" w:hAnsi="CG Times"/>
        <w:sz w:val="22"/>
        <w:szCs w:val="22"/>
      </w:rPr>
      <w:fldChar w:fldCharType="end"/>
    </w:r>
  </w:p>
  <w:p w:rsidR="00B349C9" w:rsidRDefault="00B349C9" w:rsidP="007744C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82" w:rsidRDefault="00645982">
      <w:r>
        <w:separator/>
      </w:r>
    </w:p>
  </w:footnote>
  <w:footnote w:type="continuationSeparator" w:id="0">
    <w:p w:rsidR="00645982" w:rsidRDefault="00645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80ADB"/>
    <w:multiLevelType w:val="hybridMultilevel"/>
    <w:tmpl w:val="AA82B794"/>
    <w:lvl w:ilvl="0" w:tplc="1F484D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207439"/>
    <w:multiLevelType w:val="hybridMultilevel"/>
    <w:tmpl w:val="9856B610"/>
    <w:lvl w:ilvl="0" w:tplc="EEB41D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E3E"/>
    <w:rsid w:val="000152C6"/>
    <w:rsid w:val="000176B9"/>
    <w:rsid w:val="00037243"/>
    <w:rsid w:val="0004012F"/>
    <w:rsid w:val="00040F76"/>
    <w:rsid w:val="00046FF9"/>
    <w:rsid w:val="000637B6"/>
    <w:rsid w:val="00074162"/>
    <w:rsid w:val="00075BF5"/>
    <w:rsid w:val="0008520C"/>
    <w:rsid w:val="000A2FF5"/>
    <w:rsid w:val="000B29AB"/>
    <w:rsid w:val="000D5773"/>
    <w:rsid w:val="000F0021"/>
    <w:rsid w:val="000F617A"/>
    <w:rsid w:val="001074C1"/>
    <w:rsid w:val="001137CA"/>
    <w:rsid w:val="001154C5"/>
    <w:rsid w:val="0011601D"/>
    <w:rsid w:val="00116978"/>
    <w:rsid w:val="00122B8E"/>
    <w:rsid w:val="00134ADF"/>
    <w:rsid w:val="00140B2C"/>
    <w:rsid w:val="00142684"/>
    <w:rsid w:val="00151727"/>
    <w:rsid w:val="00170D25"/>
    <w:rsid w:val="00187855"/>
    <w:rsid w:val="00190457"/>
    <w:rsid w:val="00190543"/>
    <w:rsid w:val="00194B3A"/>
    <w:rsid w:val="00195292"/>
    <w:rsid w:val="001A0427"/>
    <w:rsid w:val="001A49A1"/>
    <w:rsid w:val="001A5131"/>
    <w:rsid w:val="001A58B2"/>
    <w:rsid w:val="001B2722"/>
    <w:rsid w:val="001B4FC5"/>
    <w:rsid w:val="001C7978"/>
    <w:rsid w:val="001D32B1"/>
    <w:rsid w:val="001E347C"/>
    <w:rsid w:val="001E54A8"/>
    <w:rsid w:val="001F71F7"/>
    <w:rsid w:val="00200BB0"/>
    <w:rsid w:val="0021227C"/>
    <w:rsid w:val="00214317"/>
    <w:rsid w:val="00215F1E"/>
    <w:rsid w:val="0022170D"/>
    <w:rsid w:val="002438E3"/>
    <w:rsid w:val="00251996"/>
    <w:rsid w:val="002568BC"/>
    <w:rsid w:val="00296B40"/>
    <w:rsid w:val="002A4DCA"/>
    <w:rsid w:val="002A7DE6"/>
    <w:rsid w:val="002B080D"/>
    <w:rsid w:val="002B1834"/>
    <w:rsid w:val="002C0A64"/>
    <w:rsid w:val="002C6BAB"/>
    <w:rsid w:val="002D0A6A"/>
    <w:rsid w:val="002E3845"/>
    <w:rsid w:val="002E7395"/>
    <w:rsid w:val="002E79AB"/>
    <w:rsid w:val="002F5891"/>
    <w:rsid w:val="0030010E"/>
    <w:rsid w:val="00302974"/>
    <w:rsid w:val="00304413"/>
    <w:rsid w:val="0030565C"/>
    <w:rsid w:val="00312F3E"/>
    <w:rsid w:val="00313987"/>
    <w:rsid w:val="00313CB3"/>
    <w:rsid w:val="003174D7"/>
    <w:rsid w:val="00322B6A"/>
    <w:rsid w:val="00336F23"/>
    <w:rsid w:val="00342FAC"/>
    <w:rsid w:val="0035526C"/>
    <w:rsid w:val="0035636A"/>
    <w:rsid w:val="00360A44"/>
    <w:rsid w:val="00360A94"/>
    <w:rsid w:val="00380807"/>
    <w:rsid w:val="00383232"/>
    <w:rsid w:val="00383FD5"/>
    <w:rsid w:val="00384CF1"/>
    <w:rsid w:val="003941D1"/>
    <w:rsid w:val="00395161"/>
    <w:rsid w:val="00397C9E"/>
    <w:rsid w:val="003D08DA"/>
    <w:rsid w:val="003D6ED3"/>
    <w:rsid w:val="003E06F6"/>
    <w:rsid w:val="003F043A"/>
    <w:rsid w:val="003F1E61"/>
    <w:rsid w:val="00402CC0"/>
    <w:rsid w:val="004107B9"/>
    <w:rsid w:val="00410C68"/>
    <w:rsid w:val="004137C5"/>
    <w:rsid w:val="00413C27"/>
    <w:rsid w:val="00417B45"/>
    <w:rsid w:val="00433E0B"/>
    <w:rsid w:val="00444896"/>
    <w:rsid w:val="00444F06"/>
    <w:rsid w:val="004509D1"/>
    <w:rsid w:val="00454332"/>
    <w:rsid w:val="0045596B"/>
    <w:rsid w:val="00457B20"/>
    <w:rsid w:val="004675CF"/>
    <w:rsid w:val="00470F9C"/>
    <w:rsid w:val="00470FDD"/>
    <w:rsid w:val="004714C7"/>
    <w:rsid w:val="004810DD"/>
    <w:rsid w:val="00482D40"/>
    <w:rsid w:val="00490B78"/>
    <w:rsid w:val="00491EEF"/>
    <w:rsid w:val="00495CB9"/>
    <w:rsid w:val="00496A45"/>
    <w:rsid w:val="004A51E1"/>
    <w:rsid w:val="004D04AD"/>
    <w:rsid w:val="004D37AD"/>
    <w:rsid w:val="004D4143"/>
    <w:rsid w:val="004E2639"/>
    <w:rsid w:val="004F4713"/>
    <w:rsid w:val="004F4C97"/>
    <w:rsid w:val="0050367C"/>
    <w:rsid w:val="00504A56"/>
    <w:rsid w:val="00505695"/>
    <w:rsid w:val="00507AF2"/>
    <w:rsid w:val="00510CB4"/>
    <w:rsid w:val="005124E3"/>
    <w:rsid w:val="005414CC"/>
    <w:rsid w:val="00543147"/>
    <w:rsid w:val="00544065"/>
    <w:rsid w:val="00545117"/>
    <w:rsid w:val="00553AF2"/>
    <w:rsid w:val="00565538"/>
    <w:rsid w:val="005703CB"/>
    <w:rsid w:val="00570CDA"/>
    <w:rsid w:val="005822FC"/>
    <w:rsid w:val="0058563C"/>
    <w:rsid w:val="005A0CA6"/>
    <w:rsid w:val="005A53C5"/>
    <w:rsid w:val="005B209A"/>
    <w:rsid w:val="005B4FD3"/>
    <w:rsid w:val="005B728C"/>
    <w:rsid w:val="005D4BA8"/>
    <w:rsid w:val="005D6DB0"/>
    <w:rsid w:val="005E2659"/>
    <w:rsid w:val="005E2BB4"/>
    <w:rsid w:val="00611E0C"/>
    <w:rsid w:val="00636EE1"/>
    <w:rsid w:val="0064252E"/>
    <w:rsid w:val="00645982"/>
    <w:rsid w:val="00656E25"/>
    <w:rsid w:val="00662D87"/>
    <w:rsid w:val="006729FF"/>
    <w:rsid w:val="006815E3"/>
    <w:rsid w:val="006A30D9"/>
    <w:rsid w:val="006A37D8"/>
    <w:rsid w:val="006A6DC5"/>
    <w:rsid w:val="006B0700"/>
    <w:rsid w:val="006D3CFF"/>
    <w:rsid w:val="006D6531"/>
    <w:rsid w:val="006D6931"/>
    <w:rsid w:val="006E35E0"/>
    <w:rsid w:val="006E52FE"/>
    <w:rsid w:val="006F2D0D"/>
    <w:rsid w:val="00705463"/>
    <w:rsid w:val="00712757"/>
    <w:rsid w:val="00720426"/>
    <w:rsid w:val="0074183C"/>
    <w:rsid w:val="00745013"/>
    <w:rsid w:val="00767527"/>
    <w:rsid w:val="00770D91"/>
    <w:rsid w:val="007710B7"/>
    <w:rsid w:val="007744C9"/>
    <w:rsid w:val="007A019F"/>
    <w:rsid w:val="007A5DE4"/>
    <w:rsid w:val="007A7F6B"/>
    <w:rsid w:val="007B0B5A"/>
    <w:rsid w:val="007C3D18"/>
    <w:rsid w:val="007C56C4"/>
    <w:rsid w:val="007C5BF9"/>
    <w:rsid w:val="007D5C2A"/>
    <w:rsid w:val="007D62B8"/>
    <w:rsid w:val="007E7266"/>
    <w:rsid w:val="007E77F8"/>
    <w:rsid w:val="007F30DB"/>
    <w:rsid w:val="007F4773"/>
    <w:rsid w:val="0080432F"/>
    <w:rsid w:val="0080475E"/>
    <w:rsid w:val="0080693B"/>
    <w:rsid w:val="008072B9"/>
    <w:rsid w:val="00817CF4"/>
    <w:rsid w:val="00835A42"/>
    <w:rsid w:val="00841EC5"/>
    <w:rsid w:val="008521B4"/>
    <w:rsid w:val="0085477D"/>
    <w:rsid w:val="008655CF"/>
    <w:rsid w:val="008656D4"/>
    <w:rsid w:val="00872000"/>
    <w:rsid w:val="00881600"/>
    <w:rsid w:val="008972D1"/>
    <w:rsid w:val="008B312A"/>
    <w:rsid w:val="008C3480"/>
    <w:rsid w:val="008C634B"/>
    <w:rsid w:val="008D306F"/>
    <w:rsid w:val="00912B32"/>
    <w:rsid w:val="009212F0"/>
    <w:rsid w:val="00924D1A"/>
    <w:rsid w:val="00942A74"/>
    <w:rsid w:val="0098699D"/>
    <w:rsid w:val="009A75DA"/>
    <w:rsid w:val="009B3021"/>
    <w:rsid w:val="009C29DF"/>
    <w:rsid w:val="009D56E3"/>
    <w:rsid w:val="009F3B4E"/>
    <w:rsid w:val="009F66A2"/>
    <w:rsid w:val="009F72BC"/>
    <w:rsid w:val="00A06C2A"/>
    <w:rsid w:val="00A0784B"/>
    <w:rsid w:val="00A16F91"/>
    <w:rsid w:val="00A246D1"/>
    <w:rsid w:val="00A27D5A"/>
    <w:rsid w:val="00A43657"/>
    <w:rsid w:val="00A47BC4"/>
    <w:rsid w:val="00A76290"/>
    <w:rsid w:val="00A8570B"/>
    <w:rsid w:val="00A85DF0"/>
    <w:rsid w:val="00A860E0"/>
    <w:rsid w:val="00A878E6"/>
    <w:rsid w:val="00A87F4A"/>
    <w:rsid w:val="00A923BE"/>
    <w:rsid w:val="00AA27BC"/>
    <w:rsid w:val="00AA3124"/>
    <w:rsid w:val="00AA4D4B"/>
    <w:rsid w:val="00AB63C5"/>
    <w:rsid w:val="00AC7930"/>
    <w:rsid w:val="00AE0BCD"/>
    <w:rsid w:val="00AE5DBB"/>
    <w:rsid w:val="00B005B3"/>
    <w:rsid w:val="00B212BC"/>
    <w:rsid w:val="00B23054"/>
    <w:rsid w:val="00B234F3"/>
    <w:rsid w:val="00B31BDA"/>
    <w:rsid w:val="00B331D6"/>
    <w:rsid w:val="00B349C9"/>
    <w:rsid w:val="00B34DF7"/>
    <w:rsid w:val="00B35F53"/>
    <w:rsid w:val="00B36262"/>
    <w:rsid w:val="00B41CAE"/>
    <w:rsid w:val="00B43723"/>
    <w:rsid w:val="00B468C9"/>
    <w:rsid w:val="00B61287"/>
    <w:rsid w:val="00B670E4"/>
    <w:rsid w:val="00B673CE"/>
    <w:rsid w:val="00B7122E"/>
    <w:rsid w:val="00B81F64"/>
    <w:rsid w:val="00B841DD"/>
    <w:rsid w:val="00B91442"/>
    <w:rsid w:val="00B94B8A"/>
    <w:rsid w:val="00BA6D83"/>
    <w:rsid w:val="00BB47A9"/>
    <w:rsid w:val="00BB5AB5"/>
    <w:rsid w:val="00BB7192"/>
    <w:rsid w:val="00BC6B73"/>
    <w:rsid w:val="00BE7162"/>
    <w:rsid w:val="00BF0216"/>
    <w:rsid w:val="00C22BA7"/>
    <w:rsid w:val="00C26349"/>
    <w:rsid w:val="00C315A2"/>
    <w:rsid w:val="00C32F7A"/>
    <w:rsid w:val="00C36B40"/>
    <w:rsid w:val="00C41124"/>
    <w:rsid w:val="00C476CB"/>
    <w:rsid w:val="00C509C9"/>
    <w:rsid w:val="00C66AF2"/>
    <w:rsid w:val="00C745F6"/>
    <w:rsid w:val="00C7710C"/>
    <w:rsid w:val="00C80EDF"/>
    <w:rsid w:val="00C96285"/>
    <w:rsid w:val="00CA5DC6"/>
    <w:rsid w:val="00CA64D6"/>
    <w:rsid w:val="00CA7F53"/>
    <w:rsid w:val="00CC0FBC"/>
    <w:rsid w:val="00CE7230"/>
    <w:rsid w:val="00CF6092"/>
    <w:rsid w:val="00CF624C"/>
    <w:rsid w:val="00D06112"/>
    <w:rsid w:val="00D06CE8"/>
    <w:rsid w:val="00D10E7B"/>
    <w:rsid w:val="00D1319A"/>
    <w:rsid w:val="00D21466"/>
    <w:rsid w:val="00D43690"/>
    <w:rsid w:val="00D50A11"/>
    <w:rsid w:val="00D56462"/>
    <w:rsid w:val="00D75066"/>
    <w:rsid w:val="00D76688"/>
    <w:rsid w:val="00D92AC6"/>
    <w:rsid w:val="00D95124"/>
    <w:rsid w:val="00DA29A8"/>
    <w:rsid w:val="00DA4FFB"/>
    <w:rsid w:val="00DC64E5"/>
    <w:rsid w:val="00DD1C30"/>
    <w:rsid w:val="00DD417C"/>
    <w:rsid w:val="00DD6CC4"/>
    <w:rsid w:val="00DD731C"/>
    <w:rsid w:val="00DD7536"/>
    <w:rsid w:val="00DE00E5"/>
    <w:rsid w:val="00DE0D55"/>
    <w:rsid w:val="00DE296D"/>
    <w:rsid w:val="00DE3D85"/>
    <w:rsid w:val="00DE73E1"/>
    <w:rsid w:val="00DF16DA"/>
    <w:rsid w:val="00DF2FD0"/>
    <w:rsid w:val="00DF3FFF"/>
    <w:rsid w:val="00E04DFB"/>
    <w:rsid w:val="00E06AA7"/>
    <w:rsid w:val="00E2108D"/>
    <w:rsid w:val="00E421B3"/>
    <w:rsid w:val="00E471C2"/>
    <w:rsid w:val="00E50AC4"/>
    <w:rsid w:val="00E612EF"/>
    <w:rsid w:val="00E624E2"/>
    <w:rsid w:val="00E62765"/>
    <w:rsid w:val="00E645E3"/>
    <w:rsid w:val="00E64F8F"/>
    <w:rsid w:val="00E8173E"/>
    <w:rsid w:val="00E8676D"/>
    <w:rsid w:val="00E97C16"/>
    <w:rsid w:val="00EA206E"/>
    <w:rsid w:val="00EB41CE"/>
    <w:rsid w:val="00EC37D9"/>
    <w:rsid w:val="00EE06BC"/>
    <w:rsid w:val="00EE2805"/>
    <w:rsid w:val="00F15D98"/>
    <w:rsid w:val="00F209A7"/>
    <w:rsid w:val="00F20C23"/>
    <w:rsid w:val="00F51A95"/>
    <w:rsid w:val="00F52BF2"/>
    <w:rsid w:val="00F54BF3"/>
    <w:rsid w:val="00F55282"/>
    <w:rsid w:val="00F55C4C"/>
    <w:rsid w:val="00F63C25"/>
    <w:rsid w:val="00F773AF"/>
    <w:rsid w:val="00F93D9A"/>
    <w:rsid w:val="00F95181"/>
    <w:rsid w:val="00FB249A"/>
    <w:rsid w:val="00FB705B"/>
    <w:rsid w:val="00FD4FC8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0CE304-2110-4826-AA55-0586ADFB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B2C"/>
    <w:rPr>
      <w:rFonts w:eastAsia="MS Mincho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70CDA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7">
    <w:name w:val="heading 7"/>
    <w:basedOn w:val="Normal"/>
    <w:next w:val="Normal"/>
    <w:qFormat/>
    <w:rsid w:val="00140B2C"/>
    <w:pPr>
      <w:keepNext/>
      <w:jc w:val="center"/>
      <w:outlineLvl w:val="6"/>
    </w:pPr>
    <w:rPr>
      <w:rFonts w:eastAsia="Times New Roman"/>
      <w:b/>
      <w:sz w:val="26"/>
      <w:lang w:val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570CDA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570CDA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40B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0B2C"/>
  </w:style>
  <w:style w:type="paragraph" w:styleId="BodyText">
    <w:name w:val="Body Text"/>
    <w:basedOn w:val="Normal"/>
    <w:rsid w:val="00140B2C"/>
    <w:rPr>
      <w:rFonts w:eastAsia="Times New Roman"/>
      <w:sz w:val="28"/>
      <w:lang w:val="en-AU"/>
    </w:rPr>
  </w:style>
  <w:style w:type="paragraph" w:styleId="BodyText2">
    <w:name w:val="Body Text 2"/>
    <w:basedOn w:val="Normal"/>
    <w:rsid w:val="00140B2C"/>
    <w:pPr>
      <w:tabs>
        <w:tab w:val="left" w:pos="709"/>
      </w:tabs>
      <w:jc w:val="both"/>
    </w:pPr>
    <w:rPr>
      <w:rFonts w:ascii="Garamond" w:eastAsia="Times New Roman" w:hAnsi="Garamond"/>
      <w:sz w:val="28"/>
      <w:lang w:val="fr-FR"/>
    </w:rPr>
  </w:style>
  <w:style w:type="table" w:styleId="TableGrid">
    <w:name w:val="Table Grid"/>
    <w:basedOn w:val="TableNormal"/>
    <w:rsid w:val="007C5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Kreu">
    <w:name w:val="Numer_Kreu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NumerNeni">
    <w:name w:val="Numer_Nen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NumerSeksioni">
    <w:name w:val="Numer_Seksion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NumerTitulli">
    <w:name w:val="Numer_Titull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TekstNeni">
    <w:name w:val="Tekst_Nen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styleId="BodyTextIndent">
    <w:name w:val="Body Text Indent"/>
    <w:basedOn w:val="Normal"/>
    <w:rsid w:val="00570CDA"/>
    <w:pPr>
      <w:ind w:left="2880" w:hanging="2880"/>
      <w:jc w:val="both"/>
    </w:pPr>
    <w:rPr>
      <w:rFonts w:eastAsia="Times New Roman"/>
      <w:b/>
      <w:bCs/>
      <w:sz w:val="28"/>
      <w:szCs w:val="24"/>
      <w:lang w:val="en-US"/>
    </w:rPr>
  </w:style>
  <w:style w:type="paragraph" w:customStyle="1" w:styleId="Fletorjagjendet">
    <w:name w:val="Fletorja gjendet"/>
    <w:rsid w:val="00570CDA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BodyTextIndent2">
    <w:name w:val="Body Text Indent 2"/>
    <w:basedOn w:val="Normal"/>
    <w:rsid w:val="00570CDA"/>
    <w:pPr>
      <w:ind w:firstLine="720"/>
      <w:jc w:val="both"/>
    </w:pPr>
    <w:rPr>
      <w:rFonts w:eastAsia="Times New Roman"/>
      <w:sz w:val="28"/>
      <w:szCs w:val="28"/>
      <w:lang w:val="it-IT"/>
    </w:rPr>
  </w:style>
  <w:style w:type="paragraph" w:styleId="BodyTextIndent3">
    <w:name w:val="Body Text Indent 3"/>
    <w:basedOn w:val="Normal"/>
    <w:rsid w:val="00570CDA"/>
    <w:pPr>
      <w:ind w:left="1440"/>
      <w:jc w:val="both"/>
    </w:pPr>
    <w:rPr>
      <w:rFonts w:eastAsia="Times New Roman"/>
      <w:sz w:val="28"/>
      <w:szCs w:val="28"/>
      <w:lang w:val="it-IT"/>
    </w:rPr>
  </w:style>
  <w:style w:type="paragraph" w:styleId="Header">
    <w:name w:val="header"/>
    <w:basedOn w:val="Normal"/>
    <w:rsid w:val="007C5BF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2004-06-02T10:12:00Z</cp:lastPrinted>
  <dcterms:created xsi:type="dcterms:W3CDTF">2019-02-15T10:14:00Z</dcterms:created>
  <dcterms:modified xsi:type="dcterms:W3CDTF">2019-02-15T10:14:00Z</dcterms:modified>
</cp:coreProperties>
</file>