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739" w:rsidRPr="00263739" w:rsidRDefault="00263739" w:rsidP="004900D2">
      <w:pPr>
        <w:pStyle w:val="Akti"/>
      </w:pPr>
      <w:bookmarkStart w:id="0" w:name="_GoBack"/>
      <w:bookmarkEnd w:id="0"/>
      <w:r w:rsidRPr="00263739">
        <w:t>VENDIM</w:t>
      </w:r>
    </w:p>
    <w:p w:rsidR="00263739" w:rsidRPr="00263739" w:rsidRDefault="00263739" w:rsidP="004900D2">
      <w:pPr>
        <w:pStyle w:val="NumriData"/>
      </w:pPr>
      <w:r>
        <w:t>Nr.</w:t>
      </w:r>
      <w:r w:rsidR="00275F2E">
        <w:t>596</w:t>
      </w:r>
      <w:r w:rsidRPr="00263739">
        <w:t>,</w:t>
      </w:r>
      <w:r w:rsidR="00275F2E">
        <w:t xml:space="preserve"> </w:t>
      </w:r>
      <w:r w:rsidRPr="00263739">
        <w:t>datë 22.9.2005</w:t>
      </w:r>
    </w:p>
    <w:p w:rsidR="00263739" w:rsidRPr="00275F2E" w:rsidRDefault="00263739" w:rsidP="00263739">
      <w:pPr>
        <w:pStyle w:val="Paragrafi"/>
        <w:rPr>
          <w:lang w:val="en-GB"/>
        </w:rPr>
      </w:pPr>
    </w:p>
    <w:p w:rsidR="00263739" w:rsidRDefault="00263739" w:rsidP="004900D2">
      <w:pPr>
        <w:pStyle w:val="Titulli"/>
      </w:pPr>
      <w:r>
        <w:t xml:space="preserve">PËR DISA NDRYSHIME NË </w:t>
      </w:r>
      <w:r w:rsidR="00275F2E">
        <w:t>VENDIMIN NR.560, DATË 12.8.2005</w:t>
      </w:r>
      <w:r>
        <w:t xml:space="preserve"> TË KËSHILLIT TË MINISTRAVE “Për MIRATIMIN E KUOTAVE TË PRANIMEVE NË UNIVERSITETET DHE SHKOLLAT E LARTA, PËR VITIN AKADEMIK 2005-2006, NË SISTEMIN ME KOHË TË PLOTË, SI DHE PËR PËRCAKTIMIN E TARIFAVE TË SHKOLLIMIT PËR KËTË VIT AKADEMIK</w:t>
      </w:r>
      <w:r w:rsidR="00275F2E">
        <w:t>”</w:t>
      </w:r>
    </w:p>
    <w:p w:rsidR="00263739" w:rsidRPr="00275F2E" w:rsidRDefault="00263739" w:rsidP="00263739">
      <w:pPr>
        <w:pStyle w:val="Paragrafi"/>
        <w:rPr>
          <w:lang w:val="en-GB"/>
        </w:rPr>
      </w:pPr>
    </w:p>
    <w:p w:rsidR="00263739" w:rsidRDefault="00263739" w:rsidP="004900D2">
      <w:pPr>
        <w:pStyle w:val="BazLigjPropozues"/>
      </w:pPr>
      <w:r>
        <w:t>Në mbështetje të nenit 100 të Kushte</w:t>
      </w:r>
      <w:r w:rsidR="00275F2E">
        <w:t>tutës dhe të neneve 24, 31 e 42</w:t>
      </w:r>
      <w:r>
        <w:t xml:space="preserve"> të</w:t>
      </w:r>
      <w:r w:rsidR="00275F2E">
        <w:t xml:space="preserve"> ligjit nr.8461, datë 25.2.1999</w:t>
      </w:r>
      <w:r>
        <w:t xml:space="preserve"> “</w:t>
      </w:r>
      <w:r w:rsidR="00275F2E">
        <w:t>Për arsimin e lartë në Republikë</w:t>
      </w:r>
      <w:r>
        <w:t xml:space="preserve">n e Shqipërisë”, të ndryshuar, me propozimin e Ministrit të Arsimit dhe </w:t>
      </w:r>
      <w:r w:rsidR="00275F2E">
        <w:t xml:space="preserve">të </w:t>
      </w:r>
      <w:r>
        <w:t>Shkencës, Këshilli i Ministrave</w:t>
      </w:r>
    </w:p>
    <w:p w:rsidR="00263739" w:rsidRPr="00275F2E" w:rsidRDefault="00263739" w:rsidP="00263739">
      <w:pPr>
        <w:pStyle w:val="Paragrafi"/>
        <w:rPr>
          <w:lang w:val="en-GB"/>
        </w:rPr>
      </w:pPr>
    </w:p>
    <w:p w:rsidR="00263739" w:rsidRPr="00263739" w:rsidRDefault="00263739" w:rsidP="004900D2">
      <w:pPr>
        <w:pStyle w:val="VENDOSI"/>
      </w:pPr>
      <w:r w:rsidRPr="00263739">
        <w:t>VENDOSI:</w:t>
      </w:r>
    </w:p>
    <w:p w:rsidR="00263739" w:rsidRPr="00263739" w:rsidRDefault="00263739" w:rsidP="00263739">
      <w:pPr>
        <w:pStyle w:val="Paragrafi"/>
        <w:rPr>
          <w:lang w:val="it-IT"/>
        </w:rPr>
      </w:pPr>
    </w:p>
    <w:p w:rsidR="00263739" w:rsidRPr="00263739" w:rsidRDefault="00263739" w:rsidP="00263739">
      <w:pPr>
        <w:pStyle w:val="Paragrafi"/>
        <w:rPr>
          <w:lang w:val="it-IT"/>
        </w:rPr>
      </w:pPr>
      <w:r w:rsidRPr="00263739">
        <w:rPr>
          <w:lang w:val="it-IT"/>
        </w:rPr>
        <w:t>N</w:t>
      </w:r>
      <w:r>
        <w:rPr>
          <w:lang w:val="it-IT"/>
        </w:rPr>
        <w:t>ë</w:t>
      </w:r>
      <w:r w:rsidRPr="00263739">
        <w:rPr>
          <w:lang w:val="it-IT"/>
        </w:rPr>
        <w:t xml:space="preserve"> vendimin nr.560, dat</w:t>
      </w:r>
      <w:r>
        <w:rPr>
          <w:lang w:val="it-IT"/>
        </w:rPr>
        <w:t>ë</w:t>
      </w:r>
      <w:r w:rsidR="00275F2E">
        <w:rPr>
          <w:lang w:val="it-IT"/>
        </w:rPr>
        <w:t xml:space="preserve"> 12.8.2005</w:t>
      </w:r>
      <w:r w:rsidRPr="00263739">
        <w:rPr>
          <w:lang w:val="it-IT"/>
        </w:rPr>
        <w:t xml:space="preserve"> të Këshillit të Ministrave, të bëhen këto ndryshime:</w:t>
      </w:r>
    </w:p>
    <w:p w:rsidR="00263739" w:rsidRPr="00263739" w:rsidRDefault="00263739" w:rsidP="00263739">
      <w:pPr>
        <w:pStyle w:val="Paragrafi"/>
        <w:rPr>
          <w:lang w:val="it-IT"/>
        </w:rPr>
      </w:pPr>
      <w:r w:rsidRPr="00263739">
        <w:rPr>
          <w:lang w:val="it-IT"/>
        </w:rPr>
        <w:t>1. Pika 1 të ndryshohet si m</w:t>
      </w:r>
      <w:r>
        <w:rPr>
          <w:lang w:val="it-IT"/>
        </w:rPr>
        <w:t>ë</w:t>
      </w:r>
      <w:r w:rsidRPr="00263739">
        <w:rPr>
          <w:lang w:val="it-IT"/>
        </w:rPr>
        <w:t xml:space="preserve"> posht</w:t>
      </w:r>
      <w:r>
        <w:rPr>
          <w:lang w:val="it-IT"/>
        </w:rPr>
        <w:t>ë</w:t>
      </w:r>
      <w:r w:rsidRPr="00263739">
        <w:rPr>
          <w:lang w:val="it-IT"/>
        </w:rPr>
        <w:t xml:space="preserve"> vijon:</w:t>
      </w:r>
    </w:p>
    <w:p w:rsidR="00263739" w:rsidRPr="00263739" w:rsidRDefault="00263739" w:rsidP="00263739">
      <w:pPr>
        <w:pStyle w:val="Paragrafi"/>
        <w:rPr>
          <w:lang w:val="it-IT"/>
        </w:rPr>
      </w:pPr>
      <w:r w:rsidRPr="00263739">
        <w:rPr>
          <w:lang w:val="it-IT"/>
        </w:rPr>
        <w:t>“1. Kuota e p</w:t>
      </w:r>
      <w:r>
        <w:rPr>
          <w:lang w:val="it-IT"/>
        </w:rPr>
        <w:t>ë</w:t>
      </w:r>
      <w:r w:rsidRPr="00263739">
        <w:rPr>
          <w:lang w:val="it-IT"/>
        </w:rPr>
        <w:t>rgjithshme e pranimeve në universitetet dhe shkollat e larta publike, p</w:t>
      </w:r>
      <w:r>
        <w:rPr>
          <w:lang w:val="it-IT"/>
        </w:rPr>
        <w:t>ë</w:t>
      </w:r>
      <w:r w:rsidRPr="00263739">
        <w:rPr>
          <w:lang w:val="it-IT"/>
        </w:rPr>
        <w:t>r vitin akademik 2005-2006, në sistemin me kohë të plotë, të jetë 18 054 studentë dhe të ndahet:</w:t>
      </w:r>
    </w:p>
    <w:p w:rsidR="00263739" w:rsidRPr="00263739" w:rsidRDefault="00263739" w:rsidP="00263739">
      <w:pPr>
        <w:pStyle w:val="Paragrafi"/>
        <w:rPr>
          <w:lang w:val="it-IT"/>
        </w:rPr>
      </w:pPr>
      <w:r w:rsidRPr="00263739">
        <w:rPr>
          <w:lang w:val="it-IT"/>
        </w:rPr>
        <w:t>a) Kuota e pranimeve të reja</w:t>
      </w:r>
      <w:r w:rsidRPr="00263739">
        <w:rPr>
          <w:lang w:val="it-IT"/>
        </w:rPr>
        <w:tab/>
      </w:r>
      <w:r>
        <w:rPr>
          <w:lang w:val="it-IT"/>
        </w:rPr>
        <w:tab/>
      </w:r>
      <w:r>
        <w:rPr>
          <w:lang w:val="it-IT"/>
        </w:rPr>
        <w:tab/>
      </w:r>
      <w:r>
        <w:rPr>
          <w:lang w:val="it-IT"/>
        </w:rPr>
        <w:tab/>
      </w:r>
      <w:r w:rsidR="00275F2E">
        <w:rPr>
          <w:lang w:val="it-IT"/>
        </w:rPr>
        <w:tab/>
      </w:r>
      <w:r w:rsidR="00275F2E">
        <w:rPr>
          <w:lang w:val="it-IT"/>
        </w:rPr>
        <w:tab/>
      </w:r>
      <w:r>
        <w:rPr>
          <w:lang w:val="it-IT"/>
        </w:rPr>
        <w:t>17 414</w:t>
      </w:r>
      <w:r w:rsidR="00275F2E">
        <w:rPr>
          <w:lang w:val="it-IT"/>
        </w:rPr>
        <w:t>;</w:t>
      </w:r>
    </w:p>
    <w:p w:rsidR="00263739" w:rsidRPr="00263739" w:rsidRDefault="00263739" w:rsidP="00263739">
      <w:pPr>
        <w:pStyle w:val="Paragrafi"/>
        <w:rPr>
          <w:lang w:val="it-IT"/>
        </w:rPr>
      </w:pPr>
      <w:r w:rsidRPr="00263739">
        <w:rPr>
          <w:lang w:val="it-IT"/>
        </w:rPr>
        <w:t>b) Kuota p</w:t>
      </w:r>
      <w:r>
        <w:rPr>
          <w:lang w:val="it-IT"/>
        </w:rPr>
        <w:t>ë</w:t>
      </w:r>
      <w:r w:rsidRPr="00263739">
        <w:rPr>
          <w:lang w:val="it-IT"/>
        </w:rPr>
        <w:t>r degë t</w:t>
      </w:r>
      <w:r>
        <w:rPr>
          <w:lang w:val="it-IT"/>
        </w:rPr>
        <w:t>ë</w:t>
      </w:r>
      <w:r w:rsidRPr="00263739">
        <w:rPr>
          <w:lang w:val="it-IT"/>
        </w:rPr>
        <w:t xml:space="preserve"> dytë</w:t>
      </w:r>
      <w:r w:rsidRPr="00263739">
        <w:rPr>
          <w:lang w:val="it-IT"/>
        </w:rPr>
        <w:tab/>
      </w:r>
      <w:r>
        <w:rPr>
          <w:lang w:val="it-IT"/>
        </w:rPr>
        <w:tab/>
      </w:r>
      <w:r>
        <w:rPr>
          <w:lang w:val="it-IT"/>
        </w:rPr>
        <w:tab/>
      </w:r>
      <w:r>
        <w:rPr>
          <w:lang w:val="it-IT"/>
        </w:rPr>
        <w:tab/>
      </w:r>
      <w:r w:rsidR="00275F2E">
        <w:rPr>
          <w:lang w:val="it-IT"/>
        </w:rPr>
        <w:t xml:space="preserve">    </w:t>
      </w:r>
      <w:r w:rsidR="00275F2E">
        <w:rPr>
          <w:lang w:val="it-IT"/>
        </w:rPr>
        <w:tab/>
      </w:r>
      <w:r w:rsidR="00275F2E">
        <w:rPr>
          <w:lang w:val="it-IT"/>
        </w:rPr>
        <w:tab/>
        <w:t xml:space="preserve">    </w:t>
      </w:r>
      <w:r>
        <w:rPr>
          <w:lang w:val="it-IT"/>
        </w:rPr>
        <w:t>300</w:t>
      </w:r>
      <w:r w:rsidR="00275F2E">
        <w:rPr>
          <w:lang w:val="it-IT"/>
        </w:rPr>
        <w:t>;</w:t>
      </w:r>
    </w:p>
    <w:p w:rsidR="00263739" w:rsidRPr="00263739" w:rsidRDefault="00263739" w:rsidP="00263739">
      <w:pPr>
        <w:pStyle w:val="Paragrafi"/>
        <w:rPr>
          <w:lang w:val="it-IT"/>
        </w:rPr>
      </w:pPr>
      <w:r w:rsidRPr="00263739">
        <w:rPr>
          <w:lang w:val="it-IT"/>
        </w:rPr>
        <w:t>c) Kuota p</w:t>
      </w:r>
      <w:r>
        <w:rPr>
          <w:lang w:val="it-IT"/>
        </w:rPr>
        <w:t>ë</w:t>
      </w:r>
      <w:r w:rsidRPr="00263739">
        <w:rPr>
          <w:lang w:val="it-IT"/>
        </w:rPr>
        <w:t>r vite të ndërmjetme</w:t>
      </w:r>
      <w:r w:rsidRPr="00263739">
        <w:rPr>
          <w:lang w:val="it-IT"/>
        </w:rPr>
        <w:tab/>
      </w:r>
      <w:r>
        <w:rPr>
          <w:lang w:val="it-IT"/>
        </w:rPr>
        <w:tab/>
      </w:r>
      <w:r>
        <w:rPr>
          <w:lang w:val="it-IT"/>
        </w:rPr>
        <w:tab/>
      </w:r>
      <w:r>
        <w:rPr>
          <w:lang w:val="it-IT"/>
        </w:rPr>
        <w:tab/>
      </w:r>
      <w:r w:rsidR="00275F2E">
        <w:rPr>
          <w:lang w:val="it-IT"/>
        </w:rPr>
        <w:t xml:space="preserve">    </w:t>
      </w:r>
      <w:r w:rsidR="00275F2E">
        <w:rPr>
          <w:lang w:val="it-IT"/>
        </w:rPr>
        <w:tab/>
      </w:r>
      <w:r w:rsidR="00275F2E">
        <w:rPr>
          <w:lang w:val="it-IT"/>
        </w:rPr>
        <w:tab/>
        <w:t xml:space="preserve">    </w:t>
      </w:r>
      <w:r>
        <w:rPr>
          <w:lang w:val="it-IT"/>
        </w:rPr>
        <w:t>300</w:t>
      </w:r>
      <w:r w:rsidR="00275F2E">
        <w:rPr>
          <w:lang w:val="it-IT"/>
        </w:rPr>
        <w:t>;</w:t>
      </w:r>
    </w:p>
    <w:p w:rsidR="00263739" w:rsidRPr="00263739" w:rsidRDefault="00263739" w:rsidP="00263739">
      <w:pPr>
        <w:pStyle w:val="Paragrafi"/>
        <w:rPr>
          <w:lang w:val="it-IT"/>
        </w:rPr>
      </w:pPr>
      <w:r w:rsidRPr="00263739">
        <w:rPr>
          <w:lang w:val="it-IT"/>
        </w:rPr>
        <w:t>ç) Kuota p</w:t>
      </w:r>
      <w:r>
        <w:rPr>
          <w:lang w:val="it-IT"/>
        </w:rPr>
        <w:t>ë</w:t>
      </w:r>
      <w:r w:rsidRPr="00263739">
        <w:rPr>
          <w:lang w:val="it-IT"/>
        </w:rPr>
        <w:t>r shtetasit e huaj, me kombësi joshqiptare</w:t>
      </w:r>
      <w:r w:rsidRPr="00263739">
        <w:rPr>
          <w:lang w:val="it-IT"/>
        </w:rPr>
        <w:tab/>
      </w:r>
      <w:r w:rsidR="00275F2E">
        <w:rPr>
          <w:lang w:val="it-IT"/>
        </w:rPr>
        <w:t xml:space="preserve">      </w:t>
      </w:r>
      <w:r w:rsidR="00275F2E">
        <w:rPr>
          <w:lang w:val="it-IT"/>
        </w:rPr>
        <w:tab/>
      </w:r>
      <w:r w:rsidR="00275F2E">
        <w:rPr>
          <w:lang w:val="it-IT"/>
        </w:rPr>
        <w:tab/>
        <w:t xml:space="preserve">      </w:t>
      </w:r>
      <w:r w:rsidRPr="00263739">
        <w:rPr>
          <w:lang w:val="it-IT"/>
        </w:rPr>
        <w:t>40.”.</w:t>
      </w:r>
    </w:p>
    <w:p w:rsidR="00263739" w:rsidRPr="00263739" w:rsidRDefault="00263739" w:rsidP="00263739">
      <w:pPr>
        <w:pStyle w:val="Paragrafi"/>
        <w:rPr>
          <w:lang w:val="it-IT"/>
        </w:rPr>
      </w:pPr>
      <w:r w:rsidRPr="00263739">
        <w:rPr>
          <w:lang w:val="it-IT"/>
        </w:rPr>
        <w:t>2. Pika 2 të ndryshohet si m</w:t>
      </w:r>
      <w:r>
        <w:rPr>
          <w:lang w:val="it-IT"/>
        </w:rPr>
        <w:t>ë</w:t>
      </w:r>
      <w:r w:rsidRPr="00263739">
        <w:rPr>
          <w:lang w:val="it-IT"/>
        </w:rPr>
        <w:t xml:space="preserve"> posht</w:t>
      </w:r>
      <w:r>
        <w:rPr>
          <w:lang w:val="it-IT"/>
        </w:rPr>
        <w:t>ë</w:t>
      </w:r>
      <w:r w:rsidRPr="00263739">
        <w:rPr>
          <w:lang w:val="it-IT"/>
        </w:rPr>
        <w:t xml:space="preserve"> vijon:</w:t>
      </w:r>
    </w:p>
    <w:p w:rsidR="00263739" w:rsidRPr="00263739" w:rsidRDefault="009A1786" w:rsidP="00263739">
      <w:pPr>
        <w:pStyle w:val="Paragrafi"/>
        <w:rPr>
          <w:lang w:val="it-IT"/>
        </w:rPr>
      </w:pPr>
      <w:r>
        <w:rPr>
          <w:lang w:val="it-IT"/>
        </w:rPr>
        <w:t xml:space="preserve"> “2. Kuota e pranimeve të</w:t>
      </w:r>
      <w:r w:rsidR="00263739" w:rsidRPr="00263739">
        <w:rPr>
          <w:lang w:val="it-IT"/>
        </w:rPr>
        <w:t xml:space="preserve"> reja p</w:t>
      </w:r>
      <w:r w:rsidR="00263739">
        <w:rPr>
          <w:lang w:val="it-IT"/>
        </w:rPr>
        <w:t>ë</w:t>
      </w:r>
      <w:r w:rsidR="00263739" w:rsidRPr="00263739">
        <w:rPr>
          <w:lang w:val="it-IT"/>
        </w:rPr>
        <w:t>rbëhet nga:</w:t>
      </w:r>
    </w:p>
    <w:p w:rsidR="00263739" w:rsidRPr="00263739" w:rsidRDefault="00263739" w:rsidP="00263739">
      <w:pPr>
        <w:pStyle w:val="Paragrafi"/>
        <w:rPr>
          <w:lang w:val="it-IT"/>
        </w:rPr>
      </w:pPr>
      <w:r w:rsidRPr="00263739">
        <w:rPr>
          <w:lang w:val="it-IT"/>
        </w:rPr>
        <w:t>a) Kuota kryesore</w:t>
      </w:r>
      <w:r w:rsidR="00275F2E">
        <w:rPr>
          <w:lang w:val="it-IT"/>
        </w:rPr>
        <w:tab/>
      </w:r>
      <w:r w:rsidR="00275F2E">
        <w:rPr>
          <w:lang w:val="it-IT"/>
        </w:rPr>
        <w:tab/>
      </w:r>
      <w:r w:rsidR="00275F2E">
        <w:rPr>
          <w:lang w:val="it-IT"/>
        </w:rPr>
        <w:tab/>
      </w:r>
      <w:r w:rsidR="00275F2E">
        <w:rPr>
          <w:lang w:val="it-IT"/>
        </w:rPr>
        <w:tab/>
      </w:r>
      <w:r w:rsidR="00275F2E">
        <w:rPr>
          <w:lang w:val="it-IT"/>
        </w:rPr>
        <w:tab/>
      </w:r>
      <w:r w:rsidR="00275F2E">
        <w:rPr>
          <w:lang w:val="it-IT"/>
        </w:rPr>
        <w:tab/>
      </w:r>
      <w:r w:rsidR="00275F2E">
        <w:rPr>
          <w:lang w:val="it-IT"/>
        </w:rPr>
        <w:tab/>
        <w:t>15 610;</w:t>
      </w:r>
    </w:p>
    <w:p w:rsidR="00263739" w:rsidRPr="00263739" w:rsidRDefault="00263739" w:rsidP="00263739">
      <w:pPr>
        <w:pStyle w:val="Paragrafi"/>
        <w:rPr>
          <w:lang w:val="it-IT"/>
        </w:rPr>
      </w:pPr>
      <w:r w:rsidRPr="00263739">
        <w:rPr>
          <w:lang w:val="it-IT"/>
        </w:rPr>
        <w:t>b) Kuota dyt</w:t>
      </w:r>
      <w:r>
        <w:rPr>
          <w:lang w:val="it-IT"/>
        </w:rPr>
        <w:t>ë</w:t>
      </w:r>
      <w:r w:rsidRPr="00263739">
        <w:rPr>
          <w:lang w:val="it-IT"/>
        </w:rPr>
        <w:t>sore</w:t>
      </w:r>
      <w:r w:rsidR="00275F2E">
        <w:rPr>
          <w:lang w:val="it-IT"/>
        </w:rPr>
        <w:tab/>
      </w:r>
      <w:r w:rsidR="00275F2E">
        <w:rPr>
          <w:lang w:val="it-IT"/>
        </w:rPr>
        <w:tab/>
      </w:r>
      <w:r w:rsidR="00275F2E">
        <w:rPr>
          <w:lang w:val="it-IT"/>
        </w:rPr>
        <w:tab/>
      </w:r>
      <w:r w:rsidR="00275F2E">
        <w:rPr>
          <w:lang w:val="it-IT"/>
        </w:rPr>
        <w:tab/>
      </w:r>
      <w:r w:rsidR="00275F2E">
        <w:rPr>
          <w:lang w:val="it-IT"/>
        </w:rPr>
        <w:tab/>
        <w:t xml:space="preserve"> </w:t>
      </w:r>
      <w:r w:rsidR="00275F2E">
        <w:rPr>
          <w:lang w:val="it-IT"/>
        </w:rPr>
        <w:tab/>
      </w:r>
      <w:r w:rsidR="00275F2E">
        <w:rPr>
          <w:lang w:val="it-IT"/>
        </w:rPr>
        <w:tab/>
        <w:t xml:space="preserve">  1 503;</w:t>
      </w:r>
    </w:p>
    <w:p w:rsidR="00263739" w:rsidRPr="00263739" w:rsidRDefault="00263739" w:rsidP="00263739">
      <w:pPr>
        <w:pStyle w:val="Paragrafi"/>
        <w:rPr>
          <w:lang w:val="it-IT"/>
        </w:rPr>
      </w:pPr>
      <w:r w:rsidRPr="00263739">
        <w:rPr>
          <w:lang w:val="it-IT"/>
        </w:rPr>
        <w:t>c) Kuota p</w:t>
      </w:r>
      <w:r>
        <w:rPr>
          <w:lang w:val="it-IT"/>
        </w:rPr>
        <w:t>ë</w:t>
      </w:r>
      <w:r w:rsidRPr="00263739">
        <w:rPr>
          <w:lang w:val="it-IT"/>
        </w:rPr>
        <w:t>r shqiptar</w:t>
      </w:r>
      <w:r>
        <w:rPr>
          <w:lang w:val="it-IT"/>
        </w:rPr>
        <w:t>ët jashtë troj</w:t>
      </w:r>
      <w:r w:rsidRPr="00263739">
        <w:rPr>
          <w:lang w:val="it-IT"/>
        </w:rPr>
        <w:t>eve të Republikës s</w:t>
      </w:r>
      <w:r>
        <w:rPr>
          <w:lang w:val="it-IT"/>
        </w:rPr>
        <w:t>ë</w:t>
      </w:r>
      <w:r w:rsidRPr="00263739">
        <w:rPr>
          <w:lang w:val="it-IT"/>
        </w:rPr>
        <w:t xml:space="preserve"> Shqip</w:t>
      </w:r>
      <w:r>
        <w:rPr>
          <w:lang w:val="it-IT"/>
        </w:rPr>
        <w:t>ë</w:t>
      </w:r>
      <w:r w:rsidRPr="00263739">
        <w:rPr>
          <w:lang w:val="it-IT"/>
        </w:rPr>
        <w:t>ris</w:t>
      </w:r>
      <w:r>
        <w:rPr>
          <w:lang w:val="it-IT"/>
        </w:rPr>
        <w:t>ë</w:t>
      </w:r>
      <w:r w:rsidR="00275F2E">
        <w:rPr>
          <w:lang w:val="it-IT"/>
        </w:rPr>
        <w:tab/>
        <w:t xml:space="preserve">     301.”.</w:t>
      </w:r>
    </w:p>
    <w:p w:rsidR="00263739" w:rsidRPr="00263739" w:rsidRDefault="00263739" w:rsidP="00263739">
      <w:pPr>
        <w:pStyle w:val="Paragrafi"/>
        <w:rPr>
          <w:lang w:val="it-IT"/>
        </w:rPr>
      </w:pPr>
      <w:r w:rsidRPr="00263739">
        <w:rPr>
          <w:lang w:val="it-IT"/>
        </w:rPr>
        <w:t>3. N</w:t>
      </w:r>
      <w:r>
        <w:rPr>
          <w:lang w:val="it-IT"/>
        </w:rPr>
        <w:t>ë</w:t>
      </w:r>
      <w:r w:rsidRPr="00263739">
        <w:rPr>
          <w:lang w:val="it-IT"/>
        </w:rPr>
        <w:t xml:space="preserve"> pik</w:t>
      </w:r>
      <w:r>
        <w:rPr>
          <w:lang w:val="it-IT"/>
        </w:rPr>
        <w:t>ë</w:t>
      </w:r>
      <w:r w:rsidR="009A1786">
        <w:rPr>
          <w:lang w:val="it-IT"/>
        </w:rPr>
        <w:t>n 3, tabelat nr.</w:t>
      </w:r>
      <w:r w:rsidRPr="00263739">
        <w:rPr>
          <w:lang w:val="it-IT"/>
        </w:rPr>
        <w:t>1 “</w:t>
      </w:r>
      <w:r>
        <w:rPr>
          <w:lang w:val="it-IT"/>
        </w:rPr>
        <w:t>Kuotat e pranimeve të rej</w:t>
      </w:r>
      <w:r w:rsidRPr="00263739">
        <w:rPr>
          <w:lang w:val="it-IT"/>
        </w:rPr>
        <w:t>a, p</w:t>
      </w:r>
      <w:r>
        <w:rPr>
          <w:lang w:val="it-IT"/>
        </w:rPr>
        <w:t>ë</w:t>
      </w:r>
      <w:r w:rsidRPr="00263739">
        <w:rPr>
          <w:lang w:val="it-IT"/>
        </w:rPr>
        <w:t>r</w:t>
      </w:r>
      <w:r>
        <w:rPr>
          <w:lang w:val="it-IT"/>
        </w:rPr>
        <w:t xml:space="preserve"> vitin akademik </w:t>
      </w:r>
      <w:r w:rsidR="00275F2E">
        <w:rPr>
          <w:lang w:val="it-IT"/>
        </w:rPr>
        <w:t>2005-2006”, nr.2</w:t>
      </w:r>
      <w:r w:rsidRPr="00263739">
        <w:rPr>
          <w:lang w:val="it-IT"/>
        </w:rPr>
        <w:t xml:space="preserve"> “Kuotat kryesore të pranimeve të reja, p</w:t>
      </w:r>
      <w:r>
        <w:rPr>
          <w:lang w:val="it-IT"/>
        </w:rPr>
        <w:t>ë</w:t>
      </w:r>
      <w:r w:rsidRPr="00263739">
        <w:rPr>
          <w:lang w:val="it-IT"/>
        </w:rPr>
        <w:t>r</w:t>
      </w:r>
      <w:r>
        <w:rPr>
          <w:lang w:val="it-IT"/>
        </w:rPr>
        <w:t xml:space="preserve"> vitin akademik </w:t>
      </w:r>
      <w:r w:rsidR="00275F2E">
        <w:rPr>
          <w:lang w:val="it-IT"/>
        </w:rPr>
        <w:t>2005-2006”, nr.3</w:t>
      </w:r>
      <w:r w:rsidRPr="00263739">
        <w:rPr>
          <w:lang w:val="it-IT"/>
        </w:rPr>
        <w:t xml:space="preserve"> “Kuotat dyt</w:t>
      </w:r>
      <w:r w:rsidR="001C10EB">
        <w:rPr>
          <w:lang w:val="it-IT"/>
        </w:rPr>
        <w:t>ë</w:t>
      </w:r>
      <w:r w:rsidRPr="00263739">
        <w:rPr>
          <w:lang w:val="it-IT"/>
        </w:rPr>
        <w:t>sore të pranimeve të reja, p</w:t>
      </w:r>
      <w:r>
        <w:rPr>
          <w:lang w:val="it-IT"/>
        </w:rPr>
        <w:t>ë</w:t>
      </w:r>
      <w:r w:rsidRPr="00263739">
        <w:rPr>
          <w:lang w:val="it-IT"/>
        </w:rPr>
        <w:t>r</w:t>
      </w:r>
      <w:r>
        <w:rPr>
          <w:lang w:val="it-IT"/>
        </w:rPr>
        <w:t xml:space="preserve"> vitin akademik </w:t>
      </w:r>
      <w:r w:rsidR="00275F2E">
        <w:rPr>
          <w:lang w:val="it-IT"/>
        </w:rPr>
        <w:t>2005-2006” dhe nr.4</w:t>
      </w:r>
      <w:r w:rsidRPr="00263739">
        <w:rPr>
          <w:lang w:val="it-IT"/>
        </w:rPr>
        <w:t xml:space="preserve"> “Kuotat p</w:t>
      </w:r>
      <w:r w:rsidR="001C10EB">
        <w:rPr>
          <w:lang w:val="it-IT"/>
        </w:rPr>
        <w:t>ë</w:t>
      </w:r>
      <w:r w:rsidRPr="00263739">
        <w:rPr>
          <w:lang w:val="it-IT"/>
        </w:rPr>
        <w:t>r kandidatët nga trojet, p</w:t>
      </w:r>
      <w:r>
        <w:rPr>
          <w:lang w:val="it-IT"/>
        </w:rPr>
        <w:t>ë</w:t>
      </w:r>
      <w:r w:rsidRPr="00263739">
        <w:rPr>
          <w:lang w:val="it-IT"/>
        </w:rPr>
        <w:t>r</w:t>
      </w:r>
      <w:r>
        <w:rPr>
          <w:lang w:val="it-IT"/>
        </w:rPr>
        <w:t xml:space="preserve"> vitin akademik </w:t>
      </w:r>
      <w:r w:rsidRPr="00263739">
        <w:rPr>
          <w:lang w:val="it-IT"/>
        </w:rPr>
        <w:t>2005-2006”, që i bashkëlidhen vendimit, zëvendësohen me</w:t>
      </w:r>
      <w:r>
        <w:rPr>
          <w:lang w:val="it-IT"/>
        </w:rPr>
        <w:t xml:space="preserve"> </w:t>
      </w:r>
      <w:r w:rsidR="00275F2E">
        <w:rPr>
          <w:lang w:val="it-IT"/>
        </w:rPr>
        <w:t xml:space="preserve">të </w:t>
      </w:r>
      <w:r w:rsidRPr="00263739">
        <w:rPr>
          <w:lang w:val="it-IT"/>
        </w:rPr>
        <w:t>njëjtin numër dhe emërtim, që i bashkëlidhen këtij vendimi.</w:t>
      </w:r>
    </w:p>
    <w:p w:rsidR="00263739" w:rsidRPr="00263739" w:rsidRDefault="00263739" w:rsidP="00263739">
      <w:pPr>
        <w:pStyle w:val="Paragrafi"/>
        <w:rPr>
          <w:lang w:val="it-IT"/>
        </w:rPr>
      </w:pPr>
      <w:r w:rsidRPr="00263739">
        <w:rPr>
          <w:lang w:val="it-IT"/>
        </w:rPr>
        <w:t>4. Pika 8 të ndryshohet si m</w:t>
      </w:r>
      <w:r w:rsidR="001C10EB">
        <w:rPr>
          <w:lang w:val="it-IT"/>
        </w:rPr>
        <w:t>ë</w:t>
      </w:r>
      <w:r w:rsidRPr="00263739">
        <w:rPr>
          <w:lang w:val="it-IT"/>
        </w:rPr>
        <w:t xml:space="preserve"> posht</w:t>
      </w:r>
      <w:r w:rsidR="001C10EB">
        <w:rPr>
          <w:lang w:val="it-IT"/>
        </w:rPr>
        <w:t>ë</w:t>
      </w:r>
      <w:r w:rsidRPr="00263739">
        <w:rPr>
          <w:lang w:val="it-IT"/>
        </w:rPr>
        <w:t xml:space="preserve"> vijon:</w:t>
      </w:r>
    </w:p>
    <w:p w:rsidR="00263739" w:rsidRPr="00111EA2" w:rsidRDefault="00263739" w:rsidP="00263739">
      <w:pPr>
        <w:pStyle w:val="Paragrafi"/>
        <w:rPr>
          <w:lang w:val="it-IT"/>
        </w:rPr>
      </w:pPr>
      <w:r w:rsidRPr="00111EA2">
        <w:rPr>
          <w:lang w:val="it-IT"/>
        </w:rPr>
        <w:t>“8. Tarifa vjetore e shkollimit p</w:t>
      </w:r>
      <w:r w:rsidR="00111EA2">
        <w:rPr>
          <w:lang w:val="it-IT"/>
        </w:rPr>
        <w:t>ë</w:t>
      </w:r>
      <w:r w:rsidRPr="00111EA2">
        <w:rPr>
          <w:lang w:val="it-IT"/>
        </w:rPr>
        <w:t>r çdo s</w:t>
      </w:r>
      <w:r w:rsidR="00275F2E">
        <w:rPr>
          <w:lang w:val="it-IT"/>
        </w:rPr>
        <w:t>tudent, që do të regjistrohet në</w:t>
      </w:r>
      <w:r w:rsidRPr="00111EA2">
        <w:rPr>
          <w:lang w:val="it-IT"/>
        </w:rPr>
        <w:t xml:space="preserve"> </w:t>
      </w:r>
      <w:r w:rsidR="00275F2E">
        <w:rPr>
          <w:lang w:val="it-IT"/>
        </w:rPr>
        <w:t>vitin akademik 2005-2006, në</w:t>
      </w:r>
      <w:r w:rsidRPr="00111EA2">
        <w:rPr>
          <w:lang w:val="it-IT"/>
        </w:rPr>
        <w:t xml:space="preserve"> kuotat kryesore, p</w:t>
      </w:r>
      <w:r w:rsidR="00111EA2">
        <w:rPr>
          <w:lang w:val="it-IT"/>
        </w:rPr>
        <w:t>ë</w:t>
      </w:r>
      <w:r w:rsidRPr="00111EA2">
        <w:rPr>
          <w:lang w:val="it-IT"/>
        </w:rPr>
        <w:t>rfshir</w:t>
      </w:r>
      <w:r w:rsidR="00111EA2">
        <w:rPr>
          <w:lang w:val="it-IT"/>
        </w:rPr>
        <w:t>ë</w:t>
      </w:r>
      <w:r w:rsidRPr="00111EA2">
        <w:rPr>
          <w:lang w:val="it-IT"/>
        </w:rPr>
        <w:t xml:space="preserve"> edhe studentët e kurseve të tjera m</w:t>
      </w:r>
      <w:r w:rsidR="00111EA2">
        <w:rPr>
          <w:lang w:val="it-IT"/>
        </w:rPr>
        <w:t>ë</w:t>
      </w:r>
      <w:r w:rsidRPr="00111EA2">
        <w:rPr>
          <w:lang w:val="it-IT"/>
        </w:rPr>
        <w:t xml:space="preserve"> të larta, të regjistruar në kuotat kryesore, të jetë në masën 12 000 (dymb</w:t>
      </w:r>
      <w:r w:rsidR="00111EA2">
        <w:rPr>
          <w:lang w:val="it-IT"/>
        </w:rPr>
        <w:t>ë</w:t>
      </w:r>
      <w:r w:rsidRPr="00111EA2">
        <w:rPr>
          <w:lang w:val="it-IT"/>
        </w:rPr>
        <w:t>dhjet</w:t>
      </w:r>
      <w:r w:rsidR="00111EA2">
        <w:rPr>
          <w:lang w:val="it-IT"/>
        </w:rPr>
        <w:t>ë</w:t>
      </w:r>
      <w:r w:rsidRPr="00111EA2">
        <w:rPr>
          <w:lang w:val="it-IT"/>
        </w:rPr>
        <w:t xml:space="preserve"> mijë) lekë në vit.”.</w:t>
      </w:r>
    </w:p>
    <w:p w:rsidR="00263739" w:rsidRPr="00263739" w:rsidRDefault="00263739" w:rsidP="00263739">
      <w:pPr>
        <w:pStyle w:val="Paragrafi"/>
        <w:rPr>
          <w:lang w:val="it-IT"/>
        </w:rPr>
      </w:pPr>
      <w:r w:rsidRPr="00263739">
        <w:rPr>
          <w:lang w:val="it-IT"/>
        </w:rPr>
        <w:t>5. Pika 10 të ndryshohet si m</w:t>
      </w:r>
      <w:r w:rsidR="00111EA2">
        <w:rPr>
          <w:lang w:val="it-IT"/>
        </w:rPr>
        <w:t>ë</w:t>
      </w:r>
      <w:r w:rsidRPr="00263739">
        <w:rPr>
          <w:lang w:val="it-IT"/>
        </w:rPr>
        <w:t xml:space="preserve"> posht</w:t>
      </w:r>
      <w:r w:rsidR="00111EA2">
        <w:rPr>
          <w:lang w:val="it-IT"/>
        </w:rPr>
        <w:t>ë</w:t>
      </w:r>
      <w:r w:rsidRPr="00263739">
        <w:rPr>
          <w:lang w:val="it-IT"/>
        </w:rPr>
        <w:t xml:space="preserve"> vijon:</w:t>
      </w:r>
    </w:p>
    <w:p w:rsidR="00263739" w:rsidRPr="00263739" w:rsidRDefault="00263739" w:rsidP="00263739">
      <w:pPr>
        <w:pStyle w:val="Paragrafi"/>
        <w:rPr>
          <w:lang w:val="it-IT"/>
        </w:rPr>
      </w:pPr>
      <w:r w:rsidRPr="00263739">
        <w:rPr>
          <w:lang w:val="it-IT"/>
        </w:rPr>
        <w:t>“10. Student</w:t>
      </w:r>
      <w:r w:rsidR="00111EA2">
        <w:rPr>
          <w:lang w:val="it-IT"/>
        </w:rPr>
        <w:t>ë</w:t>
      </w:r>
      <w:r w:rsidRPr="00263739">
        <w:rPr>
          <w:lang w:val="it-IT"/>
        </w:rPr>
        <w:t>t p</w:t>
      </w:r>
      <w:r w:rsidR="00111EA2">
        <w:rPr>
          <w:lang w:val="it-IT"/>
        </w:rPr>
        <w:t>ë</w:t>
      </w:r>
      <w:r w:rsidRPr="00263739">
        <w:rPr>
          <w:lang w:val="it-IT"/>
        </w:rPr>
        <w:t>rs</w:t>
      </w:r>
      <w:r w:rsidR="00111EA2">
        <w:rPr>
          <w:lang w:val="it-IT"/>
        </w:rPr>
        <w:t>ë</w:t>
      </w:r>
      <w:r w:rsidRPr="00263739">
        <w:rPr>
          <w:lang w:val="it-IT"/>
        </w:rPr>
        <w:t>rit</w:t>
      </w:r>
      <w:r w:rsidR="00111EA2">
        <w:rPr>
          <w:lang w:val="it-IT"/>
        </w:rPr>
        <w:t>ë</w:t>
      </w:r>
      <w:r w:rsidR="00AB756B">
        <w:rPr>
          <w:lang w:val="it-IT"/>
        </w:rPr>
        <w:t>s, të regjistruar në</w:t>
      </w:r>
      <w:r w:rsidRPr="00263739">
        <w:rPr>
          <w:lang w:val="it-IT"/>
        </w:rPr>
        <w:t xml:space="preserve"> kuotat kryesore, pag</w:t>
      </w:r>
      <w:r w:rsidR="00275F2E">
        <w:rPr>
          <w:lang w:val="it-IT"/>
        </w:rPr>
        <w:t>uajnë tarifën e shkollimit të pë</w:t>
      </w:r>
      <w:r w:rsidRPr="00263739">
        <w:rPr>
          <w:lang w:val="it-IT"/>
        </w:rPr>
        <w:t>rcaktuar n</w:t>
      </w:r>
      <w:r w:rsidR="00111EA2">
        <w:rPr>
          <w:lang w:val="it-IT"/>
        </w:rPr>
        <w:t>ë</w:t>
      </w:r>
      <w:r w:rsidRPr="00263739">
        <w:rPr>
          <w:lang w:val="it-IT"/>
        </w:rPr>
        <w:t xml:space="preserve"> këtë vendim, ndërsa ata të regjistruar n</w:t>
      </w:r>
      <w:r w:rsidR="00111EA2">
        <w:rPr>
          <w:lang w:val="it-IT"/>
        </w:rPr>
        <w:t>ë</w:t>
      </w:r>
      <w:r w:rsidRPr="00263739">
        <w:rPr>
          <w:lang w:val="it-IT"/>
        </w:rPr>
        <w:t xml:space="preserve"> kuota</w:t>
      </w:r>
      <w:r w:rsidR="00275F2E">
        <w:rPr>
          <w:lang w:val="it-IT"/>
        </w:rPr>
        <w:t>t</w:t>
      </w:r>
      <w:r w:rsidRPr="00263739">
        <w:rPr>
          <w:lang w:val="it-IT"/>
        </w:rPr>
        <w:t xml:space="preserve"> dyt</w:t>
      </w:r>
      <w:r w:rsidR="00111EA2">
        <w:rPr>
          <w:lang w:val="it-IT"/>
        </w:rPr>
        <w:t>ë</w:t>
      </w:r>
      <w:r w:rsidRPr="00263739">
        <w:rPr>
          <w:lang w:val="it-IT"/>
        </w:rPr>
        <w:t>sore, paguajnë tarifë shkollimi të njëjtë me tarif</w:t>
      </w:r>
      <w:r w:rsidR="00275F2E">
        <w:rPr>
          <w:lang w:val="it-IT"/>
        </w:rPr>
        <w:t>ën</w:t>
      </w:r>
      <w:r w:rsidRPr="00263739">
        <w:rPr>
          <w:lang w:val="it-IT"/>
        </w:rPr>
        <w:t xml:space="preserve"> e shkollimit p</w:t>
      </w:r>
      <w:r w:rsidR="00111EA2">
        <w:rPr>
          <w:lang w:val="it-IT"/>
        </w:rPr>
        <w:t>ë</w:t>
      </w:r>
      <w:r w:rsidRPr="00263739">
        <w:rPr>
          <w:lang w:val="it-IT"/>
        </w:rPr>
        <w:t>r kuotat kryesore, të p</w:t>
      </w:r>
      <w:r w:rsidR="00111EA2">
        <w:rPr>
          <w:lang w:val="it-IT"/>
        </w:rPr>
        <w:t>ë</w:t>
      </w:r>
      <w:r w:rsidRPr="00263739">
        <w:rPr>
          <w:lang w:val="it-IT"/>
        </w:rPr>
        <w:t>rcaktuar në këtë vendim.”.</w:t>
      </w:r>
    </w:p>
    <w:p w:rsidR="00263739" w:rsidRPr="00263739" w:rsidRDefault="00263739" w:rsidP="00263739">
      <w:pPr>
        <w:pStyle w:val="Paragrafi"/>
        <w:rPr>
          <w:lang w:val="it-IT"/>
        </w:rPr>
      </w:pPr>
      <w:r w:rsidRPr="00263739">
        <w:rPr>
          <w:lang w:val="it-IT"/>
        </w:rPr>
        <w:t>Ky vendim hyn në</w:t>
      </w:r>
      <w:r w:rsidR="00111EA2">
        <w:rPr>
          <w:lang w:val="it-IT"/>
        </w:rPr>
        <w:t xml:space="preserve"> fuqi m</w:t>
      </w:r>
      <w:r w:rsidR="009A1786">
        <w:rPr>
          <w:lang w:val="it-IT"/>
        </w:rPr>
        <w:t>enjëherë dhe botohet në Fletoren</w:t>
      </w:r>
      <w:r w:rsidR="004762E5">
        <w:rPr>
          <w:lang w:val="it-IT"/>
        </w:rPr>
        <w:t xml:space="preserve"> Z</w:t>
      </w:r>
      <w:r w:rsidR="00111EA2">
        <w:rPr>
          <w:lang w:val="it-IT"/>
        </w:rPr>
        <w:t>yrtare</w:t>
      </w:r>
      <w:r w:rsidRPr="00263739">
        <w:rPr>
          <w:lang w:val="it-IT"/>
        </w:rPr>
        <w:t>.</w:t>
      </w:r>
    </w:p>
    <w:p w:rsidR="00263739" w:rsidRDefault="00263739" w:rsidP="00263739">
      <w:pPr>
        <w:pStyle w:val="Paragrafi"/>
        <w:rPr>
          <w:lang w:val="it-IT"/>
        </w:rPr>
      </w:pPr>
    </w:p>
    <w:p w:rsidR="004900D2" w:rsidRDefault="004900D2" w:rsidP="004900D2">
      <w:pPr>
        <w:pStyle w:val="Autoriteti"/>
      </w:pPr>
      <w:r>
        <w:t>Kryeministri</w:t>
      </w:r>
    </w:p>
    <w:p w:rsidR="004900D2" w:rsidRPr="00263739" w:rsidRDefault="004900D2" w:rsidP="004900D2">
      <w:pPr>
        <w:pStyle w:val="AutoritetiEmer"/>
      </w:pPr>
      <w:r>
        <w:t>Sali Berisha</w:t>
      </w:r>
    </w:p>
    <w:p w:rsidR="00263739" w:rsidRPr="00263739" w:rsidRDefault="00263739" w:rsidP="00116978">
      <w:pPr>
        <w:pStyle w:val="Paragrafi"/>
        <w:rPr>
          <w:lang w:val="it-IT"/>
        </w:rPr>
      </w:pPr>
    </w:p>
    <w:p w:rsidR="00263739" w:rsidRPr="00263739" w:rsidRDefault="00263739" w:rsidP="00116978">
      <w:pPr>
        <w:pStyle w:val="Paragrafi"/>
        <w:rPr>
          <w:lang w:val="it-IT"/>
        </w:rPr>
      </w:pPr>
    </w:p>
    <w:p w:rsidR="00263739" w:rsidRPr="00263739" w:rsidRDefault="00263739" w:rsidP="00116978">
      <w:pPr>
        <w:pStyle w:val="Paragrafi"/>
        <w:rPr>
          <w:lang w:val="it-IT"/>
        </w:rPr>
      </w:pPr>
    </w:p>
    <w:p w:rsidR="00263739" w:rsidRPr="00263739" w:rsidRDefault="00263739" w:rsidP="00116978">
      <w:pPr>
        <w:pStyle w:val="Paragrafi"/>
        <w:rPr>
          <w:lang w:val="it-IT"/>
        </w:rPr>
      </w:pPr>
    </w:p>
    <w:p w:rsidR="00263739" w:rsidRPr="00263739" w:rsidRDefault="00263739" w:rsidP="00116978">
      <w:pPr>
        <w:pStyle w:val="Paragrafi"/>
        <w:rPr>
          <w:lang w:val="it-IT"/>
        </w:rPr>
      </w:pPr>
    </w:p>
    <w:p w:rsidR="00263739" w:rsidRPr="00263739" w:rsidRDefault="00263739" w:rsidP="00116978">
      <w:pPr>
        <w:pStyle w:val="Paragrafi"/>
        <w:rPr>
          <w:lang w:val="it-IT"/>
        </w:rPr>
      </w:pPr>
    </w:p>
    <w:p w:rsidR="00263739" w:rsidRPr="00263739" w:rsidRDefault="00263739" w:rsidP="00116978">
      <w:pPr>
        <w:pStyle w:val="Paragrafi"/>
        <w:rPr>
          <w:lang w:val="it-IT"/>
        </w:rPr>
      </w:pPr>
    </w:p>
    <w:p w:rsidR="00A0784B" w:rsidRDefault="00B66309" w:rsidP="00116978">
      <w:pPr>
        <w:pStyle w:val="Paragrafi"/>
      </w:pPr>
      <w:r>
        <w:rPr>
          <w:noProof/>
          <w:lang w:val="en-GB" w:eastAsia="en-GB"/>
        </w:rPr>
        <w:lastRenderedPageBreak/>
        <w:drawing>
          <wp:inline distT="0" distB="0" distL="0" distR="0">
            <wp:extent cx="4686300" cy="788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86300" cy="7886700"/>
                    </a:xfrm>
                    <a:prstGeom prst="rect">
                      <a:avLst/>
                    </a:prstGeom>
                    <a:noFill/>
                    <a:ln>
                      <a:noFill/>
                    </a:ln>
                  </pic:spPr>
                </pic:pic>
              </a:graphicData>
            </a:graphic>
          </wp:inline>
        </w:drawing>
      </w: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B66309" w:rsidP="00116978">
      <w:pPr>
        <w:pStyle w:val="Paragrafi"/>
      </w:pPr>
      <w:r>
        <w:rPr>
          <w:noProof/>
          <w:lang w:val="en-GB" w:eastAsia="en-GB"/>
        </w:rPr>
        <w:lastRenderedPageBreak/>
        <w:drawing>
          <wp:inline distT="0" distB="0" distL="0" distR="0">
            <wp:extent cx="4229100" cy="7033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29100" cy="7033260"/>
                    </a:xfrm>
                    <a:prstGeom prst="rect">
                      <a:avLst/>
                    </a:prstGeom>
                    <a:noFill/>
                    <a:ln>
                      <a:noFill/>
                    </a:ln>
                  </pic:spPr>
                </pic:pic>
              </a:graphicData>
            </a:graphic>
          </wp:inline>
        </w:drawing>
      </w: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B66309" w:rsidP="00116978">
      <w:pPr>
        <w:pStyle w:val="Paragrafi"/>
      </w:pPr>
      <w:r>
        <w:rPr>
          <w:noProof/>
          <w:lang w:val="en-GB" w:eastAsia="en-GB"/>
        </w:rPr>
        <w:drawing>
          <wp:inline distT="0" distB="0" distL="0" distR="0">
            <wp:extent cx="4572000" cy="68656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6865620"/>
                    </a:xfrm>
                    <a:prstGeom prst="rect">
                      <a:avLst/>
                    </a:prstGeom>
                    <a:noFill/>
                    <a:ln>
                      <a:noFill/>
                    </a:ln>
                  </pic:spPr>
                </pic:pic>
              </a:graphicData>
            </a:graphic>
          </wp:inline>
        </w:drawing>
      </w: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B66309" w:rsidP="00116978">
      <w:pPr>
        <w:pStyle w:val="Paragrafi"/>
      </w:pPr>
      <w:r>
        <w:rPr>
          <w:noProof/>
          <w:lang w:val="en-GB" w:eastAsia="en-GB"/>
        </w:rPr>
        <w:drawing>
          <wp:inline distT="0" distB="0" distL="0" distR="0">
            <wp:extent cx="4457700" cy="6751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57700" cy="6751320"/>
                    </a:xfrm>
                    <a:prstGeom prst="rect">
                      <a:avLst/>
                    </a:prstGeom>
                    <a:noFill/>
                    <a:ln>
                      <a:noFill/>
                    </a:ln>
                  </pic:spPr>
                </pic:pic>
              </a:graphicData>
            </a:graphic>
          </wp:inline>
        </w:drawing>
      </w: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B66309" w:rsidP="00116978">
      <w:pPr>
        <w:pStyle w:val="Paragrafi"/>
      </w:pPr>
      <w:r>
        <w:rPr>
          <w:noProof/>
          <w:lang w:val="en-GB" w:eastAsia="en-GB"/>
        </w:rPr>
        <w:lastRenderedPageBreak/>
        <w:drawing>
          <wp:inline distT="0" distB="0" distL="0" distR="0">
            <wp:extent cx="4800600" cy="6979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00600" cy="6979920"/>
                    </a:xfrm>
                    <a:prstGeom prst="rect">
                      <a:avLst/>
                    </a:prstGeom>
                    <a:noFill/>
                    <a:ln>
                      <a:noFill/>
                    </a:ln>
                  </pic:spPr>
                </pic:pic>
              </a:graphicData>
            </a:graphic>
          </wp:inline>
        </w:drawing>
      </w: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B66309" w:rsidP="00116978">
      <w:pPr>
        <w:pStyle w:val="Paragrafi"/>
      </w:pPr>
      <w:r>
        <w:rPr>
          <w:noProof/>
          <w:lang w:val="en-GB" w:eastAsia="en-GB"/>
        </w:rPr>
        <w:drawing>
          <wp:inline distT="0" distB="0" distL="0" distR="0">
            <wp:extent cx="4686300" cy="7780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6300" cy="7780020"/>
                    </a:xfrm>
                    <a:prstGeom prst="rect">
                      <a:avLst/>
                    </a:prstGeom>
                    <a:noFill/>
                    <a:ln>
                      <a:noFill/>
                    </a:ln>
                  </pic:spPr>
                </pic:pic>
              </a:graphicData>
            </a:graphic>
          </wp:inline>
        </w:drawing>
      </w: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B66309" w:rsidP="00116978">
      <w:pPr>
        <w:pStyle w:val="Paragrafi"/>
      </w:pPr>
      <w:r>
        <w:rPr>
          <w:noProof/>
          <w:lang w:val="en-GB" w:eastAsia="en-GB"/>
        </w:rPr>
        <w:drawing>
          <wp:inline distT="0" distB="0" distL="0" distR="0">
            <wp:extent cx="4800600" cy="74371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00600" cy="7437120"/>
                    </a:xfrm>
                    <a:prstGeom prst="rect">
                      <a:avLst/>
                    </a:prstGeom>
                    <a:noFill/>
                    <a:ln>
                      <a:noFill/>
                    </a:ln>
                  </pic:spPr>
                </pic:pic>
              </a:graphicData>
            </a:graphic>
          </wp:inline>
        </w:drawing>
      </w: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B66309" w:rsidP="00116978">
      <w:pPr>
        <w:pStyle w:val="Paragrafi"/>
      </w:pPr>
      <w:r>
        <w:rPr>
          <w:noProof/>
          <w:lang w:val="en-GB" w:eastAsia="en-GB"/>
        </w:rPr>
        <w:drawing>
          <wp:inline distT="0" distB="0" distL="0" distR="0">
            <wp:extent cx="4457700" cy="76047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57700" cy="7604760"/>
                    </a:xfrm>
                    <a:prstGeom prst="rect">
                      <a:avLst/>
                    </a:prstGeom>
                    <a:noFill/>
                    <a:ln>
                      <a:noFill/>
                    </a:ln>
                  </pic:spPr>
                </pic:pic>
              </a:graphicData>
            </a:graphic>
          </wp:inline>
        </w:drawing>
      </w: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2445F0" w:rsidRDefault="002445F0" w:rsidP="00116978">
      <w:pPr>
        <w:pStyle w:val="Paragrafi"/>
      </w:pPr>
    </w:p>
    <w:p w:rsidR="001862D4" w:rsidRPr="00263739" w:rsidRDefault="001862D4" w:rsidP="001862D4">
      <w:pPr>
        <w:pStyle w:val="Akti"/>
      </w:pPr>
      <w:r w:rsidRPr="00263739">
        <w:t>VENDIM</w:t>
      </w:r>
    </w:p>
    <w:p w:rsidR="001862D4" w:rsidRPr="00263739" w:rsidRDefault="001862D4" w:rsidP="001862D4">
      <w:pPr>
        <w:pStyle w:val="NumriData"/>
      </w:pPr>
      <w:r>
        <w:t>Nr.</w:t>
      </w:r>
      <w:r w:rsidR="00E56F11">
        <w:t>597</w:t>
      </w:r>
      <w:r w:rsidRPr="00263739">
        <w:t>,</w:t>
      </w:r>
      <w:r w:rsidR="009A1786">
        <w:t xml:space="preserve"> </w:t>
      </w:r>
      <w:r w:rsidRPr="00263739">
        <w:t>datë 22.9.2005</w:t>
      </w:r>
    </w:p>
    <w:p w:rsidR="001862D4" w:rsidRPr="001862D4" w:rsidRDefault="001862D4" w:rsidP="001862D4">
      <w:pPr>
        <w:pStyle w:val="Paragrafi"/>
      </w:pPr>
    </w:p>
    <w:p w:rsidR="00B42874" w:rsidRDefault="009E77F6" w:rsidP="001862D4">
      <w:pPr>
        <w:pStyle w:val="Titulli"/>
        <w:rPr>
          <w:lang w:val="it-IT"/>
        </w:rPr>
      </w:pPr>
      <w:r w:rsidRPr="004C52A0">
        <w:rPr>
          <w:lang w:val="it-IT"/>
        </w:rPr>
        <w:t xml:space="preserve">Për </w:t>
      </w:r>
      <w:r w:rsidR="00E56F11" w:rsidRPr="004C52A0">
        <w:rPr>
          <w:lang w:val="it-IT"/>
        </w:rPr>
        <w:t>shfuqizimin e vendimit nr.547, datë 3.8.2</w:t>
      </w:r>
      <w:r w:rsidR="004C52A0" w:rsidRPr="004C52A0">
        <w:rPr>
          <w:lang w:val="it-IT"/>
        </w:rPr>
        <w:t>005 të Këshillit të Ministrave</w:t>
      </w:r>
      <w:r w:rsidR="00E56F11" w:rsidRPr="004C52A0">
        <w:rPr>
          <w:lang w:val="it-IT"/>
        </w:rPr>
        <w:t xml:space="preserve"> “Për hapjen </w:t>
      </w:r>
      <w:r w:rsidR="004C52A0" w:rsidRPr="004C52A0">
        <w:rPr>
          <w:lang w:val="it-IT"/>
        </w:rPr>
        <w:t>e shkollës universitar</w:t>
      </w:r>
      <w:r w:rsidR="000049A9">
        <w:rPr>
          <w:lang w:val="it-IT"/>
        </w:rPr>
        <w:t>E</w:t>
      </w:r>
      <w:r w:rsidR="009A1786">
        <w:rPr>
          <w:lang w:val="it-IT"/>
        </w:rPr>
        <w:t xml:space="preserve"> publike </w:t>
      </w:r>
    </w:p>
    <w:p w:rsidR="001862D4" w:rsidRPr="004C52A0" w:rsidRDefault="00E56F11" w:rsidP="001862D4">
      <w:pPr>
        <w:pStyle w:val="Titulli"/>
        <w:rPr>
          <w:lang w:val="it-IT"/>
        </w:rPr>
      </w:pPr>
      <w:r w:rsidRPr="004C52A0">
        <w:rPr>
          <w:lang w:val="it-IT"/>
        </w:rPr>
        <w:t>“Universiteti i Beratit””</w:t>
      </w:r>
    </w:p>
    <w:p w:rsidR="00E56F11" w:rsidRPr="004C52A0" w:rsidRDefault="00E56F11" w:rsidP="004900D2">
      <w:pPr>
        <w:pStyle w:val="BazLigjPropozues"/>
        <w:rPr>
          <w:lang w:val="it-IT"/>
        </w:rPr>
      </w:pPr>
    </w:p>
    <w:p w:rsidR="009B6256" w:rsidRDefault="009B6256" w:rsidP="004900D2">
      <w:pPr>
        <w:pStyle w:val="BazLigjPropozues"/>
      </w:pPr>
      <w:r>
        <w:t>Në mbështetje</w:t>
      </w:r>
      <w:r w:rsidR="006108AB">
        <w:t xml:space="preserve"> të nenit 100 të Kush</w:t>
      </w:r>
      <w:r w:rsidR="00560A5C">
        <w:t>tetutës dhe të neneve 124 e 125</w:t>
      </w:r>
      <w:r w:rsidR="006108AB">
        <w:t xml:space="preserve"> të</w:t>
      </w:r>
      <w:r w:rsidR="00560A5C">
        <w:t xml:space="preserve"> ligjit nr.8485, datë 12.5.1999</w:t>
      </w:r>
      <w:r w:rsidR="006108AB">
        <w:t xml:space="preserve"> “Kodi i Procedurave Administrative të Republikës së Shqipërisë”, me propozimin e Ministrit të Arsimit dhe </w:t>
      </w:r>
      <w:r w:rsidR="00560A5C">
        <w:t xml:space="preserve">të </w:t>
      </w:r>
      <w:r w:rsidR="006108AB">
        <w:t>Shkencës, Këshilli i Ministrave</w:t>
      </w:r>
    </w:p>
    <w:p w:rsidR="006108AB" w:rsidRDefault="006108AB" w:rsidP="00116978">
      <w:pPr>
        <w:pStyle w:val="Paragrafi"/>
      </w:pPr>
    </w:p>
    <w:p w:rsidR="006108AB" w:rsidRDefault="006108AB" w:rsidP="004900D2">
      <w:pPr>
        <w:pStyle w:val="VENDOSI"/>
      </w:pPr>
      <w:r>
        <w:t>Vendosi:</w:t>
      </w:r>
    </w:p>
    <w:p w:rsidR="006108AB" w:rsidRDefault="006108AB" w:rsidP="00116978">
      <w:pPr>
        <w:pStyle w:val="Paragrafi"/>
      </w:pPr>
    </w:p>
    <w:p w:rsidR="006108AB" w:rsidRDefault="006108AB" w:rsidP="00116978">
      <w:pPr>
        <w:pStyle w:val="Paragrafi"/>
      </w:pPr>
      <w:r>
        <w:t>1</w:t>
      </w:r>
      <w:r w:rsidR="004C52A0">
        <w:t>.Vendimi</w:t>
      </w:r>
      <w:r w:rsidR="00560A5C">
        <w:t xml:space="preserve"> nr.547, datë 3.8.2005</w:t>
      </w:r>
      <w:r>
        <w:t xml:space="preserve"> i Këshillit të Ministrave “Për</w:t>
      </w:r>
      <w:r w:rsidR="004C52A0">
        <w:t xml:space="preserve"> hapjen e shkollës universitare</w:t>
      </w:r>
      <w:r>
        <w:t xml:space="preserve"> publike “Universiteti i Beratit””</w:t>
      </w:r>
      <w:r w:rsidR="00560A5C">
        <w:t>,</w:t>
      </w:r>
      <w:r>
        <w:t xml:space="preserve"> shfuqizohet.</w:t>
      </w:r>
    </w:p>
    <w:p w:rsidR="006108AB" w:rsidRDefault="006108AB" w:rsidP="00116978">
      <w:pPr>
        <w:pStyle w:val="Paragrafi"/>
      </w:pPr>
      <w:r>
        <w:t>2.</w:t>
      </w:r>
      <w:r w:rsidR="00560A5C">
        <w:t xml:space="preserve"> </w:t>
      </w:r>
      <w:r>
        <w:t>Ngarkohet Ministria e Arsimit dhe</w:t>
      </w:r>
      <w:r w:rsidR="00560A5C">
        <w:t xml:space="preserve"> e</w:t>
      </w:r>
      <w:r>
        <w:t xml:space="preserve"> Shkencës për zbatimin e këtij vendimi.</w:t>
      </w:r>
    </w:p>
    <w:p w:rsidR="006108AB" w:rsidRDefault="006108AB" w:rsidP="00116978">
      <w:pPr>
        <w:pStyle w:val="Paragrafi"/>
      </w:pPr>
      <w:r>
        <w:t>Ky vendim hyn në fuqi menjëherë dhe botohet në Fletoren Zyrtare.</w:t>
      </w:r>
    </w:p>
    <w:p w:rsidR="006108AB" w:rsidRDefault="006108AB" w:rsidP="00116978">
      <w:pPr>
        <w:pStyle w:val="Paragrafi"/>
      </w:pPr>
    </w:p>
    <w:p w:rsidR="006108AB" w:rsidRDefault="006108AB" w:rsidP="004900D2">
      <w:pPr>
        <w:pStyle w:val="Autoriteti"/>
      </w:pPr>
      <w:r>
        <w:t>Kryeministri</w:t>
      </w:r>
    </w:p>
    <w:p w:rsidR="006108AB" w:rsidRDefault="006108AB" w:rsidP="004900D2">
      <w:pPr>
        <w:pStyle w:val="AutoritetiEmer"/>
      </w:pPr>
      <w:r>
        <w:t xml:space="preserve">Sali Berisha </w:t>
      </w:r>
    </w:p>
    <w:p w:rsidR="004D2114" w:rsidRDefault="009E77F6" w:rsidP="009E77F6">
      <w:pPr>
        <w:pStyle w:val="Paragrafi"/>
        <w:tabs>
          <w:tab w:val="left" w:pos="4185"/>
        </w:tabs>
      </w:pPr>
      <w:r>
        <w:tab/>
      </w:r>
    </w:p>
    <w:p w:rsidR="005366E4" w:rsidRDefault="005366E4" w:rsidP="005366E4">
      <w:pPr>
        <w:pStyle w:val="Akti"/>
        <w:tabs>
          <w:tab w:val="left" w:pos="5000"/>
        </w:tabs>
        <w:jc w:val="left"/>
      </w:pPr>
      <w:r>
        <w:tab/>
      </w:r>
    </w:p>
    <w:p w:rsidR="005366E4" w:rsidRDefault="005366E4" w:rsidP="005366E4">
      <w:pPr>
        <w:pStyle w:val="Akti"/>
        <w:tabs>
          <w:tab w:val="left" w:pos="5000"/>
        </w:tabs>
        <w:jc w:val="left"/>
      </w:pPr>
    </w:p>
    <w:p w:rsidR="004D2114" w:rsidRDefault="004D2114" w:rsidP="004900D2">
      <w:pPr>
        <w:pStyle w:val="Akti"/>
      </w:pPr>
      <w:r>
        <w:t>Vendim</w:t>
      </w:r>
    </w:p>
    <w:p w:rsidR="004D2114" w:rsidRDefault="004D2114" w:rsidP="004900D2">
      <w:pPr>
        <w:pStyle w:val="NumriData"/>
      </w:pPr>
      <w:r>
        <w:t>Nr.598, datë 22.9.2005</w:t>
      </w:r>
    </w:p>
    <w:p w:rsidR="004D2114" w:rsidRDefault="004D2114" w:rsidP="00116978">
      <w:pPr>
        <w:pStyle w:val="Paragrafi"/>
      </w:pPr>
    </w:p>
    <w:p w:rsidR="00A542A1" w:rsidRDefault="004D2114" w:rsidP="004900D2">
      <w:pPr>
        <w:pStyle w:val="Titulli"/>
      </w:pPr>
      <w:r>
        <w:t xml:space="preserve">Për shfuqizimin </w:t>
      </w:r>
      <w:smartTag w:uri="urn:schemas-microsoft-com:office:smarttags" w:element="place">
        <w:r>
          <w:t>e vendimit</w:t>
        </w:r>
      </w:smartTag>
      <w:r>
        <w:t xml:space="preserve"> nr.546, datë 3.8.2005 të Këshillit të ministrave “për hapjen e shkollës universitare publike </w:t>
      </w:r>
    </w:p>
    <w:p w:rsidR="004D2114" w:rsidRDefault="004D2114" w:rsidP="004900D2">
      <w:pPr>
        <w:pStyle w:val="Titulli"/>
      </w:pPr>
      <w:r>
        <w:t>“Universiteti i Fierit””</w:t>
      </w:r>
    </w:p>
    <w:p w:rsidR="004D2114" w:rsidRDefault="004D2114" w:rsidP="00116978">
      <w:pPr>
        <w:pStyle w:val="Paragrafi"/>
      </w:pPr>
    </w:p>
    <w:p w:rsidR="004D2114" w:rsidRDefault="004D2114" w:rsidP="004900D2">
      <w:pPr>
        <w:pStyle w:val="BazLigjPropozues"/>
      </w:pPr>
      <w:r>
        <w:t>Në mbështetje të nenit 100 të Kushtetutës dhe të neneve 124 e 125 të ligjit nr.8485, datë 12.5.1999 “Kodi i Procedurave Administrative të Republikës së Shqipërisë”, me propozimin e Ministrit të Arsimit dhe</w:t>
      </w:r>
      <w:r w:rsidR="00560A5C">
        <w:t xml:space="preserve"> të</w:t>
      </w:r>
      <w:r>
        <w:t xml:space="preserve"> Shkencës, Këshilli i Ministrave</w:t>
      </w:r>
    </w:p>
    <w:p w:rsidR="004D2114" w:rsidRDefault="004D2114" w:rsidP="00116978">
      <w:pPr>
        <w:pStyle w:val="Paragrafi"/>
      </w:pPr>
    </w:p>
    <w:p w:rsidR="004D2114" w:rsidRDefault="004D2114" w:rsidP="004900D2">
      <w:pPr>
        <w:pStyle w:val="VENDOSI"/>
      </w:pPr>
      <w:r w:rsidRPr="004900D2">
        <w:t>Vendosi</w:t>
      </w:r>
      <w:r>
        <w:t>:</w:t>
      </w:r>
    </w:p>
    <w:p w:rsidR="004D2114" w:rsidRDefault="004D2114" w:rsidP="00116978">
      <w:pPr>
        <w:pStyle w:val="Paragrafi"/>
      </w:pPr>
    </w:p>
    <w:p w:rsidR="004D2114" w:rsidRDefault="00560A5C" w:rsidP="00116978">
      <w:pPr>
        <w:pStyle w:val="Paragrafi"/>
      </w:pPr>
      <w:r>
        <w:t>1.Vendimi nr.546, datë 3.8.2005 i Këshillit të Ministrave</w:t>
      </w:r>
      <w:r w:rsidR="004D2114">
        <w:t xml:space="preserve"> “Për hapjen </w:t>
      </w:r>
      <w:r>
        <w:t>e shkollës universitare publike</w:t>
      </w:r>
      <w:r w:rsidR="004D2114">
        <w:t xml:space="preserve"> “Universiteti i Fierit””, shfuqizohet.</w:t>
      </w:r>
    </w:p>
    <w:p w:rsidR="00560A5C" w:rsidRPr="00560A5C" w:rsidRDefault="00560A5C" w:rsidP="00116978">
      <w:pPr>
        <w:pStyle w:val="Paragrafi"/>
        <w:rPr>
          <w:lang w:val="it-IT"/>
        </w:rPr>
      </w:pPr>
      <w:r w:rsidRPr="00560A5C">
        <w:rPr>
          <w:lang w:val="it-IT"/>
        </w:rPr>
        <w:t>2. Ngarkohet Ministria e Arsimit dhe e Shkencës për zbatimin e këtij vendimi.</w:t>
      </w:r>
    </w:p>
    <w:p w:rsidR="00D163FA" w:rsidRDefault="00D163FA" w:rsidP="00116978">
      <w:pPr>
        <w:pStyle w:val="Paragrafi"/>
      </w:pPr>
      <w:r>
        <w:t>Ky vendim hyn në fyqi menjëherë dhe botohet në Fletoren Zyrtare.</w:t>
      </w:r>
    </w:p>
    <w:p w:rsidR="00D163FA" w:rsidRDefault="00D163FA" w:rsidP="00116978">
      <w:pPr>
        <w:pStyle w:val="Paragrafi"/>
      </w:pPr>
    </w:p>
    <w:p w:rsidR="00D163FA" w:rsidRDefault="00D163FA" w:rsidP="004900D2">
      <w:pPr>
        <w:pStyle w:val="Autoriteti"/>
      </w:pPr>
      <w:r>
        <w:t>Kryeministri</w:t>
      </w:r>
    </w:p>
    <w:p w:rsidR="00D163FA" w:rsidRDefault="00D163FA" w:rsidP="004900D2">
      <w:pPr>
        <w:pStyle w:val="AutoritetiEmer"/>
      </w:pPr>
      <w:r>
        <w:t>Sali Berisha</w:t>
      </w:r>
    </w:p>
    <w:p w:rsidR="005366E4" w:rsidRDefault="005366E4" w:rsidP="009E77F6">
      <w:pPr>
        <w:pStyle w:val="Paragrafi"/>
        <w:ind w:firstLine="0"/>
      </w:pPr>
    </w:p>
    <w:p w:rsidR="009E77F6" w:rsidRDefault="009E77F6" w:rsidP="009E77F6">
      <w:pPr>
        <w:pStyle w:val="Paragrafi"/>
        <w:ind w:firstLine="0"/>
      </w:pPr>
    </w:p>
    <w:p w:rsidR="009E77F6" w:rsidRDefault="009E77F6" w:rsidP="009E77F6">
      <w:pPr>
        <w:pStyle w:val="Paragrafi"/>
        <w:ind w:firstLine="0"/>
      </w:pPr>
    </w:p>
    <w:p w:rsidR="009E77F6" w:rsidRDefault="009E77F6" w:rsidP="009E77F6">
      <w:pPr>
        <w:pStyle w:val="Paragrafi"/>
        <w:ind w:firstLine="0"/>
      </w:pPr>
    </w:p>
    <w:p w:rsidR="009E77F6" w:rsidRDefault="009E77F6" w:rsidP="009E77F6">
      <w:pPr>
        <w:pStyle w:val="Paragrafi"/>
        <w:ind w:firstLine="0"/>
      </w:pPr>
    </w:p>
    <w:p w:rsidR="009E77F6" w:rsidRDefault="009E77F6" w:rsidP="009E77F6">
      <w:pPr>
        <w:pStyle w:val="Paragrafi"/>
        <w:ind w:firstLine="0"/>
      </w:pPr>
    </w:p>
    <w:p w:rsidR="009E77F6" w:rsidRDefault="009E77F6" w:rsidP="009E77F6">
      <w:pPr>
        <w:pStyle w:val="Paragrafi"/>
        <w:ind w:firstLine="0"/>
      </w:pPr>
    </w:p>
    <w:p w:rsidR="009E77F6" w:rsidRDefault="009E77F6" w:rsidP="009E77F6">
      <w:pPr>
        <w:pStyle w:val="Paragrafi"/>
        <w:ind w:firstLine="0"/>
      </w:pPr>
    </w:p>
    <w:p w:rsidR="009E77F6" w:rsidRDefault="009E77F6" w:rsidP="009E77F6">
      <w:pPr>
        <w:pStyle w:val="Paragrafi"/>
        <w:ind w:firstLine="0"/>
      </w:pPr>
    </w:p>
    <w:p w:rsidR="00EF1A13" w:rsidRDefault="00EF1A13" w:rsidP="004900D2">
      <w:pPr>
        <w:pStyle w:val="Akti"/>
      </w:pPr>
      <w:r>
        <w:t>Vendim</w:t>
      </w:r>
    </w:p>
    <w:p w:rsidR="00EF1A13" w:rsidRDefault="00EF1A13" w:rsidP="004900D2">
      <w:pPr>
        <w:pStyle w:val="NumriData"/>
      </w:pPr>
      <w:r>
        <w:t>Nr.599, datë 22.9.2005</w:t>
      </w:r>
    </w:p>
    <w:p w:rsidR="00EF1A13" w:rsidRDefault="00EF1A13" w:rsidP="00116978">
      <w:pPr>
        <w:pStyle w:val="Paragrafi"/>
      </w:pPr>
    </w:p>
    <w:p w:rsidR="006748D6" w:rsidRDefault="00EF1A13" w:rsidP="004900D2">
      <w:pPr>
        <w:pStyle w:val="Titulli"/>
      </w:pPr>
      <w:r>
        <w:t xml:space="preserve">Për shfuqizimin </w:t>
      </w:r>
      <w:smartTag w:uri="urn:schemas-microsoft-com:office:smarttags" w:element="place">
        <w:r>
          <w:t>e</w:t>
        </w:r>
        <w:r w:rsidR="00560A5C">
          <w:t xml:space="preserve"> vendimit</w:t>
        </w:r>
      </w:smartTag>
      <w:r w:rsidR="00560A5C">
        <w:t xml:space="preserve"> nr.548, datë 3.8.2005</w:t>
      </w:r>
      <w:r>
        <w:t xml:space="preserve"> të këshillit të ministrave “për hapjen e shkollës universitare publike </w:t>
      </w:r>
    </w:p>
    <w:p w:rsidR="00EF1A13" w:rsidRDefault="00EF1A13" w:rsidP="004900D2">
      <w:pPr>
        <w:pStyle w:val="Titulli"/>
      </w:pPr>
      <w:r>
        <w:t>“Universiteti i Durrësit””</w:t>
      </w:r>
    </w:p>
    <w:p w:rsidR="00EF1A13" w:rsidRDefault="00EF1A13" w:rsidP="00116978">
      <w:pPr>
        <w:pStyle w:val="Paragrafi"/>
      </w:pPr>
    </w:p>
    <w:p w:rsidR="00EF1A13" w:rsidRDefault="00EF1A13" w:rsidP="004900D2">
      <w:pPr>
        <w:pStyle w:val="BazLigjPropozues"/>
      </w:pPr>
      <w:r>
        <w:t>Në mbështetje të nenit 100 të Kushtetutës dhe të ne</w:t>
      </w:r>
      <w:r w:rsidR="00560A5C">
        <w:t>neve 124 e 125</w:t>
      </w:r>
      <w:r>
        <w:t xml:space="preserve"> të ligjit nr.8485</w:t>
      </w:r>
      <w:r w:rsidR="00560A5C">
        <w:t>, datë 12.5.1999</w:t>
      </w:r>
      <w:r>
        <w:t xml:space="preserve"> “Kodi i Procedurave Administrative të Republikës së Shqipërisë”</w:t>
      </w:r>
      <w:r w:rsidR="004C52A0">
        <w:t>,</w:t>
      </w:r>
      <w:r>
        <w:t xml:space="preserve"> me propozimin e Ministrit të Arsimit dhe</w:t>
      </w:r>
      <w:r w:rsidR="00560A5C">
        <w:t xml:space="preserve"> të </w:t>
      </w:r>
      <w:r>
        <w:t>Shkencës, Këshilli i Ministrave</w:t>
      </w:r>
    </w:p>
    <w:p w:rsidR="00EF1A13" w:rsidRDefault="00EF1A13" w:rsidP="00116978">
      <w:pPr>
        <w:pStyle w:val="Paragrafi"/>
      </w:pPr>
    </w:p>
    <w:p w:rsidR="00EF1A13" w:rsidRDefault="00EF1A13" w:rsidP="004900D2">
      <w:pPr>
        <w:pStyle w:val="VENDOSI"/>
      </w:pPr>
      <w:r w:rsidRPr="004900D2">
        <w:t>Vendosi</w:t>
      </w:r>
      <w:r>
        <w:t>:</w:t>
      </w:r>
    </w:p>
    <w:p w:rsidR="00EF1A13" w:rsidRDefault="00EF1A13" w:rsidP="00116978">
      <w:pPr>
        <w:pStyle w:val="Paragrafi"/>
      </w:pPr>
    </w:p>
    <w:p w:rsidR="00EF1A13" w:rsidRDefault="00EF1A13" w:rsidP="00116978">
      <w:pPr>
        <w:pStyle w:val="Paragrafi"/>
      </w:pPr>
      <w:r>
        <w:t>1.Vendimi nr.548, datë 3.8.2005 i Këshillit të Ministrave “Për</w:t>
      </w:r>
      <w:r w:rsidR="00AB007F">
        <w:t xml:space="preserve"> hapjen e shkollës universitare</w:t>
      </w:r>
      <w:r>
        <w:t xml:space="preserve"> publike “Universiteti i Durrësit”, shfuqizohet.</w:t>
      </w:r>
    </w:p>
    <w:p w:rsidR="00EF1A13" w:rsidRPr="00AB007F" w:rsidRDefault="00EF1A13" w:rsidP="00116978">
      <w:pPr>
        <w:pStyle w:val="Paragrafi"/>
        <w:rPr>
          <w:lang w:val="it-IT"/>
        </w:rPr>
      </w:pPr>
      <w:r w:rsidRPr="00AB007F">
        <w:rPr>
          <w:lang w:val="it-IT"/>
        </w:rPr>
        <w:t>2.</w:t>
      </w:r>
      <w:r w:rsidR="00AB007F" w:rsidRPr="00AB007F">
        <w:rPr>
          <w:lang w:val="it-IT"/>
        </w:rPr>
        <w:t xml:space="preserve"> </w:t>
      </w:r>
      <w:r w:rsidRPr="00AB007F">
        <w:rPr>
          <w:lang w:val="it-IT"/>
        </w:rPr>
        <w:t xml:space="preserve">Ngarkohet Ministria e Arsimit dhe </w:t>
      </w:r>
      <w:r w:rsidR="00AB007F" w:rsidRPr="00AB007F">
        <w:rPr>
          <w:lang w:val="it-IT"/>
        </w:rPr>
        <w:t xml:space="preserve">e </w:t>
      </w:r>
      <w:r w:rsidRPr="00AB007F">
        <w:rPr>
          <w:lang w:val="it-IT"/>
        </w:rPr>
        <w:t>Shkencës për zbatimin e këtij vendimi.</w:t>
      </w:r>
    </w:p>
    <w:p w:rsidR="00EF1A13" w:rsidRDefault="00EF1A13" w:rsidP="00116978">
      <w:pPr>
        <w:pStyle w:val="Paragrafi"/>
        <w:rPr>
          <w:lang w:val="it-IT"/>
        </w:rPr>
      </w:pPr>
      <w:r>
        <w:rPr>
          <w:lang w:val="it-IT"/>
        </w:rPr>
        <w:t>Ky vendim hyn n</w:t>
      </w:r>
      <w:r w:rsidR="004900D2">
        <w:rPr>
          <w:lang w:val="it-IT"/>
        </w:rPr>
        <w:t>ë</w:t>
      </w:r>
      <w:r>
        <w:rPr>
          <w:lang w:val="it-IT"/>
        </w:rPr>
        <w:t xml:space="preserve"> fuqi menj</w:t>
      </w:r>
      <w:r w:rsidR="004900D2">
        <w:rPr>
          <w:lang w:val="it-IT"/>
        </w:rPr>
        <w:t>ë</w:t>
      </w:r>
      <w:r>
        <w:rPr>
          <w:lang w:val="it-IT"/>
        </w:rPr>
        <w:t>her</w:t>
      </w:r>
      <w:r w:rsidR="004900D2">
        <w:rPr>
          <w:lang w:val="it-IT"/>
        </w:rPr>
        <w:t>ë</w:t>
      </w:r>
      <w:r>
        <w:rPr>
          <w:lang w:val="it-IT"/>
        </w:rPr>
        <w:t xml:space="preserve"> dhe botohet n</w:t>
      </w:r>
      <w:r w:rsidR="004900D2">
        <w:rPr>
          <w:lang w:val="it-IT"/>
        </w:rPr>
        <w:t>ë</w:t>
      </w:r>
      <w:r>
        <w:rPr>
          <w:lang w:val="it-IT"/>
        </w:rPr>
        <w:t xml:space="preserve"> Fletoren Zyrtare.</w:t>
      </w:r>
    </w:p>
    <w:p w:rsidR="00EF1A13" w:rsidRDefault="00EF1A13" w:rsidP="00116978">
      <w:pPr>
        <w:pStyle w:val="Paragrafi"/>
        <w:rPr>
          <w:lang w:val="it-IT"/>
        </w:rPr>
      </w:pPr>
    </w:p>
    <w:p w:rsidR="00EF1A13" w:rsidRPr="00C91C7B" w:rsidRDefault="00EF1A13" w:rsidP="004900D2">
      <w:pPr>
        <w:pStyle w:val="Autoriteti"/>
        <w:rPr>
          <w:lang w:val="it-IT"/>
        </w:rPr>
      </w:pPr>
      <w:r w:rsidRPr="00C91C7B">
        <w:rPr>
          <w:lang w:val="it-IT"/>
        </w:rPr>
        <w:t>Kryeministri</w:t>
      </w:r>
    </w:p>
    <w:p w:rsidR="00EF1A13" w:rsidRPr="00C91C7B" w:rsidRDefault="00EF1A13" w:rsidP="004900D2">
      <w:pPr>
        <w:pStyle w:val="AutoritetiEmer"/>
        <w:rPr>
          <w:lang w:val="it-IT"/>
        </w:rPr>
      </w:pPr>
      <w:r w:rsidRPr="00C91C7B">
        <w:rPr>
          <w:lang w:val="it-IT"/>
        </w:rPr>
        <w:t xml:space="preserve">Sali Berisha </w:t>
      </w:r>
    </w:p>
    <w:p w:rsidR="002445F0" w:rsidRPr="00EF1A13" w:rsidRDefault="002445F0" w:rsidP="00116978">
      <w:pPr>
        <w:pStyle w:val="Paragrafi"/>
        <w:rPr>
          <w:lang w:val="it-IT"/>
        </w:rPr>
      </w:pPr>
    </w:p>
    <w:p w:rsidR="002445F0" w:rsidRPr="00EF1A13" w:rsidRDefault="002445F0" w:rsidP="00F36EA5">
      <w:pPr>
        <w:pStyle w:val="Paragrafi"/>
        <w:ind w:firstLine="0"/>
        <w:rPr>
          <w:lang w:val="it-IT"/>
        </w:rPr>
      </w:pPr>
    </w:p>
    <w:p w:rsidR="002445F0" w:rsidRPr="00EF1A13" w:rsidRDefault="002445F0" w:rsidP="00116978">
      <w:pPr>
        <w:pStyle w:val="Paragrafi"/>
        <w:rPr>
          <w:lang w:val="it-IT"/>
        </w:rPr>
      </w:pPr>
    </w:p>
    <w:p w:rsidR="005C55FE" w:rsidRDefault="005C55FE" w:rsidP="00C91C7B">
      <w:pPr>
        <w:pStyle w:val="Akti"/>
      </w:pPr>
      <w:r w:rsidRPr="00D937AF">
        <w:t>V E N D I M</w:t>
      </w:r>
    </w:p>
    <w:p w:rsidR="00C91C7B" w:rsidRPr="00D937AF" w:rsidRDefault="00C91C7B" w:rsidP="00C91C7B">
      <w:pPr>
        <w:pStyle w:val="NumriData"/>
      </w:pPr>
      <w:r w:rsidRPr="00D937AF">
        <w:t>Nr.22</w:t>
      </w:r>
      <w:r>
        <w:t>, datë 26.</w:t>
      </w:r>
      <w:r w:rsidRPr="00D937AF">
        <w:t>9.2005</w:t>
      </w:r>
    </w:p>
    <w:p w:rsidR="00C91C7B" w:rsidRPr="00D937AF" w:rsidRDefault="00C91C7B" w:rsidP="005C55FE">
      <w:pPr>
        <w:pStyle w:val="Paragrafi"/>
        <w:rPr>
          <w:lang w:val="it-IT"/>
        </w:rPr>
      </w:pPr>
    </w:p>
    <w:p w:rsidR="005C55FE" w:rsidRPr="005E3D48" w:rsidRDefault="005C55FE" w:rsidP="00472F7F">
      <w:pPr>
        <w:pStyle w:val="TitulliTitull"/>
        <w:rPr>
          <w:lang w:val="it-IT"/>
        </w:rPr>
      </w:pPr>
      <w:r w:rsidRPr="005E3D48">
        <w:rPr>
          <w:lang w:val="it-IT"/>
        </w:rPr>
        <w:t>N</w:t>
      </w:r>
      <w:r w:rsidR="005E3D48" w:rsidRPr="005E3D48">
        <w:rPr>
          <w:lang w:val="it-IT"/>
        </w:rPr>
        <w:t>Ë</w:t>
      </w:r>
      <w:r w:rsidRPr="005E3D48">
        <w:rPr>
          <w:lang w:val="it-IT"/>
        </w:rPr>
        <w:t xml:space="preserve"> E</w:t>
      </w:r>
      <w:r w:rsidR="00C91C7B" w:rsidRPr="005E3D48">
        <w:rPr>
          <w:lang w:val="it-IT"/>
        </w:rPr>
        <w:t>M</w:t>
      </w:r>
      <w:r w:rsidR="005E3D48" w:rsidRPr="005E3D48">
        <w:rPr>
          <w:lang w:val="it-IT"/>
        </w:rPr>
        <w:t>Ë</w:t>
      </w:r>
      <w:r w:rsidR="00C91C7B" w:rsidRPr="005E3D48">
        <w:rPr>
          <w:lang w:val="it-IT"/>
        </w:rPr>
        <w:t>R T</w:t>
      </w:r>
      <w:r w:rsidR="005E3D48" w:rsidRPr="005E3D48">
        <w:rPr>
          <w:lang w:val="it-IT"/>
        </w:rPr>
        <w:t>Ë</w:t>
      </w:r>
      <w:r w:rsidR="00C91C7B" w:rsidRPr="005E3D48">
        <w:rPr>
          <w:lang w:val="it-IT"/>
        </w:rPr>
        <w:t xml:space="preserve"> REPUBLIK</w:t>
      </w:r>
      <w:r w:rsidR="005E3D48" w:rsidRPr="005E3D48">
        <w:rPr>
          <w:lang w:val="it-IT"/>
        </w:rPr>
        <w:t>Ë</w:t>
      </w:r>
      <w:r w:rsidR="00C91C7B" w:rsidRPr="005E3D48">
        <w:rPr>
          <w:lang w:val="it-IT"/>
        </w:rPr>
        <w:t>S S</w:t>
      </w:r>
      <w:r w:rsidR="005E3D48" w:rsidRPr="005E3D48">
        <w:rPr>
          <w:lang w:val="it-IT"/>
        </w:rPr>
        <w:t>Ë</w:t>
      </w:r>
      <w:r w:rsidR="00C91C7B" w:rsidRPr="005E3D48">
        <w:rPr>
          <w:lang w:val="it-IT"/>
        </w:rPr>
        <w:t xml:space="preserve"> SHQIP</w:t>
      </w:r>
      <w:r w:rsidR="005E3D48" w:rsidRPr="005E3D48">
        <w:rPr>
          <w:lang w:val="it-IT"/>
        </w:rPr>
        <w:t>Ë</w:t>
      </w:r>
      <w:r w:rsidR="00C91C7B" w:rsidRPr="005E3D48">
        <w:rPr>
          <w:lang w:val="it-IT"/>
        </w:rPr>
        <w:t>RIS</w:t>
      </w:r>
      <w:r w:rsidR="005E3D48">
        <w:rPr>
          <w:lang w:val="it-IT"/>
        </w:rPr>
        <w:t>Ë</w:t>
      </w:r>
    </w:p>
    <w:p w:rsidR="005C55FE" w:rsidRPr="005E3D48" w:rsidRDefault="005C55FE" w:rsidP="005C55FE">
      <w:pPr>
        <w:pStyle w:val="Paragrafi"/>
        <w:rPr>
          <w:lang w:val="it-IT"/>
        </w:rPr>
      </w:pPr>
    </w:p>
    <w:p w:rsidR="005C55FE" w:rsidRPr="00D937AF" w:rsidRDefault="005C55FE" w:rsidP="005C55FE">
      <w:pPr>
        <w:pStyle w:val="Paragrafi"/>
        <w:rPr>
          <w:lang w:val="it-IT"/>
        </w:rPr>
      </w:pPr>
      <w:r w:rsidRPr="00D937AF">
        <w:rPr>
          <w:lang w:val="it-IT"/>
        </w:rPr>
        <w:t>Gjykata Kushtetuese e Republikës së Shqipërisë, e përbërë nga:</w:t>
      </w:r>
    </w:p>
    <w:p w:rsidR="005C55FE" w:rsidRPr="00D937AF" w:rsidRDefault="00AB007F" w:rsidP="005C55FE">
      <w:pPr>
        <w:pStyle w:val="Paragrafi"/>
        <w:rPr>
          <w:lang w:val="it-IT"/>
        </w:rPr>
      </w:pPr>
      <w:r>
        <w:rPr>
          <w:lang w:val="it-IT"/>
        </w:rPr>
        <w:t>Gjergj Sauli</w:t>
      </w:r>
      <w:r w:rsidR="005C55FE" w:rsidRPr="00D937AF">
        <w:rPr>
          <w:lang w:val="it-IT"/>
        </w:rPr>
        <w:tab/>
      </w:r>
      <w:r w:rsidR="005C55FE" w:rsidRPr="00D937AF">
        <w:rPr>
          <w:lang w:val="it-IT"/>
        </w:rPr>
        <w:tab/>
        <w:t xml:space="preserve">Kryetar  i Gjykatës Kushtetuese </w:t>
      </w:r>
    </w:p>
    <w:p w:rsidR="005C55FE" w:rsidRPr="00D937AF" w:rsidRDefault="00AB007F" w:rsidP="005C55FE">
      <w:pPr>
        <w:pStyle w:val="Paragrafi"/>
        <w:rPr>
          <w:lang w:val="it-IT"/>
        </w:rPr>
      </w:pPr>
      <w:r>
        <w:rPr>
          <w:lang w:val="it-IT"/>
        </w:rPr>
        <w:t>Alfred Karamuço</w:t>
      </w:r>
      <w:r w:rsidR="005C55FE" w:rsidRPr="00D937AF">
        <w:rPr>
          <w:lang w:val="it-IT"/>
        </w:rPr>
        <w:tab/>
        <w:t>Anëtar   i</w:t>
      </w:r>
      <w:r w:rsidR="005C55FE" w:rsidRPr="00D937AF">
        <w:rPr>
          <w:lang w:val="it-IT"/>
        </w:rPr>
        <w:tab/>
        <w:t>“</w:t>
      </w:r>
      <w:r w:rsidR="005C55FE" w:rsidRPr="00D937AF">
        <w:rPr>
          <w:lang w:val="it-IT"/>
        </w:rPr>
        <w:tab/>
        <w:t xml:space="preserve">“   </w:t>
      </w:r>
    </w:p>
    <w:p w:rsidR="005C55FE" w:rsidRPr="00D937AF" w:rsidRDefault="00AB007F" w:rsidP="005C55FE">
      <w:pPr>
        <w:pStyle w:val="Paragrafi"/>
        <w:rPr>
          <w:lang w:val="it-IT"/>
        </w:rPr>
      </w:pPr>
      <w:r>
        <w:rPr>
          <w:lang w:val="it-IT"/>
        </w:rPr>
        <w:t>Fehmi Abdiu</w:t>
      </w:r>
      <w:r w:rsidR="005C55FE" w:rsidRPr="00D937AF">
        <w:rPr>
          <w:lang w:val="it-IT"/>
        </w:rPr>
        <w:tab/>
      </w:r>
      <w:r w:rsidR="005C55FE" w:rsidRPr="00D937AF">
        <w:rPr>
          <w:lang w:val="it-IT"/>
        </w:rPr>
        <w:tab/>
        <w:t>Anëtar   i</w:t>
      </w:r>
      <w:r w:rsidR="005C55FE" w:rsidRPr="00D937AF">
        <w:rPr>
          <w:lang w:val="it-IT"/>
        </w:rPr>
        <w:tab/>
        <w:t>“</w:t>
      </w:r>
      <w:r w:rsidR="005C55FE" w:rsidRPr="00D937AF">
        <w:rPr>
          <w:lang w:val="it-IT"/>
        </w:rPr>
        <w:tab/>
        <w:t>“</w:t>
      </w:r>
    </w:p>
    <w:p w:rsidR="005C55FE" w:rsidRPr="00D937AF" w:rsidRDefault="00AB007F" w:rsidP="005C55FE">
      <w:pPr>
        <w:pStyle w:val="Paragrafi"/>
        <w:rPr>
          <w:lang w:val="it-IT"/>
        </w:rPr>
      </w:pPr>
      <w:r>
        <w:rPr>
          <w:lang w:val="it-IT"/>
        </w:rPr>
        <w:t>Kristofor Peçi</w:t>
      </w:r>
      <w:r w:rsidR="005C55FE" w:rsidRPr="00D937AF">
        <w:rPr>
          <w:lang w:val="it-IT"/>
        </w:rPr>
        <w:tab/>
      </w:r>
      <w:r w:rsidR="005C55FE" w:rsidRPr="00D937AF">
        <w:rPr>
          <w:lang w:val="it-IT"/>
        </w:rPr>
        <w:tab/>
        <w:t>Anëtar   i</w:t>
      </w:r>
      <w:r w:rsidR="005C55FE" w:rsidRPr="00D937AF">
        <w:rPr>
          <w:lang w:val="it-IT"/>
        </w:rPr>
        <w:tab/>
        <w:t>“</w:t>
      </w:r>
      <w:r w:rsidR="005C55FE" w:rsidRPr="00D937AF">
        <w:rPr>
          <w:lang w:val="it-IT"/>
        </w:rPr>
        <w:tab/>
        <w:t xml:space="preserve">“ </w:t>
      </w:r>
    </w:p>
    <w:p w:rsidR="005C55FE" w:rsidRPr="00D937AF" w:rsidRDefault="00AB007F" w:rsidP="005C55FE">
      <w:pPr>
        <w:pStyle w:val="Paragrafi"/>
        <w:rPr>
          <w:lang w:val="it-IT"/>
        </w:rPr>
      </w:pPr>
      <w:r>
        <w:rPr>
          <w:lang w:val="it-IT"/>
        </w:rPr>
        <w:t>Vjollca Meçaj</w:t>
      </w:r>
      <w:r w:rsidR="005C55FE" w:rsidRPr="00D937AF">
        <w:rPr>
          <w:lang w:val="it-IT"/>
        </w:rPr>
        <w:tab/>
      </w:r>
      <w:r w:rsidR="005C55FE" w:rsidRPr="00D937AF">
        <w:rPr>
          <w:lang w:val="it-IT"/>
        </w:rPr>
        <w:tab/>
        <w:t>Anëtare e</w:t>
      </w:r>
      <w:r w:rsidR="005C55FE" w:rsidRPr="00D937AF">
        <w:rPr>
          <w:lang w:val="it-IT"/>
        </w:rPr>
        <w:tab/>
        <w:t>“</w:t>
      </w:r>
      <w:r w:rsidR="005C55FE" w:rsidRPr="00D937AF">
        <w:rPr>
          <w:lang w:val="it-IT"/>
        </w:rPr>
        <w:tab/>
        <w:t>“</w:t>
      </w:r>
    </w:p>
    <w:p w:rsidR="005C55FE" w:rsidRPr="00D937AF" w:rsidRDefault="00AB007F" w:rsidP="005C55FE">
      <w:pPr>
        <w:pStyle w:val="Paragrafi"/>
        <w:rPr>
          <w:lang w:val="it-IT"/>
        </w:rPr>
      </w:pPr>
      <w:r>
        <w:rPr>
          <w:lang w:val="it-IT"/>
        </w:rPr>
        <w:t>Xhezair Zaganjori</w:t>
      </w:r>
      <w:r w:rsidR="005C55FE" w:rsidRPr="00D937AF">
        <w:rPr>
          <w:lang w:val="it-IT"/>
        </w:rPr>
        <w:tab/>
        <w:t>Anëtar   i</w:t>
      </w:r>
      <w:r w:rsidR="005C55FE" w:rsidRPr="00D937AF">
        <w:rPr>
          <w:lang w:val="it-IT"/>
        </w:rPr>
        <w:tab/>
        <w:t>“</w:t>
      </w:r>
      <w:r w:rsidR="005C55FE" w:rsidRPr="00D937AF">
        <w:rPr>
          <w:lang w:val="it-IT"/>
        </w:rPr>
        <w:tab/>
        <w:t xml:space="preserve">“   </w:t>
      </w:r>
    </w:p>
    <w:p w:rsidR="005C55FE" w:rsidRPr="00D937AF" w:rsidRDefault="00AB007F" w:rsidP="005C55FE">
      <w:pPr>
        <w:pStyle w:val="Paragrafi"/>
        <w:rPr>
          <w:lang w:val="it-IT"/>
        </w:rPr>
      </w:pPr>
      <w:r>
        <w:rPr>
          <w:lang w:val="it-IT"/>
        </w:rPr>
        <w:t>Petrit Plloçi</w:t>
      </w:r>
      <w:r w:rsidR="005C55FE" w:rsidRPr="00D937AF">
        <w:rPr>
          <w:lang w:val="it-IT"/>
        </w:rPr>
        <w:tab/>
      </w:r>
      <w:r w:rsidR="005C55FE" w:rsidRPr="00D937AF">
        <w:rPr>
          <w:lang w:val="it-IT"/>
        </w:rPr>
        <w:tab/>
        <w:t>Anëtar   i</w:t>
      </w:r>
      <w:r w:rsidR="005C55FE" w:rsidRPr="00D937AF">
        <w:rPr>
          <w:lang w:val="it-IT"/>
        </w:rPr>
        <w:tab/>
        <w:t>“</w:t>
      </w:r>
      <w:r w:rsidR="005C55FE" w:rsidRPr="00D937AF">
        <w:rPr>
          <w:lang w:val="it-IT"/>
        </w:rPr>
        <w:tab/>
        <w:t xml:space="preserve">“  </w:t>
      </w:r>
    </w:p>
    <w:p w:rsidR="005C55FE" w:rsidRPr="00D937AF" w:rsidRDefault="00AB007F" w:rsidP="005C55FE">
      <w:pPr>
        <w:pStyle w:val="Paragrafi"/>
        <w:rPr>
          <w:lang w:val="it-IT"/>
        </w:rPr>
      </w:pPr>
      <w:r>
        <w:rPr>
          <w:lang w:val="it-IT"/>
        </w:rPr>
        <w:t>Sokol Sadushi</w:t>
      </w:r>
      <w:r w:rsidR="005C55FE" w:rsidRPr="00D937AF">
        <w:rPr>
          <w:lang w:val="it-IT"/>
        </w:rPr>
        <w:tab/>
      </w:r>
      <w:r w:rsidR="00C91C7B">
        <w:rPr>
          <w:lang w:val="it-IT"/>
        </w:rPr>
        <w:tab/>
      </w:r>
      <w:r w:rsidR="005C55FE" w:rsidRPr="00D937AF">
        <w:rPr>
          <w:lang w:val="it-IT"/>
        </w:rPr>
        <w:t>Anëtar   i</w:t>
      </w:r>
      <w:r w:rsidR="005C55FE" w:rsidRPr="00D937AF">
        <w:rPr>
          <w:lang w:val="it-IT"/>
        </w:rPr>
        <w:tab/>
        <w:t>“</w:t>
      </w:r>
      <w:r w:rsidR="005C55FE" w:rsidRPr="00D937AF">
        <w:rPr>
          <w:lang w:val="it-IT"/>
        </w:rPr>
        <w:tab/>
        <w:t>“</w:t>
      </w:r>
    </w:p>
    <w:p w:rsidR="005C55FE" w:rsidRPr="00D937AF" w:rsidRDefault="005C55FE" w:rsidP="005C55FE">
      <w:pPr>
        <w:pStyle w:val="Paragrafi"/>
        <w:rPr>
          <w:lang w:val="it-IT"/>
        </w:rPr>
      </w:pPr>
      <w:r w:rsidRPr="00D937AF">
        <w:rPr>
          <w:lang w:val="it-IT"/>
        </w:rPr>
        <w:t>me sekret</w:t>
      </w:r>
      <w:r w:rsidR="00C91C7B">
        <w:rPr>
          <w:lang w:val="it-IT"/>
        </w:rPr>
        <w:t>are Arbenka Lalica, në datë</w:t>
      </w:r>
      <w:r w:rsidR="004C52A0">
        <w:rPr>
          <w:lang w:val="it-IT"/>
        </w:rPr>
        <w:t>n</w:t>
      </w:r>
      <w:r w:rsidR="00C91C7B">
        <w:rPr>
          <w:lang w:val="it-IT"/>
        </w:rPr>
        <w:t xml:space="preserve"> 31.</w:t>
      </w:r>
      <w:r w:rsidRPr="00D937AF">
        <w:rPr>
          <w:lang w:val="it-IT"/>
        </w:rPr>
        <w:t>5.2005, mori në shqyrtim në seancë gjyqësore me dyer të hapura çështjen nr.13 Akti që i përket:</w:t>
      </w:r>
    </w:p>
    <w:p w:rsidR="005C55FE" w:rsidRPr="00C91C7B" w:rsidRDefault="00C91C7B" w:rsidP="005C55FE">
      <w:pPr>
        <w:pStyle w:val="Paragrafi"/>
      </w:pPr>
      <w:r w:rsidRPr="00C91C7B">
        <w:t>K</w:t>
      </w:r>
      <w:r w:rsidR="005E3D48">
        <w:t>Ë</w:t>
      </w:r>
      <w:r w:rsidRPr="00C91C7B">
        <w:t>RKUE</w:t>
      </w:r>
      <w:r w:rsidR="005C55FE" w:rsidRPr="00C91C7B">
        <w:t>S</w:t>
      </w:r>
      <w:r w:rsidR="006748D6">
        <w:t>I</w:t>
      </w:r>
      <w:r w:rsidR="005C55FE" w:rsidRPr="00C91C7B">
        <w:t>:</w:t>
      </w:r>
      <w:r w:rsidR="005C55FE" w:rsidRPr="00C91C7B">
        <w:tab/>
        <w:t xml:space="preserve">OREST MALUSHI, përfaqësuar nga avokat Baftjar Rusi, me prokurë.  </w:t>
      </w:r>
    </w:p>
    <w:p w:rsidR="005C55FE" w:rsidRPr="00AB007F" w:rsidRDefault="005C55FE" w:rsidP="005C55FE">
      <w:pPr>
        <w:pStyle w:val="Paragrafi"/>
      </w:pPr>
      <w:r w:rsidRPr="00AB007F">
        <w:t>SUBJEKT</w:t>
      </w:r>
      <w:r w:rsidR="006748D6">
        <w:t>I</w:t>
      </w:r>
      <w:r w:rsidRPr="00AB007F">
        <w:t xml:space="preserve"> I INTERESUAR:</w:t>
      </w:r>
      <w:r w:rsidRPr="00AB007F">
        <w:tab/>
        <w:t>PROKURORI I PËRGJITHSHËM, në mungesë.</w:t>
      </w:r>
    </w:p>
    <w:p w:rsidR="005C55FE" w:rsidRPr="00AB007F" w:rsidRDefault="005C55FE" w:rsidP="005C55FE">
      <w:pPr>
        <w:pStyle w:val="Paragrafi"/>
      </w:pPr>
    </w:p>
    <w:p w:rsidR="005C55FE" w:rsidRPr="00AB007F" w:rsidRDefault="00A222B5" w:rsidP="005C55FE">
      <w:pPr>
        <w:pStyle w:val="Paragrafi"/>
      </w:pPr>
      <w:r w:rsidRPr="00AB007F">
        <w:t xml:space="preserve">OBJEKTI: </w:t>
      </w:r>
      <w:r w:rsidR="005C55FE" w:rsidRPr="00AB007F">
        <w:t xml:space="preserve">Shfuqizimi i vendimeve nr.207, datë 27.11.2001 të Gjykatës së Rrethit </w:t>
      </w:r>
      <w:r w:rsidR="004C52A0">
        <w:t>Gjyqësor Korçë;</w:t>
      </w:r>
      <w:r w:rsidRPr="00AB007F">
        <w:t xml:space="preserve"> nr.18, datë 6.</w:t>
      </w:r>
      <w:r w:rsidR="005C55FE" w:rsidRPr="00AB007F">
        <w:t>2.2002 të Gjykatës së Ap</w:t>
      </w:r>
      <w:r w:rsidR="00AB007F">
        <w:t xml:space="preserve">elit Korçë dhe nr.366, datë </w:t>
      </w:r>
      <w:r w:rsidRPr="00AB007F">
        <w:t>7.</w:t>
      </w:r>
      <w:r w:rsidR="005C55FE" w:rsidRPr="00AB007F">
        <w:t>6.2002 të Kole</w:t>
      </w:r>
      <w:r w:rsidR="00AB007F" w:rsidRPr="00AB007F">
        <w:t>gjit Penal të Gjykatës së Lartë</w:t>
      </w:r>
      <w:r w:rsidR="006748D6">
        <w:t>,</w:t>
      </w:r>
      <w:r w:rsidR="00AB007F" w:rsidRPr="00AB007F">
        <w:t xml:space="preserve"> si antikushtetues</w:t>
      </w:r>
      <w:r w:rsidR="004C52A0">
        <w:t>e.</w:t>
      </w:r>
    </w:p>
    <w:p w:rsidR="005C55FE" w:rsidRPr="003D1021" w:rsidRDefault="005C55FE" w:rsidP="005C55FE">
      <w:pPr>
        <w:pStyle w:val="Paragrafi"/>
      </w:pPr>
      <w:r w:rsidRPr="003D1021">
        <w:t>Kërkuesi ka pretenduar përpara Gj</w:t>
      </w:r>
      <w:r w:rsidR="003D1021" w:rsidRPr="003D1021">
        <w:t>ykatës Kushtetuese se i është ce</w:t>
      </w:r>
      <w:r w:rsidRPr="003D1021">
        <w:t xml:space="preserve">nuar e drejta për një proces të rregullt ligjor në këto drejtime kryesore: </w:t>
      </w:r>
    </w:p>
    <w:p w:rsidR="005C55FE" w:rsidRDefault="005C55FE" w:rsidP="005C55FE">
      <w:pPr>
        <w:pStyle w:val="Paragrafi"/>
        <w:rPr>
          <w:lang w:val="it-IT"/>
        </w:rPr>
      </w:pPr>
      <w:r w:rsidRPr="00D937AF">
        <w:rPr>
          <w:lang w:val="it-IT"/>
        </w:rPr>
        <w:t>- Është hetuar e gjykuar në mungesë, pa dijeninë e tij dhe të familjarëve. Nga data e fillimit të procedimit penal deri në caktimin e mbrojtësit kryesisht</w:t>
      </w:r>
      <w:r w:rsidR="003D1021">
        <w:rPr>
          <w:lang w:val="it-IT"/>
        </w:rPr>
        <w:t>,</w:t>
      </w:r>
      <w:r w:rsidRPr="00D937AF">
        <w:rPr>
          <w:lang w:val="it-IT"/>
        </w:rPr>
        <w:t xml:space="preserve"> janë bërë disa veprime procedurale pa praninë e tij. Mbrojtësi kryesisht nuk ka mundur të kontaktojë asnjëherë me familjarët e të gjykuarit. Mosnjofti</w:t>
      </w:r>
      <w:r w:rsidR="003D1021">
        <w:rPr>
          <w:lang w:val="it-IT"/>
        </w:rPr>
        <w:t>mi i tij dhe i familjarëve ka ce</w:t>
      </w:r>
      <w:r w:rsidRPr="00D937AF">
        <w:rPr>
          <w:lang w:val="it-IT"/>
        </w:rPr>
        <w:t>nuar të drejtën pë</w:t>
      </w:r>
      <w:r w:rsidR="003D1021">
        <w:rPr>
          <w:lang w:val="it-IT"/>
        </w:rPr>
        <w:t>r një proces të rregullt ligjor.</w:t>
      </w:r>
    </w:p>
    <w:p w:rsidR="005366E4" w:rsidRPr="00D937AF" w:rsidRDefault="005366E4" w:rsidP="005C55FE">
      <w:pPr>
        <w:pStyle w:val="Paragrafi"/>
        <w:rPr>
          <w:lang w:val="it-IT"/>
        </w:rPr>
      </w:pPr>
    </w:p>
    <w:p w:rsidR="00B42874" w:rsidRDefault="00B42874" w:rsidP="005C55FE">
      <w:pPr>
        <w:pStyle w:val="Paragrafi"/>
        <w:rPr>
          <w:lang w:val="it-IT"/>
        </w:rPr>
      </w:pPr>
    </w:p>
    <w:p w:rsidR="005C55FE" w:rsidRPr="00D937AF" w:rsidRDefault="005C55FE" w:rsidP="005C55FE">
      <w:pPr>
        <w:pStyle w:val="Paragrafi"/>
        <w:rPr>
          <w:lang w:val="it-IT"/>
        </w:rPr>
      </w:pPr>
      <w:r w:rsidRPr="00D937AF">
        <w:rPr>
          <w:lang w:val="it-IT"/>
        </w:rPr>
        <w:t>- Mungesa e njoftimit për të pandehurin ose familjarët e tij për gjykimin në shkallë të parë, për ankimin e prokurorit</w:t>
      </w:r>
      <w:r w:rsidR="003D1021">
        <w:rPr>
          <w:lang w:val="it-IT"/>
        </w:rPr>
        <w:t>,</w:t>
      </w:r>
      <w:r w:rsidRPr="00D937AF">
        <w:rPr>
          <w:lang w:val="it-IT"/>
        </w:rPr>
        <w:t xml:space="preserve"> si dhe pë</w:t>
      </w:r>
      <w:r w:rsidR="003D1021">
        <w:rPr>
          <w:lang w:val="it-IT"/>
        </w:rPr>
        <w:t>r gjykimin në gjykatën e apelit</w:t>
      </w:r>
      <w:r w:rsidRPr="00D937AF">
        <w:rPr>
          <w:lang w:val="it-IT"/>
        </w:rPr>
        <w:t xml:space="preserve"> ka shkelur të drejtën e mbrojtjes dhe të drejtën për t’u dëgjuar, në kuptim të neneve 31/b dhe 4</w:t>
      </w:r>
      <w:r w:rsidR="003D1021">
        <w:rPr>
          <w:lang w:val="it-IT"/>
        </w:rPr>
        <w:t>2 të Kushtetutës së Republikës t</w:t>
      </w:r>
      <w:r w:rsidRPr="00D937AF">
        <w:rPr>
          <w:lang w:val="it-IT"/>
        </w:rPr>
        <w:t>ë Shqipërisë</w:t>
      </w:r>
      <w:r w:rsidR="003D1021">
        <w:rPr>
          <w:lang w:val="it-IT"/>
        </w:rPr>
        <w:t>,</w:t>
      </w:r>
      <w:r w:rsidRPr="00D937AF">
        <w:rPr>
          <w:lang w:val="it-IT"/>
        </w:rPr>
        <w:t xml:space="preserve"> si dhe </w:t>
      </w:r>
      <w:r w:rsidR="006748D6">
        <w:rPr>
          <w:lang w:val="it-IT"/>
        </w:rPr>
        <w:t>të nenit 6/3/b të Konventës Europiane për të Drejtat e N</w:t>
      </w:r>
      <w:r w:rsidR="004C52A0">
        <w:rPr>
          <w:lang w:val="it-IT"/>
        </w:rPr>
        <w:t>jeriut.</w:t>
      </w:r>
      <w:r w:rsidRPr="00D937AF">
        <w:rPr>
          <w:lang w:val="it-IT"/>
        </w:rPr>
        <w:t xml:space="preserve"> </w:t>
      </w:r>
    </w:p>
    <w:p w:rsidR="005C55FE" w:rsidRPr="00D937AF" w:rsidRDefault="005C55FE" w:rsidP="005C55FE">
      <w:pPr>
        <w:pStyle w:val="Paragrafi"/>
        <w:rPr>
          <w:lang w:val="it-IT"/>
        </w:rPr>
      </w:pPr>
      <w:r w:rsidRPr="00D937AF">
        <w:rPr>
          <w:lang w:val="it-IT"/>
        </w:rPr>
        <w:t>- Shkeljet që lidhen me të drejtën për proces të rregullt ligjor, të ngritura në rekurs, padrejtësisht, Kolegji Penal i Gjykatës së Lartë i ka trajtuar në dhomën e këshillimit dhe nuk i ka dhënë zgjidhje në seancë gjyqësore.</w:t>
      </w:r>
    </w:p>
    <w:p w:rsidR="00A222B5" w:rsidRDefault="00A222B5" w:rsidP="005C55FE">
      <w:pPr>
        <w:pStyle w:val="Paragrafi"/>
        <w:rPr>
          <w:lang w:val="it-IT"/>
        </w:rPr>
      </w:pPr>
    </w:p>
    <w:p w:rsidR="005C55FE" w:rsidRPr="00F22314" w:rsidRDefault="005C55FE" w:rsidP="00A222B5">
      <w:pPr>
        <w:pStyle w:val="VENDOSI"/>
        <w:rPr>
          <w:lang w:val="it-IT"/>
        </w:rPr>
      </w:pPr>
      <w:r w:rsidRPr="00F22314">
        <w:rPr>
          <w:lang w:val="it-IT"/>
        </w:rPr>
        <w:t>GJYKATA KUSHTETUESE</w:t>
      </w:r>
      <w:r w:rsidR="00F22314" w:rsidRPr="00F22314">
        <w:rPr>
          <w:lang w:val="it-IT"/>
        </w:rPr>
        <w:t>,</w:t>
      </w:r>
    </w:p>
    <w:p w:rsidR="00A222B5" w:rsidRPr="00D937AF" w:rsidRDefault="00A222B5" w:rsidP="005C55FE">
      <w:pPr>
        <w:pStyle w:val="Paragrafi"/>
        <w:rPr>
          <w:lang w:val="it-IT"/>
        </w:rPr>
      </w:pPr>
    </w:p>
    <w:p w:rsidR="005C55FE" w:rsidRPr="00D937AF" w:rsidRDefault="006748D6" w:rsidP="005C55FE">
      <w:pPr>
        <w:pStyle w:val="Paragrafi"/>
        <w:rPr>
          <w:lang w:val="it-IT"/>
        </w:rPr>
      </w:pPr>
      <w:r>
        <w:rPr>
          <w:lang w:val="it-IT"/>
        </w:rPr>
        <w:t xml:space="preserve">pasi </w:t>
      </w:r>
      <w:r w:rsidR="005C55FE" w:rsidRPr="00D937AF">
        <w:rPr>
          <w:lang w:val="it-IT"/>
        </w:rPr>
        <w:t>dëgjoi relatorin e çështjes Sokol Sadushi, përfaqësuesin e kërkuesit</w:t>
      </w:r>
      <w:r w:rsidR="00F22314">
        <w:rPr>
          <w:lang w:val="it-IT"/>
        </w:rPr>
        <w:t>,</w:t>
      </w:r>
      <w:r w:rsidR="005C55FE" w:rsidRPr="00D937AF">
        <w:rPr>
          <w:lang w:val="it-IT"/>
        </w:rPr>
        <w:t xml:space="preserve"> si dhe shqyrtoi çështjen në tërësi,</w:t>
      </w:r>
    </w:p>
    <w:p w:rsidR="00A222B5" w:rsidRPr="005366E4" w:rsidRDefault="00A222B5" w:rsidP="005C55FE">
      <w:pPr>
        <w:pStyle w:val="Paragrafi"/>
        <w:rPr>
          <w:sz w:val="16"/>
          <w:lang w:val="it-IT"/>
        </w:rPr>
      </w:pPr>
    </w:p>
    <w:p w:rsidR="005C55FE" w:rsidRPr="004C52A0" w:rsidRDefault="00F22314" w:rsidP="00A222B5">
      <w:pPr>
        <w:pStyle w:val="VENDOSI"/>
        <w:rPr>
          <w:lang w:val="it-IT"/>
        </w:rPr>
      </w:pPr>
      <w:r w:rsidRPr="004C52A0">
        <w:rPr>
          <w:lang w:val="it-IT"/>
        </w:rPr>
        <w:t>V</w:t>
      </w:r>
      <w:r w:rsidRPr="004C52A0">
        <w:rPr>
          <w:lang w:val="it-IT" w:eastAsia="ja-JP"/>
        </w:rPr>
        <w:t>ë</w:t>
      </w:r>
      <w:r w:rsidR="005C55FE" w:rsidRPr="004C52A0">
        <w:rPr>
          <w:lang w:val="it-IT"/>
        </w:rPr>
        <w:t>REN:</w:t>
      </w:r>
    </w:p>
    <w:p w:rsidR="00A222B5" w:rsidRPr="00D937AF" w:rsidRDefault="00A222B5" w:rsidP="005C55FE">
      <w:pPr>
        <w:pStyle w:val="Paragrafi"/>
        <w:rPr>
          <w:lang w:val="it-IT"/>
        </w:rPr>
      </w:pPr>
    </w:p>
    <w:p w:rsidR="005C55FE" w:rsidRPr="00D937AF" w:rsidRDefault="005C55FE" w:rsidP="005C55FE">
      <w:pPr>
        <w:pStyle w:val="Paragrafi"/>
        <w:rPr>
          <w:lang w:val="it-IT"/>
        </w:rPr>
      </w:pPr>
      <w:r w:rsidRPr="00D937AF">
        <w:rPr>
          <w:lang w:val="it-IT"/>
        </w:rPr>
        <w:t>Kërkuesi është dënuar me 5 vjet burgim nga Gjykata e Rrethit Gjyqësor Korçë</w:t>
      </w:r>
      <w:r w:rsidR="004C52A0">
        <w:rPr>
          <w:lang w:val="it-IT"/>
        </w:rPr>
        <w:t>,</w:t>
      </w:r>
      <w:r w:rsidRPr="00D937AF">
        <w:rPr>
          <w:lang w:val="it-IT"/>
        </w:rPr>
        <w:t xml:space="preserve"> me vendimin nr.207, datë 27.11.2001</w:t>
      </w:r>
      <w:r w:rsidR="004C52A0">
        <w:rPr>
          <w:lang w:val="it-IT"/>
        </w:rPr>
        <w:t>,</w:t>
      </w:r>
      <w:r w:rsidRPr="00D937AF">
        <w:rPr>
          <w:lang w:val="it-IT"/>
        </w:rPr>
        <w:t xml:space="preserve"> për veprën penale të vrasjes me dashje të mbetur në tentativë dhe armëmbajtje pa leje.</w:t>
      </w:r>
    </w:p>
    <w:p w:rsidR="005C55FE" w:rsidRPr="00D937AF" w:rsidRDefault="005C55FE" w:rsidP="005C55FE">
      <w:pPr>
        <w:pStyle w:val="Paragrafi"/>
        <w:rPr>
          <w:lang w:val="it-IT"/>
        </w:rPr>
      </w:pPr>
      <w:r w:rsidRPr="00D937AF">
        <w:rPr>
          <w:lang w:val="it-IT"/>
        </w:rPr>
        <w:t>Mbi rekursin e prokurorit, Gjykata e Apelit Korçë ka ndryshuar vendimin përsa i përket masës së dënimit në 10 vjet burgim.</w:t>
      </w:r>
    </w:p>
    <w:p w:rsidR="005C55FE" w:rsidRPr="00D937AF" w:rsidRDefault="005C55FE" w:rsidP="005C55FE">
      <w:pPr>
        <w:pStyle w:val="Paragrafi"/>
        <w:rPr>
          <w:lang w:val="it-IT"/>
        </w:rPr>
      </w:pPr>
      <w:r w:rsidRPr="00D937AF">
        <w:rPr>
          <w:lang w:val="it-IT"/>
        </w:rPr>
        <w:t xml:space="preserve">Kolegji Penal i Gjykatës së </w:t>
      </w:r>
      <w:r w:rsidR="00F22314">
        <w:rPr>
          <w:lang w:val="it-IT"/>
        </w:rPr>
        <w:t>Lartë</w:t>
      </w:r>
      <w:r w:rsidR="004C52A0">
        <w:rPr>
          <w:lang w:val="it-IT"/>
        </w:rPr>
        <w:t>,</w:t>
      </w:r>
      <w:r w:rsidR="00F22314">
        <w:rPr>
          <w:lang w:val="it-IT"/>
        </w:rPr>
        <w:t xml:space="preserve"> me vendimin nr.366, datë 7.</w:t>
      </w:r>
      <w:r w:rsidRPr="00D937AF">
        <w:rPr>
          <w:lang w:val="it-IT"/>
        </w:rPr>
        <w:t>6.2002</w:t>
      </w:r>
      <w:r w:rsidR="004C52A0">
        <w:rPr>
          <w:lang w:val="it-IT"/>
        </w:rPr>
        <w:t>,</w:t>
      </w:r>
      <w:r w:rsidRPr="00D937AF">
        <w:rPr>
          <w:lang w:val="it-IT"/>
        </w:rPr>
        <w:t xml:space="preserve"> ka vendosur mospranimin e rekursit.</w:t>
      </w:r>
    </w:p>
    <w:p w:rsidR="005C55FE" w:rsidRPr="00D937AF" w:rsidRDefault="005C55FE" w:rsidP="005C55FE">
      <w:pPr>
        <w:pStyle w:val="Paragrafi"/>
        <w:rPr>
          <w:lang w:val="it-IT"/>
        </w:rPr>
      </w:pPr>
      <w:r w:rsidRPr="00D937AF">
        <w:rPr>
          <w:lang w:val="it-IT"/>
        </w:rPr>
        <w:t xml:space="preserve">Kërkuesi është gjykuar e dënuar në mungesë. Gjatë procesit gjyqësor atij i është caktuar mbrojtës kryesisht. Me shkresën </w:t>
      </w:r>
      <w:r w:rsidR="004D174A">
        <w:rPr>
          <w:lang w:val="it-IT"/>
        </w:rPr>
        <w:t xml:space="preserve">e </w:t>
      </w:r>
      <w:r w:rsidRPr="00D937AF">
        <w:rPr>
          <w:lang w:val="it-IT"/>
        </w:rPr>
        <w:t>datë</w:t>
      </w:r>
      <w:r w:rsidR="004D174A">
        <w:rPr>
          <w:lang w:val="it-IT"/>
        </w:rPr>
        <w:t>s 13.</w:t>
      </w:r>
      <w:r w:rsidRPr="00D937AF">
        <w:rPr>
          <w:lang w:val="it-IT"/>
        </w:rPr>
        <w:t xml:space="preserve">5.2004 të lëshuar nga Gjykata e Rrethit Gjyqësor Korçë është njoftuar babai i kërkuesit për vendimin penal të </w:t>
      </w:r>
      <w:r w:rsidR="004D174A">
        <w:rPr>
          <w:lang w:val="it-IT"/>
        </w:rPr>
        <w:t>Gjykatës së Lartë nr.366, datë 7.</w:t>
      </w:r>
      <w:r w:rsidRPr="00D937AF">
        <w:rPr>
          <w:lang w:val="it-IT"/>
        </w:rPr>
        <w:t>6.2002. Nisur nga fakti se familja e të dënuarit është vënë në dijeni për vendimin e fundit të Kolegjit Penal të Gjykatës së Lartë, me këtë shkresë, kërkuesi</w:t>
      </w:r>
      <w:r w:rsidR="006748D6">
        <w:rPr>
          <w:lang w:val="it-IT"/>
        </w:rPr>
        <w:t>,</w:t>
      </w:r>
      <w:r w:rsidRPr="00D937AF">
        <w:rPr>
          <w:lang w:val="it-IT"/>
        </w:rPr>
        <w:t xml:space="preserve"> nëpërmjet avokatit të caktuar nga familjarët, ka bërë kërkesë në Gjykatën Kushtetuese me objekt shfuqizimin e vendimeve të sipërcituara. </w:t>
      </w:r>
    </w:p>
    <w:p w:rsidR="005C55FE" w:rsidRPr="00D937AF" w:rsidRDefault="005C55FE" w:rsidP="005C55FE">
      <w:pPr>
        <w:pStyle w:val="Paragrafi"/>
        <w:rPr>
          <w:lang w:val="it-IT"/>
        </w:rPr>
      </w:pPr>
      <w:r w:rsidRPr="00D937AF">
        <w:rPr>
          <w:lang w:val="it-IT"/>
        </w:rPr>
        <w:t xml:space="preserve">Në kërkesën e paraqitur, mbrojtësi i caktuar nga </w:t>
      </w:r>
      <w:r w:rsidR="004D174A">
        <w:rPr>
          <w:lang w:val="it-IT"/>
        </w:rPr>
        <w:t>familjarët i referohet nenit 30 pika 2 të ligjit “Për o</w:t>
      </w:r>
      <w:r w:rsidRPr="00D937AF">
        <w:rPr>
          <w:lang w:val="it-IT"/>
        </w:rPr>
        <w:t xml:space="preserve">rganizimin dhe funksionimin e Gjykatës Kushtetuese të Republikës së Shqipërisë”, në të cilin thuhet se “Kërkesa e individit … paraqitet jo më vonë se 2 (dy) vjet nga konstatimi i shkeljes. Sipas tij, afati i paraqitjes së kërkesës është 2 (dy) vjet nga data e njoftimit të vendimit të Kolegjit Penal të Gjykatës së Lartë.    </w:t>
      </w:r>
    </w:p>
    <w:p w:rsidR="005C55FE" w:rsidRPr="00D937AF" w:rsidRDefault="005C55FE" w:rsidP="005C55FE">
      <w:pPr>
        <w:pStyle w:val="Paragrafi"/>
        <w:rPr>
          <w:lang w:val="it-IT"/>
        </w:rPr>
      </w:pPr>
      <w:r w:rsidRPr="00D937AF">
        <w:rPr>
          <w:lang w:val="it-IT"/>
        </w:rPr>
        <w:t>Gjykata Kushtetuese çmon se paraprakisht duhet analizuar nëse pretendimi i kërkuesit për antikushtetutshmërinë e vendimeve të sipërcituara është paraqi</w:t>
      </w:r>
      <w:r w:rsidR="004C52A0">
        <w:rPr>
          <w:lang w:val="it-IT"/>
        </w:rPr>
        <w:t>tur ose jo brenda afatit 2 (dy)-</w:t>
      </w:r>
      <w:r w:rsidRPr="00D937AF">
        <w:rPr>
          <w:lang w:val="it-IT"/>
        </w:rPr>
        <w:t>vjeçar të parashikuar nga ligji “Për organizimin dhe funksionimin e Gjykatës Kushtetuese të Republikës së Shqipërisë</w:t>
      </w:r>
      <w:r w:rsidR="004D174A">
        <w:rPr>
          <w:lang w:val="it-IT"/>
        </w:rPr>
        <w:t>.</w:t>
      </w:r>
      <w:r w:rsidRPr="00D937AF">
        <w:rPr>
          <w:lang w:val="it-IT"/>
        </w:rPr>
        <w:t xml:space="preserve">”.   </w:t>
      </w:r>
    </w:p>
    <w:p w:rsidR="005C55FE" w:rsidRPr="00D937AF" w:rsidRDefault="005C55FE" w:rsidP="005C55FE">
      <w:pPr>
        <w:pStyle w:val="Paragrafi"/>
        <w:rPr>
          <w:lang w:val="it-IT"/>
        </w:rPr>
      </w:pPr>
      <w:r w:rsidRPr="00D937AF">
        <w:rPr>
          <w:lang w:val="it-IT"/>
        </w:rPr>
        <w:t>Kërkesa për shfuqizimin si antikushtetues</w:t>
      </w:r>
      <w:r w:rsidR="004D174A">
        <w:rPr>
          <w:lang w:val="it-IT"/>
        </w:rPr>
        <w:t>e</w:t>
      </w:r>
      <w:r w:rsidRPr="00D937AF">
        <w:rPr>
          <w:lang w:val="it-IT"/>
        </w:rPr>
        <w:t xml:space="preserve"> të tre vendimeve gjyqësore është paraqitur në Gjykatën Kushtetuese në dat</w:t>
      </w:r>
      <w:r w:rsidR="004C52A0">
        <w:rPr>
          <w:lang w:val="it-IT"/>
        </w:rPr>
        <w:t>ën</w:t>
      </w:r>
      <w:r w:rsidRPr="00D937AF">
        <w:rPr>
          <w:lang w:val="it-IT"/>
        </w:rPr>
        <w:t xml:space="preserve"> 19.11.2004 nga mbrojtësi i caktuar me prokurë nga babai i të gjykuarit. Ai ka pretenduar mospasjen dijeni se ndaj djalit të tij ka filluar procedimi penal për akuzën e vrasjes dhe se janë marrë tre vendime gjyqësore nëpërmjet të cilave është dënuar me burgim. Mbi këtë bazë, ai e konsideron se marrja dijeni për ushtrimin e kërkesës kush</w:t>
      </w:r>
      <w:r w:rsidR="004C52A0">
        <w:rPr>
          <w:lang w:val="it-IT"/>
        </w:rPr>
        <w:t>tetuese ka filluar nga data 13.</w:t>
      </w:r>
      <w:r w:rsidRPr="00D937AF">
        <w:rPr>
          <w:lang w:val="it-IT"/>
        </w:rPr>
        <w:t>5.2004, datë në të cilën Gjykata e Rrethit Gjyqësor Korçë ka</w:t>
      </w:r>
      <w:r w:rsidR="004D174A">
        <w:rPr>
          <w:lang w:val="it-IT"/>
        </w:rPr>
        <w:t xml:space="preserve"> lëshuar një shkresë nëpërmjet s</w:t>
      </w:r>
      <w:r w:rsidRPr="00D937AF">
        <w:rPr>
          <w:lang w:val="it-IT"/>
        </w:rPr>
        <w:t xml:space="preserve">ë cilës vë në dijeni familjarët e të gjykuarit për ekzistencën e vendimit penal të </w:t>
      </w:r>
      <w:r w:rsidR="004C52A0">
        <w:rPr>
          <w:lang w:val="it-IT"/>
        </w:rPr>
        <w:t>Gjykatës së Lartë nr.366, datë 7.</w:t>
      </w:r>
      <w:r w:rsidRPr="00D937AF">
        <w:rPr>
          <w:lang w:val="it-IT"/>
        </w:rPr>
        <w:t>6.2002.</w:t>
      </w:r>
    </w:p>
    <w:p w:rsidR="005C55FE" w:rsidRPr="00D937AF" w:rsidRDefault="005C55FE" w:rsidP="005C55FE">
      <w:pPr>
        <w:pStyle w:val="Paragrafi"/>
        <w:rPr>
          <w:lang w:val="it-IT"/>
        </w:rPr>
      </w:pPr>
      <w:r w:rsidRPr="00D937AF">
        <w:rPr>
          <w:lang w:val="it-IT"/>
        </w:rPr>
        <w:t>Kërkesa në Gjykatën Kushtetuese është përpiluar nga mbrojtësi i caktuar nga familjarët. Në këto kushte Gjykata Kushtetuese çmon se dijenia për ekzistencën e një vendimi të formës së prerë dhe mbi këtë bazë e nisjes së afateve për ankimin kushtetues, është</w:t>
      </w:r>
      <w:r w:rsidR="004D174A">
        <w:rPr>
          <w:lang w:val="it-IT"/>
        </w:rPr>
        <w:t xml:space="preserve"> e lidhur me mundësitë që ka pas</w:t>
      </w:r>
      <w:r w:rsidRPr="00D937AF">
        <w:rPr>
          <w:lang w:val="it-IT"/>
        </w:rPr>
        <w:t xml:space="preserve">ur i përfaqësuari, në rastin konkret babai i të gjykuarit, për të qenë i informuar për një fakt të tillë. </w:t>
      </w:r>
    </w:p>
    <w:p w:rsidR="005C55FE" w:rsidRPr="00D937AF" w:rsidRDefault="005C55FE" w:rsidP="005C55FE">
      <w:pPr>
        <w:pStyle w:val="Paragrafi"/>
        <w:rPr>
          <w:lang w:val="it-IT"/>
        </w:rPr>
      </w:pPr>
      <w:r w:rsidRPr="00D937AF">
        <w:rPr>
          <w:lang w:val="it-IT"/>
        </w:rPr>
        <w:t xml:space="preserve">Përderisa, babai i të gjykuarit në bazë të ligjit ka pranuar të autorizojë me prokurë mbrojtësin për të ushtruar kërkesë në Gjykatën Kushtetuese, ai kishte detyrimin të provonte se objektivisht ka qenë në pamundësi për t’u vënë në dijeni për ngjarjen dhe se afati ligjor për t’iu drejtuar Gjykatës Kushtetuese ka kaluar për rrethana që nuk vareshin prej tij. </w:t>
      </w:r>
    </w:p>
    <w:p w:rsidR="005C55FE" w:rsidRPr="00D937AF" w:rsidRDefault="005C55FE" w:rsidP="005C55FE">
      <w:pPr>
        <w:pStyle w:val="Paragrafi"/>
        <w:rPr>
          <w:lang w:val="it-IT"/>
        </w:rPr>
      </w:pPr>
      <w:r w:rsidRPr="00D937AF">
        <w:rPr>
          <w:lang w:val="it-IT"/>
        </w:rPr>
        <w:t>Nga shqyrtimi i të dhënave që ndodhen në dosjen gjyqësore rezulton se automjeti që ka përdorur i akuzuari për kryerjen e veprës penale ka qenë në përdorim të babait të tij. Mbi bazën e provave të administruara dhe që lidhen me sekuestrimin, lënien në ruajtje dhe kthimin e automjetit babait të të gjykuarit, me pyetjen e tij</w:t>
      </w:r>
      <w:r w:rsidR="004D174A">
        <w:rPr>
          <w:lang w:val="it-IT"/>
        </w:rPr>
        <w:t>,</w:t>
      </w:r>
      <w:r w:rsidRPr="00D937AF">
        <w:rPr>
          <w:lang w:val="it-IT"/>
        </w:rPr>
        <w:t xml:space="preserve"> si dhe me të dhëna të tjera të rëndësishme mbi ngjarjen e ndodhur, Gjykata Kushtetuese çmon se pretendimi i tij mbi mospasjen dijeni për fillimin e procedimit penal dhe dënimin e të gjykuarit nuk është i bazuar. Nga të gjitha të dhënat konkludohe</w:t>
      </w:r>
      <w:r w:rsidR="004D174A">
        <w:rPr>
          <w:lang w:val="it-IT"/>
        </w:rPr>
        <w:t>t se babai i të gjykuarit ka pas</w:t>
      </w:r>
      <w:r w:rsidRPr="00D937AF">
        <w:rPr>
          <w:lang w:val="it-IT"/>
        </w:rPr>
        <w:t xml:space="preserve">ur dijeni për zhvillimin e procesit gjyqësor. </w:t>
      </w:r>
    </w:p>
    <w:p w:rsidR="005C55FE" w:rsidRPr="00D937AF" w:rsidRDefault="005C55FE" w:rsidP="005C55FE">
      <w:pPr>
        <w:pStyle w:val="Paragrafi"/>
        <w:rPr>
          <w:lang w:val="it-IT"/>
        </w:rPr>
      </w:pPr>
      <w:r w:rsidRPr="00D937AF">
        <w:rPr>
          <w:lang w:val="it-IT"/>
        </w:rPr>
        <w:t>Në këto kushte Gjykata Kushtetuese nuk e konsideron të paraqitur në afatin ligjor kërkesën e mbrojtësit të caktuar nga familjarët. Përfundimisht, pa hyrë në analizën dhe vlerësimin e pretendimeve të tjera të parashtruara nga kërkuesi, të cilat lidhen me të drejtën për një proces të rregullt ligjor, Gjykata Kushtetuese konkludon se përderisa kërkesa është paraqitur tej afatit 2 (dy)</w:t>
      </w:r>
      <w:r w:rsidR="004C52A0">
        <w:rPr>
          <w:lang w:val="it-IT"/>
        </w:rPr>
        <w:t>-</w:t>
      </w:r>
      <w:r w:rsidRPr="00D937AF">
        <w:rPr>
          <w:lang w:val="it-IT"/>
        </w:rPr>
        <w:t xml:space="preserve"> vjeç</w:t>
      </w:r>
      <w:r w:rsidRPr="00D937AF">
        <w:rPr>
          <w:rFonts w:hint="eastAsia"/>
          <w:lang w:val="it-IT"/>
        </w:rPr>
        <w:t xml:space="preserve">ar </w:t>
      </w:r>
      <w:r w:rsidRPr="00D937AF">
        <w:rPr>
          <w:lang w:val="it-IT"/>
        </w:rPr>
        <w:t xml:space="preserve">që parashikon ligji “Për organizimin dhe funksionimin e Gjykatës Kushtetuese të Republikës së Shqipërisë”, ajo duhet rrëzuar.   </w:t>
      </w:r>
    </w:p>
    <w:p w:rsidR="00A222B5" w:rsidRDefault="00A222B5" w:rsidP="005C55FE">
      <w:pPr>
        <w:pStyle w:val="Paragrafi"/>
        <w:rPr>
          <w:lang w:val="it-IT"/>
        </w:rPr>
      </w:pPr>
    </w:p>
    <w:p w:rsidR="005C55FE" w:rsidRPr="004D174A" w:rsidRDefault="004D174A" w:rsidP="00A222B5">
      <w:pPr>
        <w:pStyle w:val="VENDOSI"/>
        <w:rPr>
          <w:lang w:val="it-IT"/>
        </w:rPr>
      </w:pPr>
      <w:r w:rsidRPr="004D174A">
        <w:rPr>
          <w:lang w:val="it-IT"/>
        </w:rPr>
        <w:t>PëR Kë</w:t>
      </w:r>
      <w:r w:rsidR="005C55FE" w:rsidRPr="004D174A">
        <w:rPr>
          <w:lang w:val="it-IT"/>
        </w:rPr>
        <w:t>TO ARSYE,</w:t>
      </w:r>
    </w:p>
    <w:p w:rsidR="00A222B5" w:rsidRPr="00D937AF" w:rsidRDefault="00A222B5" w:rsidP="005C55FE">
      <w:pPr>
        <w:pStyle w:val="Paragrafi"/>
        <w:rPr>
          <w:lang w:val="it-IT"/>
        </w:rPr>
      </w:pPr>
    </w:p>
    <w:p w:rsidR="005C55FE" w:rsidRPr="00D937AF" w:rsidRDefault="005C55FE" w:rsidP="005C55FE">
      <w:pPr>
        <w:pStyle w:val="Paragrafi"/>
        <w:rPr>
          <w:lang w:val="it-IT"/>
        </w:rPr>
      </w:pPr>
      <w:r w:rsidRPr="00D937AF">
        <w:rPr>
          <w:lang w:val="it-IT"/>
        </w:rPr>
        <w:t>Gjykata Kushtetuese e Republikës së Shqipërisë</w:t>
      </w:r>
      <w:r w:rsidR="006748D6">
        <w:rPr>
          <w:lang w:val="it-IT"/>
        </w:rPr>
        <w:t>,</w:t>
      </w:r>
      <w:r w:rsidRPr="00D937AF">
        <w:rPr>
          <w:lang w:val="it-IT"/>
        </w:rPr>
        <w:t xml:space="preserve"> du</w:t>
      </w:r>
      <w:r w:rsidR="004D174A">
        <w:rPr>
          <w:lang w:val="it-IT"/>
        </w:rPr>
        <w:t>ke u bazuar në nenet 131 shkronja “f” dhe 134 pika 1</w:t>
      </w:r>
      <w:r w:rsidRPr="00D937AF">
        <w:rPr>
          <w:lang w:val="it-IT"/>
        </w:rPr>
        <w:t xml:space="preserve"> shkronja “g” të Kushtetutës</w:t>
      </w:r>
      <w:r w:rsidR="004D174A">
        <w:rPr>
          <w:lang w:val="it-IT"/>
        </w:rPr>
        <w:t>,</w:t>
      </w:r>
      <w:r w:rsidRPr="00D937AF">
        <w:rPr>
          <w:lang w:val="it-IT"/>
        </w:rPr>
        <w:t xml:space="preserve"> si dhe në nenet 30 dhe 72 të ligjit nr.857</w:t>
      </w:r>
      <w:r w:rsidR="004C52A0">
        <w:rPr>
          <w:lang w:val="it-IT"/>
        </w:rPr>
        <w:t>7, datë 10.</w:t>
      </w:r>
      <w:r w:rsidRPr="00D937AF">
        <w:rPr>
          <w:lang w:val="it-IT"/>
        </w:rPr>
        <w:t xml:space="preserve">2.2000 “Për organizimin dhe funksionimin e Gjykatës Kushtetuese të Republikës së Shqipërisë”, njëzëri, </w:t>
      </w:r>
    </w:p>
    <w:p w:rsidR="00A222B5" w:rsidRDefault="00A222B5" w:rsidP="005C55FE">
      <w:pPr>
        <w:pStyle w:val="Paragrafi"/>
        <w:rPr>
          <w:lang w:val="it-IT"/>
        </w:rPr>
      </w:pPr>
    </w:p>
    <w:p w:rsidR="005C55FE" w:rsidRDefault="005C55FE" w:rsidP="00A222B5">
      <w:pPr>
        <w:pStyle w:val="VENDOSI"/>
      </w:pPr>
      <w:r w:rsidRPr="00D937AF">
        <w:t xml:space="preserve">V E N D O S I :   </w:t>
      </w:r>
    </w:p>
    <w:p w:rsidR="00A222B5" w:rsidRPr="00D937AF" w:rsidRDefault="00A222B5" w:rsidP="005C55FE">
      <w:pPr>
        <w:pStyle w:val="Paragrafi"/>
        <w:rPr>
          <w:lang w:val="it-IT"/>
        </w:rPr>
      </w:pPr>
    </w:p>
    <w:p w:rsidR="005C55FE" w:rsidRPr="00D937AF" w:rsidRDefault="005C55FE" w:rsidP="005C55FE">
      <w:pPr>
        <w:pStyle w:val="Paragrafi"/>
        <w:rPr>
          <w:lang w:val="it-IT"/>
        </w:rPr>
      </w:pPr>
      <w:r w:rsidRPr="00D937AF">
        <w:rPr>
          <w:lang w:val="it-IT"/>
        </w:rPr>
        <w:t>- Rrëzimin e kërkesës.</w:t>
      </w:r>
    </w:p>
    <w:p w:rsidR="005C55FE" w:rsidRPr="00D937AF" w:rsidRDefault="005C55FE" w:rsidP="005C55FE">
      <w:pPr>
        <w:pStyle w:val="Paragrafi"/>
        <w:rPr>
          <w:lang w:val="it-IT"/>
        </w:rPr>
      </w:pPr>
      <w:r w:rsidRPr="00D937AF">
        <w:rPr>
          <w:lang w:val="it-IT"/>
        </w:rPr>
        <w:t xml:space="preserve">- Ky vendim është përfundimtar, i formës së prerë dhe hyn në fuqi ditën e botimit në Fletoren Zyrtare. </w:t>
      </w:r>
    </w:p>
    <w:p w:rsidR="005C55FE" w:rsidRDefault="005C55FE" w:rsidP="005C55FE">
      <w:pPr>
        <w:pStyle w:val="Paragrafi"/>
        <w:rPr>
          <w:lang w:val="it-IT"/>
        </w:rPr>
      </w:pPr>
    </w:p>
    <w:p w:rsidR="00A222B5" w:rsidRPr="00D937AF" w:rsidRDefault="00A222B5" w:rsidP="004D174A">
      <w:pPr>
        <w:pStyle w:val="Paragrafi"/>
        <w:rPr>
          <w:lang w:val="it-IT"/>
        </w:rPr>
      </w:pPr>
    </w:p>
    <w:sectPr w:rsidR="00A222B5" w:rsidRPr="00D937AF" w:rsidSect="00347678">
      <w:footerReference w:type="even" r:id="rId14"/>
      <w:footerReference w:type="default" r:id="rId15"/>
      <w:pgSz w:w="11906" w:h="16838" w:code="9"/>
      <w:pgMar w:top="1418" w:right="1418" w:bottom="1418" w:left="1418" w:header="1304" w:footer="1134" w:gutter="0"/>
      <w:pgNumType w:start="245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66309">
      <w:r>
        <w:separator/>
      </w:r>
    </w:p>
  </w:endnote>
  <w:endnote w:type="continuationSeparator" w:id="0">
    <w:p w:rsidR="00000000" w:rsidRDefault="00B66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874" w:rsidRDefault="00B42874" w:rsidP="007E10E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42874" w:rsidRDefault="00B42874" w:rsidP="007E10E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874" w:rsidRPr="00347678" w:rsidRDefault="00B42874" w:rsidP="007E10EE">
    <w:pPr>
      <w:pStyle w:val="Footer"/>
      <w:framePr w:wrap="around" w:vAnchor="text" w:hAnchor="margin" w:xAlign="outside" w:y="1"/>
      <w:rPr>
        <w:rStyle w:val="PageNumber"/>
        <w:rFonts w:ascii="CG Times" w:hAnsi="CG Times"/>
        <w:sz w:val="22"/>
        <w:szCs w:val="22"/>
      </w:rPr>
    </w:pPr>
    <w:r w:rsidRPr="00347678">
      <w:rPr>
        <w:rStyle w:val="PageNumber"/>
        <w:rFonts w:ascii="CG Times" w:hAnsi="CG Times"/>
        <w:sz w:val="22"/>
        <w:szCs w:val="22"/>
      </w:rPr>
      <w:fldChar w:fldCharType="begin"/>
    </w:r>
    <w:r w:rsidRPr="00347678">
      <w:rPr>
        <w:rStyle w:val="PageNumber"/>
        <w:rFonts w:ascii="CG Times" w:hAnsi="CG Times"/>
        <w:sz w:val="22"/>
        <w:szCs w:val="22"/>
      </w:rPr>
      <w:instrText xml:space="preserve">PAGE  </w:instrText>
    </w:r>
    <w:r w:rsidRPr="00347678">
      <w:rPr>
        <w:rStyle w:val="PageNumber"/>
        <w:rFonts w:ascii="CG Times" w:hAnsi="CG Times"/>
        <w:sz w:val="22"/>
        <w:szCs w:val="22"/>
      </w:rPr>
      <w:fldChar w:fldCharType="separate"/>
    </w:r>
    <w:r w:rsidR="00B66309">
      <w:rPr>
        <w:rStyle w:val="PageNumber"/>
        <w:rFonts w:ascii="CG Times" w:hAnsi="CG Times"/>
        <w:noProof/>
        <w:sz w:val="22"/>
        <w:szCs w:val="22"/>
      </w:rPr>
      <w:t>2455</w:t>
    </w:r>
    <w:r w:rsidRPr="00347678">
      <w:rPr>
        <w:rStyle w:val="PageNumber"/>
        <w:rFonts w:ascii="CG Times" w:hAnsi="CG Times"/>
        <w:sz w:val="22"/>
        <w:szCs w:val="22"/>
      </w:rPr>
      <w:fldChar w:fldCharType="end"/>
    </w:r>
  </w:p>
  <w:p w:rsidR="00B42874" w:rsidRDefault="00B42874" w:rsidP="007E10E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66309">
      <w:r>
        <w:separator/>
      </w:r>
    </w:p>
  </w:footnote>
  <w:footnote w:type="continuationSeparator" w:id="0">
    <w:p w:rsidR="00000000" w:rsidRDefault="00B663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49A9"/>
    <w:rsid w:val="000105F1"/>
    <w:rsid w:val="000176B9"/>
    <w:rsid w:val="00040F76"/>
    <w:rsid w:val="00046FF9"/>
    <w:rsid w:val="000637B6"/>
    <w:rsid w:val="00074162"/>
    <w:rsid w:val="00075BF5"/>
    <w:rsid w:val="000B29AB"/>
    <w:rsid w:val="00111EA2"/>
    <w:rsid w:val="00116978"/>
    <w:rsid w:val="00134ADF"/>
    <w:rsid w:val="001862D4"/>
    <w:rsid w:val="00187855"/>
    <w:rsid w:val="001A58B2"/>
    <w:rsid w:val="001C10EB"/>
    <w:rsid w:val="001C7978"/>
    <w:rsid w:val="0022170D"/>
    <w:rsid w:val="002445F0"/>
    <w:rsid w:val="00263739"/>
    <w:rsid w:val="00275F2E"/>
    <w:rsid w:val="002C6BAB"/>
    <w:rsid w:val="00304413"/>
    <w:rsid w:val="0033052B"/>
    <w:rsid w:val="00335AD8"/>
    <w:rsid w:val="00347678"/>
    <w:rsid w:val="00383FD5"/>
    <w:rsid w:val="003D040F"/>
    <w:rsid w:val="003D1021"/>
    <w:rsid w:val="003E06F6"/>
    <w:rsid w:val="003F043A"/>
    <w:rsid w:val="004107B9"/>
    <w:rsid w:val="00470F9C"/>
    <w:rsid w:val="00472F7F"/>
    <w:rsid w:val="004762E5"/>
    <w:rsid w:val="00485BD8"/>
    <w:rsid w:val="004900D2"/>
    <w:rsid w:val="004C52A0"/>
    <w:rsid w:val="004D174A"/>
    <w:rsid w:val="004D2114"/>
    <w:rsid w:val="0050367C"/>
    <w:rsid w:val="00504A56"/>
    <w:rsid w:val="00507AF2"/>
    <w:rsid w:val="005366E4"/>
    <w:rsid w:val="00543147"/>
    <w:rsid w:val="00544065"/>
    <w:rsid w:val="00545117"/>
    <w:rsid w:val="00560A5C"/>
    <w:rsid w:val="0058563C"/>
    <w:rsid w:val="005A53C5"/>
    <w:rsid w:val="005B6CFC"/>
    <w:rsid w:val="005C55FE"/>
    <w:rsid w:val="005D4BA8"/>
    <w:rsid w:val="005E3D48"/>
    <w:rsid w:val="006108AB"/>
    <w:rsid w:val="006748D6"/>
    <w:rsid w:val="006A37D8"/>
    <w:rsid w:val="00705463"/>
    <w:rsid w:val="0074183C"/>
    <w:rsid w:val="0076112D"/>
    <w:rsid w:val="00767527"/>
    <w:rsid w:val="007B0B5A"/>
    <w:rsid w:val="007E10EE"/>
    <w:rsid w:val="0080475E"/>
    <w:rsid w:val="008072B9"/>
    <w:rsid w:val="00841EC5"/>
    <w:rsid w:val="008521B4"/>
    <w:rsid w:val="00872000"/>
    <w:rsid w:val="00881600"/>
    <w:rsid w:val="00912961"/>
    <w:rsid w:val="00966DCC"/>
    <w:rsid w:val="009A1786"/>
    <w:rsid w:val="009B6256"/>
    <w:rsid w:val="009C29DF"/>
    <w:rsid w:val="009E37A8"/>
    <w:rsid w:val="009E77F6"/>
    <w:rsid w:val="009F3193"/>
    <w:rsid w:val="009F72BC"/>
    <w:rsid w:val="00A0784B"/>
    <w:rsid w:val="00A222B5"/>
    <w:rsid w:val="00A246D1"/>
    <w:rsid w:val="00A33493"/>
    <w:rsid w:val="00A542A1"/>
    <w:rsid w:val="00A923BE"/>
    <w:rsid w:val="00AA3124"/>
    <w:rsid w:val="00AA4D4B"/>
    <w:rsid w:val="00AA5B50"/>
    <w:rsid w:val="00AB007F"/>
    <w:rsid w:val="00AB756B"/>
    <w:rsid w:val="00AD1209"/>
    <w:rsid w:val="00B42874"/>
    <w:rsid w:val="00B533E4"/>
    <w:rsid w:val="00B66309"/>
    <w:rsid w:val="00BB5AB5"/>
    <w:rsid w:val="00BC6B73"/>
    <w:rsid w:val="00BD47EC"/>
    <w:rsid w:val="00C144BC"/>
    <w:rsid w:val="00C22BA7"/>
    <w:rsid w:val="00C36B40"/>
    <w:rsid w:val="00C76FF8"/>
    <w:rsid w:val="00C7710C"/>
    <w:rsid w:val="00C91C7B"/>
    <w:rsid w:val="00D1319A"/>
    <w:rsid w:val="00D163FA"/>
    <w:rsid w:val="00D92AC6"/>
    <w:rsid w:val="00DC64E5"/>
    <w:rsid w:val="00DD46FF"/>
    <w:rsid w:val="00DE027A"/>
    <w:rsid w:val="00E06AA7"/>
    <w:rsid w:val="00E264DF"/>
    <w:rsid w:val="00E56F11"/>
    <w:rsid w:val="00E624E2"/>
    <w:rsid w:val="00E645E3"/>
    <w:rsid w:val="00EA206E"/>
    <w:rsid w:val="00EE2805"/>
    <w:rsid w:val="00EF1A13"/>
    <w:rsid w:val="00F022FF"/>
    <w:rsid w:val="00F15D98"/>
    <w:rsid w:val="00F22314"/>
    <w:rsid w:val="00F36EA5"/>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79E2D09-92D0-4F86-8DE5-84DD8970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52B"/>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4900D2"/>
    <w:rPr>
      <w:rFonts w:ascii="CG Times" w:hAnsi="CG Times"/>
      <w:caps/>
      <w:sz w:val="22"/>
      <w:szCs w:val="22"/>
      <w:lang w:val="en-GB" w:eastAsia="en-US" w:bidi="ar-SA"/>
    </w:rPr>
  </w:style>
  <w:style w:type="paragraph" w:styleId="Footer">
    <w:name w:val="footer"/>
    <w:basedOn w:val="Normal"/>
    <w:rsid w:val="007E10EE"/>
    <w:pPr>
      <w:tabs>
        <w:tab w:val="center" w:pos="4320"/>
        <w:tab w:val="right" w:pos="8640"/>
      </w:tabs>
    </w:pPr>
  </w:style>
  <w:style w:type="character" w:styleId="PageNumber">
    <w:name w:val="page number"/>
    <w:basedOn w:val="DefaultParagraphFont"/>
    <w:rsid w:val="007E10EE"/>
  </w:style>
  <w:style w:type="paragraph" w:styleId="Header">
    <w:name w:val="header"/>
    <w:basedOn w:val="Normal"/>
    <w:rsid w:val="0034767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50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1766</Words>
  <Characters>10068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2005-09-28T08:24:00Z</cp:lastPrinted>
  <dcterms:created xsi:type="dcterms:W3CDTF">2019-02-15T10:40:00Z</dcterms:created>
  <dcterms:modified xsi:type="dcterms:W3CDTF">2019-02-15T10:40:00Z</dcterms:modified>
</cp:coreProperties>
</file>