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1492" w:rsidRPr="00475C4E" w:rsidRDefault="005C1492" w:rsidP="005C1492">
      <w:pPr>
        <w:pStyle w:val="Akti"/>
        <w:keepNext w:val="0"/>
      </w:pPr>
      <w:bookmarkStart w:id="0" w:name="_GoBack"/>
      <w:bookmarkEnd w:id="0"/>
      <w:r w:rsidRPr="00475C4E">
        <w:t>VENDIM</w:t>
      </w:r>
    </w:p>
    <w:p w:rsidR="005C1492" w:rsidRPr="00475C4E" w:rsidRDefault="005C1492" w:rsidP="005C1492">
      <w:pPr>
        <w:pStyle w:val="NumriData"/>
        <w:keepNext w:val="0"/>
        <w:rPr>
          <w:szCs w:val="22"/>
        </w:rPr>
      </w:pPr>
      <w:r w:rsidRPr="00475C4E">
        <w:rPr>
          <w:szCs w:val="22"/>
        </w:rPr>
        <w:t>Nr.167, datë 29.3.2006</w:t>
      </w:r>
    </w:p>
    <w:p w:rsidR="005C1492" w:rsidRPr="00475C4E" w:rsidRDefault="005C1492" w:rsidP="005C1492">
      <w:pPr>
        <w:pStyle w:val="Paragrafi"/>
        <w:rPr>
          <w:szCs w:val="22"/>
        </w:rPr>
      </w:pPr>
    </w:p>
    <w:p w:rsidR="005C1492" w:rsidRPr="00475C4E" w:rsidRDefault="005C1492" w:rsidP="005C1492">
      <w:pPr>
        <w:pStyle w:val="Titulli"/>
        <w:keepNext w:val="0"/>
      </w:pPr>
      <w:r w:rsidRPr="00475C4E">
        <w:t>PËR DISA çËSHTJE NË ZBATIM TË LIGJIT NR.7703, DATË 11.5.1993  “</w:t>
      </w:r>
      <w:r w:rsidR="00BC1491">
        <w:t xml:space="preserve">Për </w:t>
      </w:r>
      <w:r w:rsidRPr="00475C4E">
        <w:t>SIGURIM</w:t>
      </w:r>
      <w:r w:rsidR="007F0680">
        <w:t>ET SHOqËRORE NË REPUBLIKËN E SHQ</w:t>
      </w:r>
      <w:r w:rsidRPr="00475C4E">
        <w:t>IPËRISË”, TË NDRYSHUAR, DHE TË LIGJIT NR.7870, DATË 13.10.1994 “</w:t>
      </w:r>
      <w:r w:rsidR="00BC1491">
        <w:t xml:space="preserve">Për </w:t>
      </w:r>
      <w:r w:rsidRPr="00475C4E">
        <w:t>SIGURIMET SHËNDETËSORE NË REPUBLIKËN E SHqIPËRISË”, TË NDRYSHUAR</w:t>
      </w:r>
    </w:p>
    <w:p w:rsidR="005C1492" w:rsidRPr="00475C4E" w:rsidRDefault="005C1492" w:rsidP="005C1492">
      <w:pPr>
        <w:pStyle w:val="Paragrafi"/>
        <w:rPr>
          <w:szCs w:val="22"/>
        </w:rPr>
      </w:pPr>
    </w:p>
    <w:p w:rsidR="005C1492" w:rsidRPr="00475C4E" w:rsidRDefault="005C1492" w:rsidP="005C1492">
      <w:pPr>
        <w:pStyle w:val="BazLigjPropozues"/>
        <w:keepNext w:val="0"/>
      </w:pPr>
      <w:r w:rsidRPr="00475C4E">
        <w:t>Në mbështetje të nenit 100 të Kushtetutës, të</w:t>
      </w:r>
      <w:r w:rsidR="00BC1491">
        <w:t xml:space="preserve"> ligjit nr.7703, datë 11.5.1993</w:t>
      </w:r>
      <w:r w:rsidRPr="00475C4E">
        <w:t xml:space="preserve"> “Për sigurimet shoqërore në Republikën e Shqipërisë”, të ndryshuar, dhe të ligjit nr.7870, datë 13.10.1994 “Për sigurimet shëndetësore në Republikën e Shqipërisë”, të ndryshuar, me propozimin e Ministrit të Punës, Çështjeve Sociale dhe Shanseve të Barabarta, Këshilli i Ministrave</w:t>
      </w:r>
    </w:p>
    <w:p w:rsidR="005C1492" w:rsidRPr="00475C4E" w:rsidRDefault="005C1492" w:rsidP="005C1492">
      <w:pPr>
        <w:pStyle w:val="Paragrafi"/>
        <w:rPr>
          <w:szCs w:val="22"/>
        </w:rPr>
      </w:pPr>
    </w:p>
    <w:p w:rsidR="005C1492" w:rsidRPr="00475C4E" w:rsidRDefault="005C1492" w:rsidP="005C1492">
      <w:pPr>
        <w:pStyle w:val="VENDOSI"/>
        <w:keepNext w:val="0"/>
      </w:pPr>
      <w:r w:rsidRPr="00475C4E">
        <w:t>VENDOSI:</w:t>
      </w:r>
    </w:p>
    <w:p w:rsidR="005C1492" w:rsidRPr="00475C4E" w:rsidRDefault="005C1492" w:rsidP="005C1492">
      <w:pPr>
        <w:pStyle w:val="Paragrafi"/>
        <w:rPr>
          <w:szCs w:val="22"/>
        </w:rPr>
      </w:pPr>
    </w:p>
    <w:p w:rsidR="005C1492" w:rsidRPr="00475C4E" w:rsidRDefault="005C1492" w:rsidP="005C1492">
      <w:pPr>
        <w:pStyle w:val="Paragrafi"/>
        <w:rPr>
          <w:szCs w:val="22"/>
        </w:rPr>
      </w:pPr>
      <w:r w:rsidRPr="00475C4E">
        <w:rPr>
          <w:szCs w:val="22"/>
        </w:rPr>
        <w:t>I. Sigurimi i detyrueshëm</w:t>
      </w:r>
    </w:p>
    <w:p w:rsidR="005C1492" w:rsidRPr="00475C4E" w:rsidRDefault="005C1492" w:rsidP="005C1492">
      <w:pPr>
        <w:pStyle w:val="Paragrafi"/>
        <w:rPr>
          <w:szCs w:val="22"/>
        </w:rPr>
      </w:pPr>
      <w:r w:rsidRPr="00475C4E">
        <w:rPr>
          <w:szCs w:val="22"/>
        </w:rPr>
        <w:t>1. Në mbështetje të neneve 2, 7 dhe 9 të ligjit nr.7703, datë 11.5.1993 “Për sigurimet shoqërore në Republikën e Shqipërisë”, të</w:t>
      </w:r>
      <w:r w:rsidR="00BC1491">
        <w:rPr>
          <w:szCs w:val="22"/>
        </w:rPr>
        <w:t xml:space="preserve"> ndryshuar, dhe të neneve 7 e 8</w:t>
      </w:r>
      <w:r w:rsidRPr="00475C4E">
        <w:rPr>
          <w:szCs w:val="22"/>
        </w:rPr>
        <w:t xml:space="preserve"> të ligjit nr.7870, datë 13.10.1994 “Për sigurimet shëndetësore në Republikën e Shqipërisë”, të ndryshuar, quhen persona të mbrojtur:</w:t>
      </w:r>
    </w:p>
    <w:p w:rsidR="005C1492" w:rsidRPr="00475C4E" w:rsidRDefault="005C1492" w:rsidP="005C1492">
      <w:pPr>
        <w:pStyle w:val="Paragrafi"/>
        <w:rPr>
          <w:szCs w:val="22"/>
        </w:rPr>
      </w:pPr>
      <w:r w:rsidRPr="00475C4E">
        <w:rPr>
          <w:szCs w:val="22"/>
        </w:rPr>
        <w:t>a) Të punësuarit me mandat kushtetues, të punësuarit e emëruar, të punësuarit me kontratë pune, pa ose me afat më shumë se një muaj e që punojnë me kohë të plotë ose të pjesshme pune, për më shumë se 24 orë në javë, të cilët sigurohen në mënyrë të detyrueshme për sëmundje, barrëlindje, pensione, aksidente në punë e sëmundje profesionale, për papunësinë dhe sigurimin shëndetësor.</w:t>
      </w:r>
    </w:p>
    <w:p w:rsidR="005C1492" w:rsidRPr="00475C4E" w:rsidRDefault="005C1492" w:rsidP="005C1492">
      <w:pPr>
        <w:pStyle w:val="Paragrafi"/>
        <w:rPr>
          <w:szCs w:val="22"/>
        </w:rPr>
      </w:pPr>
      <w:r w:rsidRPr="00475C4E">
        <w:rPr>
          <w:szCs w:val="22"/>
        </w:rPr>
        <w:t>b) Të punësuarit me kontratë pune, me ose pa afat, por me kohë të pjesshme pune, që zgjat më pak se 24 orë në javë, të cilët sigurohen në mënyrë të detyrueshme në nivel minimal, për barrëlindje, pensione, aksidente në punë e sëmundje profesionale dhe sigurim shëndetësor.</w:t>
      </w:r>
    </w:p>
    <w:p w:rsidR="005C1492" w:rsidRPr="00475C4E" w:rsidRDefault="005C1492" w:rsidP="005C1492">
      <w:pPr>
        <w:pStyle w:val="Paragrafi"/>
        <w:rPr>
          <w:szCs w:val="22"/>
        </w:rPr>
      </w:pPr>
      <w:r w:rsidRPr="00475C4E">
        <w:rPr>
          <w:szCs w:val="22"/>
        </w:rPr>
        <w:t>c) Të punësuarit me kontratë pune, me afat më pak se një javë gjatë vitit, me kohë të plotë ose të pjesshme pune, të cilët sigurohen në mënyrë të detyrueshme për aksidente në punë e sëmundje profesionale dhe sigurim shëndetësor.</w:t>
      </w:r>
    </w:p>
    <w:p w:rsidR="005C1492" w:rsidRPr="00475C4E" w:rsidRDefault="005C1492" w:rsidP="005C1492">
      <w:pPr>
        <w:pStyle w:val="Paragrafi"/>
        <w:rPr>
          <w:szCs w:val="22"/>
        </w:rPr>
      </w:pPr>
      <w:r w:rsidRPr="00475C4E">
        <w:rPr>
          <w:szCs w:val="22"/>
        </w:rPr>
        <w:t>ç) Personat ekonomikisht aktivë (punëdhënës dhe të punësuar), që ushtrojnë veprimtari ekonomike, pavarësisht nga kohëzgjatja e saj, të cilët sigurohen në mënyrë të detyrueshme për barrëlindje, pensione dhe sigurim shëndetësor. Kur pronarët e personave juridikë ushtrojnë funksione drejtuese si administratorë apo çdo funksion tjetër, atëherë ata trajtohen si të punësuar.</w:t>
      </w:r>
    </w:p>
    <w:p w:rsidR="005C1492" w:rsidRPr="00475C4E" w:rsidRDefault="005C1492" w:rsidP="005C1492">
      <w:pPr>
        <w:pStyle w:val="Paragrafi"/>
        <w:rPr>
          <w:szCs w:val="22"/>
        </w:rPr>
      </w:pPr>
      <w:r w:rsidRPr="00475C4E">
        <w:rPr>
          <w:szCs w:val="22"/>
        </w:rPr>
        <w:t>d) Të vetëpunësuarit në bujqësi, të aftë për punë, që kanë mbushur moshën 16 vjeç, deri në moshë</w:t>
      </w:r>
      <w:r w:rsidR="00BC1491">
        <w:rPr>
          <w:szCs w:val="22"/>
        </w:rPr>
        <w:t>n për pension, sipas nenit 92</w:t>
      </w:r>
      <w:r w:rsidRPr="00475C4E">
        <w:rPr>
          <w:szCs w:val="22"/>
        </w:rPr>
        <w:t xml:space="preserve"> të</w:t>
      </w:r>
      <w:r w:rsidR="00BC1491">
        <w:rPr>
          <w:szCs w:val="22"/>
        </w:rPr>
        <w:t xml:space="preserve"> ligjit nr.7703, datë 11.5.1993</w:t>
      </w:r>
      <w:r w:rsidRPr="00475C4E">
        <w:rPr>
          <w:szCs w:val="22"/>
        </w:rPr>
        <w:t xml:space="preserve"> “Për sigurimet shoqërore në Republikën e Shqipërisë”, të ndryshuar, kur nuk janë të siguruar nga punësimi në sektorë të tjerë, banojnë në të njëjtin rreth ku kanë tokën, në pronësi ose në përdorim dhe zhvillojnë veprimtari, bujqësore e blegtorale, sigurohen, në mënyrë të detyrueshme, për barrëlindje, për pensione dhe për sigurim shëndetësor.</w:t>
      </w:r>
    </w:p>
    <w:p w:rsidR="005C1492" w:rsidRPr="00475C4E" w:rsidRDefault="005C1492" w:rsidP="005C1492">
      <w:pPr>
        <w:pStyle w:val="Paragrafi"/>
        <w:rPr>
          <w:szCs w:val="22"/>
        </w:rPr>
      </w:pPr>
      <w:r w:rsidRPr="00475C4E">
        <w:rPr>
          <w:szCs w:val="22"/>
        </w:rPr>
        <w:t>dh) Pjesëtarët e papaguar të familjes, që punojnë e bashkëjetojnë me punëdhënësin privat dhe të vetëpunësuarin, të cilët sigurohen në mënyrë të detyrueshme në nivel minimal, për barrëlindje, pensione dhe sigurim shëndetësor.</w:t>
      </w:r>
    </w:p>
    <w:p w:rsidR="005C1492" w:rsidRPr="00475C4E" w:rsidRDefault="005C1492" w:rsidP="005C1492">
      <w:pPr>
        <w:pStyle w:val="Paragrafi"/>
        <w:rPr>
          <w:szCs w:val="22"/>
        </w:rPr>
      </w:pPr>
      <w:r w:rsidRPr="00475C4E">
        <w:rPr>
          <w:szCs w:val="22"/>
        </w:rPr>
        <w:t>2. Personat me të ardhura të rregullta nga pronësia, mbi 16 vjeç, paguajnë vetëm për sigurimin shëndetësor.</w:t>
      </w:r>
    </w:p>
    <w:p w:rsidR="005C1492" w:rsidRPr="00475C4E" w:rsidRDefault="005C1492" w:rsidP="005C1492">
      <w:pPr>
        <w:pStyle w:val="Paragrafi"/>
        <w:rPr>
          <w:szCs w:val="22"/>
        </w:rPr>
      </w:pPr>
      <w:r w:rsidRPr="00475C4E">
        <w:rPr>
          <w:szCs w:val="22"/>
        </w:rPr>
        <w:t xml:space="preserve">3. Kursantët dhe studentët, për kohën e praktikës mësimore, </w:t>
      </w:r>
      <w:r w:rsidR="00BC1491">
        <w:rPr>
          <w:szCs w:val="22"/>
        </w:rPr>
        <w:t>sigurohen nga punëdhënësi vetëm</w:t>
      </w:r>
      <w:r w:rsidRPr="00475C4E">
        <w:rPr>
          <w:szCs w:val="22"/>
        </w:rPr>
        <w:t xml:space="preserve"> për aksidentet në punë.</w:t>
      </w:r>
    </w:p>
    <w:p w:rsidR="005C1492" w:rsidRPr="00475C4E" w:rsidRDefault="005C1492" w:rsidP="005C1492">
      <w:pPr>
        <w:pStyle w:val="Paragrafi"/>
        <w:rPr>
          <w:szCs w:val="22"/>
        </w:rPr>
      </w:pPr>
      <w:r w:rsidRPr="00475C4E">
        <w:rPr>
          <w:szCs w:val="22"/>
        </w:rPr>
        <w:t>4. Shtetasit e huaj dhe personat pa shtetësi, që punojnë në Republikën e Shqipërisë, sigurohen sipas rregullave të mësipërme, kur janë të punësuar, punëdhënës ose të vetëpunësuar.</w:t>
      </w:r>
    </w:p>
    <w:p w:rsidR="005C1492" w:rsidRPr="00475C4E" w:rsidRDefault="00C70FA6" w:rsidP="005C1492">
      <w:pPr>
        <w:pStyle w:val="Paragrafi"/>
        <w:rPr>
          <w:szCs w:val="22"/>
        </w:rPr>
      </w:pPr>
      <w:r>
        <w:rPr>
          <w:szCs w:val="22"/>
        </w:rPr>
        <w:t>II</w:t>
      </w:r>
      <w:r w:rsidR="005C1492" w:rsidRPr="00475C4E">
        <w:rPr>
          <w:szCs w:val="22"/>
        </w:rPr>
        <w:t>. Shuma bazë e përfitimeve</w:t>
      </w:r>
    </w:p>
    <w:p w:rsidR="005C1492" w:rsidRPr="00475C4E" w:rsidRDefault="005C1492" w:rsidP="005C1492">
      <w:pPr>
        <w:pStyle w:val="Paragrafi"/>
        <w:rPr>
          <w:szCs w:val="22"/>
        </w:rPr>
      </w:pPr>
      <w:r w:rsidRPr="00475C4E">
        <w:rPr>
          <w:szCs w:val="22"/>
        </w:rPr>
        <w:t>1. Në mbështetje të neneve 2, 32, 36 dhe 48 të</w:t>
      </w:r>
      <w:r w:rsidR="00BC1491">
        <w:rPr>
          <w:szCs w:val="22"/>
        </w:rPr>
        <w:t xml:space="preserve"> ligjit nr.7703, datë 11.5.1993</w:t>
      </w:r>
      <w:r w:rsidRPr="00475C4E">
        <w:rPr>
          <w:szCs w:val="22"/>
        </w:rPr>
        <w:t xml:space="preserve"> “Për sigurimet shoq</w:t>
      </w:r>
      <w:r w:rsidR="00BC1491">
        <w:rPr>
          <w:szCs w:val="22"/>
        </w:rPr>
        <w:t>ërore në Republikën e Shqipërisë</w:t>
      </w:r>
      <w:r w:rsidRPr="00475C4E">
        <w:rPr>
          <w:szCs w:val="22"/>
        </w:rPr>
        <w:t>”, të ndryshuar, shuma bazë e përfitimit nga data 1.6.2005 e në vazhdim, të jetë 7850 (shtatë mijë e tetëqind e pesëdhjetë) lekë në muaj.</w:t>
      </w:r>
    </w:p>
    <w:p w:rsidR="005C1492" w:rsidRPr="00475C4E" w:rsidRDefault="005C1492" w:rsidP="005C1492">
      <w:pPr>
        <w:pStyle w:val="Paragrafi"/>
        <w:rPr>
          <w:szCs w:val="22"/>
        </w:rPr>
      </w:pPr>
      <w:r w:rsidRPr="00475C4E">
        <w:rPr>
          <w:szCs w:val="22"/>
        </w:rPr>
        <w:t xml:space="preserve">2. Në mbështetje të nenit 96 të ligjit nr.7703, datë 11.5.1993, për personat, që nuk plotësojnë kushtet për përfitim të masës së pensionit, të përcaktuar në paragrafin e parë të këtij neni, shuma bazë </w:t>
      </w:r>
      <w:r w:rsidRPr="00475C4E">
        <w:rPr>
          <w:szCs w:val="22"/>
        </w:rPr>
        <w:lastRenderedPageBreak/>
        <w:t>e përfitimit, nga data 1.6.2005 e në vazhdim, të jetë 3430 (tre mijë e katërqind e tridhjetë) lekë në muaj.</w:t>
      </w:r>
    </w:p>
    <w:p w:rsidR="005C1492" w:rsidRPr="00475C4E" w:rsidRDefault="005C1492" w:rsidP="005C1492">
      <w:pPr>
        <w:pStyle w:val="Paragrafi"/>
        <w:rPr>
          <w:szCs w:val="22"/>
        </w:rPr>
      </w:pPr>
      <w:r w:rsidRPr="00475C4E">
        <w:rPr>
          <w:szCs w:val="22"/>
        </w:rPr>
        <w:t>Në mbështetje të pikës 4 të nenit 27</w:t>
      </w:r>
      <w:r w:rsidR="00496CFF">
        <w:rPr>
          <w:szCs w:val="22"/>
        </w:rPr>
        <w:t xml:space="preserve"> të ligjit nr.</w:t>
      </w:r>
      <w:r w:rsidRPr="00475C4E">
        <w:rPr>
          <w:szCs w:val="22"/>
        </w:rPr>
        <w:t>7703, datë 11.5.1993, shuma bazë e përfitim</w:t>
      </w:r>
      <w:r w:rsidR="00BC1491">
        <w:rPr>
          <w:szCs w:val="22"/>
        </w:rPr>
        <w:t>it të jetë 3430 (tre mijë e katë</w:t>
      </w:r>
      <w:r w:rsidRPr="00475C4E">
        <w:rPr>
          <w:szCs w:val="22"/>
        </w:rPr>
        <w:t>rqind e tridhjetë) lekë në muaj.</w:t>
      </w:r>
    </w:p>
    <w:p w:rsidR="005C1492" w:rsidRPr="00475C4E" w:rsidRDefault="005C1492" w:rsidP="005C1492">
      <w:pPr>
        <w:pStyle w:val="Paragrafi"/>
        <w:rPr>
          <w:szCs w:val="22"/>
        </w:rPr>
      </w:pPr>
      <w:r w:rsidRPr="00475C4E">
        <w:rPr>
          <w:szCs w:val="22"/>
        </w:rPr>
        <w:t xml:space="preserve">III. </w:t>
      </w:r>
      <w:r w:rsidR="000774E6">
        <w:rPr>
          <w:szCs w:val="22"/>
        </w:rPr>
        <w:t>Llojet, shuma dhe shpërndarja e k</w:t>
      </w:r>
      <w:r w:rsidR="000774E6" w:rsidRPr="00475C4E">
        <w:rPr>
          <w:szCs w:val="22"/>
        </w:rPr>
        <w:t>ontributeve</w:t>
      </w:r>
    </w:p>
    <w:p w:rsidR="005C1492" w:rsidRPr="00475C4E" w:rsidRDefault="005C1492" w:rsidP="005C1492">
      <w:pPr>
        <w:pStyle w:val="Paragrafi"/>
        <w:rPr>
          <w:szCs w:val="22"/>
        </w:rPr>
      </w:pPr>
      <w:r w:rsidRPr="00475C4E">
        <w:rPr>
          <w:szCs w:val="22"/>
        </w:rPr>
        <w:t>Në mbësht</w:t>
      </w:r>
      <w:r w:rsidR="00BC1491">
        <w:rPr>
          <w:szCs w:val="22"/>
        </w:rPr>
        <w:t>etje të neneve 9, 10, 14 dhe 90</w:t>
      </w:r>
      <w:r w:rsidRPr="00475C4E">
        <w:rPr>
          <w:szCs w:val="22"/>
        </w:rPr>
        <w:t xml:space="preserve"> të</w:t>
      </w:r>
      <w:r w:rsidR="00BC1491">
        <w:rPr>
          <w:szCs w:val="22"/>
        </w:rPr>
        <w:t xml:space="preserve"> ligjit nr.7703, datë 11.5.1993</w:t>
      </w:r>
      <w:r w:rsidRPr="00475C4E">
        <w:rPr>
          <w:szCs w:val="22"/>
        </w:rPr>
        <w:t xml:space="preserve"> “Për sigurimet shoqërore në Republikën e Shqipërisë”, të ndryshuar, dhe të neneve 8, 9, 10, 11 dhe 12 të ligjit nr.7870, datë 13.10.1994 “Për sigurimet shëndetësore në Republikën e Shqipërisë”, të ndryshuar, llojet dhe masa e kontributeve përcaktohen si më poshtë vijon:</w:t>
      </w:r>
    </w:p>
    <w:p w:rsidR="005C1492" w:rsidRPr="00475C4E" w:rsidRDefault="005C1492" w:rsidP="00BC1491">
      <w:pPr>
        <w:pStyle w:val="Paragrafi"/>
        <w:rPr>
          <w:szCs w:val="22"/>
        </w:rPr>
      </w:pPr>
      <w:r w:rsidRPr="00475C4E">
        <w:rPr>
          <w:szCs w:val="22"/>
        </w:rPr>
        <w:t>1. Shuma minimale mujore e kontributeve, për të gjitha degët e sigurimit, për periudhën nga data 1.6.2005 e në vazhdim, të jetë 5243 (pesë mijë e dyqind e dyzet e tre) lekë. Kontributi minimal mujor, sipas degëve të sigurimit, të jetë:</w:t>
      </w:r>
    </w:p>
    <w:p w:rsidR="00AA68FC" w:rsidRPr="00475C4E" w:rsidRDefault="005C1492" w:rsidP="00BC1491">
      <w:pPr>
        <w:pStyle w:val="Paragrafi"/>
        <w:ind w:left="5760"/>
        <w:rPr>
          <w:szCs w:val="22"/>
        </w:rPr>
      </w:pPr>
      <w:r w:rsidRPr="00475C4E">
        <w:rPr>
          <w:szCs w:val="22"/>
        </w:rPr>
        <w:t>në lekë</w:t>
      </w:r>
    </w:p>
    <w:p w:rsidR="005C1492" w:rsidRPr="00475C4E" w:rsidRDefault="005C1492" w:rsidP="005C1492">
      <w:pPr>
        <w:pStyle w:val="Paragrafi"/>
        <w:rPr>
          <w:szCs w:val="22"/>
        </w:rPr>
      </w:pPr>
      <w:r w:rsidRPr="00475C4E">
        <w:rPr>
          <w:szCs w:val="22"/>
        </w:rPr>
        <w:t xml:space="preserve">- Dega e sigurimit të sëmundjeve </w:t>
      </w:r>
      <w:r w:rsidRPr="00475C4E">
        <w:rPr>
          <w:szCs w:val="22"/>
        </w:rPr>
        <w:tab/>
      </w:r>
      <w:r w:rsidRPr="00475C4E">
        <w:rPr>
          <w:szCs w:val="22"/>
        </w:rPr>
        <w:tab/>
      </w:r>
      <w:r w:rsidRPr="00475C4E">
        <w:rPr>
          <w:szCs w:val="22"/>
        </w:rPr>
        <w:tab/>
      </w:r>
      <w:r w:rsidRPr="00475C4E">
        <w:rPr>
          <w:szCs w:val="22"/>
        </w:rPr>
        <w:tab/>
        <w:t>100;</w:t>
      </w:r>
    </w:p>
    <w:p w:rsidR="005C1492" w:rsidRPr="00475C4E" w:rsidRDefault="005C1492" w:rsidP="005C1492">
      <w:pPr>
        <w:pStyle w:val="Paragrafi"/>
        <w:rPr>
          <w:szCs w:val="22"/>
        </w:rPr>
      </w:pPr>
      <w:r w:rsidRPr="00475C4E">
        <w:rPr>
          <w:szCs w:val="22"/>
        </w:rPr>
        <w:t xml:space="preserve">- Dega e sigurimit të barrëlindjeve </w:t>
      </w:r>
      <w:r w:rsidRPr="00475C4E">
        <w:rPr>
          <w:szCs w:val="22"/>
        </w:rPr>
        <w:tab/>
      </w:r>
      <w:r w:rsidRPr="00475C4E">
        <w:rPr>
          <w:szCs w:val="22"/>
        </w:rPr>
        <w:tab/>
      </w:r>
      <w:r w:rsidRPr="00475C4E">
        <w:rPr>
          <w:szCs w:val="22"/>
        </w:rPr>
        <w:tab/>
      </w:r>
      <w:r w:rsidRPr="00475C4E">
        <w:rPr>
          <w:szCs w:val="22"/>
        </w:rPr>
        <w:tab/>
        <w:t>288;</w:t>
      </w:r>
    </w:p>
    <w:p w:rsidR="005C1492" w:rsidRPr="00475C4E" w:rsidRDefault="005C1492" w:rsidP="005C1492">
      <w:pPr>
        <w:pStyle w:val="Paragrafi"/>
        <w:rPr>
          <w:szCs w:val="22"/>
        </w:rPr>
      </w:pPr>
      <w:r w:rsidRPr="00475C4E">
        <w:rPr>
          <w:szCs w:val="22"/>
        </w:rPr>
        <w:t>- Dega e sigurimit të pen</w:t>
      </w:r>
      <w:r w:rsidR="00BC1491">
        <w:rPr>
          <w:szCs w:val="22"/>
        </w:rPr>
        <w:t xml:space="preserve">sioneve </w:t>
      </w:r>
      <w:r w:rsidR="00BC1491">
        <w:rPr>
          <w:szCs w:val="22"/>
        </w:rPr>
        <w:tab/>
      </w:r>
      <w:r w:rsidR="00BC1491">
        <w:rPr>
          <w:szCs w:val="22"/>
        </w:rPr>
        <w:tab/>
      </w:r>
      <w:r w:rsidR="00BC1491">
        <w:rPr>
          <w:szCs w:val="22"/>
        </w:rPr>
        <w:tab/>
        <w:t xml:space="preserve">          </w:t>
      </w:r>
      <w:r w:rsidRPr="00475C4E">
        <w:rPr>
          <w:szCs w:val="22"/>
        </w:rPr>
        <w:t>3742;</w:t>
      </w:r>
    </w:p>
    <w:p w:rsidR="005C1492" w:rsidRPr="00475C4E" w:rsidRDefault="005C1492" w:rsidP="005C1492">
      <w:pPr>
        <w:pStyle w:val="Paragrafi"/>
        <w:rPr>
          <w:szCs w:val="22"/>
        </w:rPr>
      </w:pPr>
      <w:r w:rsidRPr="00475C4E">
        <w:rPr>
          <w:szCs w:val="22"/>
        </w:rPr>
        <w:t>- Dega e sigurimit të aksidenteve</w:t>
      </w:r>
    </w:p>
    <w:p w:rsidR="005C1492" w:rsidRPr="00475C4E" w:rsidRDefault="00BC1491" w:rsidP="005C1492">
      <w:pPr>
        <w:pStyle w:val="Paragrafi"/>
        <w:rPr>
          <w:szCs w:val="22"/>
        </w:rPr>
      </w:pPr>
      <w:r>
        <w:rPr>
          <w:szCs w:val="22"/>
        </w:rPr>
        <w:t xml:space="preserve">  </w:t>
      </w:r>
      <w:r w:rsidR="005C1492" w:rsidRPr="00475C4E">
        <w:rPr>
          <w:szCs w:val="22"/>
        </w:rPr>
        <w:t>dhe sëmundjeve profesionale</w:t>
      </w:r>
      <w:r w:rsidR="005C1492" w:rsidRPr="00475C4E">
        <w:rPr>
          <w:szCs w:val="22"/>
        </w:rPr>
        <w:tab/>
      </w:r>
      <w:r w:rsidR="005C1492" w:rsidRPr="00475C4E">
        <w:rPr>
          <w:szCs w:val="22"/>
        </w:rPr>
        <w:tab/>
      </w:r>
      <w:r w:rsidR="005C1492" w:rsidRPr="00475C4E">
        <w:rPr>
          <w:szCs w:val="22"/>
        </w:rPr>
        <w:tab/>
      </w:r>
      <w:r w:rsidR="005C1492" w:rsidRPr="00475C4E">
        <w:rPr>
          <w:szCs w:val="22"/>
        </w:rPr>
        <w:tab/>
      </w:r>
      <w:r w:rsidR="005C1492" w:rsidRPr="00475C4E">
        <w:rPr>
          <w:szCs w:val="22"/>
        </w:rPr>
        <w:tab/>
        <w:t xml:space="preserve"> </w:t>
      </w:r>
      <w:r>
        <w:rPr>
          <w:szCs w:val="22"/>
        </w:rPr>
        <w:t xml:space="preserve"> </w:t>
      </w:r>
      <w:r w:rsidR="005C1492" w:rsidRPr="00475C4E">
        <w:rPr>
          <w:szCs w:val="22"/>
        </w:rPr>
        <w:t>63;</w:t>
      </w:r>
    </w:p>
    <w:p w:rsidR="005C1492" w:rsidRPr="00475C4E" w:rsidRDefault="005C1492" w:rsidP="005C1492">
      <w:pPr>
        <w:pStyle w:val="Paragrafi"/>
        <w:rPr>
          <w:szCs w:val="22"/>
        </w:rPr>
      </w:pPr>
      <w:r w:rsidRPr="00475C4E">
        <w:rPr>
          <w:szCs w:val="22"/>
        </w:rPr>
        <w:t xml:space="preserve">- Dega e sigurimit të papunësisë </w:t>
      </w:r>
      <w:r w:rsidRPr="00475C4E">
        <w:rPr>
          <w:szCs w:val="22"/>
        </w:rPr>
        <w:tab/>
      </w:r>
      <w:r w:rsidRPr="00475C4E">
        <w:rPr>
          <w:szCs w:val="22"/>
        </w:rPr>
        <w:tab/>
      </w:r>
      <w:r w:rsidRPr="00475C4E">
        <w:rPr>
          <w:szCs w:val="22"/>
        </w:rPr>
        <w:tab/>
      </w:r>
      <w:r w:rsidRPr="00475C4E">
        <w:rPr>
          <w:szCs w:val="22"/>
        </w:rPr>
        <w:tab/>
        <w:t>625;</w:t>
      </w:r>
    </w:p>
    <w:p w:rsidR="005C1492" w:rsidRPr="00475C4E" w:rsidRDefault="00BC1491" w:rsidP="005C1492">
      <w:pPr>
        <w:pStyle w:val="Paragrafi"/>
        <w:rPr>
          <w:szCs w:val="22"/>
        </w:rPr>
      </w:pPr>
      <w:r>
        <w:rPr>
          <w:szCs w:val="22"/>
        </w:rPr>
        <w:t>- Sigurimet shëndetësore</w:t>
      </w:r>
      <w:r>
        <w:rPr>
          <w:szCs w:val="22"/>
        </w:rPr>
        <w:tab/>
      </w:r>
      <w:r>
        <w:rPr>
          <w:szCs w:val="22"/>
        </w:rPr>
        <w:tab/>
      </w:r>
      <w:r>
        <w:rPr>
          <w:szCs w:val="22"/>
        </w:rPr>
        <w:tab/>
      </w:r>
      <w:r>
        <w:rPr>
          <w:szCs w:val="22"/>
        </w:rPr>
        <w:tab/>
      </w:r>
      <w:r>
        <w:rPr>
          <w:szCs w:val="22"/>
        </w:rPr>
        <w:tab/>
      </w:r>
      <w:r w:rsidR="005C1492" w:rsidRPr="00475C4E">
        <w:rPr>
          <w:szCs w:val="22"/>
        </w:rPr>
        <w:t>425.</w:t>
      </w:r>
    </w:p>
    <w:p w:rsidR="005C1492" w:rsidRPr="00475C4E" w:rsidRDefault="005C1492" w:rsidP="005C1492">
      <w:pPr>
        <w:pStyle w:val="Paragrafi"/>
        <w:rPr>
          <w:szCs w:val="22"/>
        </w:rPr>
      </w:pPr>
      <w:r w:rsidRPr="00475C4E">
        <w:rPr>
          <w:szCs w:val="22"/>
        </w:rPr>
        <w:t>2. Punëdhënësi derdh kontribute të detyrueshme për sigurimet shoqërore, në masën 38.5 për qind të pagës mujore dhe për sigurimet shëndetësore, në masën 3.4 për qind të pagës mujore, sipas listëpagesave. Nga data 1.6.2005 e në vazhdim, paga minimale mujore, për efekt të llogaritj</w:t>
      </w:r>
      <w:r w:rsidR="00BC1491">
        <w:rPr>
          <w:szCs w:val="22"/>
        </w:rPr>
        <w:t>es së kontributit të sigurimeve</w:t>
      </w:r>
      <w:r w:rsidRPr="00475C4E">
        <w:rPr>
          <w:szCs w:val="22"/>
        </w:rPr>
        <w:t xml:space="preserve"> shoqërore e shëndetësore, të jetë 12 514 (dymbëdhjetë mijë e pesëqind e katërmbëdhjetë) lekë, ndërsa paga maksimale të jetë 62 570 (gjashtëdhjetë e dy mijë e pesëqind e shtatëdhjetë) lekë.</w:t>
      </w:r>
    </w:p>
    <w:p w:rsidR="005C1492" w:rsidRPr="00475C4E" w:rsidRDefault="005C1492" w:rsidP="005C1492">
      <w:pPr>
        <w:pStyle w:val="Paragrafi"/>
        <w:rPr>
          <w:szCs w:val="22"/>
        </w:rPr>
      </w:pPr>
      <w:r w:rsidRPr="00475C4E">
        <w:rPr>
          <w:szCs w:val="22"/>
        </w:rPr>
        <w:t>3. Punëdhënësi privat, i vetëpunësuari, të vetëpunësuarit në ortakëri, që ushtrojnë veprimtari ekonomike, me përjashtim të të vetëpunësuarit në bujqësi, duke filluar nga data 1.6.2005 e në vazhdim, të derdhin kontribut të detyrueshëm për sigurimet shoqërore, në masën 32.2 për qind të pagës mujore minimale prej 12 514 (dymbëdhjetë mijë e pesëqind e katërmbëdhjetë) lekësh, dhe kontribut të detyrueshëm për sigurimet shëndetësore, në masën 7 për qind të pagës mujore minimale, prej 12 514 (dymbëdhjetë mijë e pesëqind e katërmbëdhjetë) lekësh.</w:t>
      </w:r>
    </w:p>
    <w:p w:rsidR="005C1492" w:rsidRPr="00475C4E" w:rsidRDefault="005C1492" w:rsidP="005C1492">
      <w:pPr>
        <w:pStyle w:val="Paragrafi"/>
        <w:rPr>
          <w:szCs w:val="22"/>
        </w:rPr>
      </w:pPr>
      <w:r w:rsidRPr="00475C4E">
        <w:rPr>
          <w:szCs w:val="22"/>
        </w:rPr>
        <w:t>4. Pjesëtarët e papaguar të familjes, që punojnë e bashkëjetojnë me punëdhënësin privat dhe të vetëpunësuarin (me përjashtim të të vetëpunësuarit në bujqësi), duke filluar nga data 1.6.2005 e në vazhdim, të derdhin kontribut të detyrueshëm për sigurimet shoqërore dhe shëndetësore, në masën 39.2 për qind të pagës mujore minimale, prej 12 514 (dymbëdhjetë mijë e pesëqind e katërmbëdhjetë) lekësh.</w:t>
      </w:r>
    </w:p>
    <w:p w:rsidR="005C1492" w:rsidRPr="00475C4E" w:rsidRDefault="005C1492" w:rsidP="005C1492">
      <w:pPr>
        <w:pStyle w:val="Paragrafi"/>
        <w:rPr>
          <w:szCs w:val="22"/>
        </w:rPr>
      </w:pPr>
      <w:r w:rsidRPr="00475C4E">
        <w:rPr>
          <w:szCs w:val="22"/>
        </w:rPr>
        <w:t>5. Personat mbi 16 vjeç, me të ardhura të rregullta nga pronësia, e që nuk kanë ndonjë punësim tjetër, duke filluar nga data 1.7.2001 e në vazhdim, paguajnë kontribut vetëm për sigurimin shëndetësor, në masën 7 për qind të pagës mujore minimale, prej 12 514 (dymbëdhjetë mijë e pesëqind e katërmb</w:t>
      </w:r>
      <w:r w:rsidR="00BC1491">
        <w:rPr>
          <w:szCs w:val="22"/>
        </w:rPr>
        <w:t>ëdhjetë) lekësh</w:t>
      </w:r>
      <w:r w:rsidRPr="00475C4E">
        <w:rPr>
          <w:szCs w:val="22"/>
        </w:rPr>
        <w:t>.</w:t>
      </w:r>
    </w:p>
    <w:p w:rsidR="005C1492" w:rsidRPr="00475C4E" w:rsidRDefault="005C1492" w:rsidP="005C1492">
      <w:pPr>
        <w:pStyle w:val="Paragrafi"/>
        <w:rPr>
          <w:szCs w:val="22"/>
        </w:rPr>
      </w:pPr>
      <w:r w:rsidRPr="00475C4E">
        <w:rPr>
          <w:szCs w:val="22"/>
        </w:rPr>
        <w:t>6. Të vetëpunësuarit në bujqësi derdhin kontribut vjetor për sigurimet shoqërore në masën 10 000 (dhjetë mijë) lekë, me përjashtim të të vetëpunësuarve, që banojnë në rrethet Bulqizë, Dibër, Gramsh, Has, Kolonjë, Kukës, Librazhd, Malësi e Madhe, Mat, Mirditë, Pukë, Skrapar, Tepelenë dhe Tropojë, për të cilët masa e kontributit vjetor është 6500 (gjashtë mijë e pesëqind) lekë.</w:t>
      </w:r>
    </w:p>
    <w:p w:rsidR="005C1492" w:rsidRDefault="005C1492" w:rsidP="005C1492">
      <w:pPr>
        <w:pStyle w:val="Paragrafi"/>
        <w:rPr>
          <w:szCs w:val="22"/>
        </w:rPr>
      </w:pPr>
      <w:r w:rsidRPr="00475C4E">
        <w:rPr>
          <w:szCs w:val="22"/>
        </w:rPr>
        <w:t>7. Të vetëpunësuarit në bujqësi derdhin kontribut mujor për sigurimet e detyrueshme shëndetësore në masën 5 për qind, të shumës prej 5600 (pesë mijë e gjashtëqind) lekësh në muaj, për zonat fushore, ndërsa në rrethet Bulqizë, Dibër, Gramsh, Has, Kolonjë, Kukës, Librazhd, Malësi e Madhe, Mat, Mirditë, Pukë, Skrapar, Tepelenë dhe Tropojë, masa e kontributit është 3 për qind e shumës 5600 (pesë mijë e gjashtëqind) lekë në muaj.</w:t>
      </w:r>
    </w:p>
    <w:p w:rsidR="00D62AF6" w:rsidRPr="00475C4E" w:rsidRDefault="00D62AF6" w:rsidP="005C1492">
      <w:pPr>
        <w:pStyle w:val="Paragrafi"/>
        <w:rPr>
          <w:szCs w:val="22"/>
        </w:rPr>
      </w:pPr>
    </w:p>
    <w:p w:rsidR="005C1492" w:rsidRPr="00475C4E" w:rsidRDefault="00BC1491" w:rsidP="005C1492">
      <w:pPr>
        <w:pStyle w:val="Paragrafi"/>
        <w:rPr>
          <w:szCs w:val="22"/>
        </w:rPr>
      </w:pPr>
      <w:r>
        <w:rPr>
          <w:szCs w:val="22"/>
        </w:rPr>
        <w:t>IV. Procedurat për re</w:t>
      </w:r>
      <w:r w:rsidR="005C1492" w:rsidRPr="00475C4E">
        <w:rPr>
          <w:szCs w:val="22"/>
        </w:rPr>
        <w:t>gjistrimin në sigurimet shoqërore e shëndetësore</w:t>
      </w:r>
    </w:p>
    <w:p w:rsidR="005C1492" w:rsidRPr="00475C4E" w:rsidRDefault="005C1492" w:rsidP="005C1492">
      <w:pPr>
        <w:pStyle w:val="Paragrafi"/>
        <w:rPr>
          <w:szCs w:val="22"/>
        </w:rPr>
      </w:pPr>
      <w:r w:rsidRPr="00475C4E">
        <w:rPr>
          <w:szCs w:val="22"/>
        </w:rPr>
        <w:t xml:space="preserve">1. Punëdhënësit dhe personat e vetëpunësuar, që fillojnë ushtrimin e veprimtarisë për herë të parë, brenda 30 ditëve nga data e regjistrimit në organet e tatim-taksave, duhet të paraqesin në agjencitë e sigurimeve shoqërore, një kopje të certifikatës së identifikimit të personit të tatueshëm, me </w:t>
      </w:r>
      <w:r w:rsidRPr="00475C4E">
        <w:rPr>
          <w:szCs w:val="22"/>
        </w:rPr>
        <w:lastRenderedPageBreak/>
        <w:t>qëllim pajisjen e personave të punësuar me numrin e sigurimit shoqëror. Numri i sigurimit shoqëror jepet nga Instituti i Sigurimeve Shoqërore, pas paraqitjes nga punëdhënësi të kërkesës, sipas formularit tip, të miratuar nga Instituti i Sigurimeve Shoqërore.</w:t>
      </w:r>
    </w:p>
    <w:p w:rsidR="005C1492" w:rsidRPr="00475C4E" w:rsidRDefault="005C1492" w:rsidP="005C1492">
      <w:pPr>
        <w:pStyle w:val="Paragrafi"/>
        <w:rPr>
          <w:szCs w:val="22"/>
        </w:rPr>
      </w:pPr>
      <w:r w:rsidRPr="00475C4E">
        <w:rPr>
          <w:szCs w:val="22"/>
        </w:rPr>
        <w:t>2. Të vetëpunësuarit në b</w:t>
      </w:r>
      <w:r w:rsidR="00BC1491">
        <w:rPr>
          <w:szCs w:val="22"/>
        </w:rPr>
        <w:t>ujqësi regjistrohen në agjencitë</w:t>
      </w:r>
      <w:r w:rsidRPr="00475C4E">
        <w:rPr>
          <w:szCs w:val="22"/>
        </w:rPr>
        <w:t xml:space="preserve"> e sigurimeve shoqërore, pas paraqitjes së certifikatës së gjendjes civile dhe njërit nga aktet e mëposhtme:</w:t>
      </w:r>
    </w:p>
    <w:p w:rsidR="005C1492" w:rsidRPr="00475C4E" w:rsidRDefault="005C1492" w:rsidP="005C1492">
      <w:pPr>
        <w:pStyle w:val="Paragrafi"/>
        <w:rPr>
          <w:szCs w:val="22"/>
        </w:rPr>
      </w:pPr>
      <w:r w:rsidRPr="00475C4E">
        <w:rPr>
          <w:szCs w:val="22"/>
        </w:rPr>
        <w:t>i) vërtetim pronësie mbi tokën, lëshuar nga zyra e regjistrimit të pasurive të paluajtshme, të komunës ose bashkisë;</w:t>
      </w:r>
    </w:p>
    <w:p w:rsidR="005C1492" w:rsidRPr="00475C4E" w:rsidRDefault="005C1492" w:rsidP="005C1492">
      <w:pPr>
        <w:pStyle w:val="Paragrafi"/>
        <w:rPr>
          <w:szCs w:val="22"/>
        </w:rPr>
      </w:pPr>
      <w:r w:rsidRPr="00475C4E">
        <w:rPr>
          <w:szCs w:val="22"/>
        </w:rPr>
        <w:t>ii) akt noterial, që vërteton tjetërsimin e pronës (p.sh. qiramarrje etj.).</w:t>
      </w:r>
    </w:p>
    <w:p w:rsidR="005C1492" w:rsidRPr="00475C4E" w:rsidRDefault="005C1492" w:rsidP="005C1492">
      <w:pPr>
        <w:pStyle w:val="Paragrafi"/>
        <w:rPr>
          <w:szCs w:val="22"/>
        </w:rPr>
      </w:pPr>
      <w:r w:rsidRPr="00475C4E">
        <w:rPr>
          <w:szCs w:val="22"/>
        </w:rPr>
        <w:t>Në çdo rast, aktet duhet të jenë të shoqëruara me vërtetimin e lëshuar nga komuna, ku personi ushtron veprimtari bujqësore e blegtorale.</w:t>
      </w:r>
    </w:p>
    <w:p w:rsidR="005C1492" w:rsidRPr="00475C4E" w:rsidRDefault="005C1492" w:rsidP="005C1492">
      <w:pPr>
        <w:pStyle w:val="Paragrafi"/>
        <w:rPr>
          <w:szCs w:val="22"/>
        </w:rPr>
      </w:pPr>
      <w:r w:rsidRPr="00475C4E">
        <w:rPr>
          <w:szCs w:val="22"/>
        </w:rPr>
        <w:t xml:space="preserve">V. </w:t>
      </w:r>
      <w:r w:rsidR="00FF4972">
        <w:rPr>
          <w:szCs w:val="22"/>
        </w:rPr>
        <w:t>Pagesa e k</w:t>
      </w:r>
      <w:r w:rsidR="00FF4972" w:rsidRPr="00475C4E">
        <w:rPr>
          <w:szCs w:val="22"/>
        </w:rPr>
        <w:t>ontributeve</w:t>
      </w:r>
    </w:p>
    <w:p w:rsidR="005C1492" w:rsidRPr="00475C4E" w:rsidRDefault="005C1492" w:rsidP="005C1492">
      <w:pPr>
        <w:pStyle w:val="Paragrafi"/>
        <w:rPr>
          <w:szCs w:val="22"/>
        </w:rPr>
      </w:pPr>
      <w:r w:rsidRPr="00475C4E">
        <w:rPr>
          <w:szCs w:val="22"/>
        </w:rPr>
        <w:t>1. P</w:t>
      </w:r>
      <w:r w:rsidR="00BC1491">
        <w:rPr>
          <w:szCs w:val="22"/>
        </w:rPr>
        <w:t>agesa e kontributeve nga punëdhë</w:t>
      </w:r>
      <w:r w:rsidRPr="00475C4E">
        <w:rPr>
          <w:szCs w:val="22"/>
        </w:rPr>
        <w:t xml:space="preserve">nësit, për vete dhe për të punësuarit, si dhe nga të vetëpunësuarit bëhet sipas </w:t>
      </w:r>
      <w:r w:rsidR="00BC1491">
        <w:rPr>
          <w:szCs w:val="22"/>
        </w:rPr>
        <w:t>ligjit nr.9136, datë 11.9.2003</w:t>
      </w:r>
      <w:r w:rsidRPr="00475C4E">
        <w:rPr>
          <w:szCs w:val="22"/>
        </w:rPr>
        <w:t xml:space="preserve"> “Për mbledhjen e kontribute</w:t>
      </w:r>
      <w:r w:rsidR="00BC1491">
        <w:rPr>
          <w:szCs w:val="22"/>
        </w:rPr>
        <w:t>ve të detyrueshme të sigurimeve</w:t>
      </w:r>
      <w:r w:rsidRPr="00475C4E">
        <w:rPr>
          <w:szCs w:val="22"/>
        </w:rPr>
        <w:t xml:space="preserve"> shoqërore dhe shëndetësore, në Republikën e Shqipërisë”, të ndryshuar, dhe të akteve nënligjore në zbatim të tij.</w:t>
      </w:r>
    </w:p>
    <w:p w:rsidR="005C1492" w:rsidRPr="00475C4E" w:rsidRDefault="005C1492" w:rsidP="005C1492">
      <w:pPr>
        <w:pStyle w:val="Paragrafi"/>
        <w:rPr>
          <w:szCs w:val="22"/>
        </w:rPr>
      </w:pPr>
      <w:r w:rsidRPr="00475C4E">
        <w:rPr>
          <w:szCs w:val="22"/>
        </w:rPr>
        <w:t>2. Të vetëpunësuarit në bujqësi i paguajnë kontributet e detyrueshme të sigurimeve shoqërore,</w:t>
      </w:r>
      <w:r w:rsidR="00BC1491">
        <w:rPr>
          <w:szCs w:val="22"/>
        </w:rPr>
        <w:t xml:space="preserve"> individualisht, një herë në tre</w:t>
      </w:r>
      <w:r w:rsidRPr="00475C4E">
        <w:rPr>
          <w:szCs w:val="22"/>
        </w:rPr>
        <w:t xml:space="preserve"> muaj. Afati i pagesës së </w:t>
      </w:r>
      <w:r w:rsidR="00BC1491">
        <w:rPr>
          <w:szCs w:val="22"/>
        </w:rPr>
        <w:t>kontributeve është jo më</w:t>
      </w:r>
      <w:r w:rsidRPr="00475C4E">
        <w:rPr>
          <w:szCs w:val="22"/>
        </w:rPr>
        <w:t xml:space="preserve"> vonë se dita e fundit e muajit të tretë, brenda çdo tremujori kalendarik </w:t>
      </w:r>
      <w:r w:rsidR="00BC1491">
        <w:rPr>
          <w:szCs w:val="22"/>
        </w:rPr>
        <w:t>në tremujorin pasardhës, të vetë</w:t>
      </w:r>
      <w:r w:rsidRPr="00475C4E">
        <w:rPr>
          <w:szCs w:val="22"/>
        </w:rPr>
        <w:t>punësuarit në bujqësi vlerësohen të siguruar, nëse kanë paguar kontributet e tremujorit pararendës.</w:t>
      </w:r>
    </w:p>
    <w:p w:rsidR="005C1492" w:rsidRPr="00475C4E" w:rsidRDefault="005C1492" w:rsidP="005C1492">
      <w:pPr>
        <w:pStyle w:val="Paragrafi"/>
        <w:rPr>
          <w:szCs w:val="22"/>
        </w:rPr>
      </w:pPr>
      <w:r w:rsidRPr="00475C4E">
        <w:rPr>
          <w:szCs w:val="22"/>
        </w:rPr>
        <w:t xml:space="preserve">Detyrimi ndaj sigurimeve shoqërore përfaqëson shumën e llogaritur nga administrata e sigurimeve shoqërore për kontributet e papaguara, brenda afateve të caktuara. Dokument bazë për llogaritjen e detyrimeve është aktdetyrimi tip, ku, përveç të dhënave të tjera, shënohet edhe pronësia mbi tokën, sipas zyrës së regjistrimit </w:t>
      </w:r>
      <w:r w:rsidR="00C21414">
        <w:rPr>
          <w:szCs w:val="22"/>
        </w:rPr>
        <w:t>të pasurive të paluajtshme. Akt</w:t>
      </w:r>
      <w:r w:rsidRPr="00475C4E">
        <w:rPr>
          <w:szCs w:val="22"/>
        </w:rPr>
        <w:t>detyrimi hartohet nga administrata e sigurimeve shoqërore, jo më vonë se një muaj nga kalimi i afatit ligjor për pagesën e kontributeve. Shuma e detyrimeve të papaguara nga të vetëpunësuarit në bujqësi, për kontributet e sigurimeve shoqërore dhe kamatëvonesat, evidentohet në kontabilitetin e sigurimeve shoqërore.</w:t>
      </w:r>
    </w:p>
    <w:p w:rsidR="005C1492" w:rsidRPr="00475C4E" w:rsidRDefault="005C1492" w:rsidP="005C1492">
      <w:pPr>
        <w:pStyle w:val="Paragrafi"/>
        <w:rPr>
          <w:szCs w:val="22"/>
        </w:rPr>
      </w:pPr>
      <w:r w:rsidRPr="00475C4E">
        <w:rPr>
          <w:szCs w:val="22"/>
        </w:rPr>
        <w:t>Të vetëpunësuarit në bujqësi mund t’i paguajnë kontributet e detyrueshme për sigurimet shëndetësore, pavarësisht nga pagesa e kontributeve për sigurimet shoqërore.</w:t>
      </w:r>
    </w:p>
    <w:p w:rsidR="005C1492" w:rsidRPr="00475C4E" w:rsidRDefault="00BC1491" w:rsidP="00BC1491">
      <w:pPr>
        <w:pStyle w:val="Paragrafi"/>
        <w:rPr>
          <w:szCs w:val="22"/>
        </w:rPr>
      </w:pPr>
      <w:r>
        <w:rPr>
          <w:szCs w:val="22"/>
        </w:rPr>
        <w:t>3. Në mbështetje të nenit 18</w:t>
      </w:r>
      <w:r w:rsidR="005C1492" w:rsidRPr="00475C4E">
        <w:rPr>
          <w:szCs w:val="22"/>
        </w:rPr>
        <w:t xml:space="preserve"> të ligjit nr.7703, datë 11.5.1993, sipas të cilit pagesa e kontributeve gëzon përparësi në raport me detyrimet fiskale dhe borxhet, administrata e sigurimeve shoqërore dhe ajo e pushtetit vendor, bashkëpunojnë për mbledhjen e kontributit të</w:t>
      </w:r>
      <w:r>
        <w:rPr>
          <w:szCs w:val="22"/>
        </w:rPr>
        <w:t xml:space="preserve"> </w:t>
      </w:r>
      <w:r w:rsidR="005C1492" w:rsidRPr="00475C4E">
        <w:rPr>
          <w:szCs w:val="22"/>
        </w:rPr>
        <w:t>detyrueshëm të sigurimeve shoqërore dhe të taksës mbi tokën, sipas radhës së parashikuar në ligj.</w:t>
      </w:r>
    </w:p>
    <w:p w:rsidR="005C1492" w:rsidRPr="00475C4E" w:rsidRDefault="005C1492" w:rsidP="005C1492">
      <w:pPr>
        <w:pStyle w:val="Paragrafi"/>
        <w:rPr>
          <w:szCs w:val="22"/>
        </w:rPr>
      </w:pPr>
      <w:r w:rsidRPr="00475C4E">
        <w:rPr>
          <w:szCs w:val="22"/>
        </w:rPr>
        <w:t>4. Instituti i Sigurimeve Shoqërore i pajis punëdhënësit e të vetëpunësuarit me librezat e sigurimeve shoqërore e shëndetësore.</w:t>
      </w:r>
    </w:p>
    <w:p w:rsidR="005C1492" w:rsidRPr="00475C4E" w:rsidRDefault="005C1492" w:rsidP="005C1492">
      <w:pPr>
        <w:pStyle w:val="Paragrafi"/>
        <w:rPr>
          <w:szCs w:val="22"/>
        </w:rPr>
      </w:pPr>
      <w:r w:rsidRPr="00475C4E">
        <w:rPr>
          <w:szCs w:val="22"/>
        </w:rPr>
        <w:t>Punëdhënësi e pajis të punësuarin me librezën e kontributeve të sigurimeve shoqërore e shëndetësore dhe i plotëson ato çdo muaj, në datën e pagesës së pagës mujore. Pas datës 1.1.1994, vjetësia në punë dhe shuma e kontributeve të paguara, nga çdo person ekonomikisht aktiv, vërtetohet me librezën e kontributeve.</w:t>
      </w:r>
    </w:p>
    <w:p w:rsidR="005C1492" w:rsidRPr="00475C4E" w:rsidRDefault="005C1492" w:rsidP="005C1492">
      <w:pPr>
        <w:pStyle w:val="Paragrafi"/>
        <w:rPr>
          <w:szCs w:val="22"/>
        </w:rPr>
      </w:pPr>
      <w:r w:rsidRPr="00475C4E">
        <w:rPr>
          <w:szCs w:val="22"/>
        </w:rPr>
        <w:t xml:space="preserve">VI. </w:t>
      </w:r>
      <w:r w:rsidR="00FF4972">
        <w:rPr>
          <w:szCs w:val="22"/>
        </w:rPr>
        <w:t>Pagesa e p</w:t>
      </w:r>
      <w:r w:rsidR="00FF4972" w:rsidRPr="00475C4E">
        <w:rPr>
          <w:szCs w:val="22"/>
        </w:rPr>
        <w:t>ërfitimeve</w:t>
      </w:r>
    </w:p>
    <w:p w:rsidR="005C1492" w:rsidRPr="00475C4E" w:rsidRDefault="005C1492" w:rsidP="005C1492">
      <w:pPr>
        <w:pStyle w:val="Paragrafi"/>
        <w:rPr>
          <w:szCs w:val="22"/>
        </w:rPr>
      </w:pPr>
      <w:r w:rsidRPr="00475C4E">
        <w:rPr>
          <w:szCs w:val="22"/>
        </w:rPr>
        <w:t>1. Përfitimet afatshkurtra për sëmundje, barrëlindje dhe aksidente në punë/sëmundje profesionale, në favor të të punësuarit llogariten nga punëdhënësi.</w:t>
      </w:r>
    </w:p>
    <w:p w:rsidR="005C1492" w:rsidRPr="00475C4E" w:rsidRDefault="00BC1491" w:rsidP="005C1492">
      <w:pPr>
        <w:pStyle w:val="Paragrafi"/>
        <w:rPr>
          <w:szCs w:val="22"/>
        </w:rPr>
      </w:pPr>
      <w:r>
        <w:rPr>
          <w:szCs w:val="22"/>
        </w:rPr>
        <w:t>Fondet për mbulimin e kë</w:t>
      </w:r>
      <w:r w:rsidR="005C1492" w:rsidRPr="00475C4E">
        <w:rPr>
          <w:szCs w:val="22"/>
        </w:rPr>
        <w:t>tyre pagesave transferohen nga llogaritë e sigurimeve sh</w:t>
      </w:r>
      <w:r>
        <w:rPr>
          <w:szCs w:val="22"/>
        </w:rPr>
        <w:t>oqërore në llogarinë e personit</w:t>
      </w:r>
      <w:r w:rsidR="005C1492" w:rsidRPr="00475C4E">
        <w:rPr>
          <w:szCs w:val="22"/>
        </w:rPr>
        <w:t xml:space="preserve"> juridik apo fizik, një herë në muaj, pas miratimit të listëpagesës nga administrata e sigurimeve shoqërore.</w:t>
      </w:r>
    </w:p>
    <w:p w:rsidR="005C1492" w:rsidRDefault="005C1492" w:rsidP="005C1492">
      <w:pPr>
        <w:pStyle w:val="Paragrafi"/>
        <w:rPr>
          <w:szCs w:val="22"/>
        </w:rPr>
      </w:pPr>
      <w:r w:rsidRPr="00475C4E">
        <w:rPr>
          <w:szCs w:val="22"/>
        </w:rPr>
        <w:t>Procedurat e kontrollit dhe të miratimit të llogaritjeve përcaktohen me rregullore të Institutit të Sigurimeve Shoqërore.</w:t>
      </w:r>
    </w:p>
    <w:p w:rsidR="005C1492" w:rsidRPr="00475C4E" w:rsidRDefault="005C1492" w:rsidP="005C1492">
      <w:pPr>
        <w:pStyle w:val="Paragrafi"/>
        <w:rPr>
          <w:szCs w:val="22"/>
        </w:rPr>
      </w:pPr>
      <w:r w:rsidRPr="00475C4E">
        <w:rPr>
          <w:szCs w:val="22"/>
        </w:rPr>
        <w:t>2. Këstet mujore të pensioneve, që llogariten nga administrata e sigurimeve shoqërore, u paguhen përfituesve nga zyrat e Postës Shqiptare sh.a., në shumë të plotë nj</w:t>
      </w:r>
      <w:r w:rsidR="00BC1491">
        <w:rPr>
          <w:szCs w:val="22"/>
        </w:rPr>
        <w:t>ëqind</w:t>
      </w:r>
      <w:r w:rsidRPr="00475C4E">
        <w:rPr>
          <w:szCs w:val="22"/>
        </w:rPr>
        <w:t>lekëshe.</w:t>
      </w:r>
    </w:p>
    <w:p w:rsidR="005C1492" w:rsidRPr="00475C4E" w:rsidRDefault="005C1492" w:rsidP="005C1492">
      <w:pPr>
        <w:pStyle w:val="Paragrafi"/>
        <w:rPr>
          <w:szCs w:val="22"/>
        </w:rPr>
      </w:pPr>
      <w:r w:rsidRPr="00475C4E">
        <w:rPr>
          <w:szCs w:val="22"/>
        </w:rPr>
        <w:t>Shumat mujore të përfitimeve të papaguara, që evidentohen si diferencë ndërmjet këstit mujor të pensionit të llogaritur dhe shumës së paguar, siç u përmend më lart, jepen një herë në vit, në çdo muaj qershor. Listëpagesa e diferencave të për</w:t>
      </w:r>
      <w:r w:rsidR="00BC1491">
        <w:rPr>
          <w:szCs w:val="22"/>
        </w:rPr>
        <w:t>fitimeve të papaguara hartohen</w:t>
      </w:r>
      <w:r w:rsidRPr="00475C4E">
        <w:rPr>
          <w:szCs w:val="22"/>
        </w:rPr>
        <w:t xml:space="preserve"> nga administratat e sigurimeve sh</w:t>
      </w:r>
      <w:r w:rsidR="00BC1491">
        <w:rPr>
          <w:szCs w:val="22"/>
        </w:rPr>
        <w:t>oqërore dhe të Postës Shqiptare</w:t>
      </w:r>
      <w:r w:rsidRPr="00475C4E">
        <w:rPr>
          <w:szCs w:val="22"/>
        </w:rPr>
        <w:t xml:space="preserve"> sh</w:t>
      </w:r>
      <w:r w:rsidR="00BC1491">
        <w:rPr>
          <w:szCs w:val="22"/>
        </w:rPr>
        <w:t>.</w:t>
      </w:r>
      <w:r w:rsidRPr="00475C4E">
        <w:rPr>
          <w:szCs w:val="22"/>
        </w:rPr>
        <w:t>a</w:t>
      </w:r>
      <w:r w:rsidR="00BC1491">
        <w:rPr>
          <w:szCs w:val="22"/>
        </w:rPr>
        <w:t>.</w:t>
      </w:r>
      <w:r w:rsidRPr="00475C4E">
        <w:rPr>
          <w:szCs w:val="22"/>
        </w:rPr>
        <w:t>, në bazë të u</w:t>
      </w:r>
      <w:r w:rsidR="00BC1491">
        <w:rPr>
          <w:szCs w:val="22"/>
        </w:rPr>
        <w:t>rdhërpagesës personale dhe listë</w:t>
      </w:r>
      <w:r w:rsidRPr="00475C4E">
        <w:rPr>
          <w:szCs w:val="22"/>
        </w:rPr>
        <w:t>pagesave mujore.</w:t>
      </w:r>
    </w:p>
    <w:p w:rsidR="005C1492" w:rsidRPr="00475C4E" w:rsidRDefault="005C1492" w:rsidP="005C1492">
      <w:pPr>
        <w:pStyle w:val="Paragrafi"/>
        <w:rPr>
          <w:szCs w:val="22"/>
        </w:rPr>
      </w:pPr>
      <w:smartTag w:uri="urn:schemas-microsoft-com:office:smarttags" w:element="stockticker">
        <w:r w:rsidRPr="00475C4E">
          <w:rPr>
            <w:szCs w:val="22"/>
          </w:rPr>
          <w:t>VII</w:t>
        </w:r>
      </w:smartTag>
      <w:r w:rsidRPr="00475C4E">
        <w:rPr>
          <w:szCs w:val="22"/>
        </w:rPr>
        <w:t xml:space="preserve">. Marrëdhëniet administrative e financiare, ndërmjet Ministrisë së Punës, Çështjeve Sociale dhe Shanseve të Barabarta, Ministrisë së Financave, Ministrisë së Shëndetësisë, Institutit të </w:t>
      </w:r>
      <w:r w:rsidRPr="00475C4E">
        <w:rPr>
          <w:szCs w:val="22"/>
        </w:rPr>
        <w:lastRenderedPageBreak/>
        <w:t>Sigurimeve Shoqërore, Institutit të Sigurimeve të Kujdesit Shëndetëso</w:t>
      </w:r>
      <w:r w:rsidR="00F12A87">
        <w:rPr>
          <w:szCs w:val="22"/>
        </w:rPr>
        <w:t>r, bankave dhe Postës Shqiptare</w:t>
      </w:r>
      <w:r w:rsidRPr="00475C4E">
        <w:rPr>
          <w:szCs w:val="22"/>
        </w:rPr>
        <w:t xml:space="preserve"> sh.a. rregullohen me akte nënligjore, të përbashkëta.</w:t>
      </w:r>
    </w:p>
    <w:p w:rsidR="005C1492" w:rsidRPr="00475C4E" w:rsidRDefault="005C1492" w:rsidP="005C1492">
      <w:pPr>
        <w:pStyle w:val="Paragrafi"/>
        <w:rPr>
          <w:szCs w:val="22"/>
        </w:rPr>
      </w:pPr>
      <w:r w:rsidRPr="00475C4E">
        <w:rPr>
          <w:szCs w:val="22"/>
        </w:rPr>
        <w:t>VIII. Ngarkohen Ministria e Punës, Çështjeve Sociale dhe Shanseve të Barabarta, Ministria e Shëndetësisë, Instituti i Sigurimeve Shoqërore dhe Instituti i Sigurimit të Kujdesit Shëndetësor të nxjerrin udhëzimet e nevojshme në zbatim të këtij vendimi.</w:t>
      </w:r>
    </w:p>
    <w:p w:rsidR="005C1492" w:rsidRPr="00475C4E" w:rsidRDefault="005C1492" w:rsidP="005C1492">
      <w:pPr>
        <w:pStyle w:val="Paragrafi"/>
        <w:rPr>
          <w:szCs w:val="22"/>
        </w:rPr>
      </w:pPr>
      <w:r w:rsidRPr="00475C4E">
        <w:rPr>
          <w:szCs w:val="22"/>
        </w:rPr>
        <w:t>IX. Vendimi nr.402, datë 11.6.2001 i Këshillit të Ministrave, i ndryshuar, shfuqizohet.</w:t>
      </w:r>
    </w:p>
    <w:p w:rsidR="005C1492" w:rsidRPr="00475C4E" w:rsidRDefault="005C1492" w:rsidP="005C1492">
      <w:pPr>
        <w:pStyle w:val="Paragrafi"/>
        <w:rPr>
          <w:szCs w:val="22"/>
        </w:rPr>
      </w:pPr>
      <w:r w:rsidRPr="00475C4E">
        <w:rPr>
          <w:szCs w:val="22"/>
        </w:rPr>
        <w:t>Ky vendim hyn në fuqi pas botimit në Fletoren Zyrtare.</w:t>
      </w:r>
    </w:p>
    <w:p w:rsidR="005C1492" w:rsidRPr="00475C4E" w:rsidRDefault="005C1492" w:rsidP="005C1492">
      <w:pPr>
        <w:pStyle w:val="Paragrafi"/>
        <w:rPr>
          <w:szCs w:val="22"/>
        </w:rPr>
      </w:pPr>
    </w:p>
    <w:p w:rsidR="005C1492" w:rsidRPr="00475C4E" w:rsidRDefault="005C1492" w:rsidP="005C1492">
      <w:pPr>
        <w:pStyle w:val="Autoriteti"/>
        <w:keepNext w:val="0"/>
      </w:pPr>
      <w:r w:rsidRPr="00475C4E">
        <w:t>KRYEMINISTRI</w:t>
      </w:r>
    </w:p>
    <w:p w:rsidR="005C1492" w:rsidRPr="00475C4E" w:rsidRDefault="005C1492" w:rsidP="005C1492">
      <w:pPr>
        <w:pStyle w:val="AutoritetiEmer"/>
      </w:pPr>
      <w:r w:rsidRPr="00475C4E">
        <w:t>Sali Berisha</w:t>
      </w:r>
    </w:p>
    <w:p w:rsidR="005C1492" w:rsidRDefault="005C1492" w:rsidP="005C1492">
      <w:pPr>
        <w:pStyle w:val="Akti"/>
        <w:keepNext w:val="0"/>
      </w:pPr>
    </w:p>
    <w:p w:rsidR="005C1492" w:rsidRDefault="005C1492" w:rsidP="005C1492">
      <w:pPr>
        <w:pStyle w:val="Akti"/>
        <w:keepNext w:val="0"/>
      </w:pPr>
    </w:p>
    <w:p w:rsidR="005B415B" w:rsidRPr="00475C4E" w:rsidRDefault="005B415B" w:rsidP="005C1492">
      <w:pPr>
        <w:pStyle w:val="Akti"/>
        <w:keepNext w:val="0"/>
      </w:pPr>
    </w:p>
    <w:p w:rsidR="005C1492" w:rsidRPr="00475C4E" w:rsidRDefault="005C1492" w:rsidP="005C1492">
      <w:pPr>
        <w:pStyle w:val="Akti"/>
        <w:keepNext w:val="0"/>
      </w:pPr>
      <w:r w:rsidRPr="00475C4E">
        <w:t>VENDIM</w:t>
      </w:r>
    </w:p>
    <w:p w:rsidR="005C1492" w:rsidRPr="00475C4E" w:rsidRDefault="005C1492" w:rsidP="005C1492">
      <w:pPr>
        <w:pStyle w:val="NumriData"/>
        <w:keepNext w:val="0"/>
        <w:rPr>
          <w:szCs w:val="22"/>
        </w:rPr>
      </w:pPr>
      <w:r w:rsidRPr="00475C4E">
        <w:rPr>
          <w:szCs w:val="22"/>
        </w:rPr>
        <w:t>Nr.169, datë 29.3.2006</w:t>
      </w:r>
    </w:p>
    <w:p w:rsidR="005C1492" w:rsidRPr="00475C4E" w:rsidRDefault="005C1492" w:rsidP="005C1492">
      <w:pPr>
        <w:pStyle w:val="Paragrafi"/>
        <w:rPr>
          <w:szCs w:val="22"/>
        </w:rPr>
      </w:pPr>
    </w:p>
    <w:p w:rsidR="005C1492" w:rsidRPr="00475C4E" w:rsidRDefault="005C1492" w:rsidP="005C1492">
      <w:pPr>
        <w:pStyle w:val="Titulli"/>
        <w:keepNext w:val="0"/>
      </w:pPr>
      <w:r w:rsidRPr="00475C4E">
        <w:t>PëR TRANSFERIMIN KAPITAL Të MAKINERIVE E Të PAJISJEVE Të FABRIKëS Së USHQIMEVE PëR FëMIJë “ BABY FOOD”, Në REZERVAT E SHTETIT, TIRANë</w:t>
      </w:r>
    </w:p>
    <w:p w:rsidR="005C1492" w:rsidRPr="00475C4E" w:rsidRDefault="005C1492" w:rsidP="005C1492">
      <w:pPr>
        <w:pStyle w:val="Paragrafi"/>
        <w:rPr>
          <w:szCs w:val="22"/>
        </w:rPr>
      </w:pPr>
    </w:p>
    <w:p w:rsidR="005C1492" w:rsidRPr="00475C4E" w:rsidRDefault="005C1492" w:rsidP="005C1492">
      <w:pPr>
        <w:pStyle w:val="BazLigjPropozues"/>
        <w:keepNext w:val="0"/>
      </w:pPr>
      <w:r w:rsidRPr="00475C4E">
        <w:t>Në mbështetje të nenit 100 të Kushtetutës, me propozimin e Ministrit të Bujqësisë, Ushqimit dhe Mbrojtjes së Konsumatorit, Këshilli i Ministrave</w:t>
      </w:r>
    </w:p>
    <w:p w:rsidR="005C1492" w:rsidRPr="00475C4E" w:rsidRDefault="005C1492" w:rsidP="005C1492">
      <w:pPr>
        <w:pStyle w:val="Paragrafi"/>
        <w:rPr>
          <w:szCs w:val="22"/>
        </w:rPr>
      </w:pPr>
    </w:p>
    <w:p w:rsidR="005C1492" w:rsidRPr="00475C4E" w:rsidRDefault="005C1492" w:rsidP="005C1492">
      <w:pPr>
        <w:pStyle w:val="VENDOSI"/>
        <w:keepNext w:val="0"/>
      </w:pPr>
      <w:r w:rsidRPr="00475C4E">
        <w:t>VENDOSI:</w:t>
      </w:r>
    </w:p>
    <w:p w:rsidR="005C1492" w:rsidRPr="00475C4E" w:rsidRDefault="005C1492" w:rsidP="005C1492">
      <w:pPr>
        <w:pStyle w:val="Paragrafi"/>
        <w:rPr>
          <w:szCs w:val="22"/>
        </w:rPr>
      </w:pPr>
    </w:p>
    <w:p w:rsidR="005C1492" w:rsidRPr="00475C4E" w:rsidRDefault="005C1492" w:rsidP="005C1492">
      <w:pPr>
        <w:pStyle w:val="Paragrafi"/>
        <w:rPr>
          <w:szCs w:val="22"/>
        </w:rPr>
      </w:pPr>
      <w:r w:rsidRPr="00475C4E">
        <w:rPr>
          <w:szCs w:val="22"/>
        </w:rPr>
        <w:t>1. Makineritë dhe pajisjet e fabrikës së ushqimeve për fëmijë “Baby Food”, Tiranë, investim në proces që nga viti 1992, të transferohen pa pagesë, nga sheshi i kësaj fabrike në magazinat e Rezervave të Shtetit, Tiranë.</w:t>
      </w:r>
    </w:p>
    <w:p w:rsidR="005C1492" w:rsidRPr="00475C4E" w:rsidRDefault="005C1492" w:rsidP="005C1492">
      <w:pPr>
        <w:pStyle w:val="Paragrafi"/>
        <w:rPr>
          <w:szCs w:val="22"/>
        </w:rPr>
      </w:pPr>
      <w:r w:rsidRPr="00475C4E">
        <w:rPr>
          <w:szCs w:val="22"/>
        </w:rPr>
        <w:t>2. Shpenzimet për ngarkimin, transportin dhe shkarkimin e konten</w:t>
      </w:r>
      <w:r w:rsidR="00F12A87">
        <w:rPr>
          <w:szCs w:val="22"/>
        </w:rPr>
        <w:t>i</w:t>
      </w:r>
      <w:r w:rsidRPr="00475C4E">
        <w:rPr>
          <w:szCs w:val="22"/>
        </w:rPr>
        <w:t>erëve nga “Qyteti i nxënësve” deri në magazinat e Rezervave të Shtetit, Tiranë, të përballohen nga Ministria e Bujqësisë, Ushqimit dhe Mbrojtjes së Konsumatorit.</w:t>
      </w:r>
    </w:p>
    <w:p w:rsidR="005C1492" w:rsidRPr="00475C4E" w:rsidRDefault="005C1492" w:rsidP="005C1492">
      <w:pPr>
        <w:pStyle w:val="Paragrafi"/>
        <w:rPr>
          <w:szCs w:val="22"/>
        </w:rPr>
      </w:pPr>
      <w:r w:rsidRPr="00475C4E">
        <w:rPr>
          <w:szCs w:val="22"/>
        </w:rPr>
        <w:t>3. Me kërkesë të Rezervave të Shtetit, Ministria e Bujqësisë, Ushqimit dhe Mbrojtjes së Konsumatorit, të vërë në dispozicion të këtij institucioni, dokumentacionin përkatës dhe specialistë të industrisë ushqimore, për identifikimin dhe vlerësimin e makinerive e të pajisjeve, për shitjen e tyre.</w:t>
      </w:r>
    </w:p>
    <w:p w:rsidR="005C1492" w:rsidRPr="00475C4E" w:rsidRDefault="005C1492" w:rsidP="005C1492">
      <w:pPr>
        <w:pStyle w:val="Paragrafi"/>
        <w:rPr>
          <w:szCs w:val="22"/>
        </w:rPr>
      </w:pPr>
      <w:r w:rsidRPr="00475C4E">
        <w:rPr>
          <w:szCs w:val="22"/>
        </w:rPr>
        <w:t>4. Sipërfaqja e truallit, mbi të cilin do të ndërtohej kjo fabrikë, bashk</w:t>
      </w:r>
      <w:r w:rsidR="00F12A87">
        <w:rPr>
          <w:szCs w:val="22"/>
        </w:rPr>
        <w:t>ë me ngrehinat provizore etj. t’i</w:t>
      </w:r>
      <w:r w:rsidRPr="00475C4E">
        <w:rPr>
          <w:szCs w:val="22"/>
        </w:rPr>
        <w:t xml:space="preserve"> kalojnë, pa pagesë, në pronësi Ministrisë së Arsimit dhe </w:t>
      </w:r>
      <w:r w:rsidR="00F12A87">
        <w:rPr>
          <w:szCs w:val="22"/>
        </w:rPr>
        <w:t xml:space="preserve">e </w:t>
      </w:r>
      <w:r w:rsidRPr="00475C4E">
        <w:rPr>
          <w:szCs w:val="22"/>
        </w:rPr>
        <w:t>Shkencës, për ndërtimin e një shkolle.</w:t>
      </w:r>
    </w:p>
    <w:p w:rsidR="005C1492" w:rsidRPr="00475C4E" w:rsidRDefault="005C1492" w:rsidP="005C1492">
      <w:pPr>
        <w:pStyle w:val="Paragrafi"/>
        <w:rPr>
          <w:szCs w:val="22"/>
        </w:rPr>
      </w:pPr>
      <w:r w:rsidRPr="00475C4E">
        <w:rPr>
          <w:szCs w:val="22"/>
        </w:rPr>
        <w:t xml:space="preserve">5. Ngarkohen Ministria e Bujqësisë, Ushqimit dhe Mbrojtjes së Konsumatorit, Ministria e Brendshme dhe Ministria e Arsimit dhe </w:t>
      </w:r>
      <w:r w:rsidR="00F12A87">
        <w:rPr>
          <w:szCs w:val="22"/>
        </w:rPr>
        <w:t xml:space="preserve">e </w:t>
      </w:r>
      <w:r w:rsidRPr="00475C4E">
        <w:rPr>
          <w:szCs w:val="22"/>
        </w:rPr>
        <w:t>Shkencës për zbatimin e këtij vendimi.</w:t>
      </w:r>
    </w:p>
    <w:p w:rsidR="005C1492" w:rsidRPr="00475C4E" w:rsidRDefault="005C1492" w:rsidP="005C1492">
      <w:pPr>
        <w:pStyle w:val="Paragrafi"/>
        <w:rPr>
          <w:szCs w:val="22"/>
        </w:rPr>
      </w:pPr>
      <w:r w:rsidRPr="00475C4E">
        <w:rPr>
          <w:szCs w:val="22"/>
        </w:rPr>
        <w:t>Ky vendim hyn në fuqi pas botimit në Fletoren Zyrtare.</w:t>
      </w:r>
    </w:p>
    <w:p w:rsidR="005C1492" w:rsidRPr="00475C4E" w:rsidRDefault="005C1492" w:rsidP="005C1492">
      <w:pPr>
        <w:pStyle w:val="Paragrafi"/>
        <w:rPr>
          <w:szCs w:val="22"/>
        </w:rPr>
      </w:pPr>
    </w:p>
    <w:p w:rsidR="005C1492" w:rsidRPr="00475C4E" w:rsidRDefault="005C1492" w:rsidP="005C1492">
      <w:pPr>
        <w:pStyle w:val="Autoriteti"/>
        <w:keepNext w:val="0"/>
      </w:pPr>
      <w:r w:rsidRPr="00475C4E">
        <w:t>KRYEMINISTRI</w:t>
      </w:r>
    </w:p>
    <w:p w:rsidR="005C1492" w:rsidRPr="00475C4E" w:rsidRDefault="005C1492" w:rsidP="005C1492">
      <w:pPr>
        <w:pStyle w:val="AutoritetiEmer"/>
      </w:pPr>
      <w:r w:rsidRPr="00475C4E">
        <w:t>Sali Berisha</w:t>
      </w:r>
    </w:p>
    <w:p w:rsidR="005C1492" w:rsidRPr="00475C4E" w:rsidRDefault="005C1492" w:rsidP="005C1492">
      <w:pPr>
        <w:pStyle w:val="Paragrafi"/>
        <w:rPr>
          <w:szCs w:val="22"/>
        </w:rPr>
      </w:pPr>
    </w:p>
    <w:p w:rsidR="005C1492" w:rsidRDefault="005C1492" w:rsidP="005C1492">
      <w:pPr>
        <w:pStyle w:val="Akti"/>
        <w:keepNext w:val="0"/>
      </w:pPr>
    </w:p>
    <w:p w:rsidR="00F12A87" w:rsidRDefault="00F12A87" w:rsidP="005C1492">
      <w:pPr>
        <w:pStyle w:val="Akti"/>
        <w:keepNext w:val="0"/>
      </w:pPr>
    </w:p>
    <w:p w:rsidR="001B11B4" w:rsidRDefault="001B11B4" w:rsidP="001B11B4">
      <w:pPr>
        <w:pStyle w:val="Akti"/>
        <w:keepNext w:val="0"/>
      </w:pPr>
      <w:r>
        <w:t>Vendim</w:t>
      </w:r>
    </w:p>
    <w:p w:rsidR="001B11B4" w:rsidRDefault="001B11B4" w:rsidP="001B11B4">
      <w:pPr>
        <w:pStyle w:val="NumriData"/>
        <w:keepNext w:val="0"/>
      </w:pPr>
      <w:r>
        <w:t>Nr.170, datë 29.3.2006</w:t>
      </w:r>
    </w:p>
    <w:p w:rsidR="001B11B4" w:rsidRDefault="001B11B4" w:rsidP="001B11B4">
      <w:pPr>
        <w:pStyle w:val="Paragrafi"/>
        <w:rPr>
          <w:sz w:val="24"/>
          <w:szCs w:val="24"/>
        </w:rPr>
      </w:pPr>
    </w:p>
    <w:p w:rsidR="001B11B4" w:rsidRDefault="001B11B4" w:rsidP="001B11B4">
      <w:pPr>
        <w:pStyle w:val="Titulli"/>
        <w:keepNext w:val="0"/>
      </w:pPr>
      <w:r>
        <w:t xml:space="preserve">Për ngjyrosjen e lëndës djegëse për automjetet me motor diesel, si dhe të lëndës djegëse, që importohet për qëllime industriale </w:t>
      </w:r>
    </w:p>
    <w:p w:rsidR="001B11B4" w:rsidRDefault="001B11B4" w:rsidP="001B11B4">
      <w:pPr>
        <w:pStyle w:val="Titulli"/>
        <w:keepNext w:val="0"/>
      </w:pPr>
      <w:r>
        <w:t>e publike</w:t>
      </w:r>
    </w:p>
    <w:p w:rsidR="001B11B4" w:rsidRDefault="001B11B4" w:rsidP="001B11B4">
      <w:pPr>
        <w:pStyle w:val="Paragrafi"/>
        <w:rPr>
          <w:sz w:val="24"/>
          <w:szCs w:val="24"/>
        </w:rPr>
      </w:pPr>
    </w:p>
    <w:p w:rsidR="001B11B4" w:rsidRDefault="001B11B4" w:rsidP="001B11B4">
      <w:pPr>
        <w:pStyle w:val="BazLigjPropozues"/>
        <w:keepNext w:val="0"/>
      </w:pPr>
      <w:r>
        <w:t>Në mbështetje të nenit 100 të Kushtetutës dhe të neneve 4 e 17 të ligjit nr.8464, datë 11.3.1999 “Për standardizimin”, me propozimin e Ministrit të Ekonomisë, Tregtisë dhe Energjetikës, Këshilli i Ministrave</w:t>
      </w:r>
    </w:p>
    <w:p w:rsidR="001B11B4" w:rsidRDefault="001B11B4" w:rsidP="001B11B4">
      <w:pPr>
        <w:pStyle w:val="Paragrafi"/>
        <w:rPr>
          <w:sz w:val="24"/>
          <w:szCs w:val="24"/>
        </w:rPr>
      </w:pPr>
    </w:p>
    <w:p w:rsidR="001B11B4" w:rsidRDefault="001B11B4" w:rsidP="001B11B4">
      <w:pPr>
        <w:pStyle w:val="VENDOSI"/>
        <w:keepNext w:val="0"/>
      </w:pPr>
      <w:r>
        <w:lastRenderedPageBreak/>
        <w:t>Vendosi:</w:t>
      </w:r>
    </w:p>
    <w:p w:rsidR="001B11B4" w:rsidRDefault="001B11B4" w:rsidP="001B11B4">
      <w:pPr>
        <w:pStyle w:val="Paragrafi"/>
        <w:rPr>
          <w:sz w:val="24"/>
          <w:szCs w:val="24"/>
        </w:rPr>
      </w:pPr>
    </w:p>
    <w:p w:rsidR="001B11B4" w:rsidRPr="00D165B5" w:rsidRDefault="001B11B4" w:rsidP="001B11B4">
      <w:pPr>
        <w:pStyle w:val="Paragrafi"/>
        <w:rPr>
          <w:szCs w:val="22"/>
        </w:rPr>
      </w:pPr>
      <w:r w:rsidRPr="00D165B5">
        <w:rPr>
          <w:szCs w:val="22"/>
        </w:rPr>
        <w:t>1. Lënda djegëse për automjetet me motor diesel, gazoil, (prodhim vendi), sipas STASH 31:1997, që do të përdoret për nevoja të bujqësisë dhe të peshkimit, të denatyrohet, duke u ngjyrosur me ngjyrë jeshile.</w:t>
      </w:r>
    </w:p>
    <w:p w:rsidR="001B11B4" w:rsidRPr="00D165B5" w:rsidRDefault="001B11B4" w:rsidP="001B11B4">
      <w:pPr>
        <w:pStyle w:val="Paragrafi"/>
        <w:rPr>
          <w:szCs w:val="22"/>
        </w:rPr>
      </w:pPr>
      <w:r w:rsidRPr="00D165B5">
        <w:rPr>
          <w:szCs w:val="22"/>
        </w:rPr>
        <w:t>2. Ngjyrosja e gazoilit të prodhuar në vend</w:t>
      </w:r>
      <w:r w:rsidR="00F12A87">
        <w:rPr>
          <w:szCs w:val="22"/>
        </w:rPr>
        <w:t xml:space="preserve"> realizohet nga shoqëria “ARMO”</w:t>
      </w:r>
      <w:r w:rsidRPr="00D165B5">
        <w:rPr>
          <w:szCs w:val="22"/>
        </w:rPr>
        <w:t xml:space="preserve"> sh.a., përpara se lënda të hidhet në treg, sipas destinacioneve përkatëse.</w:t>
      </w:r>
    </w:p>
    <w:p w:rsidR="001B11B4" w:rsidRPr="00D165B5" w:rsidRDefault="001B11B4" w:rsidP="001B11B4">
      <w:pPr>
        <w:pStyle w:val="Paragrafi"/>
        <w:rPr>
          <w:szCs w:val="22"/>
        </w:rPr>
      </w:pPr>
      <w:r w:rsidRPr="00D165B5">
        <w:rPr>
          <w:szCs w:val="22"/>
        </w:rPr>
        <w:t>3. Lënda djegëse, që importohet për qëllime industriale dhe publike, me emërtimin “Heating Oil”, të importohet dhe të tregtohet e ngjyrosur, me ngjyrë të kuqe.</w:t>
      </w:r>
    </w:p>
    <w:p w:rsidR="001B11B4" w:rsidRPr="00D165B5" w:rsidRDefault="001B11B4" w:rsidP="001B11B4">
      <w:pPr>
        <w:pStyle w:val="Paragrafi"/>
        <w:rPr>
          <w:szCs w:val="22"/>
        </w:rPr>
      </w:pPr>
      <w:r w:rsidRPr="00D165B5">
        <w:rPr>
          <w:szCs w:val="22"/>
        </w:rPr>
        <w:t>4. Ngarkohen Ministria e Ekonomisë, Tregtisë dhe Energjetikës, Ministria e Financave dhe Ministria e Bujqësisë, Ushqimit dhe Mbrojtjes së Konsumatorit për ndjekjen dhe zbatimin e këtij vendimi.</w:t>
      </w:r>
    </w:p>
    <w:p w:rsidR="001B11B4" w:rsidRPr="00D165B5" w:rsidRDefault="001B11B4" w:rsidP="001B11B4">
      <w:pPr>
        <w:pStyle w:val="Paragrafi"/>
        <w:rPr>
          <w:szCs w:val="22"/>
        </w:rPr>
      </w:pPr>
      <w:r w:rsidRPr="00D165B5">
        <w:rPr>
          <w:szCs w:val="22"/>
        </w:rPr>
        <w:t>Ky vendim hyn në fuqi pas botimit në Fletoren Zyrtare.</w:t>
      </w:r>
    </w:p>
    <w:p w:rsidR="001B11B4" w:rsidRDefault="001B11B4" w:rsidP="001B11B4">
      <w:pPr>
        <w:pStyle w:val="Paragrafi"/>
        <w:rPr>
          <w:sz w:val="24"/>
          <w:szCs w:val="24"/>
        </w:rPr>
      </w:pPr>
    </w:p>
    <w:p w:rsidR="001B11B4" w:rsidRDefault="001B11B4" w:rsidP="001B11B4">
      <w:pPr>
        <w:pStyle w:val="Autoriteti"/>
        <w:keepNext w:val="0"/>
      </w:pPr>
      <w:r>
        <w:t>Kryeministri</w:t>
      </w:r>
    </w:p>
    <w:p w:rsidR="001B11B4" w:rsidRDefault="001B11B4" w:rsidP="001B11B4">
      <w:pPr>
        <w:pStyle w:val="AutoritetiEmer"/>
      </w:pPr>
      <w:r>
        <w:t>Sali Berisha</w:t>
      </w:r>
    </w:p>
    <w:p w:rsidR="001B11B4" w:rsidRDefault="001B11B4" w:rsidP="001B11B4">
      <w:pPr>
        <w:pStyle w:val="Paragrafi"/>
        <w:rPr>
          <w:sz w:val="24"/>
          <w:szCs w:val="24"/>
        </w:rPr>
      </w:pPr>
    </w:p>
    <w:p w:rsidR="005B415B" w:rsidRDefault="005B415B" w:rsidP="001B11B4">
      <w:pPr>
        <w:pStyle w:val="Paragrafi"/>
        <w:rPr>
          <w:sz w:val="24"/>
          <w:szCs w:val="24"/>
        </w:rPr>
      </w:pPr>
    </w:p>
    <w:p w:rsidR="001B11B4" w:rsidRDefault="001B11B4" w:rsidP="001B11B4">
      <w:pPr>
        <w:pStyle w:val="Akti"/>
        <w:keepNext w:val="0"/>
      </w:pPr>
      <w:r>
        <w:t>Vendim</w:t>
      </w:r>
    </w:p>
    <w:p w:rsidR="001B11B4" w:rsidRDefault="001B11B4" w:rsidP="001B11B4">
      <w:pPr>
        <w:pStyle w:val="NumriData"/>
        <w:keepNext w:val="0"/>
      </w:pPr>
      <w:r>
        <w:t>Nr.171, datë 29.3.2006</w:t>
      </w:r>
    </w:p>
    <w:p w:rsidR="001B11B4" w:rsidRDefault="001B11B4" w:rsidP="001B11B4">
      <w:pPr>
        <w:pStyle w:val="Paragrafi"/>
        <w:rPr>
          <w:sz w:val="24"/>
          <w:szCs w:val="24"/>
        </w:rPr>
      </w:pPr>
    </w:p>
    <w:p w:rsidR="001B11B4" w:rsidRDefault="001B11B4" w:rsidP="001B11B4">
      <w:pPr>
        <w:pStyle w:val="Titulli"/>
        <w:keepNext w:val="0"/>
      </w:pPr>
      <w:r>
        <w:t>Për disa shtesa në vendimin nr.315, datë 24.4.2003 të këshillit të Ministrave “Për dhënien me qira të pasurive të ndërmarrjeve, të shoqërive dhe të institucioneve”, të ndryshuar</w:t>
      </w:r>
    </w:p>
    <w:p w:rsidR="001B11B4" w:rsidRDefault="001B11B4" w:rsidP="001B11B4">
      <w:pPr>
        <w:pStyle w:val="Paragrafi"/>
        <w:rPr>
          <w:sz w:val="24"/>
          <w:szCs w:val="24"/>
        </w:rPr>
      </w:pPr>
    </w:p>
    <w:p w:rsidR="001B11B4" w:rsidRDefault="001B11B4" w:rsidP="001B11B4">
      <w:pPr>
        <w:pStyle w:val="BazLigjPropozues"/>
        <w:keepNext w:val="0"/>
      </w:pPr>
      <w:r>
        <w:t>Në mbështetje të nenit 100 të Kushtetutës dhe të nenit 22 të ligjit nr.7512, datë 10.8.1991 “Për sanksionimin dhe mbrojtjen e pronës private, nismës së lirë, të veprimtarive private të pavarura dhe privatizimit”, të ndryshuar, me propozimin e Ministrit të Ekonomisë, Tregtisë dhe Energjetikës, Këshilli i Ministrave</w:t>
      </w:r>
    </w:p>
    <w:p w:rsidR="001B11B4" w:rsidRDefault="001B11B4" w:rsidP="001B11B4">
      <w:pPr>
        <w:pStyle w:val="Paragrafi"/>
        <w:rPr>
          <w:sz w:val="24"/>
          <w:szCs w:val="24"/>
        </w:rPr>
      </w:pPr>
    </w:p>
    <w:p w:rsidR="001B11B4" w:rsidRDefault="001B11B4" w:rsidP="001B11B4">
      <w:pPr>
        <w:pStyle w:val="VENDOSI"/>
        <w:keepNext w:val="0"/>
      </w:pPr>
      <w:r>
        <w:t>Vendosi:</w:t>
      </w:r>
    </w:p>
    <w:p w:rsidR="001B11B4" w:rsidRDefault="001B11B4" w:rsidP="001B11B4">
      <w:pPr>
        <w:pStyle w:val="Paragrafi"/>
        <w:rPr>
          <w:sz w:val="24"/>
          <w:szCs w:val="24"/>
        </w:rPr>
      </w:pPr>
    </w:p>
    <w:p w:rsidR="001B11B4" w:rsidRPr="003467DD" w:rsidRDefault="001B11B4" w:rsidP="001B11B4">
      <w:pPr>
        <w:pStyle w:val="Paragrafi"/>
        <w:rPr>
          <w:szCs w:val="22"/>
        </w:rPr>
      </w:pPr>
      <w:r w:rsidRPr="003467DD">
        <w:rPr>
          <w:szCs w:val="22"/>
        </w:rPr>
        <w:t>Në vendimin nr.315, datë 24.4.2003 të Këshillit të Ministrave, të ndryshuar</w:t>
      </w:r>
      <w:r w:rsidR="00F12A87">
        <w:rPr>
          <w:szCs w:val="22"/>
        </w:rPr>
        <w:t>,</w:t>
      </w:r>
      <w:r w:rsidRPr="003467DD">
        <w:rPr>
          <w:szCs w:val="22"/>
        </w:rPr>
        <w:t xml:space="preserve"> të bëhen këto shtesa:</w:t>
      </w:r>
    </w:p>
    <w:p w:rsidR="001B11B4" w:rsidRPr="003467DD" w:rsidRDefault="001B11B4" w:rsidP="001B11B4">
      <w:pPr>
        <w:pStyle w:val="Paragrafi"/>
        <w:rPr>
          <w:szCs w:val="22"/>
        </w:rPr>
      </w:pPr>
      <w:r w:rsidRPr="003467DD">
        <w:rPr>
          <w:szCs w:val="22"/>
        </w:rPr>
        <w:t>1. Në fund të shkronjës “a” të pikës 5 të kapitullit I, shtohet paragrafi, me këtë përmbajtje:</w:t>
      </w:r>
    </w:p>
    <w:p w:rsidR="001B11B4" w:rsidRPr="003467DD" w:rsidRDefault="001B11B4" w:rsidP="001B11B4">
      <w:pPr>
        <w:pStyle w:val="Paragrafi"/>
        <w:rPr>
          <w:szCs w:val="22"/>
        </w:rPr>
      </w:pPr>
      <w:r w:rsidRPr="003467DD">
        <w:rPr>
          <w:szCs w:val="22"/>
        </w:rPr>
        <w:t>“Pasuritë në administrim të Drejtorisë së Shërbimeve Qeveritare jepen me qira prej saj, për një afat deri në një vit, pa kufizim për sipërfaqen e tyre.”</w:t>
      </w:r>
    </w:p>
    <w:p w:rsidR="001B11B4" w:rsidRPr="003467DD" w:rsidRDefault="001B11B4" w:rsidP="001B11B4">
      <w:pPr>
        <w:pStyle w:val="Paragrafi"/>
        <w:rPr>
          <w:szCs w:val="22"/>
        </w:rPr>
      </w:pPr>
      <w:r w:rsidRPr="003467DD">
        <w:rPr>
          <w:szCs w:val="22"/>
        </w:rPr>
        <w:t>2. Në fund të kapitullit III “Përcaktimi i çmimit dysheme”, shtohet pika 6, me këtë përmbajtje:</w:t>
      </w:r>
    </w:p>
    <w:p w:rsidR="001B11B4" w:rsidRPr="00783334" w:rsidRDefault="001B11B4" w:rsidP="001B11B4">
      <w:pPr>
        <w:pStyle w:val="Paragrafi"/>
        <w:rPr>
          <w:szCs w:val="22"/>
        </w:rPr>
      </w:pPr>
      <w:r w:rsidRPr="003467DD">
        <w:rPr>
          <w:szCs w:val="22"/>
        </w:rPr>
        <w:t>“6. Tarifat minimale të qirasë mujore të pasurive, në administrim të Drejtorisë së</w:t>
      </w:r>
      <w:r>
        <w:rPr>
          <w:sz w:val="24"/>
          <w:szCs w:val="24"/>
        </w:rPr>
        <w:t xml:space="preserve"> </w:t>
      </w:r>
      <w:r w:rsidRPr="00783334">
        <w:rPr>
          <w:szCs w:val="22"/>
        </w:rPr>
        <w:t>Shërbimeve Qe</w:t>
      </w:r>
      <w:r w:rsidR="00F12A87">
        <w:rPr>
          <w:szCs w:val="22"/>
        </w:rPr>
        <w:t>veritare, të jenë sipas tabelës</w:t>
      </w:r>
      <w:r w:rsidRPr="00783334">
        <w:rPr>
          <w:szCs w:val="22"/>
        </w:rPr>
        <w:t xml:space="preserve"> që i bashkëlidhet këtij vendimi.</w:t>
      </w:r>
    </w:p>
    <w:p w:rsidR="001B11B4" w:rsidRPr="003467DD" w:rsidRDefault="001B11B4" w:rsidP="001B11B4">
      <w:pPr>
        <w:pStyle w:val="Paragrafi"/>
        <w:rPr>
          <w:szCs w:val="22"/>
        </w:rPr>
      </w:pPr>
      <w:r w:rsidRPr="003467DD">
        <w:rPr>
          <w:szCs w:val="22"/>
        </w:rPr>
        <w:t>Drejtoria e Shërbimeve Qeveritare, për mjediset e Pallatit të Kongreseve, me miratim të ministrit, që mbulon ekonominë, aplikon tarifa më të ul</w:t>
      </w:r>
      <w:r w:rsidR="00F12A87">
        <w:rPr>
          <w:szCs w:val="22"/>
        </w:rPr>
        <w:t>ë</w:t>
      </w:r>
      <w:r w:rsidRPr="003467DD">
        <w:rPr>
          <w:szCs w:val="22"/>
        </w:rPr>
        <w:t>ta se ato të parashikuara në këtë vendim.”.</w:t>
      </w:r>
    </w:p>
    <w:p w:rsidR="001B11B4" w:rsidRPr="003467DD" w:rsidRDefault="001B11B4" w:rsidP="001B11B4">
      <w:pPr>
        <w:pStyle w:val="Paragrafi"/>
        <w:rPr>
          <w:szCs w:val="22"/>
        </w:rPr>
      </w:pPr>
      <w:r w:rsidRPr="003467DD">
        <w:rPr>
          <w:szCs w:val="22"/>
        </w:rPr>
        <w:t>3. Në fund të pikës 1 të kapitullit V “Shpërndarja e të ardhurave”, shtohet shkronja “ç”, me këtë përmbajtje:</w:t>
      </w:r>
    </w:p>
    <w:p w:rsidR="001B11B4" w:rsidRPr="003467DD" w:rsidRDefault="001B11B4" w:rsidP="001B11B4">
      <w:pPr>
        <w:pStyle w:val="Paragrafi"/>
        <w:rPr>
          <w:szCs w:val="22"/>
        </w:rPr>
      </w:pPr>
      <w:r w:rsidRPr="003467DD">
        <w:rPr>
          <w:szCs w:val="22"/>
        </w:rPr>
        <w:t>“ç) Të ardhurat, që krijohen nga dhënia me qira e pasurive, në administrim të Drejtorisë së Shërbimeve Qeveritare, të përdoren nga kjo drejtori, për të mbuluar shpenzimet e veta.”.</w:t>
      </w:r>
    </w:p>
    <w:p w:rsidR="001B11B4" w:rsidRPr="003467DD" w:rsidRDefault="001B11B4" w:rsidP="001B11B4">
      <w:pPr>
        <w:pStyle w:val="Paragrafi"/>
        <w:rPr>
          <w:szCs w:val="22"/>
        </w:rPr>
      </w:pPr>
      <w:r w:rsidRPr="003467DD">
        <w:rPr>
          <w:szCs w:val="22"/>
        </w:rPr>
        <w:t>Ky vendim hyn në fuqi pas botimit në Fletoren Zyrtare.</w:t>
      </w:r>
    </w:p>
    <w:p w:rsidR="001B11B4" w:rsidRDefault="001B11B4" w:rsidP="001B11B4">
      <w:pPr>
        <w:pStyle w:val="Paragrafi"/>
        <w:rPr>
          <w:sz w:val="24"/>
          <w:szCs w:val="24"/>
        </w:rPr>
      </w:pPr>
    </w:p>
    <w:p w:rsidR="001B11B4" w:rsidRDefault="001B11B4" w:rsidP="001B11B4">
      <w:pPr>
        <w:pStyle w:val="Autoriteti"/>
        <w:keepNext w:val="0"/>
      </w:pPr>
      <w:r>
        <w:t>Kryeministri</w:t>
      </w:r>
    </w:p>
    <w:p w:rsidR="001B11B4" w:rsidRDefault="001B11B4" w:rsidP="001B11B4">
      <w:pPr>
        <w:pStyle w:val="AutoritetiEmer"/>
      </w:pPr>
      <w:r>
        <w:t>Sali Berisha</w:t>
      </w:r>
    </w:p>
    <w:p w:rsidR="001B11B4" w:rsidRDefault="001B11B4" w:rsidP="001B11B4">
      <w:pPr>
        <w:pStyle w:val="Paragrafi"/>
        <w:rPr>
          <w:sz w:val="24"/>
          <w:szCs w:val="24"/>
        </w:rPr>
      </w:pPr>
    </w:p>
    <w:p w:rsidR="001B11B4" w:rsidRDefault="001B11B4" w:rsidP="001B11B4">
      <w:pPr>
        <w:pStyle w:val="Paragrafi"/>
        <w:rPr>
          <w:sz w:val="24"/>
          <w:szCs w:val="24"/>
        </w:rPr>
      </w:pPr>
    </w:p>
    <w:p w:rsidR="001B11B4" w:rsidRPr="00E32159" w:rsidRDefault="001B11B4" w:rsidP="001B11B4">
      <w:pPr>
        <w:pStyle w:val="TitulliTitull"/>
        <w:keepNext w:val="0"/>
      </w:pPr>
      <w:r w:rsidRPr="00E32159">
        <w:t>TABELA E TARIFAVE E QIRASË MUJORE NË ADMINISTRIM TË DREJTORISË SË SHËRBIMEVE QEVERITARE</w:t>
      </w:r>
    </w:p>
    <w:p w:rsidR="001B11B4" w:rsidRPr="00E32159" w:rsidRDefault="001B11B4" w:rsidP="001B11B4">
      <w:pPr>
        <w:pStyle w:val="Paragrafi"/>
        <w:rPr>
          <w:szCs w:val="22"/>
        </w:rPr>
      </w:pPr>
    </w:p>
    <w:p w:rsidR="001B11B4" w:rsidRPr="00E32159" w:rsidRDefault="001B11B4" w:rsidP="001B11B4">
      <w:pPr>
        <w:pStyle w:val="Paragrafi"/>
        <w:rPr>
          <w:szCs w:val="22"/>
        </w:rPr>
      </w:pPr>
      <w:r w:rsidRPr="00E32159">
        <w:rPr>
          <w:szCs w:val="22"/>
        </w:rPr>
        <w:t>Tarifa</w:t>
      </w:r>
      <w:r w:rsidR="00F12A87">
        <w:rPr>
          <w:szCs w:val="22"/>
        </w:rPr>
        <w:t>t</w:t>
      </w:r>
      <w:r w:rsidRPr="00E32159">
        <w:rPr>
          <w:szCs w:val="22"/>
        </w:rPr>
        <w:t xml:space="preserve"> minimale mujore të vilave</w:t>
      </w:r>
      <w:r w:rsidR="00F12A87">
        <w:rPr>
          <w:szCs w:val="22"/>
        </w:rPr>
        <w:t xml:space="preserve"> e</w:t>
      </w:r>
      <w:r w:rsidRPr="00E32159">
        <w:rPr>
          <w:szCs w:val="22"/>
        </w:rPr>
        <w:t xml:space="preserve"> të objekteve të jenë:</w:t>
      </w:r>
    </w:p>
    <w:p w:rsidR="001B11B4" w:rsidRPr="00E32159" w:rsidRDefault="001B11B4" w:rsidP="001B11B4">
      <w:pPr>
        <w:pStyle w:val="Paragrafi"/>
        <w:rPr>
          <w:szCs w:val="22"/>
        </w:rPr>
      </w:pPr>
    </w:p>
    <w:tbl>
      <w:tblPr>
        <w:tblStyle w:val="TableGrid"/>
        <w:tblW w:w="9288" w:type="dxa"/>
        <w:tblLook w:val="01E0" w:firstRow="1" w:lastRow="1" w:firstColumn="1" w:lastColumn="1" w:noHBand="0" w:noVBand="0"/>
      </w:tblPr>
      <w:tblGrid>
        <w:gridCol w:w="534"/>
        <w:gridCol w:w="1786"/>
        <w:gridCol w:w="1161"/>
        <w:gridCol w:w="1161"/>
        <w:gridCol w:w="1226"/>
        <w:gridCol w:w="1080"/>
        <w:gridCol w:w="1260"/>
        <w:gridCol w:w="1080"/>
      </w:tblGrid>
      <w:tr w:rsidR="001B11B4" w:rsidRPr="00E32159">
        <w:tc>
          <w:tcPr>
            <w:tcW w:w="534" w:type="dxa"/>
          </w:tcPr>
          <w:p w:rsidR="001B11B4" w:rsidRPr="00E32159" w:rsidRDefault="001B11B4" w:rsidP="003F20FD">
            <w:pPr>
              <w:pStyle w:val="Paragrafi"/>
              <w:ind w:firstLine="0"/>
              <w:jc w:val="center"/>
              <w:rPr>
                <w:szCs w:val="22"/>
              </w:rPr>
            </w:pPr>
            <w:r w:rsidRPr="00E32159">
              <w:rPr>
                <w:szCs w:val="22"/>
              </w:rPr>
              <w:t>Nr.</w:t>
            </w:r>
          </w:p>
        </w:tc>
        <w:tc>
          <w:tcPr>
            <w:tcW w:w="1786" w:type="dxa"/>
          </w:tcPr>
          <w:p w:rsidR="001B11B4" w:rsidRPr="00E32159" w:rsidRDefault="001B11B4" w:rsidP="003F20FD">
            <w:pPr>
              <w:pStyle w:val="Paragrafi"/>
              <w:ind w:firstLine="0"/>
              <w:jc w:val="center"/>
              <w:rPr>
                <w:szCs w:val="22"/>
              </w:rPr>
            </w:pPr>
            <w:r w:rsidRPr="00E32159">
              <w:rPr>
                <w:szCs w:val="22"/>
              </w:rPr>
              <w:t>Vilat dhe objektet</w:t>
            </w:r>
          </w:p>
        </w:tc>
        <w:tc>
          <w:tcPr>
            <w:tcW w:w="1161" w:type="dxa"/>
          </w:tcPr>
          <w:p w:rsidR="001B11B4" w:rsidRPr="00E32159" w:rsidRDefault="001B11B4" w:rsidP="003F20FD">
            <w:pPr>
              <w:pStyle w:val="Paragrafi"/>
              <w:ind w:firstLine="0"/>
              <w:jc w:val="center"/>
              <w:rPr>
                <w:szCs w:val="22"/>
              </w:rPr>
            </w:pPr>
            <w:r w:rsidRPr="00E32159">
              <w:rPr>
                <w:szCs w:val="22"/>
              </w:rPr>
              <w:t>Njësia e matjes</w:t>
            </w:r>
          </w:p>
        </w:tc>
        <w:tc>
          <w:tcPr>
            <w:tcW w:w="1161" w:type="dxa"/>
          </w:tcPr>
          <w:p w:rsidR="001B11B4" w:rsidRPr="00E32159" w:rsidRDefault="001B11B4" w:rsidP="003F20FD">
            <w:pPr>
              <w:pStyle w:val="Paragrafi"/>
              <w:ind w:firstLine="0"/>
              <w:jc w:val="center"/>
              <w:rPr>
                <w:szCs w:val="22"/>
              </w:rPr>
            </w:pPr>
            <w:r w:rsidRPr="00E32159">
              <w:rPr>
                <w:szCs w:val="22"/>
              </w:rPr>
              <w:t>Me pajisje</w:t>
            </w:r>
          </w:p>
        </w:tc>
        <w:tc>
          <w:tcPr>
            <w:tcW w:w="1226" w:type="dxa"/>
          </w:tcPr>
          <w:p w:rsidR="001B11B4" w:rsidRPr="00E32159" w:rsidRDefault="001B11B4" w:rsidP="003F20FD">
            <w:pPr>
              <w:pStyle w:val="Paragrafi"/>
              <w:ind w:firstLine="0"/>
              <w:jc w:val="center"/>
              <w:rPr>
                <w:szCs w:val="22"/>
              </w:rPr>
            </w:pPr>
            <w:r w:rsidRPr="00E32159">
              <w:rPr>
                <w:szCs w:val="22"/>
              </w:rPr>
              <w:t>Pa pajisje</w:t>
            </w:r>
          </w:p>
        </w:tc>
        <w:tc>
          <w:tcPr>
            <w:tcW w:w="1080" w:type="dxa"/>
          </w:tcPr>
          <w:p w:rsidR="001B11B4" w:rsidRPr="00E32159" w:rsidRDefault="001B11B4" w:rsidP="003F20FD">
            <w:pPr>
              <w:pStyle w:val="Paragrafi"/>
              <w:ind w:firstLine="0"/>
              <w:jc w:val="center"/>
              <w:rPr>
                <w:szCs w:val="22"/>
              </w:rPr>
            </w:pPr>
            <w:r w:rsidRPr="00E32159">
              <w:rPr>
                <w:szCs w:val="22"/>
              </w:rPr>
              <w:t>Bodrum</w:t>
            </w:r>
          </w:p>
        </w:tc>
        <w:tc>
          <w:tcPr>
            <w:tcW w:w="1260" w:type="dxa"/>
          </w:tcPr>
          <w:p w:rsidR="001B11B4" w:rsidRPr="00E32159" w:rsidRDefault="001B11B4" w:rsidP="003F20FD">
            <w:pPr>
              <w:pStyle w:val="Paragrafi"/>
              <w:ind w:firstLine="0"/>
              <w:jc w:val="center"/>
              <w:rPr>
                <w:szCs w:val="22"/>
              </w:rPr>
            </w:pPr>
            <w:r w:rsidRPr="00E32159">
              <w:rPr>
                <w:szCs w:val="22"/>
              </w:rPr>
              <w:t>Kopësht</w:t>
            </w:r>
          </w:p>
        </w:tc>
        <w:tc>
          <w:tcPr>
            <w:tcW w:w="1080" w:type="dxa"/>
          </w:tcPr>
          <w:p w:rsidR="001B11B4" w:rsidRPr="00E32159" w:rsidRDefault="001B11B4" w:rsidP="003F20FD">
            <w:pPr>
              <w:pStyle w:val="Paragrafi"/>
              <w:ind w:firstLine="0"/>
              <w:jc w:val="center"/>
              <w:rPr>
                <w:szCs w:val="22"/>
              </w:rPr>
            </w:pPr>
            <w:r w:rsidRPr="00E32159">
              <w:rPr>
                <w:szCs w:val="22"/>
              </w:rPr>
              <w:t>Garazh</w:t>
            </w:r>
          </w:p>
        </w:tc>
      </w:tr>
      <w:tr w:rsidR="001B11B4" w:rsidRPr="00E32159">
        <w:tc>
          <w:tcPr>
            <w:tcW w:w="534" w:type="dxa"/>
          </w:tcPr>
          <w:p w:rsidR="001B11B4" w:rsidRPr="00E32159" w:rsidRDefault="001B11B4" w:rsidP="003F20FD">
            <w:pPr>
              <w:pStyle w:val="Paragrafi"/>
              <w:ind w:firstLine="0"/>
              <w:rPr>
                <w:szCs w:val="22"/>
              </w:rPr>
            </w:pPr>
            <w:r w:rsidRPr="00E32159">
              <w:rPr>
                <w:szCs w:val="22"/>
              </w:rPr>
              <w:t>1</w:t>
            </w:r>
            <w:r w:rsidR="007C191A">
              <w:rPr>
                <w:szCs w:val="22"/>
              </w:rPr>
              <w:t>.</w:t>
            </w:r>
          </w:p>
        </w:tc>
        <w:tc>
          <w:tcPr>
            <w:tcW w:w="1786" w:type="dxa"/>
          </w:tcPr>
          <w:p w:rsidR="001B11B4" w:rsidRPr="00E32159" w:rsidRDefault="001B11B4" w:rsidP="003F20FD">
            <w:pPr>
              <w:pStyle w:val="Paragrafi"/>
              <w:ind w:firstLine="0"/>
              <w:rPr>
                <w:szCs w:val="22"/>
              </w:rPr>
            </w:pPr>
            <w:r w:rsidRPr="00E32159">
              <w:rPr>
                <w:szCs w:val="22"/>
              </w:rPr>
              <w:t>Super kategori</w:t>
            </w:r>
          </w:p>
        </w:tc>
        <w:tc>
          <w:tcPr>
            <w:tcW w:w="1161" w:type="dxa"/>
          </w:tcPr>
          <w:p w:rsidR="001B11B4" w:rsidRPr="00E32159" w:rsidRDefault="006871D0" w:rsidP="003F20FD">
            <w:pPr>
              <w:pStyle w:val="Paragrafi"/>
              <w:ind w:firstLine="0"/>
              <w:jc w:val="right"/>
              <w:rPr>
                <w:szCs w:val="22"/>
              </w:rPr>
            </w:pPr>
            <w:r>
              <w:rPr>
                <w:szCs w:val="22"/>
              </w:rPr>
              <w:t>l</w:t>
            </w:r>
            <w:r w:rsidR="001B11B4" w:rsidRPr="00E32159">
              <w:rPr>
                <w:szCs w:val="22"/>
              </w:rPr>
              <w:t>ekë/m</w:t>
            </w:r>
            <w:r w:rsidR="001B11B4" w:rsidRPr="00E32159">
              <w:rPr>
                <w:szCs w:val="22"/>
                <w:vertAlign w:val="superscript"/>
              </w:rPr>
              <w:t>2</w:t>
            </w:r>
          </w:p>
        </w:tc>
        <w:tc>
          <w:tcPr>
            <w:tcW w:w="1161" w:type="dxa"/>
          </w:tcPr>
          <w:p w:rsidR="001B11B4" w:rsidRPr="00E32159" w:rsidRDefault="00FD6B40" w:rsidP="003F20FD">
            <w:pPr>
              <w:pStyle w:val="Paragrafi"/>
              <w:ind w:firstLine="0"/>
              <w:jc w:val="right"/>
              <w:rPr>
                <w:szCs w:val="22"/>
              </w:rPr>
            </w:pPr>
            <w:r>
              <w:rPr>
                <w:szCs w:val="22"/>
              </w:rPr>
              <w:t xml:space="preserve">1 </w:t>
            </w:r>
            <w:r w:rsidR="001B11B4" w:rsidRPr="00E32159">
              <w:rPr>
                <w:szCs w:val="22"/>
              </w:rPr>
              <w:t>800</w:t>
            </w:r>
          </w:p>
        </w:tc>
        <w:tc>
          <w:tcPr>
            <w:tcW w:w="1226" w:type="dxa"/>
          </w:tcPr>
          <w:p w:rsidR="001B11B4" w:rsidRPr="00E32159" w:rsidRDefault="00FD6B40" w:rsidP="003F20FD">
            <w:pPr>
              <w:pStyle w:val="Paragrafi"/>
              <w:ind w:firstLine="0"/>
              <w:jc w:val="right"/>
              <w:rPr>
                <w:szCs w:val="22"/>
              </w:rPr>
            </w:pPr>
            <w:r>
              <w:rPr>
                <w:szCs w:val="22"/>
              </w:rPr>
              <w:t xml:space="preserve">1 </w:t>
            </w:r>
            <w:r w:rsidR="001B11B4" w:rsidRPr="00E32159">
              <w:rPr>
                <w:szCs w:val="22"/>
              </w:rPr>
              <w:t>500</w:t>
            </w:r>
          </w:p>
        </w:tc>
        <w:tc>
          <w:tcPr>
            <w:tcW w:w="1080" w:type="dxa"/>
          </w:tcPr>
          <w:p w:rsidR="001B11B4" w:rsidRPr="00E32159" w:rsidRDefault="001B11B4" w:rsidP="003F20FD">
            <w:pPr>
              <w:pStyle w:val="Paragrafi"/>
              <w:ind w:firstLine="0"/>
              <w:jc w:val="right"/>
              <w:rPr>
                <w:szCs w:val="22"/>
              </w:rPr>
            </w:pPr>
            <w:r w:rsidRPr="00E32159">
              <w:rPr>
                <w:szCs w:val="22"/>
              </w:rPr>
              <w:t>300</w:t>
            </w:r>
          </w:p>
        </w:tc>
        <w:tc>
          <w:tcPr>
            <w:tcW w:w="1260" w:type="dxa"/>
          </w:tcPr>
          <w:p w:rsidR="001B11B4" w:rsidRPr="00E32159" w:rsidRDefault="001B11B4" w:rsidP="003F20FD">
            <w:pPr>
              <w:pStyle w:val="Paragrafi"/>
              <w:ind w:firstLine="0"/>
              <w:jc w:val="right"/>
              <w:rPr>
                <w:szCs w:val="22"/>
              </w:rPr>
            </w:pPr>
            <w:r w:rsidRPr="00E32159">
              <w:rPr>
                <w:szCs w:val="22"/>
              </w:rPr>
              <w:t>150</w:t>
            </w:r>
          </w:p>
        </w:tc>
        <w:tc>
          <w:tcPr>
            <w:tcW w:w="1080" w:type="dxa"/>
          </w:tcPr>
          <w:p w:rsidR="001B11B4" w:rsidRPr="00E32159" w:rsidRDefault="001B11B4" w:rsidP="003F20FD">
            <w:pPr>
              <w:pStyle w:val="Paragrafi"/>
              <w:ind w:firstLine="0"/>
              <w:rPr>
                <w:szCs w:val="22"/>
              </w:rPr>
            </w:pPr>
          </w:p>
        </w:tc>
      </w:tr>
      <w:tr w:rsidR="001B11B4" w:rsidRPr="00E32159">
        <w:tc>
          <w:tcPr>
            <w:tcW w:w="534" w:type="dxa"/>
          </w:tcPr>
          <w:p w:rsidR="001B11B4" w:rsidRPr="00E32159" w:rsidRDefault="001B11B4" w:rsidP="003F20FD">
            <w:pPr>
              <w:pStyle w:val="Paragrafi"/>
              <w:ind w:firstLine="0"/>
              <w:rPr>
                <w:szCs w:val="22"/>
              </w:rPr>
            </w:pPr>
            <w:r w:rsidRPr="00E32159">
              <w:rPr>
                <w:szCs w:val="22"/>
              </w:rPr>
              <w:t>2</w:t>
            </w:r>
            <w:r w:rsidR="007C191A">
              <w:rPr>
                <w:szCs w:val="22"/>
              </w:rPr>
              <w:t>.</w:t>
            </w:r>
          </w:p>
        </w:tc>
        <w:tc>
          <w:tcPr>
            <w:tcW w:w="1786" w:type="dxa"/>
          </w:tcPr>
          <w:p w:rsidR="001B11B4" w:rsidRPr="00E32159" w:rsidRDefault="001B11B4" w:rsidP="003F20FD">
            <w:pPr>
              <w:pStyle w:val="Paragrafi"/>
              <w:ind w:firstLine="0"/>
              <w:rPr>
                <w:szCs w:val="22"/>
              </w:rPr>
            </w:pPr>
            <w:r w:rsidRPr="00E32159">
              <w:rPr>
                <w:szCs w:val="22"/>
              </w:rPr>
              <w:t>Kategori ekstra</w:t>
            </w:r>
          </w:p>
        </w:tc>
        <w:tc>
          <w:tcPr>
            <w:tcW w:w="1161" w:type="dxa"/>
          </w:tcPr>
          <w:p w:rsidR="001B11B4" w:rsidRPr="00E32159" w:rsidRDefault="006871D0" w:rsidP="003F20FD">
            <w:pPr>
              <w:pStyle w:val="Paragrafi"/>
              <w:ind w:firstLine="0"/>
              <w:jc w:val="right"/>
              <w:rPr>
                <w:szCs w:val="22"/>
              </w:rPr>
            </w:pPr>
            <w:r>
              <w:rPr>
                <w:szCs w:val="22"/>
              </w:rPr>
              <w:t>l</w:t>
            </w:r>
            <w:r w:rsidR="001B11B4" w:rsidRPr="00E32159">
              <w:rPr>
                <w:szCs w:val="22"/>
              </w:rPr>
              <w:t>ekë/m</w:t>
            </w:r>
            <w:r w:rsidR="001B11B4" w:rsidRPr="00E32159">
              <w:rPr>
                <w:szCs w:val="22"/>
                <w:vertAlign w:val="superscript"/>
              </w:rPr>
              <w:t>2</w:t>
            </w:r>
          </w:p>
        </w:tc>
        <w:tc>
          <w:tcPr>
            <w:tcW w:w="1161" w:type="dxa"/>
          </w:tcPr>
          <w:p w:rsidR="001B11B4" w:rsidRPr="00E32159" w:rsidRDefault="001B11B4" w:rsidP="003F20FD">
            <w:pPr>
              <w:pStyle w:val="Paragrafi"/>
              <w:ind w:firstLine="0"/>
              <w:jc w:val="right"/>
              <w:rPr>
                <w:szCs w:val="22"/>
              </w:rPr>
            </w:pPr>
            <w:r w:rsidRPr="00E32159">
              <w:rPr>
                <w:szCs w:val="22"/>
              </w:rPr>
              <w:t>700</w:t>
            </w:r>
          </w:p>
        </w:tc>
        <w:tc>
          <w:tcPr>
            <w:tcW w:w="1226" w:type="dxa"/>
          </w:tcPr>
          <w:p w:rsidR="001B11B4" w:rsidRPr="00E32159" w:rsidRDefault="001B11B4" w:rsidP="003F20FD">
            <w:pPr>
              <w:pStyle w:val="Paragrafi"/>
              <w:ind w:firstLine="0"/>
              <w:jc w:val="right"/>
              <w:rPr>
                <w:szCs w:val="22"/>
              </w:rPr>
            </w:pPr>
            <w:r w:rsidRPr="00E32159">
              <w:rPr>
                <w:szCs w:val="22"/>
              </w:rPr>
              <w:t>500</w:t>
            </w:r>
          </w:p>
        </w:tc>
        <w:tc>
          <w:tcPr>
            <w:tcW w:w="1080" w:type="dxa"/>
          </w:tcPr>
          <w:p w:rsidR="001B11B4" w:rsidRPr="00E32159" w:rsidRDefault="001B11B4" w:rsidP="003F20FD">
            <w:pPr>
              <w:pStyle w:val="Paragrafi"/>
              <w:ind w:firstLine="0"/>
              <w:jc w:val="right"/>
              <w:rPr>
                <w:szCs w:val="22"/>
              </w:rPr>
            </w:pPr>
            <w:r w:rsidRPr="00E32159">
              <w:rPr>
                <w:szCs w:val="22"/>
              </w:rPr>
              <w:t>150</w:t>
            </w:r>
          </w:p>
        </w:tc>
        <w:tc>
          <w:tcPr>
            <w:tcW w:w="1260" w:type="dxa"/>
          </w:tcPr>
          <w:p w:rsidR="001B11B4" w:rsidRPr="00E32159" w:rsidRDefault="001B11B4" w:rsidP="003F20FD">
            <w:pPr>
              <w:pStyle w:val="Paragrafi"/>
              <w:ind w:firstLine="0"/>
              <w:jc w:val="right"/>
              <w:rPr>
                <w:szCs w:val="22"/>
              </w:rPr>
            </w:pPr>
            <w:r w:rsidRPr="00E32159">
              <w:rPr>
                <w:szCs w:val="22"/>
              </w:rPr>
              <w:t>150</w:t>
            </w:r>
          </w:p>
        </w:tc>
        <w:tc>
          <w:tcPr>
            <w:tcW w:w="1080" w:type="dxa"/>
          </w:tcPr>
          <w:p w:rsidR="001B11B4" w:rsidRPr="00E32159" w:rsidRDefault="001B11B4" w:rsidP="003F20FD">
            <w:pPr>
              <w:pStyle w:val="Paragrafi"/>
              <w:ind w:firstLine="0"/>
              <w:rPr>
                <w:szCs w:val="22"/>
              </w:rPr>
            </w:pPr>
          </w:p>
        </w:tc>
      </w:tr>
      <w:tr w:rsidR="001B11B4" w:rsidRPr="00E32159">
        <w:tc>
          <w:tcPr>
            <w:tcW w:w="534" w:type="dxa"/>
          </w:tcPr>
          <w:p w:rsidR="001B11B4" w:rsidRPr="00E32159" w:rsidRDefault="001B11B4" w:rsidP="003F20FD">
            <w:pPr>
              <w:pStyle w:val="Paragrafi"/>
              <w:ind w:firstLine="0"/>
              <w:rPr>
                <w:szCs w:val="22"/>
              </w:rPr>
            </w:pPr>
            <w:r w:rsidRPr="00E32159">
              <w:rPr>
                <w:szCs w:val="22"/>
              </w:rPr>
              <w:t>3</w:t>
            </w:r>
            <w:r w:rsidR="007C191A">
              <w:rPr>
                <w:szCs w:val="22"/>
              </w:rPr>
              <w:t>.</w:t>
            </w:r>
          </w:p>
        </w:tc>
        <w:tc>
          <w:tcPr>
            <w:tcW w:w="1786" w:type="dxa"/>
          </w:tcPr>
          <w:p w:rsidR="001B11B4" w:rsidRPr="00E32159" w:rsidRDefault="001B11B4" w:rsidP="003F20FD">
            <w:pPr>
              <w:pStyle w:val="Paragrafi"/>
              <w:ind w:firstLine="0"/>
              <w:rPr>
                <w:szCs w:val="22"/>
              </w:rPr>
            </w:pPr>
            <w:r w:rsidRPr="00E32159">
              <w:rPr>
                <w:szCs w:val="22"/>
              </w:rPr>
              <w:t>Kategori I</w:t>
            </w:r>
          </w:p>
        </w:tc>
        <w:tc>
          <w:tcPr>
            <w:tcW w:w="1161" w:type="dxa"/>
          </w:tcPr>
          <w:p w:rsidR="001B11B4" w:rsidRPr="00E32159" w:rsidRDefault="006871D0" w:rsidP="003F20FD">
            <w:pPr>
              <w:pStyle w:val="Paragrafi"/>
              <w:ind w:firstLine="0"/>
              <w:jc w:val="right"/>
              <w:rPr>
                <w:szCs w:val="22"/>
              </w:rPr>
            </w:pPr>
            <w:r>
              <w:rPr>
                <w:szCs w:val="22"/>
              </w:rPr>
              <w:t>l</w:t>
            </w:r>
            <w:r w:rsidR="001B11B4" w:rsidRPr="00E32159">
              <w:rPr>
                <w:szCs w:val="22"/>
              </w:rPr>
              <w:t>ekë/m</w:t>
            </w:r>
            <w:r w:rsidR="001B11B4" w:rsidRPr="00E32159">
              <w:rPr>
                <w:szCs w:val="22"/>
                <w:vertAlign w:val="superscript"/>
              </w:rPr>
              <w:t>2</w:t>
            </w:r>
          </w:p>
        </w:tc>
        <w:tc>
          <w:tcPr>
            <w:tcW w:w="1161" w:type="dxa"/>
          </w:tcPr>
          <w:p w:rsidR="001B11B4" w:rsidRPr="00E32159" w:rsidRDefault="001B11B4" w:rsidP="003F20FD">
            <w:pPr>
              <w:pStyle w:val="Paragrafi"/>
              <w:ind w:firstLine="0"/>
              <w:jc w:val="right"/>
              <w:rPr>
                <w:szCs w:val="22"/>
              </w:rPr>
            </w:pPr>
            <w:r w:rsidRPr="00E32159">
              <w:rPr>
                <w:szCs w:val="22"/>
              </w:rPr>
              <w:t>600</w:t>
            </w:r>
          </w:p>
        </w:tc>
        <w:tc>
          <w:tcPr>
            <w:tcW w:w="1226" w:type="dxa"/>
          </w:tcPr>
          <w:p w:rsidR="001B11B4" w:rsidRPr="00E32159" w:rsidRDefault="001B11B4" w:rsidP="003F20FD">
            <w:pPr>
              <w:pStyle w:val="Paragrafi"/>
              <w:ind w:firstLine="0"/>
              <w:jc w:val="right"/>
              <w:rPr>
                <w:szCs w:val="22"/>
              </w:rPr>
            </w:pPr>
            <w:r w:rsidRPr="00E32159">
              <w:rPr>
                <w:szCs w:val="22"/>
              </w:rPr>
              <w:t>400</w:t>
            </w:r>
          </w:p>
        </w:tc>
        <w:tc>
          <w:tcPr>
            <w:tcW w:w="1080" w:type="dxa"/>
          </w:tcPr>
          <w:p w:rsidR="001B11B4" w:rsidRPr="00E32159" w:rsidRDefault="001B11B4" w:rsidP="003F20FD">
            <w:pPr>
              <w:pStyle w:val="Paragrafi"/>
              <w:ind w:firstLine="0"/>
              <w:jc w:val="right"/>
              <w:rPr>
                <w:szCs w:val="22"/>
              </w:rPr>
            </w:pPr>
            <w:r w:rsidRPr="00E32159">
              <w:rPr>
                <w:szCs w:val="22"/>
              </w:rPr>
              <w:t>150</w:t>
            </w:r>
          </w:p>
        </w:tc>
        <w:tc>
          <w:tcPr>
            <w:tcW w:w="1260" w:type="dxa"/>
          </w:tcPr>
          <w:p w:rsidR="001B11B4" w:rsidRPr="00E32159" w:rsidRDefault="001B11B4" w:rsidP="003F20FD">
            <w:pPr>
              <w:pStyle w:val="Paragrafi"/>
              <w:ind w:firstLine="0"/>
              <w:jc w:val="right"/>
              <w:rPr>
                <w:szCs w:val="22"/>
              </w:rPr>
            </w:pPr>
            <w:r w:rsidRPr="00E32159">
              <w:rPr>
                <w:szCs w:val="22"/>
              </w:rPr>
              <w:t>150</w:t>
            </w:r>
          </w:p>
        </w:tc>
        <w:tc>
          <w:tcPr>
            <w:tcW w:w="1080" w:type="dxa"/>
          </w:tcPr>
          <w:p w:rsidR="001B11B4" w:rsidRPr="00E32159" w:rsidRDefault="001B11B4" w:rsidP="003F20FD">
            <w:pPr>
              <w:pStyle w:val="Paragrafi"/>
              <w:ind w:firstLine="0"/>
              <w:rPr>
                <w:szCs w:val="22"/>
              </w:rPr>
            </w:pPr>
          </w:p>
        </w:tc>
      </w:tr>
      <w:tr w:rsidR="001B11B4" w:rsidRPr="00E32159">
        <w:tc>
          <w:tcPr>
            <w:tcW w:w="534" w:type="dxa"/>
          </w:tcPr>
          <w:p w:rsidR="001B11B4" w:rsidRPr="00E32159" w:rsidRDefault="001B11B4" w:rsidP="003F20FD">
            <w:pPr>
              <w:pStyle w:val="Paragrafi"/>
              <w:ind w:firstLine="0"/>
              <w:rPr>
                <w:szCs w:val="22"/>
              </w:rPr>
            </w:pPr>
            <w:r w:rsidRPr="00E32159">
              <w:rPr>
                <w:szCs w:val="22"/>
              </w:rPr>
              <w:t>4</w:t>
            </w:r>
            <w:r w:rsidR="007C191A">
              <w:rPr>
                <w:szCs w:val="22"/>
              </w:rPr>
              <w:t>.</w:t>
            </w:r>
          </w:p>
        </w:tc>
        <w:tc>
          <w:tcPr>
            <w:tcW w:w="1786" w:type="dxa"/>
          </w:tcPr>
          <w:p w:rsidR="001B11B4" w:rsidRPr="00E32159" w:rsidRDefault="001B11B4" w:rsidP="003F20FD">
            <w:pPr>
              <w:pStyle w:val="Paragrafi"/>
              <w:ind w:firstLine="0"/>
              <w:rPr>
                <w:szCs w:val="22"/>
              </w:rPr>
            </w:pPr>
            <w:r w:rsidRPr="00E32159">
              <w:rPr>
                <w:szCs w:val="22"/>
              </w:rPr>
              <w:t>Kategori II</w:t>
            </w:r>
          </w:p>
        </w:tc>
        <w:tc>
          <w:tcPr>
            <w:tcW w:w="1161" w:type="dxa"/>
          </w:tcPr>
          <w:p w:rsidR="001B11B4" w:rsidRPr="00E32159" w:rsidRDefault="006871D0" w:rsidP="003F20FD">
            <w:pPr>
              <w:pStyle w:val="Paragrafi"/>
              <w:ind w:firstLine="0"/>
              <w:jc w:val="right"/>
              <w:rPr>
                <w:szCs w:val="22"/>
              </w:rPr>
            </w:pPr>
            <w:r>
              <w:rPr>
                <w:szCs w:val="22"/>
              </w:rPr>
              <w:t>l</w:t>
            </w:r>
            <w:r w:rsidR="001B11B4" w:rsidRPr="00E32159">
              <w:rPr>
                <w:szCs w:val="22"/>
              </w:rPr>
              <w:t>ekë/m</w:t>
            </w:r>
            <w:r w:rsidR="001B11B4" w:rsidRPr="00E32159">
              <w:rPr>
                <w:szCs w:val="22"/>
                <w:vertAlign w:val="superscript"/>
              </w:rPr>
              <w:t>2</w:t>
            </w:r>
          </w:p>
        </w:tc>
        <w:tc>
          <w:tcPr>
            <w:tcW w:w="1161" w:type="dxa"/>
          </w:tcPr>
          <w:p w:rsidR="001B11B4" w:rsidRPr="00E32159" w:rsidRDefault="001B11B4" w:rsidP="003F20FD">
            <w:pPr>
              <w:pStyle w:val="Paragrafi"/>
              <w:ind w:firstLine="0"/>
              <w:jc w:val="right"/>
              <w:rPr>
                <w:szCs w:val="22"/>
              </w:rPr>
            </w:pPr>
            <w:r w:rsidRPr="00E32159">
              <w:rPr>
                <w:szCs w:val="22"/>
              </w:rPr>
              <w:t>500</w:t>
            </w:r>
          </w:p>
        </w:tc>
        <w:tc>
          <w:tcPr>
            <w:tcW w:w="1226" w:type="dxa"/>
          </w:tcPr>
          <w:p w:rsidR="001B11B4" w:rsidRPr="00E32159" w:rsidRDefault="001B11B4" w:rsidP="003F20FD">
            <w:pPr>
              <w:pStyle w:val="Paragrafi"/>
              <w:ind w:firstLine="0"/>
              <w:jc w:val="right"/>
              <w:rPr>
                <w:szCs w:val="22"/>
              </w:rPr>
            </w:pPr>
            <w:r w:rsidRPr="00E32159">
              <w:rPr>
                <w:szCs w:val="22"/>
              </w:rPr>
              <w:t>300</w:t>
            </w:r>
          </w:p>
        </w:tc>
        <w:tc>
          <w:tcPr>
            <w:tcW w:w="1080" w:type="dxa"/>
          </w:tcPr>
          <w:p w:rsidR="001B11B4" w:rsidRPr="00E32159" w:rsidRDefault="001B11B4" w:rsidP="003F20FD">
            <w:pPr>
              <w:pStyle w:val="Paragrafi"/>
              <w:ind w:firstLine="0"/>
              <w:jc w:val="right"/>
              <w:rPr>
                <w:szCs w:val="22"/>
              </w:rPr>
            </w:pPr>
            <w:r w:rsidRPr="00E32159">
              <w:rPr>
                <w:szCs w:val="22"/>
              </w:rPr>
              <w:t>150</w:t>
            </w:r>
          </w:p>
        </w:tc>
        <w:tc>
          <w:tcPr>
            <w:tcW w:w="1260" w:type="dxa"/>
          </w:tcPr>
          <w:p w:rsidR="001B11B4" w:rsidRPr="00E32159" w:rsidRDefault="001B11B4" w:rsidP="003F20FD">
            <w:pPr>
              <w:pStyle w:val="Paragrafi"/>
              <w:ind w:firstLine="0"/>
              <w:jc w:val="right"/>
              <w:rPr>
                <w:szCs w:val="22"/>
              </w:rPr>
            </w:pPr>
            <w:r w:rsidRPr="00E32159">
              <w:rPr>
                <w:szCs w:val="22"/>
              </w:rPr>
              <w:t>150</w:t>
            </w:r>
          </w:p>
        </w:tc>
        <w:tc>
          <w:tcPr>
            <w:tcW w:w="1080" w:type="dxa"/>
          </w:tcPr>
          <w:p w:rsidR="001B11B4" w:rsidRPr="00E32159" w:rsidRDefault="001B11B4" w:rsidP="003F20FD">
            <w:pPr>
              <w:pStyle w:val="Paragrafi"/>
              <w:ind w:firstLine="0"/>
              <w:rPr>
                <w:szCs w:val="22"/>
              </w:rPr>
            </w:pPr>
          </w:p>
        </w:tc>
      </w:tr>
      <w:tr w:rsidR="001B11B4" w:rsidRPr="00E32159">
        <w:tc>
          <w:tcPr>
            <w:tcW w:w="534" w:type="dxa"/>
          </w:tcPr>
          <w:p w:rsidR="001B11B4" w:rsidRPr="00E32159" w:rsidRDefault="001B11B4" w:rsidP="003F20FD">
            <w:pPr>
              <w:pStyle w:val="Paragrafi"/>
              <w:ind w:firstLine="0"/>
              <w:rPr>
                <w:szCs w:val="22"/>
              </w:rPr>
            </w:pPr>
            <w:r w:rsidRPr="00E32159">
              <w:rPr>
                <w:szCs w:val="22"/>
              </w:rPr>
              <w:t>5</w:t>
            </w:r>
            <w:r w:rsidR="007C191A">
              <w:rPr>
                <w:szCs w:val="22"/>
              </w:rPr>
              <w:t>.</w:t>
            </w:r>
          </w:p>
        </w:tc>
        <w:tc>
          <w:tcPr>
            <w:tcW w:w="1786" w:type="dxa"/>
          </w:tcPr>
          <w:p w:rsidR="001B11B4" w:rsidRPr="00E32159" w:rsidRDefault="001B11B4" w:rsidP="003F20FD">
            <w:pPr>
              <w:pStyle w:val="Paragrafi"/>
              <w:ind w:firstLine="0"/>
              <w:rPr>
                <w:szCs w:val="22"/>
              </w:rPr>
            </w:pPr>
            <w:r w:rsidRPr="00E32159">
              <w:rPr>
                <w:szCs w:val="22"/>
              </w:rPr>
              <w:t>Kategoria III</w:t>
            </w:r>
          </w:p>
        </w:tc>
        <w:tc>
          <w:tcPr>
            <w:tcW w:w="1161" w:type="dxa"/>
          </w:tcPr>
          <w:p w:rsidR="001B11B4" w:rsidRPr="00E32159" w:rsidRDefault="006871D0" w:rsidP="003F20FD">
            <w:pPr>
              <w:pStyle w:val="Paragrafi"/>
              <w:ind w:firstLine="0"/>
              <w:jc w:val="right"/>
              <w:rPr>
                <w:szCs w:val="22"/>
              </w:rPr>
            </w:pPr>
            <w:r>
              <w:rPr>
                <w:szCs w:val="22"/>
              </w:rPr>
              <w:t>l</w:t>
            </w:r>
            <w:r w:rsidR="001B11B4" w:rsidRPr="00E32159">
              <w:rPr>
                <w:szCs w:val="22"/>
              </w:rPr>
              <w:t>ekë/m</w:t>
            </w:r>
            <w:r w:rsidR="001B11B4" w:rsidRPr="00E32159">
              <w:rPr>
                <w:szCs w:val="22"/>
                <w:vertAlign w:val="superscript"/>
              </w:rPr>
              <w:t>2</w:t>
            </w:r>
          </w:p>
        </w:tc>
        <w:tc>
          <w:tcPr>
            <w:tcW w:w="1161" w:type="dxa"/>
          </w:tcPr>
          <w:p w:rsidR="001B11B4" w:rsidRPr="00E32159" w:rsidRDefault="001B11B4" w:rsidP="003F20FD">
            <w:pPr>
              <w:pStyle w:val="Paragrafi"/>
              <w:ind w:firstLine="0"/>
              <w:jc w:val="right"/>
              <w:rPr>
                <w:szCs w:val="22"/>
              </w:rPr>
            </w:pPr>
            <w:r w:rsidRPr="00E32159">
              <w:rPr>
                <w:szCs w:val="22"/>
              </w:rPr>
              <w:t>400</w:t>
            </w:r>
          </w:p>
        </w:tc>
        <w:tc>
          <w:tcPr>
            <w:tcW w:w="1226" w:type="dxa"/>
          </w:tcPr>
          <w:p w:rsidR="001B11B4" w:rsidRPr="00E32159" w:rsidRDefault="001B11B4" w:rsidP="003F20FD">
            <w:pPr>
              <w:pStyle w:val="Paragrafi"/>
              <w:ind w:firstLine="0"/>
              <w:jc w:val="right"/>
              <w:rPr>
                <w:szCs w:val="22"/>
              </w:rPr>
            </w:pPr>
            <w:r w:rsidRPr="00E32159">
              <w:rPr>
                <w:szCs w:val="22"/>
              </w:rPr>
              <w:t>200</w:t>
            </w:r>
          </w:p>
        </w:tc>
        <w:tc>
          <w:tcPr>
            <w:tcW w:w="1080" w:type="dxa"/>
          </w:tcPr>
          <w:p w:rsidR="001B11B4" w:rsidRPr="00E32159" w:rsidRDefault="001B11B4" w:rsidP="003F20FD">
            <w:pPr>
              <w:pStyle w:val="Paragrafi"/>
              <w:ind w:firstLine="0"/>
              <w:jc w:val="right"/>
              <w:rPr>
                <w:szCs w:val="22"/>
              </w:rPr>
            </w:pPr>
            <w:r w:rsidRPr="00E32159">
              <w:rPr>
                <w:szCs w:val="22"/>
              </w:rPr>
              <w:t>150</w:t>
            </w:r>
          </w:p>
        </w:tc>
        <w:tc>
          <w:tcPr>
            <w:tcW w:w="1260" w:type="dxa"/>
          </w:tcPr>
          <w:p w:rsidR="001B11B4" w:rsidRPr="00E32159" w:rsidRDefault="001B11B4" w:rsidP="003F20FD">
            <w:pPr>
              <w:pStyle w:val="Paragrafi"/>
              <w:ind w:firstLine="0"/>
              <w:jc w:val="right"/>
              <w:rPr>
                <w:szCs w:val="22"/>
              </w:rPr>
            </w:pPr>
            <w:r w:rsidRPr="00E32159">
              <w:rPr>
                <w:szCs w:val="22"/>
              </w:rPr>
              <w:t>150</w:t>
            </w:r>
          </w:p>
        </w:tc>
        <w:tc>
          <w:tcPr>
            <w:tcW w:w="1080" w:type="dxa"/>
          </w:tcPr>
          <w:p w:rsidR="001B11B4" w:rsidRPr="00E32159" w:rsidRDefault="001B11B4" w:rsidP="003F20FD">
            <w:pPr>
              <w:pStyle w:val="Paragrafi"/>
              <w:ind w:firstLine="0"/>
              <w:rPr>
                <w:szCs w:val="22"/>
              </w:rPr>
            </w:pPr>
          </w:p>
        </w:tc>
      </w:tr>
      <w:tr w:rsidR="001B11B4" w:rsidRPr="00E32159">
        <w:tc>
          <w:tcPr>
            <w:tcW w:w="534" w:type="dxa"/>
          </w:tcPr>
          <w:p w:rsidR="001B11B4" w:rsidRPr="00E32159" w:rsidRDefault="001B11B4" w:rsidP="003F20FD">
            <w:pPr>
              <w:pStyle w:val="Paragrafi"/>
              <w:ind w:firstLine="0"/>
              <w:rPr>
                <w:szCs w:val="22"/>
              </w:rPr>
            </w:pPr>
            <w:r w:rsidRPr="00E32159">
              <w:rPr>
                <w:szCs w:val="22"/>
              </w:rPr>
              <w:t>6</w:t>
            </w:r>
            <w:r w:rsidR="007C191A">
              <w:rPr>
                <w:szCs w:val="22"/>
              </w:rPr>
              <w:t>.</w:t>
            </w:r>
          </w:p>
        </w:tc>
        <w:tc>
          <w:tcPr>
            <w:tcW w:w="1786" w:type="dxa"/>
          </w:tcPr>
          <w:p w:rsidR="001B11B4" w:rsidRPr="00E32159" w:rsidRDefault="001B11B4" w:rsidP="003F20FD">
            <w:pPr>
              <w:pStyle w:val="Paragrafi"/>
              <w:ind w:firstLine="0"/>
              <w:rPr>
                <w:szCs w:val="22"/>
              </w:rPr>
            </w:pPr>
            <w:r w:rsidRPr="00E32159">
              <w:rPr>
                <w:szCs w:val="22"/>
              </w:rPr>
              <w:t>Kategoria IV</w:t>
            </w:r>
          </w:p>
        </w:tc>
        <w:tc>
          <w:tcPr>
            <w:tcW w:w="1161" w:type="dxa"/>
          </w:tcPr>
          <w:p w:rsidR="001B11B4" w:rsidRPr="00E32159" w:rsidRDefault="006871D0" w:rsidP="003F20FD">
            <w:pPr>
              <w:pStyle w:val="Paragrafi"/>
              <w:ind w:firstLine="0"/>
              <w:jc w:val="right"/>
              <w:rPr>
                <w:szCs w:val="22"/>
              </w:rPr>
            </w:pPr>
            <w:r>
              <w:rPr>
                <w:szCs w:val="22"/>
              </w:rPr>
              <w:t>l</w:t>
            </w:r>
            <w:r w:rsidR="001B11B4" w:rsidRPr="00E32159">
              <w:rPr>
                <w:szCs w:val="22"/>
              </w:rPr>
              <w:t>ekë/m</w:t>
            </w:r>
            <w:r w:rsidR="001B11B4" w:rsidRPr="00E32159">
              <w:rPr>
                <w:szCs w:val="22"/>
                <w:vertAlign w:val="superscript"/>
              </w:rPr>
              <w:t>2</w:t>
            </w:r>
          </w:p>
        </w:tc>
        <w:tc>
          <w:tcPr>
            <w:tcW w:w="1161" w:type="dxa"/>
          </w:tcPr>
          <w:p w:rsidR="001B11B4" w:rsidRPr="00E32159" w:rsidRDefault="001B11B4" w:rsidP="003F20FD">
            <w:pPr>
              <w:pStyle w:val="Paragrafi"/>
              <w:ind w:firstLine="0"/>
              <w:jc w:val="right"/>
              <w:rPr>
                <w:szCs w:val="22"/>
              </w:rPr>
            </w:pPr>
            <w:r w:rsidRPr="00E32159">
              <w:rPr>
                <w:szCs w:val="22"/>
              </w:rPr>
              <w:t>200</w:t>
            </w:r>
          </w:p>
        </w:tc>
        <w:tc>
          <w:tcPr>
            <w:tcW w:w="1226" w:type="dxa"/>
          </w:tcPr>
          <w:p w:rsidR="001B11B4" w:rsidRPr="00E32159" w:rsidRDefault="001B11B4" w:rsidP="003F20FD">
            <w:pPr>
              <w:pStyle w:val="Paragrafi"/>
              <w:ind w:firstLine="0"/>
              <w:jc w:val="right"/>
              <w:rPr>
                <w:szCs w:val="22"/>
              </w:rPr>
            </w:pPr>
            <w:r w:rsidRPr="00E32159">
              <w:rPr>
                <w:szCs w:val="22"/>
              </w:rPr>
              <w:t>150</w:t>
            </w:r>
          </w:p>
        </w:tc>
        <w:tc>
          <w:tcPr>
            <w:tcW w:w="1080" w:type="dxa"/>
          </w:tcPr>
          <w:p w:rsidR="001B11B4" w:rsidRPr="00E32159" w:rsidRDefault="001B11B4" w:rsidP="003F20FD">
            <w:pPr>
              <w:pStyle w:val="Paragrafi"/>
              <w:ind w:firstLine="0"/>
              <w:jc w:val="right"/>
              <w:rPr>
                <w:szCs w:val="22"/>
              </w:rPr>
            </w:pPr>
          </w:p>
        </w:tc>
        <w:tc>
          <w:tcPr>
            <w:tcW w:w="1260" w:type="dxa"/>
          </w:tcPr>
          <w:p w:rsidR="001B11B4" w:rsidRPr="00E32159" w:rsidRDefault="001B11B4" w:rsidP="003F20FD">
            <w:pPr>
              <w:pStyle w:val="Paragrafi"/>
              <w:ind w:firstLine="0"/>
              <w:jc w:val="right"/>
              <w:rPr>
                <w:szCs w:val="22"/>
              </w:rPr>
            </w:pPr>
          </w:p>
        </w:tc>
        <w:tc>
          <w:tcPr>
            <w:tcW w:w="1080" w:type="dxa"/>
          </w:tcPr>
          <w:p w:rsidR="001B11B4" w:rsidRPr="00E32159" w:rsidRDefault="001B11B4" w:rsidP="003F20FD">
            <w:pPr>
              <w:pStyle w:val="Paragrafi"/>
              <w:ind w:firstLine="0"/>
              <w:jc w:val="right"/>
              <w:rPr>
                <w:szCs w:val="22"/>
              </w:rPr>
            </w:pPr>
            <w:r w:rsidRPr="00E32159">
              <w:rPr>
                <w:szCs w:val="22"/>
              </w:rPr>
              <w:t>200</w:t>
            </w:r>
          </w:p>
        </w:tc>
      </w:tr>
    </w:tbl>
    <w:p w:rsidR="001B11B4" w:rsidRDefault="001B11B4" w:rsidP="001B11B4">
      <w:pPr>
        <w:pStyle w:val="Paragrafi"/>
        <w:rPr>
          <w:sz w:val="24"/>
          <w:szCs w:val="24"/>
        </w:rPr>
      </w:pPr>
    </w:p>
    <w:p w:rsidR="001B11B4" w:rsidRPr="00C8256E" w:rsidRDefault="001B11B4" w:rsidP="001B11B4">
      <w:pPr>
        <w:pStyle w:val="Paragrafi"/>
        <w:rPr>
          <w:szCs w:val="22"/>
        </w:rPr>
      </w:pPr>
      <w:r w:rsidRPr="00C8256E">
        <w:rPr>
          <w:szCs w:val="22"/>
        </w:rPr>
        <w:t>Tarifa</w:t>
      </w:r>
      <w:r w:rsidR="00F12A87">
        <w:rPr>
          <w:szCs w:val="22"/>
        </w:rPr>
        <w:t>t</w:t>
      </w:r>
      <w:r w:rsidRPr="00C8256E">
        <w:rPr>
          <w:szCs w:val="22"/>
        </w:rPr>
        <w:t xml:space="preserve"> minimale </w:t>
      </w:r>
      <w:r w:rsidR="00F12A87">
        <w:rPr>
          <w:szCs w:val="22"/>
        </w:rPr>
        <w:t>të qirasë të mjediseve për Pallatin e Kongreseve</w:t>
      </w:r>
      <w:r w:rsidR="00D62AF6">
        <w:rPr>
          <w:szCs w:val="22"/>
        </w:rPr>
        <w:t xml:space="preserve"> </w:t>
      </w:r>
      <w:r w:rsidRPr="00C8256E">
        <w:rPr>
          <w:szCs w:val="22"/>
        </w:rPr>
        <w:t>të jenë:</w:t>
      </w:r>
    </w:p>
    <w:p w:rsidR="001B11B4" w:rsidRDefault="001B11B4" w:rsidP="001B11B4">
      <w:pPr>
        <w:pStyle w:val="Paragrafi"/>
        <w:rPr>
          <w:sz w:val="24"/>
          <w:szCs w:val="24"/>
        </w:rPr>
      </w:pPr>
    </w:p>
    <w:tbl>
      <w:tblPr>
        <w:tblStyle w:val="TableGrid"/>
        <w:tblW w:w="0" w:type="auto"/>
        <w:tblLook w:val="01E0" w:firstRow="1" w:lastRow="1" w:firstColumn="1" w:lastColumn="1" w:noHBand="0" w:noVBand="0"/>
      </w:tblPr>
      <w:tblGrid>
        <w:gridCol w:w="648"/>
        <w:gridCol w:w="4140"/>
        <w:gridCol w:w="1800"/>
        <w:gridCol w:w="2000"/>
      </w:tblGrid>
      <w:tr w:rsidR="001B11B4" w:rsidRPr="003F0179">
        <w:tc>
          <w:tcPr>
            <w:tcW w:w="648" w:type="dxa"/>
          </w:tcPr>
          <w:p w:rsidR="001B11B4" w:rsidRPr="003F0179" w:rsidRDefault="001B11B4" w:rsidP="003F20FD">
            <w:pPr>
              <w:pStyle w:val="Paragrafi"/>
              <w:ind w:firstLine="0"/>
              <w:jc w:val="center"/>
              <w:rPr>
                <w:szCs w:val="22"/>
              </w:rPr>
            </w:pPr>
            <w:r w:rsidRPr="003F0179">
              <w:rPr>
                <w:szCs w:val="22"/>
              </w:rPr>
              <w:t>Nr.</w:t>
            </w:r>
          </w:p>
        </w:tc>
        <w:tc>
          <w:tcPr>
            <w:tcW w:w="4140" w:type="dxa"/>
          </w:tcPr>
          <w:p w:rsidR="001B11B4" w:rsidRPr="003F0179" w:rsidRDefault="001B11B4" w:rsidP="003F20FD">
            <w:pPr>
              <w:pStyle w:val="Paragrafi"/>
              <w:ind w:firstLine="0"/>
              <w:jc w:val="center"/>
              <w:rPr>
                <w:szCs w:val="22"/>
              </w:rPr>
            </w:pPr>
            <w:r w:rsidRPr="003F0179">
              <w:rPr>
                <w:szCs w:val="22"/>
              </w:rPr>
              <w:t>Emërtimi</w:t>
            </w:r>
          </w:p>
        </w:tc>
        <w:tc>
          <w:tcPr>
            <w:tcW w:w="1800" w:type="dxa"/>
          </w:tcPr>
          <w:p w:rsidR="001B11B4" w:rsidRPr="003F0179" w:rsidRDefault="001B11B4" w:rsidP="003F20FD">
            <w:pPr>
              <w:pStyle w:val="Paragrafi"/>
              <w:ind w:firstLine="0"/>
              <w:jc w:val="center"/>
              <w:rPr>
                <w:szCs w:val="22"/>
              </w:rPr>
            </w:pPr>
            <w:r w:rsidRPr="003F0179">
              <w:rPr>
                <w:szCs w:val="22"/>
              </w:rPr>
              <w:t>Njësia e matjes</w:t>
            </w:r>
          </w:p>
        </w:tc>
        <w:tc>
          <w:tcPr>
            <w:tcW w:w="2000" w:type="dxa"/>
          </w:tcPr>
          <w:p w:rsidR="001B11B4" w:rsidRPr="003F0179" w:rsidRDefault="007F106C" w:rsidP="003F20FD">
            <w:pPr>
              <w:pStyle w:val="Paragrafi"/>
              <w:ind w:firstLine="0"/>
              <w:jc w:val="center"/>
              <w:rPr>
                <w:szCs w:val="22"/>
              </w:rPr>
            </w:pPr>
            <w:r>
              <w:rPr>
                <w:szCs w:val="22"/>
              </w:rPr>
              <w:t>Tarifat pa TV</w:t>
            </w:r>
            <w:r w:rsidR="001B11B4" w:rsidRPr="003F0179">
              <w:rPr>
                <w:szCs w:val="22"/>
              </w:rPr>
              <w:t>SH</w:t>
            </w:r>
          </w:p>
        </w:tc>
      </w:tr>
      <w:tr w:rsidR="001B11B4" w:rsidRPr="003F0179">
        <w:tc>
          <w:tcPr>
            <w:tcW w:w="648" w:type="dxa"/>
          </w:tcPr>
          <w:p w:rsidR="001B11B4" w:rsidRPr="003F0179" w:rsidRDefault="001B11B4" w:rsidP="003F20FD">
            <w:pPr>
              <w:pStyle w:val="Paragrafi"/>
              <w:ind w:firstLine="0"/>
              <w:rPr>
                <w:szCs w:val="22"/>
              </w:rPr>
            </w:pPr>
          </w:p>
        </w:tc>
        <w:tc>
          <w:tcPr>
            <w:tcW w:w="4140" w:type="dxa"/>
          </w:tcPr>
          <w:p w:rsidR="001B11B4" w:rsidRPr="003F0179" w:rsidRDefault="001B11B4" w:rsidP="003F20FD">
            <w:pPr>
              <w:pStyle w:val="Paragrafi"/>
              <w:ind w:firstLine="0"/>
              <w:rPr>
                <w:szCs w:val="22"/>
              </w:rPr>
            </w:pPr>
          </w:p>
        </w:tc>
        <w:tc>
          <w:tcPr>
            <w:tcW w:w="1800" w:type="dxa"/>
          </w:tcPr>
          <w:p w:rsidR="001B11B4" w:rsidRPr="003F0179" w:rsidRDefault="001B11B4" w:rsidP="003F20FD">
            <w:pPr>
              <w:pStyle w:val="Paragrafi"/>
              <w:ind w:firstLine="0"/>
              <w:rPr>
                <w:szCs w:val="22"/>
              </w:rPr>
            </w:pPr>
          </w:p>
        </w:tc>
        <w:tc>
          <w:tcPr>
            <w:tcW w:w="2000" w:type="dxa"/>
          </w:tcPr>
          <w:p w:rsidR="001B11B4" w:rsidRPr="003F0179" w:rsidRDefault="001B11B4" w:rsidP="003F20FD">
            <w:pPr>
              <w:pStyle w:val="Paragrafi"/>
              <w:ind w:firstLine="0"/>
              <w:rPr>
                <w:szCs w:val="22"/>
              </w:rPr>
            </w:pPr>
          </w:p>
        </w:tc>
      </w:tr>
      <w:tr w:rsidR="001B11B4" w:rsidRPr="003F0179">
        <w:tc>
          <w:tcPr>
            <w:tcW w:w="648" w:type="dxa"/>
          </w:tcPr>
          <w:p w:rsidR="001B11B4" w:rsidRPr="003F0179" w:rsidRDefault="007F106C" w:rsidP="003F20FD">
            <w:pPr>
              <w:pStyle w:val="Paragrafi"/>
              <w:ind w:firstLine="0"/>
              <w:rPr>
                <w:szCs w:val="22"/>
              </w:rPr>
            </w:pPr>
            <w:r>
              <w:rPr>
                <w:szCs w:val="22"/>
              </w:rPr>
              <w:t>I</w:t>
            </w:r>
          </w:p>
        </w:tc>
        <w:tc>
          <w:tcPr>
            <w:tcW w:w="4140" w:type="dxa"/>
          </w:tcPr>
          <w:p w:rsidR="001B11B4" w:rsidRPr="003F0179" w:rsidRDefault="001B11B4" w:rsidP="003F20FD">
            <w:pPr>
              <w:pStyle w:val="Paragrafi"/>
              <w:ind w:firstLine="0"/>
              <w:rPr>
                <w:szCs w:val="22"/>
              </w:rPr>
            </w:pPr>
            <w:r w:rsidRPr="003F0179">
              <w:rPr>
                <w:szCs w:val="22"/>
              </w:rPr>
              <w:t>Dhënie zyrash me qira</w:t>
            </w:r>
          </w:p>
        </w:tc>
        <w:tc>
          <w:tcPr>
            <w:tcW w:w="1800" w:type="dxa"/>
          </w:tcPr>
          <w:p w:rsidR="001B11B4" w:rsidRPr="003F0179" w:rsidRDefault="001B11B4" w:rsidP="003F20FD">
            <w:pPr>
              <w:pStyle w:val="Paragrafi"/>
              <w:ind w:firstLine="0"/>
              <w:rPr>
                <w:szCs w:val="22"/>
              </w:rPr>
            </w:pPr>
          </w:p>
        </w:tc>
        <w:tc>
          <w:tcPr>
            <w:tcW w:w="2000" w:type="dxa"/>
          </w:tcPr>
          <w:p w:rsidR="001B11B4" w:rsidRPr="003F0179" w:rsidRDefault="001B11B4" w:rsidP="003F20FD">
            <w:pPr>
              <w:pStyle w:val="Paragrafi"/>
              <w:ind w:firstLine="0"/>
              <w:rPr>
                <w:szCs w:val="22"/>
              </w:rPr>
            </w:pPr>
          </w:p>
        </w:tc>
      </w:tr>
      <w:tr w:rsidR="001B11B4" w:rsidRPr="003F0179">
        <w:tc>
          <w:tcPr>
            <w:tcW w:w="648" w:type="dxa"/>
          </w:tcPr>
          <w:p w:rsidR="001B11B4" w:rsidRPr="003F0179" w:rsidRDefault="007F106C" w:rsidP="003F20FD">
            <w:pPr>
              <w:pStyle w:val="Paragrafi"/>
              <w:ind w:firstLine="0"/>
              <w:rPr>
                <w:szCs w:val="22"/>
              </w:rPr>
            </w:pPr>
            <w:r>
              <w:rPr>
                <w:szCs w:val="22"/>
              </w:rPr>
              <w:t>A</w:t>
            </w:r>
          </w:p>
        </w:tc>
        <w:tc>
          <w:tcPr>
            <w:tcW w:w="4140" w:type="dxa"/>
          </w:tcPr>
          <w:p w:rsidR="001B11B4" w:rsidRPr="003F0179" w:rsidRDefault="001B11B4" w:rsidP="003F20FD">
            <w:pPr>
              <w:pStyle w:val="Paragrafi"/>
              <w:ind w:firstLine="0"/>
              <w:rPr>
                <w:szCs w:val="22"/>
              </w:rPr>
            </w:pPr>
            <w:r w:rsidRPr="003F0179">
              <w:rPr>
                <w:szCs w:val="22"/>
              </w:rPr>
              <w:t>Me pajisje</w:t>
            </w:r>
          </w:p>
        </w:tc>
        <w:tc>
          <w:tcPr>
            <w:tcW w:w="1800" w:type="dxa"/>
          </w:tcPr>
          <w:p w:rsidR="001B11B4" w:rsidRPr="003F0179" w:rsidRDefault="006871D0" w:rsidP="003F20FD">
            <w:pPr>
              <w:pStyle w:val="Paragrafi"/>
              <w:ind w:firstLine="0"/>
              <w:jc w:val="right"/>
              <w:rPr>
                <w:szCs w:val="22"/>
              </w:rPr>
            </w:pPr>
            <w:r>
              <w:rPr>
                <w:szCs w:val="22"/>
              </w:rPr>
              <w:t>l</w:t>
            </w:r>
            <w:r w:rsidR="001B11B4" w:rsidRPr="003F0179">
              <w:rPr>
                <w:szCs w:val="22"/>
              </w:rPr>
              <w:t>ekë/m</w:t>
            </w:r>
            <w:r w:rsidR="001B11B4" w:rsidRPr="003F0179">
              <w:rPr>
                <w:szCs w:val="22"/>
                <w:vertAlign w:val="superscript"/>
              </w:rPr>
              <w:t>2</w:t>
            </w:r>
            <w:r w:rsidR="001B11B4" w:rsidRPr="003F0179">
              <w:rPr>
                <w:szCs w:val="22"/>
              </w:rPr>
              <w:t>/muaj</w:t>
            </w:r>
          </w:p>
        </w:tc>
        <w:tc>
          <w:tcPr>
            <w:tcW w:w="2000" w:type="dxa"/>
          </w:tcPr>
          <w:p w:rsidR="001B11B4" w:rsidRPr="003F0179" w:rsidRDefault="001B11B4" w:rsidP="003F20FD">
            <w:pPr>
              <w:pStyle w:val="Paragrafi"/>
              <w:ind w:firstLine="0"/>
              <w:jc w:val="right"/>
              <w:rPr>
                <w:szCs w:val="22"/>
              </w:rPr>
            </w:pPr>
            <w:r w:rsidRPr="003F0179">
              <w:rPr>
                <w:szCs w:val="22"/>
              </w:rPr>
              <w:t>2 000</w:t>
            </w:r>
          </w:p>
        </w:tc>
      </w:tr>
      <w:tr w:rsidR="001B11B4" w:rsidRPr="003F0179">
        <w:tc>
          <w:tcPr>
            <w:tcW w:w="648" w:type="dxa"/>
          </w:tcPr>
          <w:p w:rsidR="001B11B4" w:rsidRPr="003F0179" w:rsidRDefault="007F106C" w:rsidP="003F20FD">
            <w:pPr>
              <w:pStyle w:val="Paragrafi"/>
              <w:ind w:firstLine="0"/>
              <w:rPr>
                <w:szCs w:val="22"/>
              </w:rPr>
            </w:pPr>
            <w:r>
              <w:rPr>
                <w:szCs w:val="22"/>
              </w:rPr>
              <w:t>B</w:t>
            </w:r>
          </w:p>
        </w:tc>
        <w:tc>
          <w:tcPr>
            <w:tcW w:w="4140" w:type="dxa"/>
          </w:tcPr>
          <w:p w:rsidR="001B11B4" w:rsidRPr="003F0179" w:rsidRDefault="001B11B4" w:rsidP="003F20FD">
            <w:pPr>
              <w:pStyle w:val="Paragrafi"/>
              <w:ind w:firstLine="0"/>
              <w:rPr>
                <w:szCs w:val="22"/>
              </w:rPr>
            </w:pPr>
            <w:r w:rsidRPr="003F0179">
              <w:rPr>
                <w:szCs w:val="22"/>
              </w:rPr>
              <w:t>Pa pajisje</w:t>
            </w:r>
          </w:p>
        </w:tc>
        <w:tc>
          <w:tcPr>
            <w:tcW w:w="1800" w:type="dxa"/>
          </w:tcPr>
          <w:p w:rsidR="001B11B4" w:rsidRPr="003F0179" w:rsidRDefault="006871D0" w:rsidP="003F20FD">
            <w:pPr>
              <w:pStyle w:val="Paragrafi"/>
              <w:ind w:firstLine="0"/>
              <w:jc w:val="right"/>
              <w:rPr>
                <w:szCs w:val="22"/>
              </w:rPr>
            </w:pPr>
            <w:r>
              <w:rPr>
                <w:szCs w:val="22"/>
              </w:rPr>
              <w:t>l</w:t>
            </w:r>
            <w:r w:rsidR="001B11B4" w:rsidRPr="003F0179">
              <w:rPr>
                <w:szCs w:val="22"/>
              </w:rPr>
              <w:t>ekë/m</w:t>
            </w:r>
            <w:r w:rsidR="001B11B4" w:rsidRPr="003F0179">
              <w:rPr>
                <w:szCs w:val="22"/>
                <w:vertAlign w:val="superscript"/>
              </w:rPr>
              <w:t>2</w:t>
            </w:r>
            <w:r w:rsidR="001B11B4" w:rsidRPr="003F0179">
              <w:rPr>
                <w:szCs w:val="22"/>
              </w:rPr>
              <w:t>/muaj</w:t>
            </w:r>
          </w:p>
        </w:tc>
        <w:tc>
          <w:tcPr>
            <w:tcW w:w="2000" w:type="dxa"/>
          </w:tcPr>
          <w:p w:rsidR="001B11B4" w:rsidRPr="003F0179" w:rsidRDefault="001B11B4" w:rsidP="003F20FD">
            <w:pPr>
              <w:pStyle w:val="Paragrafi"/>
              <w:ind w:firstLine="0"/>
              <w:jc w:val="right"/>
              <w:rPr>
                <w:szCs w:val="22"/>
              </w:rPr>
            </w:pPr>
            <w:r w:rsidRPr="003F0179">
              <w:rPr>
                <w:szCs w:val="22"/>
              </w:rPr>
              <w:t>1500</w:t>
            </w:r>
          </w:p>
        </w:tc>
      </w:tr>
      <w:tr w:rsidR="001B11B4" w:rsidRPr="003F0179">
        <w:tc>
          <w:tcPr>
            <w:tcW w:w="648" w:type="dxa"/>
          </w:tcPr>
          <w:p w:rsidR="001B11B4" w:rsidRPr="003F0179" w:rsidRDefault="001B11B4" w:rsidP="003F20FD">
            <w:pPr>
              <w:pStyle w:val="Paragrafi"/>
              <w:ind w:firstLine="0"/>
              <w:rPr>
                <w:szCs w:val="22"/>
              </w:rPr>
            </w:pPr>
          </w:p>
        </w:tc>
        <w:tc>
          <w:tcPr>
            <w:tcW w:w="4140" w:type="dxa"/>
          </w:tcPr>
          <w:p w:rsidR="001B11B4" w:rsidRPr="003F0179" w:rsidRDefault="001B11B4" w:rsidP="003F20FD">
            <w:pPr>
              <w:pStyle w:val="Paragrafi"/>
              <w:ind w:firstLine="0"/>
              <w:rPr>
                <w:szCs w:val="22"/>
              </w:rPr>
            </w:pPr>
          </w:p>
        </w:tc>
        <w:tc>
          <w:tcPr>
            <w:tcW w:w="1800" w:type="dxa"/>
          </w:tcPr>
          <w:p w:rsidR="001B11B4" w:rsidRPr="003F0179" w:rsidRDefault="001B11B4" w:rsidP="003F20FD">
            <w:pPr>
              <w:pStyle w:val="Paragrafi"/>
              <w:ind w:firstLine="0"/>
              <w:jc w:val="right"/>
              <w:rPr>
                <w:szCs w:val="22"/>
              </w:rPr>
            </w:pPr>
          </w:p>
        </w:tc>
        <w:tc>
          <w:tcPr>
            <w:tcW w:w="2000" w:type="dxa"/>
          </w:tcPr>
          <w:p w:rsidR="001B11B4" w:rsidRPr="003F0179" w:rsidRDefault="001B11B4" w:rsidP="003F20FD">
            <w:pPr>
              <w:pStyle w:val="Paragrafi"/>
              <w:ind w:firstLine="0"/>
              <w:jc w:val="right"/>
              <w:rPr>
                <w:szCs w:val="22"/>
              </w:rPr>
            </w:pPr>
          </w:p>
        </w:tc>
      </w:tr>
      <w:tr w:rsidR="001B11B4" w:rsidRPr="003F0179">
        <w:tc>
          <w:tcPr>
            <w:tcW w:w="648" w:type="dxa"/>
          </w:tcPr>
          <w:p w:rsidR="001B11B4" w:rsidRPr="003F0179" w:rsidRDefault="007F106C" w:rsidP="003F20FD">
            <w:pPr>
              <w:pStyle w:val="Paragrafi"/>
              <w:ind w:firstLine="0"/>
              <w:rPr>
                <w:szCs w:val="22"/>
              </w:rPr>
            </w:pPr>
            <w:r>
              <w:rPr>
                <w:szCs w:val="22"/>
              </w:rPr>
              <w:t>II</w:t>
            </w:r>
          </w:p>
        </w:tc>
        <w:tc>
          <w:tcPr>
            <w:tcW w:w="4140" w:type="dxa"/>
          </w:tcPr>
          <w:p w:rsidR="001B11B4" w:rsidRPr="003F0179" w:rsidRDefault="001B11B4" w:rsidP="003F20FD">
            <w:pPr>
              <w:pStyle w:val="Paragrafi"/>
              <w:ind w:firstLine="0"/>
              <w:rPr>
                <w:szCs w:val="22"/>
              </w:rPr>
            </w:pPr>
            <w:r w:rsidRPr="003F0179">
              <w:rPr>
                <w:szCs w:val="22"/>
              </w:rPr>
              <w:t>Dhënie sallash me qira për 8 orë (1 ditë)</w:t>
            </w:r>
          </w:p>
        </w:tc>
        <w:tc>
          <w:tcPr>
            <w:tcW w:w="1800" w:type="dxa"/>
          </w:tcPr>
          <w:p w:rsidR="001B11B4" w:rsidRPr="003F0179" w:rsidRDefault="001B11B4" w:rsidP="003F20FD">
            <w:pPr>
              <w:pStyle w:val="Paragrafi"/>
              <w:ind w:firstLine="0"/>
              <w:jc w:val="right"/>
              <w:rPr>
                <w:szCs w:val="22"/>
              </w:rPr>
            </w:pPr>
          </w:p>
        </w:tc>
        <w:tc>
          <w:tcPr>
            <w:tcW w:w="2000" w:type="dxa"/>
          </w:tcPr>
          <w:p w:rsidR="001B11B4" w:rsidRPr="003F0179" w:rsidRDefault="001B11B4" w:rsidP="003F20FD">
            <w:pPr>
              <w:pStyle w:val="Paragrafi"/>
              <w:ind w:firstLine="0"/>
              <w:jc w:val="right"/>
              <w:rPr>
                <w:szCs w:val="22"/>
              </w:rPr>
            </w:pPr>
          </w:p>
        </w:tc>
      </w:tr>
      <w:tr w:rsidR="001B11B4" w:rsidRPr="003F0179">
        <w:tc>
          <w:tcPr>
            <w:tcW w:w="648" w:type="dxa"/>
          </w:tcPr>
          <w:p w:rsidR="001B11B4" w:rsidRPr="003F0179" w:rsidRDefault="007F106C" w:rsidP="003F20FD">
            <w:pPr>
              <w:pStyle w:val="Paragrafi"/>
              <w:ind w:firstLine="0"/>
              <w:rPr>
                <w:szCs w:val="22"/>
              </w:rPr>
            </w:pPr>
            <w:r>
              <w:rPr>
                <w:szCs w:val="22"/>
              </w:rPr>
              <w:t>A</w:t>
            </w:r>
          </w:p>
        </w:tc>
        <w:tc>
          <w:tcPr>
            <w:tcW w:w="4140" w:type="dxa"/>
          </w:tcPr>
          <w:p w:rsidR="001B11B4" w:rsidRPr="003F0179" w:rsidRDefault="001B11B4" w:rsidP="003F20FD">
            <w:pPr>
              <w:pStyle w:val="Paragrafi"/>
              <w:ind w:firstLine="0"/>
              <w:rPr>
                <w:szCs w:val="22"/>
              </w:rPr>
            </w:pPr>
            <w:r w:rsidRPr="003F0179">
              <w:rPr>
                <w:szCs w:val="22"/>
              </w:rPr>
              <w:t>Salla e koncerteve ditë aktiviteti</w:t>
            </w:r>
          </w:p>
        </w:tc>
        <w:tc>
          <w:tcPr>
            <w:tcW w:w="1800" w:type="dxa"/>
          </w:tcPr>
          <w:p w:rsidR="001B11B4" w:rsidRPr="003F0179" w:rsidRDefault="006871D0" w:rsidP="003F20FD">
            <w:pPr>
              <w:pStyle w:val="Paragrafi"/>
              <w:ind w:firstLine="0"/>
              <w:jc w:val="right"/>
              <w:rPr>
                <w:szCs w:val="22"/>
              </w:rPr>
            </w:pPr>
            <w:r>
              <w:rPr>
                <w:szCs w:val="22"/>
              </w:rPr>
              <w:t>l</w:t>
            </w:r>
            <w:r w:rsidR="001B11B4" w:rsidRPr="003F0179">
              <w:rPr>
                <w:szCs w:val="22"/>
              </w:rPr>
              <w:t>ekë</w:t>
            </w:r>
          </w:p>
        </w:tc>
        <w:tc>
          <w:tcPr>
            <w:tcW w:w="2000" w:type="dxa"/>
          </w:tcPr>
          <w:p w:rsidR="001B11B4" w:rsidRPr="003F0179" w:rsidRDefault="001B11B4" w:rsidP="003F20FD">
            <w:pPr>
              <w:pStyle w:val="Paragrafi"/>
              <w:ind w:firstLine="0"/>
              <w:jc w:val="right"/>
              <w:rPr>
                <w:szCs w:val="22"/>
              </w:rPr>
            </w:pPr>
            <w:r w:rsidRPr="003F0179">
              <w:rPr>
                <w:szCs w:val="22"/>
              </w:rPr>
              <w:t>450 000</w:t>
            </w:r>
          </w:p>
        </w:tc>
      </w:tr>
      <w:tr w:rsidR="001B11B4" w:rsidRPr="003F0179">
        <w:tc>
          <w:tcPr>
            <w:tcW w:w="648" w:type="dxa"/>
          </w:tcPr>
          <w:p w:rsidR="001B11B4" w:rsidRPr="003F0179" w:rsidRDefault="007F106C" w:rsidP="003F20FD">
            <w:pPr>
              <w:pStyle w:val="Paragrafi"/>
              <w:ind w:firstLine="0"/>
              <w:rPr>
                <w:szCs w:val="22"/>
              </w:rPr>
            </w:pPr>
            <w:r>
              <w:rPr>
                <w:szCs w:val="22"/>
              </w:rPr>
              <w:t>B</w:t>
            </w:r>
          </w:p>
        </w:tc>
        <w:tc>
          <w:tcPr>
            <w:tcW w:w="4140" w:type="dxa"/>
          </w:tcPr>
          <w:p w:rsidR="001B11B4" w:rsidRPr="003F0179" w:rsidRDefault="001B11B4" w:rsidP="003F20FD">
            <w:pPr>
              <w:pStyle w:val="Paragrafi"/>
              <w:ind w:firstLine="0"/>
              <w:rPr>
                <w:szCs w:val="22"/>
              </w:rPr>
            </w:pPr>
            <w:r w:rsidRPr="003F0179">
              <w:rPr>
                <w:szCs w:val="22"/>
              </w:rPr>
              <w:t>Salla e koncerteve ditë përgatitore</w:t>
            </w:r>
          </w:p>
        </w:tc>
        <w:tc>
          <w:tcPr>
            <w:tcW w:w="1800" w:type="dxa"/>
          </w:tcPr>
          <w:p w:rsidR="001B11B4" w:rsidRPr="003F0179" w:rsidRDefault="006871D0" w:rsidP="003F20FD">
            <w:pPr>
              <w:pStyle w:val="Paragrafi"/>
              <w:ind w:firstLine="0"/>
              <w:jc w:val="right"/>
              <w:rPr>
                <w:szCs w:val="22"/>
              </w:rPr>
            </w:pPr>
            <w:r>
              <w:rPr>
                <w:szCs w:val="22"/>
              </w:rPr>
              <w:t>l</w:t>
            </w:r>
            <w:r w:rsidR="001B11B4" w:rsidRPr="003F0179">
              <w:rPr>
                <w:szCs w:val="22"/>
              </w:rPr>
              <w:t>ekë</w:t>
            </w:r>
          </w:p>
        </w:tc>
        <w:tc>
          <w:tcPr>
            <w:tcW w:w="2000" w:type="dxa"/>
          </w:tcPr>
          <w:p w:rsidR="001B11B4" w:rsidRPr="003F0179" w:rsidRDefault="001B11B4" w:rsidP="003F20FD">
            <w:pPr>
              <w:pStyle w:val="Paragrafi"/>
              <w:ind w:firstLine="0"/>
              <w:jc w:val="right"/>
              <w:rPr>
                <w:szCs w:val="22"/>
              </w:rPr>
            </w:pPr>
            <w:r w:rsidRPr="003F0179">
              <w:rPr>
                <w:szCs w:val="22"/>
              </w:rPr>
              <w:t>112 500</w:t>
            </w:r>
          </w:p>
        </w:tc>
      </w:tr>
      <w:tr w:rsidR="001B11B4" w:rsidRPr="003F0179">
        <w:tc>
          <w:tcPr>
            <w:tcW w:w="648" w:type="dxa"/>
          </w:tcPr>
          <w:p w:rsidR="001B11B4" w:rsidRPr="003F0179" w:rsidRDefault="007F106C" w:rsidP="003F20FD">
            <w:pPr>
              <w:pStyle w:val="Paragrafi"/>
              <w:ind w:firstLine="0"/>
              <w:rPr>
                <w:szCs w:val="22"/>
              </w:rPr>
            </w:pPr>
            <w:r>
              <w:rPr>
                <w:szCs w:val="22"/>
              </w:rPr>
              <w:t>C</w:t>
            </w:r>
          </w:p>
        </w:tc>
        <w:tc>
          <w:tcPr>
            <w:tcW w:w="4140" w:type="dxa"/>
          </w:tcPr>
          <w:p w:rsidR="001B11B4" w:rsidRPr="003F0179" w:rsidRDefault="001B11B4" w:rsidP="003F20FD">
            <w:pPr>
              <w:pStyle w:val="Paragrafi"/>
              <w:ind w:firstLine="0"/>
              <w:rPr>
                <w:szCs w:val="22"/>
              </w:rPr>
            </w:pPr>
            <w:r w:rsidRPr="003F0179">
              <w:rPr>
                <w:szCs w:val="22"/>
              </w:rPr>
              <w:t>Salla e kinemasë për 1 ditë</w:t>
            </w:r>
          </w:p>
        </w:tc>
        <w:tc>
          <w:tcPr>
            <w:tcW w:w="1800" w:type="dxa"/>
          </w:tcPr>
          <w:p w:rsidR="001B11B4" w:rsidRPr="003F0179" w:rsidRDefault="006871D0" w:rsidP="003F20FD">
            <w:pPr>
              <w:pStyle w:val="Paragrafi"/>
              <w:ind w:firstLine="0"/>
              <w:jc w:val="right"/>
              <w:rPr>
                <w:szCs w:val="22"/>
              </w:rPr>
            </w:pPr>
            <w:r>
              <w:rPr>
                <w:szCs w:val="22"/>
              </w:rPr>
              <w:t>l</w:t>
            </w:r>
            <w:r w:rsidR="001B11B4" w:rsidRPr="003F0179">
              <w:rPr>
                <w:szCs w:val="22"/>
              </w:rPr>
              <w:t>ekë</w:t>
            </w:r>
          </w:p>
        </w:tc>
        <w:tc>
          <w:tcPr>
            <w:tcW w:w="2000" w:type="dxa"/>
          </w:tcPr>
          <w:p w:rsidR="001B11B4" w:rsidRPr="003F0179" w:rsidRDefault="001B11B4" w:rsidP="003F20FD">
            <w:pPr>
              <w:pStyle w:val="Paragrafi"/>
              <w:ind w:firstLine="0"/>
              <w:jc w:val="right"/>
              <w:rPr>
                <w:szCs w:val="22"/>
              </w:rPr>
            </w:pPr>
            <w:r w:rsidRPr="003F0179">
              <w:rPr>
                <w:szCs w:val="22"/>
              </w:rPr>
              <w:t>80 000</w:t>
            </w:r>
          </w:p>
        </w:tc>
      </w:tr>
      <w:tr w:rsidR="001B11B4" w:rsidRPr="003F0179">
        <w:tc>
          <w:tcPr>
            <w:tcW w:w="648" w:type="dxa"/>
          </w:tcPr>
          <w:p w:rsidR="001B11B4" w:rsidRPr="003F0179" w:rsidRDefault="007F106C" w:rsidP="003F20FD">
            <w:pPr>
              <w:pStyle w:val="Paragrafi"/>
              <w:ind w:firstLine="0"/>
              <w:rPr>
                <w:szCs w:val="22"/>
              </w:rPr>
            </w:pPr>
            <w:r>
              <w:rPr>
                <w:szCs w:val="22"/>
              </w:rPr>
              <w:t>D</w:t>
            </w:r>
          </w:p>
        </w:tc>
        <w:tc>
          <w:tcPr>
            <w:tcW w:w="4140" w:type="dxa"/>
          </w:tcPr>
          <w:p w:rsidR="001B11B4" w:rsidRPr="003F0179" w:rsidRDefault="001B11B4" w:rsidP="003F20FD">
            <w:pPr>
              <w:pStyle w:val="Paragrafi"/>
              <w:ind w:firstLine="0"/>
              <w:rPr>
                <w:szCs w:val="22"/>
              </w:rPr>
            </w:pPr>
            <w:r w:rsidRPr="003F0179">
              <w:rPr>
                <w:szCs w:val="22"/>
              </w:rPr>
              <w:t>Salla me përkthim për 1 ditë</w:t>
            </w:r>
          </w:p>
        </w:tc>
        <w:tc>
          <w:tcPr>
            <w:tcW w:w="1800" w:type="dxa"/>
          </w:tcPr>
          <w:p w:rsidR="001B11B4" w:rsidRPr="003F0179" w:rsidRDefault="006871D0" w:rsidP="003F20FD">
            <w:pPr>
              <w:pStyle w:val="Paragrafi"/>
              <w:ind w:firstLine="0"/>
              <w:jc w:val="right"/>
              <w:rPr>
                <w:szCs w:val="22"/>
              </w:rPr>
            </w:pPr>
            <w:r>
              <w:rPr>
                <w:szCs w:val="22"/>
              </w:rPr>
              <w:t>l</w:t>
            </w:r>
            <w:r w:rsidR="001B11B4" w:rsidRPr="003F0179">
              <w:rPr>
                <w:szCs w:val="22"/>
              </w:rPr>
              <w:t>ekë</w:t>
            </w:r>
          </w:p>
        </w:tc>
        <w:tc>
          <w:tcPr>
            <w:tcW w:w="2000" w:type="dxa"/>
          </w:tcPr>
          <w:p w:rsidR="001B11B4" w:rsidRPr="003F0179" w:rsidRDefault="001B11B4" w:rsidP="003F20FD">
            <w:pPr>
              <w:pStyle w:val="Paragrafi"/>
              <w:ind w:firstLine="0"/>
              <w:jc w:val="right"/>
              <w:rPr>
                <w:szCs w:val="22"/>
              </w:rPr>
            </w:pPr>
            <w:r w:rsidRPr="003F0179">
              <w:rPr>
                <w:szCs w:val="22"/>
              </w:rPr>
              <w:t>100 000</w:t>
            </w:r>
          </w:p>
        </w:tc>
      </w:tr>
      <w:tr w:rsidR="001B11B4" w:rsidRPr="003F0179">
        <w:tc>
          <w:tcPr>
            <w:tcW w:w="648" w:type="dxa"/>
          </w:tcPr>
          <w:p w:rsidR="001B11B4" w:rsidRPr="003F0179" w:rsidRDefault="007F106C" w:rsidP="003F20FD">
            <w:pPr>
              <w:pStyle w:val="Paragrafi"/>
              <w:ind w:firstLine="0"/>
              <w:rPr>
                <w:szCs w:val="22"/>
              </w:rPr>
            </w:pPr>
            <w:r>
              <w:rPr>
                <w:szCs w:val="22"/>
              </w:rPr>
              <w:t>E</w:t>
            </w:r>
          </w:p>
        </w:tc>
        <w:tc>
          <w:tcPr>
            <w:tcW w:w="4140" w:type="dxa"/>
          </w:tcPr>
          <w:p w:rsidR="001B11B4" w:rsidRPr="003F0179" w:rsidRDefault="001B11B4" w:rsidP="003F20FD">
            <w:pPr>
              <w:pStyle w:val="Paragrafi"/>
              <w:ind w:firstLine="0"/>
              <w:rPr>
                <w:szCs w:val="22"/>
              </w:rPr>
            </w:pPr>
            <w:r w:rsidRPr="003F0179">
              <w:rPr>
                <w:szCs w:val="22"/>
              </w:rPr>
              <w:t>Salla e vogla për 1 ditë</w:t>
            </w:r>
          </w:p>
        </w:tc>
        <w:tc>
          <w:tcPr>
            <w:tcW w:w="1800" w:type="dxa"/>
          </w:tcPr>
          <w:p w:rsidR="001B11B4" w:rsidRPr="003F0179" w:rsidRDefault="006871D0" w:rsidP="003F20FD">
            <w:pPr>
              <w:pStyle w:val="Paragrafi"/>
              <w:ind w:firstLine="0"/>
              <w:jc w:val="right"/>
              <w:rPr>
                <w:szCs w:val="22"/>
              </w:rPr>
            </w:pPr>
            <w:r>
              <w:rPr>
                <w:szCs w:val="22"/>
              </w:rPr>
              <w:t>l</w:t>
            </w:r>
            <w:r w:rsidR="001B11B4" w:rsidRPr="003F0179">
              <w:rPr>
                <w:szCs w:val="22"/>
              </w:rPr>
              <w:t>ekë/orë</w:t>
            </w:r>
          </w:p>
        </w:tc>
        <w:tc>
          <w:tcPr>
            <w:tcW w:w="2000" w:type="dxa"/>
          </w:tcPr>
          <w:p w:rsidR="001B11B4" w:rsidRPr="003F0179" w:rsidRDefault="001B11B4" w:rsidP="003F20FD">
            <w:pPr>
              <w:pStyle w:val="Paragrafi"/>
              <w:ind w:firstLine="0"/>
              <w:jc w:val="right"/>
              <w:rPr>
                <w:szCs w:val="22"/>
              </w:rPr>
            </w:pPr>
            <w:r w:rsidRPr="003F0179">
              <w:rPr>
                <w:szCs w:val="22"/>
              </w:rPr>
              <w:t>45 000</w:t>
            </w:r>
          </w:p>
        </w:tc>
      </w:tr>
      <w:tr w:rsidR="001B11B4" w:rsidRPr="003F0179">
        <w:tc>
          <w:tcPr>
            <w:tcW w:w="648" w:type="dxa"/>
          </w:tcPr>
          <w:p w:rsidR="001B11B4" w:rsidRPr="003F0179" w:rsidRDefault="007F106C" w:rsidP="003F20FD">
            <w:pPr>
              <w:pStyle w:val="Paragrafi"/>
              <w:ind w:firstLine="0"/>
              <w:rPr>
                <w:szCs w:val="22"/>
              </w:rPr>
            </w:pPr>
            <w:r>
              <w:rPr>
                <w:szCs w:val="22"/>
              </w:rPr>
              <w:t>F</w:t>
            </w:r>
          </w:p>
        </w:tc>
        <w:tc>
          <w:tcPr>
            <w:tcW w:w="4140" w:type="dxa"/>
          </w:tcPr>
          <w:p w:rsidR="001B11B4" w:rsidRPr="003F0179" w:rsidRDefault="001B11B4" w:rsidP="003F20FD">
            <w:pPr>
              <w:pStyle w:val="Paragrafi"/>
              <w:ind w:firstLine="0"/>
              <w:rPr>
                <w:szCs w:val="22"/>
              </w:rPr>
            </w:pPr>
            <w:r w:rsidRPr="003F0179">
              <w:rPr>
                <w:szCs w:val="22"/>
              </w:rPr>
              <w:t>Konferencë shtypi minimumi 1 orë</w:t>
            </w:r>
          </w:p>
        </w:tc>
        <w:tc>
          <w:tcPr>
            <w:tcW w:w="1800" w:type="dxa"/>
          </w:tcPr>
          <w:p w:rsidR="001B11B4" w:rsidRPr="003F0179" w:rsidRDefault="001B11B4" w:rsidP="003F20FD">
            <w:pPr>
              <w:pStyle w:val="Paragrafi"/>
              <w:ind w:firstLine="0"/>
              <w:jc w:val="right"/>
              <w:rPr>
                <w:szCs w:val="22"/>
              </w:rPr>
            </w:pPr>
          </w:p>
        </w:tc>
        <w:tc>
          <w:tcPr>
            <w:tcW w:w="2000" w:type="dxa"/>
          </w:tcPr>
          <w:p w:rsidR="001B11B4" w:rsidRPr="003F0179" w:rsidRDefault="001B11B4" w:rsidP="003F20FD">
            <w:pPr>
              <w:pStyle w:val="Paragrafi"/>
              <w:ind w:firstLine="0"/>
              <w:jc w:val="right"/>
              <w:rPr>
                <w:szCs w:val="22"/>
              </w:rPr>
            </w:pPr>
            <w:r w:rsidRPr="003F0179">
              <w:rPr>
                <w:szCs w:val="22"/>
              </w:rPr>
              <w:t>13 500</w:t>
            </w:r>
          </w:p>
        </w:tc>
      </w:tr>
      <w:tr w:rsidR="001B11B4" w:rsidRPr="003F0179">
        <w:tc>
          <w:tcPr>
            <w:tcW w:w="648" w:type="dxa"/>
          </w:tcPr>
          <w:p w:rsidR="001B11B4" w:rsidRPr="003F0179" w:rsidRDefault="001B11B4" w:rsidP="003F20FD">
            <w:pPr>
              <w:pStyle w:val="Paragrafi"/>
              <w:ind w:firstLine="0"/>
              <w:rPr>
                <w:szCs w:val="22"/>
              </w:rPr>
            </w:pPr>
          </w:p>
        </w:tc>
        <w:tc>
          <w:tcPr>
            <w:tcW w:w="4140" w:type="dxa"/>
          </w:tcPr>
          <w:p w:rsidR="001B11B4" w:rsidRPr="003F0179" w:rsidRDefault="001B11B4" w:rsidP="003F20FD">
            <w:pPr>
              <w:pStyle w:val="Paragrafi"/>
              <w:ind w:firstLine="0"/>
              <w:rPr>
                <w:szCs w:val="22"/>
              </w:rPr>
            </w:pPr>
          </w:p>
        </w:tc>
        <w:tc>
          <w:tcPr>
            <w:tcW w:w="1800" w:type="dxa"/>
          </w:tcPr>
          <w:p w:rsidR="001B11B4" w:rsidRPr="003F0179" w:rsidRDefault="001B11B4" w:rsidP="003F20FD">
            <w:pPr>
              <w:pStyle w:val="Paragrafi"/>
              <w:ind w:firstLine="0"/>
              <w:jc w:val="right"/>
              <w:rPr>
                <w:szCs w:val="22"/>
              </w:rPr>
            </w:pPr>
          </w:p>
        </w:tc>
        <w:tc>
          <w:tcPr>
            <w:tcW w:w="2000" w:type="dxa"/>
          </w:tcPr>
          <w:p w:rsidR="001B11B4" w:rsidRPr="003F0179" w:rsidRDefault="001B11B4" w:rsidP="003F20FD">
            <w:pPr>
              <w:pStyle w:val="Paragrafi"/>
              <w:ind w:firstLine="0"/>
              <w:jc w:val="right"/>
              <w:rPr>
                <w:szCs w:val="22"/>
              </w:rPr>
            </w:pPr>
          </w:p>
        </w:tc>
      </w:tr>
      <w:tr w:rsidR="001B11B4" w:rsidRPr="003F0179">
        <w:tc>
          <w:tcPr>
            <w:tcW w:w="648" w:type="dxa"/>
          </w:tcPr>
          <w:p w:rsidR="001B11B4" w:rsidRPr="003F0179" w:rsidRDefault="007F106C" w:rsidP="003F20FD">
            <w:pPr>
              <w:pStyle w:val="Paragrafi"/>
              <w:ind w:firstLine="0"/>
              <w:rPr>
                <w:szCs w:val="22"/>
              </w:rPr>
            </w:pPr>
            <w:smartTag w:uri="urn:schemas-microsoft-com:office:smarttags" w:element="stockticker">
              <w:r>
                <w:rPr>
                  <w:szCs w:val="22"/>
                </w:rPr>
                <w:t>III</w:t>
              </w:r>
            </w:smartTag>
          </w:p>
        </w:tc>
        <w:tc>
          <w:tcPr>
            <w:tcW w:w="4140" w:type="dxa"/>
          </w:tcPr>
          <w:p w:rsidR="001B11B4" w:rsidRPr="003F0179" w:rsidRDefault="001B11B4" w:rsidP="003F20FD">
            <w:pPr>
              <w:pStyle w:val="Paragrafi"/>
              <w:ind w:firstLine="0"/>
              <w:rPr>
                <w:szCs w:val="22"/>
              </w:rPr>
            </w:pPr>
            <w:r w:rsidRPr="003F0179">
              <w:rPr>
                <w:szCs w:val="22"/>
              </w:rPr>
              <w:t>Dhënie hollesh me qira për 8 orë (1 ditë)</w:t>
            </w:r>
          </w:p>
        </w:tc>
        <w:tc>
          <w:tcPr>
            <w:tcW w:w="1800" w:type="dxa"/>
          </w:tcPr>
          <w:p w:rsidR="001B11B4" w:rsidRPr="003F0179" w:rsidRDefault="001B11B4" w:rsidP="003F20FD">
            <w:pPr>
              <w:pStyle w:val="Paragrafi"/>
              <w:ind w:firstLine="0"/>
              <w:jc w:val="right"/>
              <w:rPr>
                <w:szCs w:val="22"/>
              </w:rPr>
            </w:pPr>
          </w:p>
        </w:tc>
        <w:tc>
          <w:tcPr>
            <w:tcW w:w="2000" w:type="dxa"/>
          </w:tcPr>
          <w:p w:rsidR="001B11B4" w:rsidRPr="003F0179" w:rsidRDefault="001B11B4" w:rsidP="003F20FD">
            <w:pPr>
              <w:pStyle w:val="Paragrafi"/>
              <w:ind w:firstLine="0"/>
              <w:jc w:val="right"/>
              <w:rPr>
                <w:szCs w:val="22"/>
              </w:rPr>
            </w:pPr>
          </w:p>
        </w:tc>
      </w:tr>
      <w:tr w:rsidR="001B11B4" w:rsidRPr="003F0179">
        <w:tc>
          <w:tcPr>
            <w:tcW w:w="648" w:type="dxa"/>
          </w:tcPr>
          <w:p w:rsidR="001B11B4" w:rsidRPr="003F0179" w:rsidRDefault="001B11B4" w:rsidP="003F20FD">
            <w:pPr>
              <w:pStyle w:val="Paragrafi"/>
              <w:ind w:firstLine="0"/>
              <w:rPr>
                <w:szCs w:val="22"/>
              </w:rPr>
            </w:pPr>
            <w:r w:rsidRPr="003F0179">
              <w:rPr>
                <w:szCs w:val="22"/>
              </w:rPr>
              <w:t>A.</w:t>
            </w:r>
          </w:p>
        </w:tc>
        <w:tc>
          <w:tcPr>
            <w:tcW w:w="4140" w:type="dxa"/>
          </w:tcPr>
          <w:p w:rsidR="001B11B4" w:rsidRPr="003F0179" w:rsidRDefault="001B11B4" w:rsidP="003F20FD">
            <w:pPr>
              <w:pStyle w:val="Paragrafi"/>
              <w:ind w:firstLine="0"/>
              <w:rPr>
                <w:szCs w:val="22"/>
              </w:rPr>
            </w:pPr>
            <w:r w:rsidRPr="003F0179">
              <w:rPr>
                <w:szCs w:val="22"/>
              </w:rPr>
              <w:t>Holli kuota  0</w:t>
            </w:r>
          </w:p>
        </w:tc>
        <w:tc>
          <w:tcPr>
            <w:tcW w:w="1800" w:type="dxa"/>
          </w:tcPr>
          <w:p w:rsidR="001B11B4" w:rsidRPr="003F0179" w:rsidRDefault="00AD559E" w:rsidP="003F20FD">
            <w:pPr>
              <w:pStyle w:val="Paragrafi"/>
              <w:ind w:firstLine="0"/>
              <w:jc w:val="right"/>
              <w:rPr>
                <w:szCs w:val="22"/>
              </w:rPr>
            </w:pPr>
            <w:r>
              <w:rPr>
                <w:szCs w:val="22"/>
              </w:rPr>
              <w:t>l</w:t>
            </w:r>
            <w:r w:rsidR="001B11B4" w:rsidRPr="003F0179">
              <w:rPr>
                <w:szCs w:val="22"/>
              </w:rPr>
              <w:t>ekë/m</w:t>
            </w:r>
            <w:r w:rsidR="001B11B4" w:rsidRPr="003F0179">
              <w:rPr>
                <w:szCs w:val="22"/>
                <w:vertAlign w:val="superscript"/>
              </w:rPr>
              <w:t>2</w:t>
            </w:r>
            <w:r w:rsidR="001B11B4" w:rsidRPr="003F0179">
              <w:rPr>
                <w:szCs w:val="22"/>
              </w:rPr>
              <w:t>/ditë</w:t>
            </w:r>
          </w:p>
        </w:tc>
        <w:tc>
          <w:tcPr>
            <w:tcW w:w="2000" w:type="dxa"/>
          </w:tcPr>
          <w:p w:rsidR="001B11B4" w:rsidRPr="003F0179" w:rsidRDefault="001B11B4" w:rsidP="003F20FD">
            <w:pPr>
              <w:pStyle w:val="Paragrafi"/>
              <w:ind w:firstLine="0"/>
              <w:jc w:val="right"/>
              <w:rPr>
                <w:szCs w:val="22"/>
              </w:rPr>
            </w:pPr>
            <w:r w:rsidRPr="003F0179">
              <w:rPr>
                <w:szCs w:val="22"/>
              </w:rPr>
              <w:t>100</w:t>
            </w:r>
          </w:p>
        </w:tc>
      </w:tr>
      <w:tr w:rsidR="001B11B4" w:rsidRPr="003F0179">
        <w:tc>
          <w:tcPr>
            <w:tcW w:w="648" w:type="dxa"/>
          </w:tcPr>
          <w:p w:rsidR="001B11B4" w:rsidRPr="003F0179" w:rsidRDefault="001B11B4" w:rsidP="003F20FD">
            <w:pPr>
              <w:pStyle w:val="Paragrafi"/>
              <w:ind w:firstLine="0"/>
              <w:rPr>
                <w:szCs w:val="22"/>
              </w:rPr>
            </w:pPr>
            <w:r w:rsidRPr="003F0179">
              <w:rPr>
                <w:szCs w:val="22"/>
              </w:rPr>
              <w:t>B.</w:t>
            </w:r>
          </w:p>
        </w:tc>
        <w:tc>
          <w:tcPr>
            <w:tcW w:w="4140" w:type="dxa"/>
          </w:tcPr>
          <w:p w:rsidR="001B11B4" w:rsidRPr="003F0179" w:rsidRDefault="001B11B4" w:rsidP="003F20FD">
            <w:pPr>
              <w:pStyle w:val="Paragrafi"/>
              <w:ind w:firstLine="0"/>
              <w:rPr>
                <w:szCs w:val="22"/>
              </w:rPr>
            </w:pPr>
            <w:r w:rsidRPr="003F0179">
              <w:rPr>
                <w:szCs w:val="22"/>
              </w:rPr>
              <w:t>Holli kuota 1</w:t>
            </w:r>
          </w:p>
        </w:tc>
        <w:tc>
          <w:tcPr>
            <w:tcW w:w="1800" w:type="dxa"/>
          </w:tcPr>
          <w:p w:rsidR="001B11B4" w:rsidRPr="003F0179" w:rsidRDefault="00AD559E" w:rsidP="003F20FD">
            <w:pPr>
              <w:pStyle w:val="Paragrafi"/>
              <w:ind w:firstLine="0"/>
              <w:jc w:val="right"/>
              <w:rPr>
                <w:szCs w:val="22"/>
              </w:rPr>
            </w:pPr>
            <w:r>
              <w:rPr>
                <w:szCs w:val="22"/>
              </w:rPr>
              <w:t>l</w:t>
            </w:r>
            <w:r w:rsidR="001B11B4" w:rsidRPr="003F0179">
              <w:rPr>
                <w:szCs w:val="22"/>
              </w:rPr>
              <w:t>ekë/m</w:t>
            </w:r>
            <w:r w:rsidR="001B11B4" w:rsidRPr="003F0179">
              <w:rPr>
                <w:szCs w:val="22"/>
                <w:vertAlign w:val="superscript"/>
              </w:rPr>
              <w:t>2</w:t>
            </w:r>
            <w:r w:rsidR="001B11B4" w:rsidRPr="003F0179">
              <w:rPr>
                <w:szCs w:val="22"/>
              </w:rPr>
              <w:t>/ditë</w:t>
            </w:r>
          </w:p>
        </w:tc>
        <w:tc>
          <w:tcPr>
            <w:tcW w:w="2000" w:type="dxa"/>
          </w:tcPr>
          <w:p w:rsidR="001B11B4" w:rsidRPr="003F0179" w:rsidRDefault="001B11B4" w:rsidP="003F20FD">
            <w:pPr>
              <w:pStyle w:val="Paragrafi"/>
              <w:ind w:firstLine="0"/>
              <w:jc w:val="right"/>
              <w:rPr>
                <w:szCs w:val="22"/>
              </w:rPr>
            </w:pPr>
            <w:r w:rsidRPr="003F0179">
              <w:rPr>
                <w:szCs w:val="22"/>
              </w:rPr>
              <w:t>300</w:t>
            </w:r>
          </w:p>
        </w:tc>
      </w:tr>
      <w:tr w:rsidR="001B11B4" w:rsidRPr="003F0179">
        <w:tc>
          <w:tcPr>
            <w:tcW w:w="648" w:type="dxa"/>
          </w:tcPr>
          <w:p w:rsidR="001B11B4" w:rsidRPr="003F0179" w:rsidRDefault="001B11B4" w:rsidP="003F20FD">
            <w:pPr>
              <w:pStyle w:val="Paragrafi"/>
              <w:ind w:firstLine="0"/>
              <w:rPr>
                <w:szCs w:val="22"/>
              </w:rPr>
            </w:pPr>
            <w:r w:rsidRPr="003F0179">
              <w:rPr>
                <w:szCs w:val="22"/>
              </w:rPr>
              <w:t>C.</w:t>
            </w:r>
          </w:p>
        </w:tc>
        <w:tc>
          <w:tcPr>
            <w:tcW w:w="4140" w:type="dxa"/>
          </w:tcPr>
          <w:p w:rsidR="001B11B4" w:rsidRPr="003F0179" w:rsidRDefault="001B11B4" w:rsidP="003F20FD">
            <w:pPr>
              <w:pStyle w:val="Paragrafi"/>
              <w:ind w:firstLine="0"/>
              <w:rPr>
                <w:szCs w:val="22"/>
              </w:rPr>
            </w:pPr>
            <w:r w:rsidRPr="003F0179">
              <w:rPr>
                <w:szCs w:val="22"/>
              </w:rPr>
              <w:t>Holli kuota 2</w:t>
            </w:r>
          </w:p>
        </w:tc>
        <w:tc>
          <w:tcPr>
            <w:tcW w:w="1800" w:type="dxa"/>
          </w:tcPr>
          <w:p w:rsidR="001B11B4" w:rsidRPr="003F0179" w:rsidRDefault="00AD559E" w:rsidP="003F20FD">
            <w:pPr>
              <w:pStyle w:val="Paragrafi"/>
              <w:ind w:firstLine="0"/>
              <w:jc w:val="right"/>
              <w:rPr>
                <w:szCs w:val="22"/>
              </w:rPr>
            </w:pPr>
            <w:r>
              <w:rPr>
                <w:szCs w:val="22"/>
              </w:rPr>
              <w:t>l</w:t>
            </w:r>
            <w:r w:rsidR="001B11B4" w:rsidRPr="003F0179">
              <w:rPr>
                <w:szCs w:val="22"/>
              </w:rPr>
              <w:t>ekë/m</w:t>
            </w:r>
            <w:r w:rsidR="001B11B4" w:rsidRPr="003F0179">
              <w:rPr>
                <w:szCs w:val="22"/>
                <w:vertAlign w:val="superscript"/>
              </w:rPr>
              <w:t>2</w:t>
            </w:r>
            <w:r w:rsidR="001B11B4" w:rsidRPr="003F0179">
              <w:rPr>
                <w:szCs w:val="22"/>
              </w:rPr>
              <w:t>/ditë</w:t>
            </w:r>
          </w:p>
        </w:tc>
        <w:tc>
          <w:tcPr>
            <w:tcW w:w="2000" w:type="dxa"/>
          </w:tcPr>
          <w:p w:rsidR="001B11B4" w:rsidRPr="003F0179" w:rsidRDefault="001B11B4" w:rsidP="003F20FD">
            <w:pPr>
              <w:pStyle w:val="Paragrafi"/>
              <w:ind w:firstLine="0"/>
              <w:jc w:val="right"/>
              <w:rPr>
                <w:szCs w:val="22"/>
              </w:rPr>
            </w:pPr>
            <w:r w:rsidRPr="003F0179">
              <w:rPr>
                <w:szCs w:val="22"/>
              </w:rPr>
              <w:t>250</w:t>
            </w:r>
          </w:p>
        </w:tc>
      </w:tr>
      <w:tr w:rsidR="001B11B4" w:rsidRPr="003F0179">
        <w:tc>
          <w:tcPr>
            <w:tcW w:w="648" w:type="dxa"/>
          </w:tcPr>
          <w:p w:rsidR="001B11B4" w:rsidRPr="003F0179" w:rsidRDefault="001B11B4" w:rsidP="003F20FD">
            <w:pPr>
              <w:pStyle w:val="Paragrafi"/>
              <w:ind w:firstLine="0"/>
              <w:rPr>
                <w:szCs w:val="22"/>
              </w:rPr>
            </w:pPr>
            <w:r w:rsidRPr="003F0179">
              <w:rPr>
                <w:szCs w:val="22"/>
              </w:rPr>
              <w:t>D.</w:t>
            </w:r>
          </w:p>
        </w:tc>
        <w:tc>
          <w:tcPr>
            <w:tcW w:w="4140" w:type="dxa"/>
          </w:tcPr>
          <w:p w:rsidR="001B11B4" w:rsidRPr="003F0179" w:rsidRDefault="001B11B4" w:rsidP="003F20FD">
            <w:pPr>
              <w:pStyle w:val="Paragrafi"/>
              <w:ind w:firstLine="0"/>
              <w:rPr>
                <w:szCs w:val="22"/>
              </w:rPr>
            </w:pPr>
            <w:r w:rsidRPr="003F0179">
              <w:rPr>
                <w:szCs w:val="22"/>
              </w:rPr>
              <w:t>Holli kuota 3</w:t>
            </w:r>
          </w:p>
        </w:tc>
        <w:tc>
          <w:tcPr>
            <w:tcW w:w="1800" w:type="dxa"/>
          </w:tcPr>
          <w:p w:rsidR="001B11B4" w:rsidRPr="003F0179" w:rsidRDefault="00AD559E" w:rsidP="003F20FD">
            <w:pPr>
              <w:pStyle w:val="Paragrafi"/>
              <w:ind w:firstLine="0"/>
              <w:jc w:val="right"/>
              <w:rPr>
                <w:szCs w:val="22"/>
              </w:rPr>
            </w:pPr>
            <w:r>
              <w:rPr>
                <w:szCs w:val="22"/>
              </w:rPr>
              <w:t>l</w:t>
            </w:r>
            <w:r w:rsidR="001B11B4" w:rsidRPr="003F0179">
              <w:rPr>
                <w:szCs w:val="22"/>
              </w:rPr>
              <w:t>ekë/m</w:t>
            </w:r>
            <w:r w:rsidR="001B11B4" w:rsidRPr="003F0179">
              <w:rPr>
                <w:szCs w:val="22"/>
                <w:vertAlign w:val="superscript"/>
              </w:rPr>
              <w:t>2</w:t>
            </w:r>
            <w:r w:rsidR="001B11B4" w:rsidRPr="003F0179">
              <w:rPr>
                <w:szCs w:val="22"/>
              </w:rPr>
              <w:t>/ditë</w:t>
            </w:r>
          </w:p>
        </w:tc>
        <w:tc>
          <w:tcPr>
            <w:tcW w:w="2000" w:type="dxa"/>
          </w:tcPr>
          <w:p w:rsidR="001B11B4" w:rsidRPr="003F0179" w:rsidRDefault="001B11B4" w:rsidP="003F20FD">
            <w:pPr>
              <w:pStyle w:val="Paragrafi"/>
              <w:ind w:firstLine="0"/>
              <w:jc w:val="right"/>
              <w:rPr>
                <w:szCs w:val="22"/>
              </w:rPr>
            </w:pPr>
            <w:r w:rsidRPr="003F0179">
              <w:rPr>
                <w:szCs w:val="22"/>
              </w:rPr>
              <w:t>250</w:t>
            </w:r>
          </w:p>
        </w:tc>
      </w:tr>
    </w:tbl>
    <w:p w:rsidR="005C1492" w:rsidRDefault="005C1492" w:rsidP="001B11B4">
      <w:pPr>
        <w:pStyle w:val="Akti"/>
        <w:keepNext w:val="0"/>
        <w:jc w:val="left"/>
      </w:pPr>
    </w:p>
    <w:p w:rsidR="005C1492" w:rsidRDefault="005C1492" w:rsidP="005C1492">
      <w:pPr>
        <w:pStyle w:val="Akti"/>
        <w:keepNext w:val="0"/>
      </w:pPr>
    </w:p>
    <w:p w:rsidR="00C21414" w:rsidRDefault="00C21414" w:rsidP="005C1492">
      <w:pPr>
        <w:pStyle w:val="Akti"/>
        <w:keepNext w:val="0"/>
      </w:pPr>
    </w:p>
    <w:p w:rsidR="00C21414" w:rsidRDefault="00C21414" w:rsidP="005C1492">
      <w:pPr>
        <w:pStyle w:val="Akti"/>
        <w:keepNext w:val="0"/>
      </w:pPr>
    </w:p>
    <w:p w:rsidR="005C1492" w:rsidRPr="00475C4E" w:rsidRDefault="005C1492" w:rsidP="005C1492">
      <w:pPr>
        <w:pStyle w:val="Akti"/>
        <w:keepNext w:val="0"/>
      </w:pPr>
      <w:r w:rsidRPr="00475C4E">
        <w:t>VENDIM</w:t>
      </w:r>
    </w:p>
    <w:p w:rsidR="005C1492" w:rsidRPr="00475C4E" w:rsidRDefault="005C1492" w:rsidP="005C1492">
      <w:pPr>
        <w:pStyle w:val="NumriData"/>
        <w:keepNext w:val="0"/>
        <w:rPr>
          <w:szCs w:val="22"/>
        </w:rPr>
      </w:pPr>
      <w:r w:rsidRPr="00475C4E">
        <w:rPr>
          <w:szCs w:val="22"/>
        </w:rPr>
        <w:t>Nr.172, datë 29.3.2006</w:t>
      </w:r>
    </w:p>
    <w:p w:rsidR="005C1492" w:rsidRPr="00475C4E" w:rsidRDefault="005C1492" w:rsidP="005C1492">
      <w:pPr>
        <w:pStyle w:val="Paragrafi"/>
        <w:rPr>
          <w:szCs w:val="22"/>
        </w:rPr>
      </w:pPr>
    </w:p>
    <w:p w:rsidR="005C1492" w:rsidRPr="00475C4E" w:rsidRDefault="005C1492" w:rsidP="005C1492">
      <w:pPr>
        <w:pStyle w:val="Titulli"/>
        <w:keepNext w:val="0"/>
      </w:pPr>
      <w:r w:rsidRPr="00475C4E">
        <w:t>PËR DISA SHTESA</w:t>
      </w:r>
      <w:r w:rsidR="002A656E">
        <w:t xml:space="preserve"> DHE NDRYSHIME në VENDIMIN NR.20</w:t>
      </w:r>
      <w:r w:rsidRPr="00475C4E">
        <w:t>5</w:t>
      </w:r>
      <w:r w:rsidR="002A656E">
        <w:t>,</w:t>
      </w:r>
      <w:r w:rsidRPr="00475C4E">
        <w:t xml:space="preserve"> DATE 13.4.1999 tË KËSHILLIT të MINISTRaVE “pËr DISPOZITAT ZBATUESE të KODIT DOGANOR” të NDRYSHUAR</w:t>
      </w:r>
    </w:p>
    <w:p w:rsidR="005C1492" w:rsidRPr="00475C4E" w:rsidRDefault="005C1492" w:rsidP="005C1492">
      <w:pPr>
        <w:pStyle w:val="Paragrafi"/>
        <w:rPr>
          <w:szCs w:val="22"/>
        </w:rPr>
      </w:pPr>
    </w:p>
    <w:p w:rsidR="005C1492" w:rsidRPr="00475C4E" w:rsidRDefault="005C1492" w:rsidP="005C1492">
      <w:pPr>
        <w:pStyle w:val="BazLigjPropozues"/>
        <w:keepNext w:val="0"/>
      </w:pPr>
      <w:r w:rsidRPr="00475C4E">
        <w:t>Në mbështetje të nenit 100 të Kushtetutës dhe të neneve 9 e 13 të ligjit nr.8449, datë 27.1.1999 “Kodi Doganor i Republikës së Shqipërisë”, të ndryshuar, me propozimin e Ministrit të Financave, Këshilli i Ministrave</w:t>
      </w:r>
    </w:p>
    <w:p w:rsidR="005C1492" w:rsidRPr="00475C4E" w:rsidRDefault="005C1492" w:rsidP="005C1492">
      <w:pPr>
        <w:pStyle w:val="Paragrafi"/>
        <w:rPr>
          <w:szCs w:val="22"/>
        </w:rPr>
      </w:pPr>
    </w:p>
    <w:p w:rsidR="005C1492" w:rsidRPr="00475C4E" w:rsidRDefault="005C1492" w:rsidP="005C1492">
      <w:pPr>
        <w:pStyle w:val="VENDOSI"/>
        <w:keepNext w:val="0"/>
      </w:pPr>
      <w:r w:rsidRPr="00475C4E">
        <w:t>VENDOSI:</w:t>
      </w:r>
    </w:p>
    <w:p w:rsidR="005C1492" w:rsidRPr="00475C4E" w:rsidRDefault="005C1492" w:rsidP="005C1492">
      <w:pPr>
        <w:pStyle w:val="Paragrafi"/>
        <w:rPr>
          <w:szCs w:val="22"/>
        </w:rPr>
      </w:pPr>
    </w:p>
    <w:p w:rsidR="005C1492" w:rsidRPr="00475C4E" w:rsidRDefault="005C1492" w:rsidP="005C1492">
      <w:pPr>
        <w:pStyle w:val="Paragrafi"/>
        <w:rPr>
          <w:szCs w:val="22"/>
        </w:rPr>
      </w:pPr>
      <w:r w:rsidRPr="00475C4E">
        <w:rPr>
          <w:szCs w:val="22"/>
        </w:rPr>
        <w:t xml:space="preserve">Në </w:t>
      </w:r>
      <w:r w:rsidR="002A656E">
        <w:rPr>
          <w:szCs w:val="22"/>
        </w:rPr>
        <w:t>vendimin nr.205, datë 13.4.1999</w:t>
      </w:r>
      <w:r w:rsidRPr="00475C4E">
        <w:rPr>
          <w:szCs w:val="22"/>
        </w:rPr>
        <w:t xml:space="preserve"> të Këshillit të Ministrave, të ndryshuar, të bëhen këto shtesa e ndryshime:</w:t>
      </w:r>
    </w:p>
    <w:p w:rsidR="005C1492" w:rsidRPr="00475C4E" w:rsidRDefault="005C1492" w:rsidP="005C1492">
      <w:pPr>
        <w:pStyle w:val="Paragrafi"/>
        <w:rPr>
          <w:szCs w:val="22"/>
        </w:rPr>
      </w:pPr>
      <w:r w:rsidRPr="00475C4E">
        <w:rPr>
          <w:szCs w:val="22"/>
        </w:rPr>
        <w:t>1. Në pjesën I, titulli II, kreu I “Organizimi dhe përgjegjësitë e administratës doganore, në përputhje me nenet 9, paragrafi i tretë, dhe 13 të Kodit Doganor, të bëhen këto ndryshime:</w:t>
      </w:r>
    </w:p>
    <w:p w:rsidR="005C1492" w:rsidRPr="00475C4E" w:rsidRDefault="005C1492" w:rsidP="005C1492">
      <w:pPr>
        <w:pStyle w:val="Paragrafi"/>
        <w:rPr>
          <w:szCs w:val="22"/>
        </w:rPr>
      </w:pPr>
      <w:r w:rsidRPr="00475C4E">
        <w:rPr>
          <w:szCs w:val="22"/>
        </w:rPr>
        <w:t>a) Pika 3 ndryshohet, si më poshtë vijon:</w:t>
      </w:r>
    </w:p>
    <w:p w:rsidR="005C1492" w:rsidRPr="00475C4E" w:rsidRDefault="005C1492" w:rsidP="005C1492">
      <w:pPr>
        <w:pStyle w:val="Paragrafi"/>
        <w:rPr>
          <w:szCs w:val="22"/>
        </w:rPr>
      </w:pPr>
      <w:r w:rsidRPr="00475C4E">
        <w:rPr>
          <w:szCs w:val="22"/>
        </w:rPr>
        <w:t>“3. Organika e Drejtorisë së Përgjithshme të Doganave përbëhet nga 999 punonjës, të shpërndarë në nivel qendror dhe vendor. Struktura organike dhe organigrama e administratës doganore është sipas lidhjeve nr.1 dhe nr.2, që i bashkëlidhen këtij vendimi.”.</w:t>
      </w:r>
    </w:p>
    <w:p w:rsidR="005C1492" w:rsidRPr="00475C4E" w:rsidRDefault="005C1492" w:rsidP="005C1492">
      <w:pPr>
        <w:pStyle w:val="Paragrafi"/>
        <w:rPr>
          <w:szCs w:val="22"/>
        </w:rPr>
      </w:pPr>
      <w:r w:rsidRPr="00475C4E">
        <w:rPr>
          <w:szCs w:val="22"/>
        </w:rPr>
        <w:t>b) Në pikën 3.1, përcaktimi “sekretar arkivist” kalon nga shkronja “ë”, “Kategoria Dl”, te shkronja “e”, “Kategoria C3”.</w:t>
      </w:r>
    </w:p>
    <w:p w:rsidR="005C1492" w:rsidRPr="00475C4E" w:rsidRDefault="005C1492" w:rsidP="005C1492">
      <w:pPr>
        <w:pStyle w:val="Paragrafi"/>
        <w:rPr>
          <w:szCs w:val="22"/>
        </w:rPr>
      </w:pPr>
      <w:r w:rsidRPr="00475C4E">
        <w:rPr>
          <w:szCs w:val="22"/>
        </w:rPr>
        <w:t>c) Pika 3.3 shfuqizohet.</w:t>
      </w:r>
    </w:p>
    <w:p w:rsidR="005C1492" w:rsidRPr="00475C4E" w:rsidRDefault="005C1492" w:rsidP="005C1492">
      <w:pPr>
        <w:pStyle w:val="Paragrafi"/>
        <w:rPr>
          <w:szCs w:val="22"/>
        </w:rPr>
      </w:pPr>
      <w:r w:rsidRPr="00475C4E">
        <w:rPr>
          <w:szCs w:val="22"/>
        </w:rPr>
        <w:t>ç) Pas pikës 3.2 shtohen pikat 4, 5, 6 e 7, me këtë përmbajtje:</w:t>
      </w:r>
    </w:p>
    <w:p w:rsidR="005C1492" w:rsidRPr="00475C4E" w:rsidRDefault="005C1492" w:rsidP="005C1492">
      <w:pPr>
        <w:pStyle w:val="Paragrafi"/>
        <w:rPr>
          <w:szCs w:val="22"/>
        </w:rPr>
      </w:pPr>
      <w:r w:rsidRPr="00475C4E">
        <w:rPr>
          <w:szCs w:val="22"/>
        </w:rPr>
        <w:t>“4. Drejtoria e Përgjithshme e Doganave organizohet në 3 departamente:</w:t>
      </w:r>
    </w:p>
    <w:p w:rsidR="005C1492" w:rsidRPr="00475C4E" w:rsidRDefault="005C1492" w:rsidP="005C1492">
      <w:pPr>
        <w:pStyle w:val="Paragrafi"/>
        <w:rPr>
          <w:szCs w:val="22"/>
        </w:rPr>
      </w:pPr>
      <w:r w:rsidRPr="00475C4E">
        <w:rPr>
          <w:szCs w:val="22"/>
        </w:rPr>
        <w:t>a) Departamenti Administrativ;</w:t>
      </w:r>
    </w:p>
    <w:p w:rsidR="005C1492" w:rsidRPr="00475C4E" w:rsidRDefault="005C1492" w:rsidP="005C1492">
      <w:pPr>
        <w:pStyle w:val="Paragrafi"/>
        <w:rPr>
          <w:szCs w:val="22"/>
        </w:rPr>
      </w:pPr>
      <w:r w:rsidRPr="00475C4E">
        <w:rPr>
          <w:szCs w:val="22"/>
        </w:rPr>
        <w:t>b) Departamenti Teknik;</w:t>
      </w:r>
    </w:p>
    <w:p w:rsidR="005C1492" w:rsidRPr="00475C4E" w:rsidRDefault="005C1492" w:rsidP="005C1492">
      <w:pPr>
        <w:pStyle w:val="Paragrafi"/>
        <w:rPr>
          <w:szCs w:val="22"/>
        </w:rPr>
      </w:pPr>
      <w:r w:rsidRPr="00475C4E">
        <w:rPr>
          <w:szCs w:val="22"/>
        </w:rPr>
        <w:t>c) Departamenti Operativ dhe Hetimor.</w:t>
      </w:r>
    </w:p>
    <w:p w:rsidR="005C1492" w:rsidRPr="00475C4E" w:rsidRDefault="005C1492" w:rsidP="005C1492">
      <w:pPr>
        <w:pStyle w:val="Paragrafi"/>
        <w:rPr>
          <w:szCs w:val="22"/>
        </w:rPr>
      </w:pPr>
      <w:r w:rsidRPr="00475C4E">
        <w:rPr>
          <w:szCs w:val="22"/>
        </w:rPr>
        <w:t>Çdo departament drej</w:t>
      </w:r>
      <w:r w:rsidR="00602EC2">
        <w:rPr>
          <w:szCs w:val="22"/>
        </w:rPr>
        <w:t>tohet nga një Z</w:t>
      </w:r>
      <w:r w:rsidRPr="00475C4E">
        <w:rPr>
          <w:szCs w:val="22"/>
        </w:rPr>
        <w:t>ëvendësdrejtor i Përgjithshëm, i emëruar në përputhje me nenin 14 (3) të Kodit. Drejtoritë dhe sektorët, në përbërje të departamenteve, drejtohen respektivisht nga zyrtarë të kategorive A dhe B.</w:t>
      </w:r>
    </w:p>
    <w:p w:rsidR="005C1492" w:rsidRPr="00475C4E" w:rsidRDefault="002A656E" w:rsidP="005C1492">
      <w:pPr>
        <w:pStyle w:val="Paragrafi"/>
        <w:rPr>
          <w:szCs w:val="22"/>
        </w:rPr>
      </w:pPr>
      <w:r>
        <w:rPr>
          <w:szCs w:val="22"/>
        </w:rPr>
        <w:t>4.1</w:t>
      </w:r>
      <w:r w:rsidR="005C1492" w:rsidRPr="00475C4E">
        <w:rPr>
          <w:szCs w:val="22"/>
        </w:rPr>
        <w:t xml:space="preserve"> Departamenti Administrativ përbëhet nga drejtoritë dhe sektorët e mëposhtëm, të cilave u janë caktuar përgjegjësitë kryesore, si më poshtë vijon:</w:t>
      </w:r>
    </w:p>
    <w:p w:rsidR="005C1492" w:rsidRPr="00475C4E" w:rsidRDefault="002A656E" w:rsidP="005C1492">
      <w:pPr>
        <w:pStyle w:val="Paragrafi"/>
        <w:rPr>
          <w:szCs w:val="22"/>
        </w:rPr>
      </w:pPr>
      <w:r>
        <w:rPr>
          <w:szCs w:val="22"/>
        </w:rPr>
        <w:t>4.2</w:t>
      </w:r>
      <w:r w:rsidR="005C1492" w:rsidRPr="00475C4E">
        <w:rPr>
          <w:szCs w:val="22"/>
        </w:rPr>
        <w:t xml:space="preserve"> Drejtoria e Organizim-Personelit, Trajnimit dhe Etikës, që përbëhet nga:</w:t>
      </w:r>
    </w:p>
    <w:p w:rsidR="005C1492" w:rsidRPr="00475C4E" w:rsidRDefault="005C1492" w:rsidP="005C1492">
      <w:pPr>
        <w:pStyle w:val="Paragrafi"/>
        <w:rPr>
          <w:szCs w:val="22"/>
        </w:rPr>
      </w:pPr>
      <w:r w:rsidRPr="00475C4E">
        <w:rPr>
          <w:szCs w:val="22"/>
        </w:rPr>
        <w:t>a) Sektori i menaxhimit të personelit;</w:t>
      </w:r>
    </w:p>
    <w:p w:rsidR="005C1492" w:rsidRPr="00475C4E" w:rsidRDefault="005C1492" w:rsidP="005C1492">
      <w:pPr>
        <w:pStyle w:val="Paragrafi"/>
        <w:rPr>
          <w:szCs w:val="22"/>
        </w:rPr>
      </w:pPr>
      <w:r w:rsidRPr="00475C4E">
        <w:rPr>
          <w:szCs w:val="22"/>
        </w:rPr>
        <w:t>b) Sektori i trajnimit;</w:t>
      </w:r>
    </w:p>
    <w:p w:rsidR="005C1492" w:rsidRPr="00475C4E" w:rsidRDefault="005C1492" w:rsidP="005C1492">
      <w:pPr>
        <w:pStyle w:val="Paragrafi"/>
        <w:rPr>
          <w:szCs w:val="22"/>
        </w:rPr>
      </w:pPr>
      <w:r w:rsidRPr="00475C4E">
        <w:rPr>
          <w:szCs w:val="22"/>
        </w:rPr>
        <w:t>c) Sektori i etikës.</w:t>
      </w:r>
    </w:p>
    <w:p w:rsidR="005C1492" w:rsidRDefault="005C1492" w:rsidP="005C1492">
      <w:pPr>
        <w:pStyle w:val="Paragrafi"/>
        <w:rPr>
          <w:szCs w:val="22"/>
        </w:rPr>
      </w:pPr>
      <w:r w:rsidRPr="00475C4E">
        <w:rPr>
          <w:szCs w:val="22"/>
        </w:rPr>
        <w:t>Kjo drejtori administron procedurat e rekrutimit të personelit doganor, përcakton nivelet e pagës, emërimet, ngritjen në detyrë, zbatimin e masave disiplinore dhe shkarkimet nga detyra. Administron transferimin e personelit, brenda zyrave të administratës doganore, duke përfshirë edhe ngritjen e përkohshme në detyrë, lëshon kartat e shërbimit dhe të identitetit për personelin doganor dhe administron arkivin e Drejtorisë së Përgjithshme. Harton programe bazë për trajnimin e personelit, organizon kurse, seminare dhe veprimtari të tjera trajnuese për personelin doganor, bashkërendon veprimtaritë trajnuese dhe të ndihmës teknike, që jepen nga administratat e huaja doganore dhe organizatat ndërkombëtare, kontrollon në vijimësi</w:t>
      </w:r>
      <w:r w:rsidR="002A656E">
        <w:rPr>
          <w:szCs w:val="22"/>
        </w:rPr>
        <w:t xml:space="preserve"> zbatimin e Kodit të Etikës në administratën d</w:t>
      </w:r>
      <w:r w:rsidRPr="00475C4E">
        <w:rPr>
          <w:szCs w:val="22"/>
        </w:rPr>
        <w:t>oganore, si dhe transparencën në deklarimin e pasurive dhe konfliktin e interesave.</w:t>
      </w:r>
    </w:p>
    <w:p w:rsidR="005C1492" w:rsidRPr="00475C4E" w:rsidRDefault="002A656E" w:rsidP="005C1492">
      <w:pPr>
        <w:pStyle w:val="Paragrafi"/>
        <w:rPr>
          <w:szCs w:val="22"/>
        </w:rPr>
      </w:pPr>
      <w:r>
        <w:rPr>
          <w:szCs w:val="22"/>
        </w:rPr>
        <w:t xml:space="preserve">4.3 </w:t>
      </w:r>
      <w:r w:rsidR="005C1492" w:rsidRPr="00475C4E">
        <w:rPr>
          <w:szCs w:val="22"/>
        </w:rPr>
        <w:t>Drejtoria e kompjuterizimit, që përbëhet nga:</w:t>
      </w:r>
    </w:p>
    <w:p w:rsidR="005C1492" w:rsidRPr="00475C4E" w:rsidRDefault="005C1492" w:rsidP="005C1492">
      <w:pPr>
        <w:pStyle w:val="Paragrafi"/>
        <w:rPr>
          <w:szCs w:val="22"/>
        </w:rPr>
      </w:pPr>
      <w:r w:rsidRPr="00475C4E">
        <w:rPr>
          <w:szCs w:val="22"/>
        </w:rPr>
        <w:t>a) Sektori i mbështetjes;</w:t>
      </w:r>
    </w:p>
    <w:p w:rsidR="005C1492" w:rsidRPr="00475C4E" w:rsidRDefault="005C1492" w:rsidP="005C1492">
      <w:pPr>
        <w:pStyle w:val="Paragrafi"/>
        <w:rPr>
          <w:szCs w:val="22"/>
        </w:rPr>
      </w:pPr>
      <w:r w:rsidRPr="00475C4E">
        <w:rPr>
          <w:szCs w:val="22"/>
        </w:rPr>
        <w:t>b) Sektori i zhvillimit;</w:t>
      </w:r>
    </w:p>
    <w:p w:rsidR="005C1492" w:rsidRPr="00475C4E" w:rsidRDefault="005C1492" w:rsidP="005C1492">
      <w:pPr>
        <w:pStyle w:val="Paragrafi"/>
        <w:rPr>
          <w:szCs w:val="22"/>
        </w:rPr>
      </w:pPr>
      <w:r w:rsidRPr="00475C4E">
        <w:rPr>
          <w:szCs w:val="22"/>
        </w:rPr>
        <w:t>c) Sektori i administrimit të sistemit.</w:t>
      </w:r>
    </w:p>
    <w:p w:rsidR="005C1492" w:rsidRPr="00475C4E" w:rsidRDefault="005C1492" w:rsidP="005C1492">
      <w:pPr>
        <w:pStyle w:val="Paragrafi"/>
        <w:rPr>
          <w:szCs w:val="22"/>
        </w:rPr>
      </w:pPr>
      <w:r w:rsidRPr="00475C4E">
        <w:rPr>
          <w:szCs w:val="22"/>
        </w:rPr>
        <w:t>Kjo drejtori përcakton, ndjek dhe plotëson nevojat e zyrave të Drejtorisë së Përgjithshme, si dhe të zyrave vendore në fushën e kompjuterizimit, duke përfshirë pajisjet e nevojshme për funksionimin e këtij sistemi. Projekton, përpunon dhe administron software-in, si dhe përgatit udhëzime për personelin doganor, për përdorimin e sistemit të kompjuterizuar.</w:t>
      </w:r>
    </w:p>
    <w:p w:rsidR="005C1492" w:rsidRPr="00475C4E" w:rsidRDefault="002A656E" w:rsidP="005C1492">
      <w:pPr>
        <w:pStyle w:val="Paragrafi"/>
        <w:rPr>
          <w:szCs w:val="22"/>
        </w:rPr>
      </w:pPr>
      <w:r>
        <w:rPr>
          <w:szCs w:val="22"/>
        </w:rPr>
        <w:t>4.4</w:t>
      </w:r>
      <w:r w:rsidR="005C1492" w:rsidRPr="00475C4E">
        <w:rPr>
          <w:szCs w:val="22"/>
        </w:rPr>
        <w:t xml:space="preserve"> Drejtoria e Investimeve dhe e Logjistikës, që përbëhet nga:</w:t>
      </w:r>
    </w:p>
    <w:p w:rsidR="005C1492" w:rsidRPr="00475C4E" w:rsidRDefault="005C1492" w:rsidP="005C1492">
      <w:pPr>
        <w:pStyle w:val="Paragrafi"/>
        <w:rPr>
          <w:szCs w:val="22"/>
        </w:rPr>
      </w:pPr>
      <w:r w:rsidRPr="00475C4E">
        <w:rPr>
          <w:szCs w:val="22"/>
        </w:rPr>
        <w:t>a) Sektori i investimeve;</w:t>
      </w:r>
    </w:p>
    <w:p w:rsidR="005C1492" w:rsidRPr="00475C4E" w:rsidRDefault="005C1492" w:rsidP="005C1492">
      <w:pPr>
        <w:pStyle w:val="Paragrafi"/>
        <w:rPr>
          <w:szCs w:val="22"/>
        </w:rPr>
      </w:pPr>
      <w:r w:rsidRPr="00475C4E">
        <w:rPr>
          <w:szCs w:val="22"/>
        </w:rPr>
        <w:t>b) Sektori i logjistikës;</w:t>
      </w:r>
    </w:p>
    <w:p w:rsidR="005C1492" w:rsidRPr="00475C4E" w:rsidRDefault="005C1492" w:rsidP="005C1492">
      <w:pPr>
        <w:pStyle w:val="Paragrafi"/>
        <w:rPr>
          <w:szCs w:val="22"/>
        </w:rPr>
      </w:pPr>
      <w:r w:rsidRPr="00475C4E">
        <w:rPr>
          <w:szCs w:val="22"/>
        </w:rPr>
        <w:t>c) Njësia e prokurimit.</w:t>
      </w:r>
    </w:p>
    <w:p w:rsidR="005C1492" w:rsidRPr="00475C4E" w:rsidRDefault="005C1492" w:rsidP="005C1492">
      <w:pPr>
        <w:pStyle w:val="Paragrafi"/>
        <w:rPr>
          <w:szCs w:val="22"/>
        </w:rPr>
      </w:pPr>
      <w:r w:rsidRPr="00475C4E">
        <w:rPr>
          <w:szCs w:val="22"/>
        </w:rPr>
        <w:t>Kjo drejtori planifikon, në bashkëpunim me të gjitha departamentet, blerjet, ndërtimet dhe rindërtimet e mjediseve dhe blerjen e makinerive e të pajisjeve të nevojshme për zhvillimin e veprimtarisë doganore, duke përfshirë kompjutera, mjete transporti, pajisje për laboratorin e doganës, uniformat e personelit dhe orenditë e zyrave. Realizon procedurat e blerjes, në bashkëpunim me zyrat e tjera të interesuara, në përputhje me legjislacionin në fuqi. Administron dhe mirëmban mjediset e Drejtorisë së Përgjithshme.</w:t>
      </w:r>
    </w:p>
    <w:p w:rsidR="005C1492" w:rsidRPr="00475C4E" w:rsidRDefault="002A656E" w:rsidP="005C1492">
      <w:pPr>
        <w:pStyle w:val="Paragrafi"/>
        <w:rPr>
          <w:szCs w:val="22"/>
        </w:rPr>
      </w:pPr>
      <w:r>
        <w:rPr>
          <w:szCs w:val="22"/>
        </w:rPr>
        <w:t>4.5</w:t>
      </w:r>
      <w:r w:rsidR="005C1492" w:rsidRPr="00475C4E">
        <w:rPr>
          <w:szCs w:val="22"/>
        </w:rPr>
        <w:t xml:space="preserve"> Drejtoria e Financës, që përbëhet nga:</w:t>
      </w:r>
    </w:p>
    <w:p w:rsidR="005C1492" w:rsidRPr="00475C4E" w:rsidRDefault="005C1492" w:rsidP="005C1492">
      <w:pPr>
        <w:pStyle w:val="Paragrafi"/>
        <w:rPr>
          <w:szCs w:val="22"/>
        </w:rPr>
      </w:pPr>
      <w:r w:rsidRPr="00475C4E">
        <w:rPr>
          <w:szCs w:val="22"/>
        </w:rPr>
        <w:t>a) Sektori i buxhetit;</w:t>
      </w:r>
    </w:p>
    <w:p w:rsidR="005C1492" w:rsidRPr="00475C4E" w:rsidRDefault="005C1492" w:rsidP="005C1492">
      <w:pPr>
        <w:pStyle w:val="Paragrafi"/>
        <w:rPr>
          <w:szCs w:val="22"/>
        </w:rPr>
      </w:pPr>
      <w:r w:rsidRPr="00475C4E">
        <w:rPr>
          <w:szCs w:val="22"/>
        </w:rPr>
        <w:t>b) Sektori i kontabilitetit.</w:t>
      </w:r>
    </w:p>
    <w:p w:rsidR="005C1492" w:rsidRPr="00475C4E" w:rsidRDefault="005C1492" w:rsidP="005C1492">
      <w:pPr>
        <w:pStyle w:val="Paragrafi"/>
        <w:rPr>
          <w:szCs w:val="22"/>
        </w:rPr>
      </w:pPr>
      <w:r w:rsidRPr="00475C4E">
        <w:rPr>
          <w:szCs w:val="22"/>
        </w:rPr>
        <w:t>Kjo drejtori kryen analizat financiare dhe të bilancit, përgatit planin vjetor të Drejtorisë së Përgjithshme të Doganave dhe të përdorimit të burimeve financiare. Mban kontabilitetin, shpërndan dhe jep fondet e nevojshme për funksionimin e zyrave, qendrore e vendore dhe për pagimin e personelit doganor. Administron dhënien e pagave dhe të shpërblimeve të tjera shtesë të personelit të Drejtorisë së Përgjithshme.</w:t>
      </w:r>
    </w:p>
    <w:p w:rsidR="005C1492" w:rsidRPr="00475C4E" w:rsidRDefault="005C1492" w:rsidP="005C1492">
      <w:pPr>
        <w:pStyle w:val="Paragrafi"/>
        <w:rPr>
          <w:szCs w:val="22"/>
        </w:rPr>
      </w:pPr>
      <w:r w:rsidRPr="00475C4E">
        <w:rPr>
          <w:szCs w:val="22"/>
        </w:rPr>
        <w:t>5. Departamenti Teknik përbëhet nga drejtoritë dhe sektorët e mëposhtëm, të cilëve u janë caktuar përgjegjësitë kryesore, si më poshtë vijon:</w:t>
      </w:r>
    </w:p>
    <w:p w:rsidR="005C1492" w:rsidRPr="00475C4E" w:rsidRDefault="002A656E" w:rsidP="005C1492">
      <w:pPr>
        <w:pStyle w:val="Paragrafi"/>
        <w:rPr>
          <w:szCs w:val="22"/>
        </w:rPr>
      </w:pPr>
      <w:r>
        <w:rPr>
          <w:szCs w:val="22"/>
        </w:rPr>
        <w:t>5.1</w:t>
      </w:r>
      <w:r w:rsidR="005C1492" w:rsidRPr="00475C4E">
        <w:rPr>
          <w:szCs w:val="22"/>
        </w:rPr>
        <w:t xml:space="preserve"> Drejtoria e Procedurave dhe Borxhit Doganor</w:t>
      </w:r>
      <w:r>
        <w:rPr>
          <w:szCs w:val="22"/>
        </w:rPr>
        <w:t>,</w:t>
      </w:r>
      <w:r w:rsidR="005C1492" w:rsidRPr="00475C4E">
        <w:rPr>
          <w:szCs w:val="22"/>
        </w:rPr>
        <w:t xml:space="preserve"> që përbëhet nga:</w:t>
      </w:r>
    </w:p>
    <w:p w:rsidR="005C1492" w:rsidRPr="00475C4E" w:rsidRDefault="005C1492" w:rsidP="005C1492">
      <w:pPr>
        <w:pStyle w:val="Paragrafi"/>
        <w:rPr>
          <w:szCs w:val="22"/>
        </w:rPr>
      </w:pPr>
      <w:r w:rsidRPr="00475C4E">
        <w:rPr>
          <w:szCs w:val="22"/>
        </w:rPr>
        <w:t>a) Sektori i procedurave të deklarimit doganor, regjimeve përpunuese, pezulluese;</w:t>
      </w:r>
    </w:p>
    <w:p w:rsidR="005C1492" w:rsidRPr="00475C4E" w:rsidRDefault="005C1492" w:rsidP="005C1492">
      <w:pPr>
        <w:pStyle w:val="Paragrafi"/>
        <w:rPr>
          <w:szCs w:val="22"/>
        </w:rPr>
      </w:pPr>
      <w:r w:rsidRPr="00475C4E">
        <w:rPr>
          <w:szCs w:val="22"/>
        </w:rPr>
        <w:t>b) Sektori i magazinimit,</w:t>
      </w:r>
      <w:r w:rsidR="002A656E">
        <w:rPr>
          <w:szCs w:val="22"/>
        </w:rPr>
        <w:t xml:space="preserve"> autorizimi i agjentëve doganorë</w:t>
      </w:r>
      <w:r w:rsidRPr="00475C4E">
        <w:rPr>
          <w:szCs w:val="22"/>
        </w:rPr>
        <w:t>, transitit;</w:t>
      </w:r>
    </w:p>
    <w:p w:rsidR="005C1492" w:rsidRPr="00475C4E" w:rsidRDefault="005C1492" w:rsidP="005C1492">
      <w:pPr>
        <w:pStyle w:val="Paragrafi"/>
        <w:rPr>
          <w:szCs w:val="22"/>
        </w:rPr>
      </w:pPr>
      <w:r w:rsidRPr="00475C4E">
        <w:rPr>
          <w:szCs w:val="22"/>
        </w:rPr>
        <w:t>c) Sektori i borxhit doganor dhe garancive.</w:t>
      </w:r>
    </w:p>
    <w:p w:rsidR="005C1492" w:rsidRPr="00475C4E" w:rsidRDefault="005C1492" w:rsidP="005C1492">
      <w:pPr>
        <w:pStyle w:val="Paragrafi"/>
        <w:rPr>
          <w:szCs w:val="22"/>
        </w:rPr>
      </w:pPr>
      <w:r w:rsidRPr="00475C4E">
        <w:rPr>
          <w:szCs w:val="22"/>
        </w:rPr>
        <w:t>Kjo drejtori administron procedurat doganore dhe lëshimin e autorizimeve për to, si dhe për agjentët doganorë. Monitoron dhe administron dispozitat për lëvizjen e mallrave dhe të bagazheve brenda territorit doganor të Republikës së Shqipërisë, deklaratat përmbledhëse, magazinimin e përkohshëm të mallrave dhe deklarimin doganor. Administron dispozitat, që kanë të bëjnë me turizmin ndërkombëtar, procedurat e vendosjes në qarkullim të lirë dhe të eksportit, procedurat e transitit, të përpunimit aktiv dhe pasiv, të përpunimit nën kontroll doganor, lejimit të përkohshëm, procedurat e magazinimit doganor, zonat e lira dh</w:t>
      </w:r>
      <w:r w:rsidR="002A656E">
        <w:rPr>
          <w:szCs w:val="22"/>
        </w:rPr>
        <w:t>e magazinat e lira. Administron</w:t>
      </w:r>
      <w:r w:rsidRPr="00475C4E">
        <w:rPr>
          <w:szCs w:val="22"/>
        </w:rPr>
        <w:t xml:space="preserve"> dispozitat për magazinat e furnizimit dhe “Duty Free Shops”, furnizimet dhe pajisjet për përdorim në bord të mjeteve të transportit, ndalimet dhe kufizimet në importin dhe eksportin e mallrave, edhe për mallrat me karakter fito-sanitar, mjedisor e kulturor. Administron rregullat e kontrollit të transferimit fizik të valutës, procedurat doganore për lindjen e rikuperimin e borxhit doganor, si dhe procedurat e dhënies së garancisë. Përgatit dhe administron udhëzimet për kontabilizimin e të ardhurave nga detyrimet e importit ose të eksportit, vjeljen e detyrimeve, rimbursimin ose shlyerjen e borxhit doganor, si dhe jep udhëzimet e nevojshme për përdoruesit në lidhje me sistemet e të dhënave, të formularëve, të regjistrave dhe blloqeve përkatëse, të nevojshme për mbajtjen e llogarive doganore.</w:t>
      </w:r>
    </w:p>
    <w:p w:rsidR="005C1492" w:rsidRPr="00475C4E" w:rsidRDefault="002A656E" w:rsidP="005C1492">
      <w:pPr>
        <w:pStyle w:val="Paragrafi"/>
        <w:rPr>
          <w:szCs w:val="22"/>
        </w:rPr>
      </w:pPr>
      <w:r>
        <w:rPr>
          <w:szCs w:val="22"/>
        </w:rPr>
        <w:t xml:space="preserve">5.2 </w:t>
      </w:r>
      <w:r w:rsidR="005C1492" w:rsidRPr="00475C4E">
        <w:rPr>
          <w:szCs w:val="22"/>
        </w:rPr>
        <w:t xml:space="preserve"> Drejtoria e Origjinës, e Vlerës dhe Tarifës, që përbëhet nga:</w:t>
      </w:r>
    </w:p>
    <w:p w:rsidR="005C1492" w:rsidRPr="00475C4E" w:rsidRDefault="005C1492" w:rsidP="005C1492">
      <w:pPr>
        <w:pStyle w:val="Paragrafi"/>
        <w:rPr>
          <w:szCs w:val="22"/>
        </w:rPr>
      </w:pPr>
      <w:r w:rsidRPr="00475C4E">
        <w:rPr>
          <w:szCs w:val="22"/>
        </w:rPr>
        <w:t>a) Sektori i tarifës;</w:t>
      </w:r>
    </w:p>
    <w:p w:rsidR="005C1492" w:rsidRPr="00475C4E" w:rsidRDefault="005C1492" w:rsidP="005C1492">
      <w:pPr>
        <w:pStyle w:val="Paragrafi"/>
        <w:rPr>
          <w:szCs w:val="22"/>
        </w:rPr>
      </w:pPr>
      <w:r w:rsidRPr="00475C4E">
        <w:rPr>
          <w:szCs w:val="22"/>
        </w:rPr>
        <w:t>b) Sektori i origjinës;</w:t>
      </w:r>
    </w:p>
    <w:p w:rsidR="005C1492" w:rsidRPr="00475C4E" w:rsidRDefault="005C1492" w:rsidP="005C1492">
      <w:pPr>
        <w:pStyle w:val="Paragrafi"/>
        <w:rPr>
          <w:szCs w:val="22"/>
        </w:rPr>
      </w:pPr>
      <w:r w:rsidRPr="00475C4E">
        <w:rPr>
          <w:szCs w:val="22"/>
        </w:rPr>
        <w:t>c) Sektori i akcizës, TVSH-së;</w:t>
      </w:r>
    </w:p>
    <w:p w:rsidR="005C1492" w:rsidRPr="00475C4E" w:rsidRDefault="005C1492" w:rsidP="005C1492">
      <w:pPr>
        <w:pStyle w:val="Paragrafi"/>
        <w:rPr>
          <w:szCs w:val="22"/>
        </w:rPr>
      </w:pPr>
      <w:r w:rsidRPr="00475C4E">
        <w:rPr>
          <w:szCs w:val="22"/>
        </w:rPr>
        <w:t>c) Sektori i vlerës doganore.</w:t>
      </w:r>
    </w:p>
    <w:p w:rsidR="005C1492" w:rsidRPr="00475C4E" w:rsidRDefault="005C1492" w:rsidP="005C1492">
      <w:pPr>
        <w:pStyle w:val="Paragrafi"/>
        <w:rPr>
          <w:szCs w:val="22"/>
        </w:rPr>
      </w:pPr>
      <w:r w:rsidRPr="00475C4E">
        <w:rPr>
          <w:szCs w:val="22"/>
        </w:rPr>
        <w:t xml:space="preserve">Kjo drejtori harton dhe përditëson nomenklaturën e mallrave dhe tarifën doganore, si dhe administron shënimet (notat) shpjeguese. Jep informacion tarifor të detyrueshëm (ITD), si dhe administron operacionet e privilegjuara. Administron vlerën doganore dhe ndjek përditësimin e kursit të </w:t>
      </w:r>
      <w:r w:rsidR="006464A6">
        <w:rPr>
          <w:szCs w:val="22"/>
        </w:rPr>
        <w:t>shkëmbimit. Administron origjinë</w:t>
      </w:r>
      <w:r w:rsidRPr="00475C4E">
        <w:rPr>
          <w:szCs w:val="22"/>
        </w:rPr>
        <w:t xml:space="preserve">n e mallrave, sipas marrëveshjeve preferenciale përkatëse, procedurat e lëshimit të certifikatave të origjinës preferenciale, ndjek zbatimin e masave të politikës tregtare, të kuotave dhe të </w:t>
      </w:r>
      <w:r w:rsidR="006464A6">
        <w:rPr>
          <w:szCs w:val="22"/>
        </w:rPr>
        <w:t>tavaneve tarifore</w:t>
      </w:r>
      <w:r w:rsidRPr="00475C4E">
        <w:rPr>
          <w:szCs w:val="22"/>
        </w:rPr>
        <w:t xml:space="preserve"> dhe të masave antidumping. Mbikëqyr rregullat për akcizën, TVSH-në dhe taksat e tjera në import.</w:t>
      </w:r>
    </w:p>
    <w:p w:rsidR="005C1492" w:rsidRPr="00475C4E" w:rsidRDefault="006464A6" w:rsidP="005C1492">
      <w:pPr>
        <w:pStyle w:val="Paragrafi"/>
        <w:rPr>
          <w:szCs w:val="22"/>
        </w:rPr>
      </w:pPr>
      <w:r>
        <w:rPr>
          <w:szCs w:val="22"/>
        </w:rPr>
        <w:t xml:space="preserve">5.3 </w:t>
      </w:r>
      <w:r w:rsidR="005C1492" w:rsidRPr="00475C4E">
        <w:rPr>
          <w:szCs w:val="22"/>
        </w:rPr>
        <w:t xml:space="preserve"> Drejtoria Juridike, që përbëhet nga:</w:t>
      </w:r>
    </w:p>
    <w:p w:rsidR="005C1492" w:rsidRPr="00475C4E" w:rsidRDefault="005C1492" w:rsidP="005C1492">
      <w:pPr>
        <w:pStyle w:val="Paragrafi"/>
        <w:rPr>
          <w:szCs w:val="22"/>
        </w:rPr>
      </w:pPr>
      <w:r w:rsidRPr="00475C4E">
        <w:rPr>
          <w:szCs w:val="22"/>
        </w:rPr>
        <w:t>a) Sektori i legjislacionit dhe përafrimit me BE-në;</w:t>
      </w:r>
    </w:p>
    <w:p w:rsidR="005C1492" w:rsidRPr="00475C4E" w:rsidRDefault="006464A6" w:rsidP="005C1492">
      <w:pPr>
        <w:pStyle w:val="Paragrafi"/>
        <w:rPr>
          <w:szCs w:val="22"/>
        </w:rPr>
      </w:pPr>
      <w:r>
        <w:rPr>
          <w:szCs w:val="22"/>
        </w:rPr>
        <w:t>b) Sektori i a</w:t>
      </w:r>
      <w:r w:rsidR="005C1492" w:rsidRPr="00475C4E">
        <w:rPr>
          <w:szCs w:val="22"/>
        </w:rPr>
        <w:t>nkimimeve.</w:t>
      </w:r>
    </w:p>
    <w:p w:rsidR="005C1492" w:rsidRPr="00475C4E" w:rsidRDefault="005C1492" w:rsidP="005C1492">
      <w:pPr>
        <w:pStyle w:val="Paragrafi"/>
        <w:rPr>
          <w:szCs w:val="22"/>
        </w:rPr>
      </w:pPr>
      <w:r w:rsidRPr="00475C4E">
        <w:rPr>
          <w:szCs w:val="22"/>
        </w:rPr>
        <w:t>Kjo drejtori harton propozimet ligjore për çështje që kanë të bëjnë me fushën doganore, si dhe ndjek planin e përafrimit të legjislacionit tonë doganor me atë të BE-së. Jep këshillim ligjor për zyrat e tjera të departamenteve të administratës qendrore, rajonale dhe zyrat vendore, me kërkesë të tyre.</w:t>
      </w:r>
    </w:p>
    <w:p w:rsidR="005C1492" w:rsidRPr="00475C4E" w:rsidRDefault="005C1492" w:rsidP="005C1492">
      <w:pPr>
        <w:pStyle w:val="Paragrafi"/>
        <w:rPr>
          <w:szCs w:val="22"/>
        </w:rPr>
      </w:pPr>
      <w:r w:rsidRPr="00475C4E">
        <w:rPr>
          <w:szCs w:val="22"/>
        </w:rPr>
        <w:t>Administron mosmarrëveshjet administrative doganore dhe proceset gjyqësore në të gjitha shkallët e gjykimit. Jep ndihmë ligjore për zyrat doganore, për vjeljen e borxhit doganor.</w:t>
      </w:r>
    </w:p>
    <w:p w:rsidR="005C1492" w:rsidRPr="00475C4E" w:rsidRDefault="006464A6" w:rsidP="005C1492">
      <w:pPr>
        <w:pStyle w:val="Paragrafi"/>
        <w:rPr>
          <w:szCs w:val="22"/>
        </w:rPr>
      </w:pPr>
      <w:r>
        <w:rPr>
          <w:szCs w:val="22"/>
        </w:rPr>
        <w:t xml:space="preserve">5.4 </w:t>
      </w:r>
      <w:r w:rsidR="005C1492" w:rsidRPr="00475C4E">
        <w:rPr>
          <w:szCs w:val="22"/>
        </w:rPr>
        <w:t xml:space="preserve"> Drejtoria e Statistikës, që përbëhet nga:</w:t>
      </w:r>
    </w:p>
    <w:p w:rsidR="005C1492" w:rsidRPr="00475C4E" w:rsidRDefault="005C1492" w:rsidP="005C1492">
      <w:pPr>
        <w:pStyle w:val="Paragrafi"/>
        <w:rPr>
          <w:szCs w:val="22"/>
        </w:rPr>
      </w:pPr>
      <w:r w:rsidRPr="00475C4E">
        <w:rPr>
          <w:szCs w:val="22"/>
        </w:rPr>
        <w:t>a) Sektori i analizave;</w:t>
      </w:r>
    </w:p>
    <w:p w:rsidR="005C1492" w:rsidRPr="00475C4E" w:rsidRDefault="005C1492" w:rsidP="005C1492">
      <w:pPr>
        <w:pStyle w:val="Paragrafi"/>
        <w:rPr>
          <w:szCs w:val="22"/>
        </w:rPr>
      </w:pPr>
      <w:r w:rsidRPr="00475C4E">
        <w:rPr>
          <w:szCs w:val="22"/>
        </w:rPr>
        <w:t>b) Sektori i përpunimit të të dhënave.</w:t>
      </w:r>
    </w:p>
    <w:p w:rsidR="005C1492" w:rsidRPr="00475C4E" w:rsidRDefault="005C1492" w:rsidP="005C1492">
      <w:pPr>
        <w:pStyle w:val="Paragrafi"/>
        <w:rPr>
          <w:szCs w:val="22"/>
        </w:rPr>
      </w:pPr>
      <w:r w:rsidRPr="00475C4E">
        <w:rPr>
          <w:szCs w:val="22"/>
        </w:rPr>
        <w:t xml:space="preserve">Kjo drejtori mbledh të dhëna për lëvizjen e mallrave shqiptare dhe joshqiptare, që hyjnë e dalin nga territori doganor i Republikës së Shqipërisë, analizon të dhëna, përgatit dokumentet përkatëse, objekt të vlerësimit nga </w:t>
      </w:r>
      <w:r w:rsidR="006464A6">
        <w:rPr>
          <w:szCs w:val="22"/>
        </w:rPr>
        <w:t>zyrat e interesuara, dhe ua shpë</w:t>
      </w:r>
      <w:r w:rsidRPr="00475C4E">
        <w:rPr>
          <w:szCs w:val="22"/>
        </w:rPr>
        <w:t>rndan këto dokumente autoriteteve përkatëse, në përputhje me legjislacionin në fuqi. Administron Qendrën Kombëtare për Përpunimin e të Dhënave.</w:t>
      </w:r>
    </w:p>
    <w:p w:rsidR="005C1492" w:rsidRPr="00475C4E" w:rsidRDefault="006464A6" w:rsidP="005C1492">
      <w:pPr>
        <w:pStyle w:val="Paragrafi"/>
        <w:rPr>
          <w:szCs w:val="22"/>
        </w:rPr>
      </w:pPr>
      <w:r>
        <w:rPr>
          <w:szCs w:val="22"/>
        </w:rPr>
        <w:t xml:space="preserve">5.5 </w:t>
      </w:r>
      <w:r w:rsidR="005C1492" w:rsidRPr="00475C4E">
        <w:rPr>
          <w:szCs w:val="22"/>
        </w:rPr>
        <w:t xml:space="preserve"> Drejtoria e Laboratorit Kimik Doganor, që përbëhet nga:</w:t>
      </w:r>
    </w:p>
    <w:p w:rsidR="005C1492" w:rsidRPr="00475C4E" w:rsidRDefault="005C1492" w:rsidP="005C1492">
      <w:pPr>
        <w:pStyle w:val="Paragrafi"/>
        <w:rPr>
          <w:szCs w:val="22"/>
        </w:rPr>
      </w:pPr>
      <w:r w:rsidRPr="00475C4E">
        <w:rPr>
          <w:szCs w:val="22"/>
        </w:rPr>
        <w:t>a) Sektori i standardeve, i metodikave dhe administrimit;</w:t>
      </w:r>
    </w:p>
    <w:p w:rsidR="005C1492" w:rsidRPr="00475C4E" w:rsidRDefault="005C1492" w:rsidP="005C1492">
      <w:pPr>
        <w:pStyle w:val="Paragrafi"/>
        <w:rPr>
          <w:szCs w:val="22"/>
        </w:rPr>
      </w:pPr>
      <w:r w:rsidRPr="00475C4E">
        <w:rPr>
          <w:szCs w:val="22"/>
        </w:rPr>
        <w:t>b) Sektori i analizave dhe i klasifikimeve.</w:t>
      </w:r>
    </w:p>
    <w:p w:rsidR="005C1492" w:rsidRPr="00475C4E" w:rsidRDefault="005C1492" w:rsidP="005C1492">
      <w:pPr>
        <w:pStyle w:val="Paragrafi"/>
        <w:rPr>
          <w:szCs w:val="22"/>
        </w:rPr>
      </w:pPr>
      <w:r w:rsidRPr="00475C4E">
        <w:rPr>
          <w:szCs w:val="22"/>
        </w:rPr>
        <w:t xml:space="preserve">Kjo drejtori kryen studime për </w:t>
      </w:r>
      <w:r w:rsidR="006464A6">
        <w:rPr>
          <w:szCs w:val="22"/>
        </w:rPr>
        <w:t>metodat dhe teknikat për analizë</w:t>
      </w:r>
      <w:r w:rsidRPr="00475C4E">
        <w:rPr>
          <w:szCs w:val="22"/>
        </w:rPr>
        <w:t>n kimike, teknologjike dhe mercologjike të mallrave. Analizon mostrat e marra nga zyrat vendore</w:t>
      </w:r>
      <w:r w:rsidR="006464A6">
        <w:rPr>
          <w:szCs w:val="22"/>
        </w:rPr>
        <w:t xml:space="preserve"> dhe lëshon certifikatat përkatë</w:t>
      </w:r>
      <w:r w:rsidRPr="00475C4E">
        <w:rPr>
          <w:szCs w:val="22"/>
        </w:rPr>
        <w:t>se për verifikimin e llojit të mallrave dhe klasifikimin tarifor të tyre. Administron dhe mirëmban pajisjet e Laboratorit Kimik Doganor.</w:t>
      </w:r>
    </w:p>
    <w:p w:rsidR="005C1492" w:rsidRPr="00475C4E" w:rsidRDefault="005C1492" w:rsidP="005C1492">
      <w:pPr>
        <w:pStyle w:val="Paragrafi"/>
        <w:rPr>
          <w:szCs w:val="22"/>
        </w:rPr>
      </w:pPr>
      <w:r w:rsidRPr="00475C4E">
        <w:rPr>
          <w:szCs w:val="22"/>
        </w:rPr>
        <w:t>6. Departamenti Operativ dhe Hetimor përbëhet nga drejtoritë dhe sektorët e mëposhtëm, të cilëve u janë caktuar përgjegjësitë kryesore, si më poshtë vijon:</w:t>
      </w:r>
    </w:p>
    <w:p w:rsidR="005C1492" w:rsidRPr="00475C4E" w:rsidRDefault="005C1492" w:rsidP="005C1492">
      <w:pPr>
        <w:pStyle w:val="Paragrafi"/>
        <w:rPr>
          <w:szCs w:val="22"/>
        </w:rPr>
      </w:pPr>
      <w:r w:rsidRPr="00475C4E">
        <w:rPr>
          <w:szCs w:val="22"/>
        </w:rPr>
        <w:t>6.1. Drejtoria e Antikontrabandës, që përbëhet nga:</w:t>
      </w:r>
    </w:p>
    <w:p w:rsidR="005C1492" w:rsidRPr="00475C4E" w:rsidRDefault="005C1492" w:rsidP="005C1492">
      <w:pPr>
        <w:pStyle w:val="Paragrafi"/>
        <w:rPr>
          <w:szCs w:val="22"/>
        </w:rPr>
      </w:pPr>
      <w:r w:rsidRPr="00475C4E">
        <w:rPr>
          <w:szCs w:val="22"/>
        </w:rPr>
        <w:t>a) Sektori i antikontrabandës tokësore;</w:t>
      </w:r>
    </w:p>
    <w:p w:rsidR="005C1492" w:rsidRPr="00475C4E" w:rsidRDefault="005C1492" w:rsidP="005C1492">
      <w:pPr>
        <w:pStyle w:val="Paragrafi"/>
        <w:rPr>
          <w:szCs w:val="22"/>
        </w:rPr>
      </w:pPr>
      <w:r w:rsidRPr="00475C4E">
        <w:rPr>
          <w:szCs w:val="22"/>
        </w:rPr>
        <w:t>b) Sektori i antikontrabandës detare;</w:t>
      </w:r>
    </w:p>
    <w:p w:rsidR="005C1492" w:rsidRPr="00475C4E" w:rsidRDefault="005C1492" w:rsidP="005C1492">
      <w:pPr>
        <w:pStyle w:val="Paragrafi"/>
        <w:rPr>
          <w:szCs w:val="22"/>
        </w:rPr>
      </w:pPr>
      <w:r w:rsidRPr="00475C4E">
        <w:rPr>
          <w:szCs w:val="22"/>
        </w:rPr>
        <w:t>c) Sektori antitrafik.</w:t>
      </w:r>
    </w:p>
    <w:p w:rsidR="005C1492" w:rsidRPr="00475C4E" w:rsidRDefault="005C1492" w:rsidP="005C1492">
      <w:pPr>
        <w:pStyle w:val="Paragrafi"/>
        <w:rPr>
          <w:szCs w:val="22"/>
        </w:rPr>
      </w:pPr>
      <w:r w:rsidRPr="00475C4E">
        <w:rPr>
          <w:szCs w:val="22"/>
        </w:rPr>
        <w:t>Kjo drejtori kryen kontro</w:t>
      </w:r>
      <w:r w:rsidR="006464A6">
        <w:rPr>
          <w:szCs w:val="22"/>
        </w:rPr>
        <w:t>lle fizike</w:t>
      </w:r>
      <w:r w:rsidRPr="00475C4E">
        <w:rPr>
          <w:szCs w:val="22"/>
        </w:rPr>
        <w:t xml:space="preserve"> dhe dokumentare në bazë të të dhënave dhe analizës së riskut, në çdo vend brenda territorit doganor të Republikës së Shqipërisë, duke kontrolluar apo shqyrtuar mallrat, personat dhe mjetet e transportit, me qëllim zbulimin dhe frenimin e kontrabandës dhe të kundërvajtësve administrativë, brenda territorit doganor shqiptar, dhe nga apo drejt territorit të vendeve të tjera. Nëpërmjet kryerjes së kontrolleve identifikon dhe jep të dhëna rreth veprimtarisë ose personave të dyshimtë për </w:t>
      </w:r>
      <w:r w:rsidRPr="00475C4E">
        <w:rPr>
          <w:i/>
          <w:szCs w:val="22"/>
        </w:rPr>
        <w:t>data base-in</w:t>
      </w:r>
      <w:r w:rsidRPr="00475C4E">
        <w:rPr>
          <w:szCs w:val="22"/>
        </w:rPr>
        <w:t xml:space="preserve"> e informacionit, jep ndihmë në hetimin e shkeljeve doganore dhe vjeljen me forcë të borxhit doganor.</w:t>
      </w:r>
    </w:p>
    <w:p w:rsidR="005C1492" w:rsidRPr="00475C4E" w:rsidRDefault="006464A6" w:rsidP="005C1492">
      <w:pPr>
        <w:pStyle w:val="Paragrafi"/>
        <w:rPr>
          <w:szCs w:val="22"/>
        </w:rPr>
      </w:pPr>
      <w:r>
        <w:rPr>
          <w:szCs w:val="22"/>
        </w:rPr>
        <w:t>6.2  Drejtoria e H</w:t>
      </w:r>
      <w:r w:rsidR="005C1492" w:rsidRPr="00475C4E">
        <w:rPr>
          <w:szCs w:val="22"/>
        </w:rPr>
        <w:t>etimit, që përbëhet nga:</w:t>
      </w:r>
    </w:p>
    <w:p w:rsidR="005C1492" w:rsidRPr="00475C4E" w:rsidRDefault="005C1492" w:rsidP="005C1492">
      <w:pPr>
        <w:pStyle w:val="Paragrafi"/>
        <w:rPr>
          <w:szCs w:val="22"/>
        </w:rPr>
      </w:pPr>
      <w:r w:rsidRPr="00475C4E">
        <w:rPr>
          <w:szCs w:val="22"/>
        </w:rPr>
        <w:t>a) Sektori i hetimit të shkeljeve doganore;</w:t>
      </w:r>
    </w:p>
    <w:p w:rsidR="005C1492" w:rsidRPr="00475C4E" w:rsidRDefault="005C1492" w:rsidP="005C1492">
      <w:pPr>
        <w:pStyle w:val="Paragrafi"/>
        <w:rPr>
          <w:szCs w:val="22"/>
        </w:rPr>
      </w:pPr>
      <w:r w:rsidRPr="00475C4E">
        <w:rPr>
          <w:szCs w:val="22"/>
        </w:rPr>
        <w:t>b) Sektori i mbrojtjes së markës tregtare.</w:t>
      </w:r>
    </w:p>
    <w:p w:rsidR="006464A6" w:rsidRDefault="005C1492" w:rsidP="00F34CA7">
      <w:pPr>
        <w:pStyle w:val="Paragrafi"/>
        <w:rPr>
          <w:szCs w:val="22"/>
        </w:rPr>
      </w:pPr>
      <w:r w:rsidRPr="00475C4E">
        <w:rPr>
          <w:szCs w:val="22"/>
        </w:rPr>
        <w:t>Kjo drejtori ndërmerr hetime për shkelje të dyshuara apo të vërejtura nga grupet e antikontrabandës, të Drejtorisë së Informacionit, si dhe të strukturave të tjera, me kërkesë të tyre apo me nismën e vet, brenda dhe jashtë sistemit doganor. Mbledh të dhëna, përgatit kallëzime penale për në organin e prokurorisë, harton raporte dhe praktika në ndihmë të këtij organi, si dhe heton për kërkesat e mbrojtjes së markës tregtare.</w:t>
      </w:r>
    </w:p>
    <w:p w:rsidR="005C1492" w:rsidRPr="00475C4E" w:rsidRDefault="006464A6" w:rsidP="005C1492">
      <w:pPr>
        <w:pStyle w:val="Paragrafi"/>
        <w:rPr>
          <w:szCs w:val="22"/>
        </w:rPr>
      </w:pPr>
      <w:r>
        <w:rPr>
          <w:szCs w:val="22"/>
        </w:rPr>
        <w:t xml:space="preserve">6.3 </w:t>
      </w:r>
      <w:r w:rsidR="005C1492" w:rsidRPr="00475C4E">
        <w:rPr>
          <w:szCs w:val="22"/>
        </w:rPr>
        <w:t xml:space="preserve"> Drejtoria e Informacionit, që përbëhet nga:</w:t>
      </w:r>
    </w:p>
    <w:p w:rsidR="005C1492" w:rsidRPr="00475C4E" w:rsidRDefault="00170F4A" w:rsidP="005C1492">
      <w:pPr>
        <w:pStyle w:val="Paragrafi"/>
        <w:rPr>
          <w:szCs w:val="22"/>
        </w:rPr>
      </w:pPr>
      <w:r>
        <w:rPr>
          <w:szCs w:val="22"/>
        </w:rPr>
        <w:t>a) Sektori i inteligjences o</w:t>
      </w:r>
      <w:r w:rsidR="005C1492" w:rsidRPr="00475C4E">
        <w:rPr>
          <w:szCs w:val="22"/>
        </w:rPr>
        <w:t>perative;</w:t>
      </w:r>
    </w:p>
    <w:p w:rsidR="005C1492" w:rsidRPr="00475C4E" w:rsidRDefault="00170F4A" w:rsidP="005C1492">
      <w:pPr>
        <w:pStyle w:val="Paragrafi"/>
        <w:rPr>
          <w:szCs w:val="22"/>
        </w:rPr>
      </w:pPr>
      <w:r>
        <w:rPr>
          <w:szCs w:val="22"/>
        </w:rPr>
        <w:t>b) Sektori i analizës së r</w:t>
      </w:r>
      <w:r w:rsidR="005C1492" w:rsidRPr="00475C4E">
        <w:rPr>
          <w:szCs w:val="22"/>
        </w:rPr>
        <w:t>iskut;</w:t>
      </w:r>
    </w:p>
    <w:p w:rsidR="005C1492" w:rsidRPr="00475C4E" w:rsidRDefault="00170F4A" w:rsidP="005C1492">
      <w:pPr>
        <w:pStyle w:val="Paragrafi"/>
        <w:rPr>
          <w:szCs w:val="22"/>
        </w:rPr>
      </w:pPr>
      <w:r>
        <w:rPr>
          <w:szCs w:val="22"/>
        </w:rPr>
        <w:t>c) Sektori i s</w:t>
      </w:r>
      <w:r w:rsidR="005C1492" w:rsidRPr="00475C4E">
        <w:rPr>
          <w:szCs w:val="22"/>
        </w:rPr>
        <w:t>hkëmbimit të</w:t>
      </w:r>
      <w:r>
        <w:rPr>
          <w:szCs w:val="22"/>
        </w:rPr>
        <w:t xml:space="preserve"> i</w:t>
      </w:r>
      <w:r w:rsidR="005C1492" w:rsidRPr="00475C4E">
        <w:rPr>
          <w:szCs w:val="22"/>
        </w:rPr>
        <w:t>nformacionit.</w:t>
      </w:r>
    </w:p>
    <w:p w:rsidR="005C1492" w:rsidRPr="00475C4E" w:rsidRDefault="005C1492" w:rsidP="005C1492">
      <w:pPr>
        <w:pStyle w:val="Paragrafi"/>
        <w:rPr>
          <w:szCs w:val="22"/>
        </w:rPr>
      </w:pPr>
      <w:r w:rsidRPr="00475C4E">
        <w:rPr>
          <w:szCs w:val="22"/>
        </w:rPr>
        <w:t>Kjo drejtori mbledh të dhëna për shkeljet doganore të dyshuara, f</w:t>
      </w:r>
      <w:r w:rsidR="00F34CA7">
        <w:rPr>
          <w:szCs w:val="22"/>
        </w:rPr>
        <w:t>aktike apo të mundshme. Kryen kë</w:t>
      </w:r>
      <w:r w:rsidRPr="00475C4E">
        <w:rPr>
          <w:szCs w:val="22"/>
        </w:rPr>
        <w:t>rkime duke shfrytëzuar marrëveshjet e asistencës administrative, të nënshkruara me administratat doganore të vendeve të tjera. Analizon të dhëna për veprimtaritë ose personat e dyshimtë, përgatit dhe monitoron analizën e riskut për rritjen e frytshmërisë së kontrolleve doganore dhe ushtrimin e kontrolleve, me bazë indikatorët e riskut. Furnizon, periodikisht, me produkte inteligjence Drejtorin e Përgjithshëm të Doganave.</w:t>
      </w:r>
    </w:p>
    <w:p w:rsidR="005C1492" w:rsidRPr="00475C4E" w:rsidRDefault="006464A6" w:rsidP="005C1492">
      <w:pPr>
        <w:pStyle w:val="Paragrafi"/>
        <w:rPr>
          <w:szCs w:val="22"/>
        </w:rPr>
      </w:pPr>
      <w:r>
        <w:rPr>
          <w:szCs w:val="22"/>
        </w:rPr>
        <w:t xml:space="preserve">6.4 </w:t>
      </w:r>
      <w:r w:rsidR="005C1492" w:rsidRPr="00475C4E">
        <w:rPr>
          <w:szCs w:val="22"/>
        </w:rPr>
        <w:t xml:space="preserve"> Drejtoria e Kontrollit pas Zhdoganimit, që përbëhet nga:</w:t>
      </w:r>
    </w:p>
    <w:p w:rsidR="005C1492" w:rsidRPr="00475C4E" w:rsidRDefault="005C1492" w:rsidP="005C1492">
      <w:pPr>
        <w:pStyle w:val="Paragrafi"/>
        <w:rPr>
          <w:szCs w:val="22"/>
        </w:rPr>
      </w:pPr>
      <w:r w:rsidRPr="00475C4E">
        <w:rPr>
          <w:szCs w:val="22"/>
        </w:rPr>
        <w:t>a) Sektori i kontrollit të vlerës, klasifikimit, origjinës;</w:t>
      </w:r>
    </w:p>
    <w:p w:rsidR="005C1492" w:rsidRPr="00475C4E" w:rsidRDefault="005C1492" w:rsidP="005C1492">
      <w:pPr>
        <w:pStyle w:val="Paragrafi"/>
        <w:rPr>
          <w:szCs w:val="22"/>
        </w:rPr>
      </w:pPr>
      <w:r w:rsidRPr="00475C4E">
        <w:rPr>
          <w:szCs w:val="22"/>
        </w:rPr>
        <w:t>b) Sektori i kontrollit të regjimeve doganore.</w:t>
      </w:r>
    </w:p>
    <w:p w:rsidR="005C1492" w:rsidRPr="00475C4E" w:rsidRDefault="005C1492" w:rsidP="005C1492">
      <w:pPr>
        <w:pStyle w:val="Paragrafi"/>
        <w:rPr>
          <w:szCs w:val="22"/>
        </w:rPr>
      </w:pPr>
      <w:r w:rsidRPr="00475C4E">
        <w:rPr>
          <w:szCs w:val="22"/>
        </w:rPr>
        <w:t>Kjo drejtori ndërmerr kontrolle dokumentare dhe fizike, pas çlirimit të mallrave, për të verifikuar të gjithë dokumentacionin tregtar dhe çdo të dhënë tjetër, që lidhet me veprimet doganore të operatorëve ekonomikë dhe veprimet e mëtejshme tregtare, që kanë të bëjnë me këto mallra. Këto kontrolle bëhen pranë mjediseve të operatorëve ekonomikë, që kanë lidhje të drejtpërdrejtë ose të tërthortë me veprimet doganore, si dhe përmes rishqyrtimit të praktikave doganore, brenda sistemit doganor.</w:t>
      </w:r>
    </w:p>
    <w:p w:rsidR="005C1492" w:rsidRPr="00475C4E" w:rsidRDefault="005C1492" w:rsidP="005C1492">
      <w:pPr>
        <w:pStyle w:val="Paragrafi"/>
        <w:rPr>
          <w:szCs w:val="22"/>
        </w:rPr>
      </w:pPr>
      <w:r w:rsidRPr="00475C4E">
        <w:rPr>
          <w:szCs w:val="22"/>
        </w:rPr>
        <w:t>Gjithashtu, me nismën e vet apo me kërkesën e operatorëve ekonomikë, ndërmerr rishikimin dhe verifikimin e saktësisë së të dhënave të deklaratës doganore, si dhe përpunon e analizon, përmes teknikave të menaxhimit të dhënat e siguruara nga strukturat e tjera të administratës doganore dhe administratave simotra.</w:t>
      </w:r>
    </w:p>
    <w:p w:rsidR="005C1492" w:rsidRPr="00475C4E" w:rsidRDefault="005C1492" w:rsidP="005C1492">
      <w:pPr>
        <w:pStyle w:val="Paragrafi"/>
        <w:rPr>
          <w:szCs w:val="22"/>
        </w:rPr>
      </w:pPr>
      <w:r w:rsidRPr="00475C4E">
        <w:rPr>
          <w:szCs w:val="22"/>
        </w:rPr>
        <w:t>6.5 Logjistika</w:t>
      </w:r>
    </w:p>
    <w:p w:rsidR="005C1492" w:rsidRPr="00475C4E" w:rsidRDefault="005C1492" w:rsidP="005C1492">
      <w:pPr>
        <w:pStyle w:val="Paragrafi"/>
        <w:rPr>
          <w:szCs w:val="22"/>
        </w:rPr>
      </w:pPr>
      <w:r w:rsidRPr="00475C4E">
        <w:rPr>
          <w:szCs w:val="22"/>
        </w:rPr>
        <w:t>Siguron bashkërendimin e veprimtarisë së Departamentit Operativ Hetimor dhe mbështetjen logjistike me transporte, telekomunikacion etj. Gjithashtu, ajo siguron komunikimin operativ 24 orësh, nëpërmjet qendrës së ndërlidhjes.</w:t>
      </w:r>
    </w:p>
    <w:p w:rsidR="005C1492" w:rsidRPr="00475C4E" w:rsidRDefault="005C1492" w:rsidP="005C1492">
      <w:pPr>
        <w:pStyle w:val="Paragrafi"/>
        <w:rPr>
          <w:szCs w:val="22"/>
        </w:rPr>
      </w:pPr>
      <w:r w:rsidRPr="00475C4E">
        <w:rPr>
          <w:szCs w:val="22"/>
        </w:rPr>
        <w:t>6.6 Qendra Operative</w:t>
      </w:r>
    </w:p>
    <w:p w:rsidR="005C1492" w:rsidRPr="00475C4E" w:rsidRDefault="005C1492" w:rsidP="005C1492">
      <w:pPr>
        <w:pStyle w:val="Paragrafi"/>
        <w:rPr>
          <w:szCs w:val="22"/>
        </w:rPr>
      </w:pPr>
      <w:r w:rsidRPr="00475C4E">
        <w:rPr>
          <w:szCs w:val="22"/>
        </w:rPr>
        <w:t>Kjo qendër siguron bashkërendimin, mbikëqyrjen dhe monitorimin 24 orësh të veprimtarisë së strukturave të Departamentit Operativ Hetimor.</w:t>
      </w:r>
    </w:p>
    <w:p w:rsidR="005C1492" w:rsidRPr="00475C4E" w:rsidRDefault="005C1492" w:rsidP="005C1492">
      <w:pPr>
        <w:pStyle w:val="Paragrafi"/>
        <w:rPr>
          <w:szCs w:val="22"/>
        </w:rPr>
      </w:pPr>
      <w:r w:rsidRPr="00475C4E">
        <w:rPr>
          <w:szCs w:val="22"/>
        </w:rPr>
        <w:t>7. Varen drejtpërdrejt nga drejtori i përgjithshëm drejtoritë e mëposhtme, të cilat kanë detyrat dh</w:t>
      </w:r>
      <w:r w:rsidR="006464A6">
        <w:rPr>
          <w:szCs w:val="22"/>
        </w:rPr>
        <w:t>e përgjegjësitë</w:t>
      </w:r>
      <w:r w:rsidRPr="00475C4E">
        <w:rPr>
          <w:szCs w:val="22"/>
        </w:rPr>
        <w:t xml:space="preserve"> kryesore, si më poshtë vijon:</w:t>
      </w:r>
    </w:p>
    <w:p w:rsidR="005C1492" w:rsidRPr="00475C4E" w:rsidRDefault="006464A6" w:rsidP="005C1492">
      <w:pPr>
        <w:pStyle w:val="Paragrafi"/>
        <w:rPr>
          <w:szCs w:val="22"/>
        </w:rPr>
      </w:pPr>
      <w:r>
        <w:rPr>
          <w:szCs w:val="22"/>
        </w:rPr>
        <w:t>7.1</w:t>
      </w:r>
      <w:r w:rsidR="005C1492" w:rsidRPr="00475C4E">
        <w:rPr>
          <w:szCs w:val="22"/>
        </w:rPr>
        <w:t xml:space="preserve"> Drejtoria e Kontrollit të Brendshëm, që përbëhet nga:</w:t>
      </w:r>
    </w:p>
    <w:p w:rsidR="005C1492" w:rsidRPr="00475C4E" w:rsidRDefault="005C1492" w:rsidP="005C1492">
      <w:pPr>
        <w:pStyle w:val="Paragrafi"/>
        <w:rPr>
          <w:szCs w:val="22"/>
        </w:rPr>
      </w:pPr>
      <w:r w:rsidRPr="00475C4E">
        <w:rPr>
          <w:szCs w:val="22"/>
        </w:rPr>
        <w:t>a) Sektori i kontrollit financiar;</w:t>
      </w:r>
    </w:p>
    <w:p w:rsidR="005C1492" w:rsidRPr="00475C4E" w:rsidRDefault="005C1492" w:rsidP="005C1492">
      <w:pPr>
        <w:pStyle w:val="Paragrafi"/>
        <w:rPr>
          <w:szCs w:val="22"/>
        </w:rPr>
      </w:pPr>
      <w:r w:rsidRPr="00475C4E">
        <w:rPr>
          <w:szCs w:val="22"/>
        </w:rPr>
        <w:t>b) Sektori i kontrollit operacional.</w:t>
      </w:r>
    </w:p>
    <w:p w:rsidR="005C1492" w:rsidRPr="00475C4E" w:rsidRDefault="005C1492" w:rsidP="005C1492">
      <w:pPr>
        <w:pStyle w:val="Paragrafi"/>
        <w:rPr>
          <w:szCs w:val="22"/>
        </w:rPr>
      </w:pPr>
      <w:r w:rsidRPr="00475C4E">
        <w:rPr>
          <w:szCs w:val="22"/>
        </w:rPr>
        <w:t>Kjo drejtori ushtron kontributin e përgjithshëm të veprimtarisë së Drejtorisë së Përgjithshme të Doganave, verifikon saktësinë e zbatimit të procedurave administrative të kryera nga personeli doganor, si dhe përgatit raporte për drejtorin e përgjithshëm ose, kur është e nevojshme, për komisionin disiplinor.</w:t>
      </w:r>
    </w:p>
    <w:p w:rsidR="005C1492" w:rsidRPr="00475C4E" w:rsidRDefault="006464A6" w:rsidP="005C1492">
      <w:pPr>
        <w:pStyle w:val="Paragrafi"/>
        <w:rPr>
          <w:szCs w:val="22"/>
        </w:rPr>
      </w:pPr>
      <w:r>
        <w:rPr>
          <w:szCs w:val="22"/>
        </w:rPr>
        <w:t>7.2</w:t>
      </w:r>
      <w:r w:rsidR="005C1492" w:rsidRPr="00475C4E">
        <w:rPr>
          <w:szCs w:val="22"/>
        </w:rPr>
        <w:t xml:space="preserve"> </w:t>
      </w:r>
      <w:r>
        <w:rPr>
          <w:szCs w:val="22"/>
        </w:rPr>
        <w:t xml:space="preserve"> </w:t>
      </w:r>
      <w:r w:rsidR="005C1492" w:rsidRPr="00475C4E">
        <w:rPr>
          <w:szCs w:val="22"/>
        </w:rPr>
        <w:t>Drejtoria e Marrëdhënieve me Jashtë.</w:t>
      </w:r>
    </w:p>
    <w:p w:rsidR="005C1492" w:rsidRPr="00475C4E" w:rsidRDefault="005C1492" w:rsidP="005C1492">
      <w:pPr>
        <w:pStyle w:val="Paragrafi"/>
        <w:rPr>
          <w:szCs w:val="22"/>
        </w:rPr>
      </w:pPr>
      <w:r w:rsidRPr="00475C4E">
        <w:rPr>
          <w:szCs w:val="22"/>
        </w:rPr>
        <w:t>Kjo drejtori përgatit, në bashkëpunim me Drejtorinë Juridike, marrëveshjet e asistencës administrative dypalëshe, për çështje doganore. Në fushën e bashkëpunimit ndërkombëtar, ndjek dhe menaxhon marrëdhëniet me administratat doganore të vendeve të tjera dhe me Bashkimin Europian. Organizon vizita të delegacioneve doganore të huaja në Republikën e Shqipërisë, si dhe kryen shërbime përkthimi.</w:t>
      </w:r>
    </w:p>
    <w:p w:rsidR="005C1492" w:rsidRPr="00475C4E" w:rsidRDefault="006464A6" w:rsidP="005C1492">
      <w:pPr>
        <w:pStyle w:val="Paragrafi"/>
        <w:rPr>
          <w:szCs w:val="22"/>
        </w:rPr>
      </w:pPr>
      <w:r>
        <w:rPr>
          <w:szCs w:val="22"/>
        </w:rPr>
        <w:t xml:space="preserve">7.3 </w:t>
      </w:r>
      <w:r w:rsidR="005C1492" w:rsidRPr="00475C4E">
        <w:rPr>
          <w:szCs w:val="22"/>
        </w:rPr>
        <w:t xml:space="preserve"> Zyra e Shtypit dhe e Marrëdhënieve me Publikun.</w:t>
      </w:r>
    </w:p>
    <w:p w:rsidR="005C1492" w:rsidRPr="00475C4E" w:rsidRDefault="005C1492" w:rsidP="005C1492">
      <w:pPr>
        <w:pStyle w:val="Paragrafi"/>
        <w:rPr>
          <w:szCs w:val="22"/>
        </w:rPr>
      </w:pPr>
      <w:r w:rsidRPr="00475C4E">
        <w:rPr>
          <w:szCs w:val="22"/>
        </w:rPr>
        <w:t>Kjo zyrë mban dhe zhvillon marrëdhëniet me masmedian dhe me k</w:t>
      </w:r>
      <w:r w:rsidR="006464A6">
        <w:rPr>
          <w:szCs w:val="22"/>
        </w:rPr>
        <w:t>omunitetin e biznesit, si dhe pë</w:t>
      </w:r>
      <w:r w:rsidRPr="00475C4E">
        <w:rPr>
          <w:szCs w:val="22"/>
        </w:rPr>
        <w:t>rgatit dhe ndjek zbatimin e programeve të publikimit të çdo risie në sistemin doganor.”.</w:t>
      </w:r>
    </w:p>
    <w:p w:rsidR="005C1492" w:rsidRPr="00475C4E" w:rsidRDefault="005C1492" w:rsidP="005C1492">
      <w:pPr>
        <w:pStyle w:val="Paragrafi"/>
        <w:rPr>
          <w:szCs w:val="22"/>
        </w:rPr>
      </w:pPr>
      <w:r w:rsidRPr="00475C4E">
        <w:rPr>
          <w:szCs w:val="22"/>
        </w:rPr>
        <w:t>2. Në pjesën I, titulli II, kreu II, të bëhen këto ndryshime:</w:t>
      </w:r>
    </w:p>
    <w:p w:rsidR="005C1492" w:rsidRPr="00475C4E" w:rsidRDefault="005C1492" w:rsidP="005C1492">
      <w:pPr>
        <w:pStyle w:val="Paragrafi"/>
        <w:rPr>
          <w:szCs w:val="22"/>
        </w:rPr>
      </w:pPr>
      <w:r w:rsidRPr="00475C4E">
        <w:rPr>
          <w:szCs w:val="22"/>
        </w:rPr>
        <w:t>1. Titulli i kreut ndryshohet si më poshtë vijon:</w:t>
      </w:r>
    </w:p>
    <w:p w:rsidR="005C1492" w:rsidRPr="00475C4E" w:rsidRDefault="005C1492" w:rsidP="005C1492">
      <w:pPr>
        <w:pStyle w:val="Paragrafi"/>
        <w:rPr>
          <w:szCs w:val="22"/>
        </w:rPr>
      </w:pPr>
      <w:r w:rsidRPr="00475C4E">
        <w:rPr>
          <w:szCs w:val="22"/>
        </w:rPr>
        <w:t>“8. Organizimi dhe përgjegjësit</w:t>
      </w:r>
      <w:r w:rsidR="006464A6">
        <w:rPr>
          <w:szCs w:val="22"/>
        </w:rPr>
        <w:t>ë</w:t>
      </w:r>
      <w:r w:rsidRPr="00475C4E">
        <w:rPr>
          <w:szCs w:val="22"/>
        </w:rPr>
        <w:t xml:space="preserve"> e administratës doganore vendore”</w:t>
      </w:r>
    </w:p>
    <w:p w:rsidR="005C1492" w:rsidRPr="00475C4E" w:rsidRDefault="005C1492" w:rsidP="005C1492">
      <w:pPr>
        <w:pStyle w:val="Paragrafi"/>
        <w:rPr>
          <w:szCs w:val="22"/>
        </w:rPr>
      </w:pPr>
      <w:r w:rsidRPr="00475C4E">
        <w:rPr>
          <w:szCs w:val="22"/>
        </w:rPr>
        <w:t>2. Pas pikës 8 shtohen pikat 8.1, 8.2, 9 dhe 9.1, me këtë përmbajtje:</w:t>
      </w:r>
    </w:p>
    <w:p w:rsidR="005C1492" w:rsidRPr="00475C4E" w:rsidRDefault="006464A6" w:rsidP="005C1492">
      <w:pPr>
        <w:pStyle w:val="Paragrafi"/>
        <w:rPr>
          <w:szCs w:val="22"/>
        </w:rPr>
      </w:pPr>
      <w:r>
        <w:rPr>
          <w:szCs w:val="22"/>
        </w:rPr>
        <w:t>8.1</w:t>
      </w:r>
      <w:r w:rsidR="005C1492" w:rsidRPr="00475C4E">
        <w:rPr>
          <w:szCs w:val="22"/>
        </w:rPr>
        <w:t xml:space="preserve"> Zyrat vendore të administratës doganore organizohen në tre drejtori rajonale.</w:t>
      </w:r>
    </w:p>
    <w:p w:rsidR="005C1492" w:rsidRPr="00475C4E" w:rsidRDefault="006464A6" w:rsidP="005C1492">
      <w:pPr>
        <w:pStyle w:val="Paragrafi"/>
        <w:rPr>
          <w:szCs w:val="22"/>
        </w:rPr>
      </w:pPr>
      <w:r>
        <w:rPr>
          <w:szCs w:val="22"/>
        </w:rPr>
        <w:t xml:space="preserve">8.2 </w:t>
      </w:r>
      <w:r w:rsidR="005C1492" w:rsidRPr="00475C4E">
        <w:rPr>
          <w:szCs w:val="22"/>
        </w:rPr>
        <w:t xml:space="preserve"> Drejtoritë rajonale përgjigjen për detyrat e deleguara nga drejtori i përgjith</w:t>
      </w:r>
      <w:r w:rsidR="00E11D51">
        <w:rPr>
          <w:szCs w:val="22"/>
        </w:rPr>
        <w:t>shë</w:t>
      </w:r>
      <w:r w:rsidR="005C1492" w:rsidRPr="00475C4E">
        <w:rPr>
          <w:szCs w:val="22"/>
        </w:rPr>
        <w:t>m. Ato ndahen, si më poshtë vijon:</w:t>
      </w:r>
    </w:p>
    <w:tbl>
      <w:tblPr>
        <w:tblStyle w:val="TableGrid"/>
        <w:tblW w:w="9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268"/>
        <w:gridCol w:w="7256"/>
      </w:tblGrid>
      <w:tr w:rsidR="005C1492" w:rsidRPr="00475C4E">
        <w:tc>
          <w:tcPr>
            <w:tcW w:w="2268" w:type="dxa"/>
          </w:tcPr>
          <w:p w:rsidR="005C1492" w:rsidRPr="00475C4E" w:rsidRDefault="006464A6" w:rsidP="003F20FD">
            <w:pPr>
              <w:pStyle w:val="Tabele"/>
              <w:rPr>
                <w:szCs w:val="22"/>
              </w:rPr>
            </w:pPr>
            <w:r>
              <w:rPr>
                <w:szCs w:val="22"/>
              </w:rPr>
              <w:t xml:space="preserve">Rajoni nr.1 </w:t>
            </w:r>
            <w:r w:rsidR="005C1492" w:rsidRPr="00475C4E">
              <w:rPr>
                <w:szCs w:val="22"/>
              </w:rPr>
              <w:t>Shkodër:</w:t>
            </w:r>
          </w:p>
        </w:tc>
        <w:tc>
          <w:tcPr>
            <w:tcW w:w="7256" w:type="dxa"/>
          </w:tcPr>
          <w:p w:rsidR="005C1492" w:rsidRPr="00475C4E" w:rsidRDefault="005C1492" w:rsidP="003F20FD">
            <w:pPr>
              <w:pStyle w:val="Tabele"/>
              <w:rPr>
                <w:szCs w:val="22"/>
              </w:rPr>
            </w:pPr>
            <w:r w:rsidRPr="00475C4E">
              <w:rPr>
                <w:szCs w:val="22"/>
              </w:rPr>
              <w:t>Lezhë, Shkodër, Malësi e Madhe, Tropojë, Has, Pukë, Mirditë, Kukës, Mat,</w:t>
            </w:r>
            <w:r w:rsidR="006464A6">
              <w:rPr>
                <w:szCs w:val="22"/>
              </w:rPr>
              <w:t xml:space="preserve"> </w:t>
            </w:r>
            <w:r w:rsidRPr="00475C4E">
              <w:rPr>
                <w:szCs w:val="22"/>
              </w:rPr>
              <w:t>Dibër dhe Bulqizë</w:t>
            </w:r>
          </w:p>
        </w:tc>
      </w:tr>
      <w:tr w:rsidR="005C1492" w:rsidRPr="00475C4E">
        <w:tc>
          <w:tcPr>
            <w:tcW w:w="2268" w:type="dxa"/>
          </w:tcPr>
          <w:p w:rsidR="005C1492" w:rsidRPr="00475C4E" w:rsidRDefault="005C1492" w:rsidP="003F20FD">
            <w:pPr>
              <w:pStyle w:val="Tabele"/>
              <w:rPr>
                <w:szCs w:val="22"/>
              </w:rPr>
            </w:pPr>
            <w:r w:rsidRPr="00475C4E">
              <w:rPr>
                <w:szCs w:val="22"/>
              </w:rPr>
              <w:t>Rajoni nr.2 Tiranë:</w:t>
            </w:r>
          </w:p>
        </w:tc>
        <w:tc>
          <w:tcPr>
            <w:tcW w:w="7256" w:type="dxa"/>
          </w:tcPr>
          <w:p w:rsidR="005C1492" w:rsidRPr="00475C4E" w:rsidRDefault="005C1492" w:rsidP="003F20FD">
            <w:pPr>
              <w:pStyle w:val="Tabele"/>
              <w:rPr>
                <w:szCs w:val="22"/>
              </w:rPr>
            </w:pPr>
            <w:r w:rsidRPr="00475C4E">
              <w:rPr>
                <w:szCs w:val="22"/>
              </w:rPr>
              <w:t>Kurbin, Krujë, Tiranë, Durrës dhe Kavajë</w:t>
            </w:r>
          </w:p>
        </w:tc>
      </w:tr>
      <w:tr w:rsidR="005C1492" w:rsidRPr="00475C4E">
        <w:tc>
          <w:tcPr>
            <w:tcW w:w="2268" w:type="dxa"/>
          </w:tcPr>
          <w:p w:rsidR="005C1492" w:rsidRPr="00475C4E" w:rsidRDefault="005C1492" w:rsidP="003F20FD">
            <w:pPr>
              <w:pStyle w:val="Tabele"/>
              <w:rPr>
                <w:szCs w:val="22"/>
              </w:rPr>
            </w:pPr>
            <w:r w:rsidRPr="00475C4E">
              <w:rPr>
                <w:szCs w:val="22"/>
              </w:rPr>
              <w:t>Rajoni nr.3 Elbasan:</w:t>
            </w:r>
          </w:p>
        </w:tc>
        <w:tc>
          <w:tcPr>
            <w:tcW w:w="7256" w:type="dxa"/>
          </w:tcPr>
          <w:p w:rsidR="005C1492" w:rsidRPr="00475C4E" w:rsidRDefault="005C1492" w:rsidP="003F20FD">
            <w:pPr>
              <w:pStyle w:val="Tabele"/>
              <w:rPr>
                <w:szCs w:val="22"/>
              </w:rPr>
            </w:pPr>
            <w:r w:rsidRPr="00475C4E">
              <w:rPr>
                <w:szCs w:val="22"/>
              </w:rPr>
              <w:t>Peqin, Elbasan, Gramsh, Librazhd, Korçë, Pogradec, Devoll, Kolonjë, Vlorë, Mallakastër,  Berat, Skrapar, Kuçovë, Fier,Lushnjë,Tepelenë,Përmet,Gjirokastër, Delvinë dhe Sarandë</w:t>
            </w:r>
          </w:p>
        </w:tc>
      </w:tr>
    </w:tbl>
    <w:p w:rsidR="005C1492" w:rsidRPr="00475C4E" w:rsidRDefault="005C1492" w:rsidP="005C1492">
      <w:pPr>
        <w:pStyle w:val="Paragrafi"/>
        <w:rPr>
          <w:szCs w:val="22"/>
        </w:rPr>
      </w:pPr>
    </w:p>
    <w:p w:rsidR="005C1492" w:rsidRPr="00475C4E" w:rsidRDefault="005C1492" w:rsidP="005C1492">
      <w:pPr>
        <w:pStyle w:val="Paragrafi"/>
        <w:rPr>
          <w:szCs w:val="22"/>
        </w:rPr>
      </w:pPr>
      <w:r w:rsidRPr="00475C4E">
        <w:rPr>
          <w:szCs w:val="22"/>
        </w:rPr>
        <w:t>9. Degët doganore janë të vendosura në: Shkodër, Lezhë, Kukës, Blladë, Tiranë, Rinas, Durrës, Elbasan, Pogradec, Korçë, Kapshticë, Berat, Fier, Vlorë, Gjirokastër, Sarandë dhe Tri Urat.</w:t>
      </w:r>
    </w:p>
    <w:p w:rsidR="005C1492" w:rsidRPr="00475C4E" w:rsidRDefault="006464A6" w:rsidP="005C1492">
      <w:pPr>
        <w:pStyle w:val="Paragrafi"/>
        <w:rPr>
          <w:szCs w:val="22"/>
        </w:rPr>
      </w:pPr>
      <w:r>
        <w:rPr>
          <w:szCs w:val="22"/>
        </w:rPr>
        <w:t>9.1</w:t>
      </w:r>
      <w:r w:rsidR="005C1492" w:rsidRPr="00475C4E">
        <w:rPr>
          <w:szCs w:val="22"/>
        </w:rPr>
        <w:t xml:space="preserve"> Degët doganore mund të organizohen, në varësi të funksioneve që kryejnë dhe të vëllimit të punës, në këta sektorë:</w:t>
      </w:r>
    </w:p>
    <w:p w:rsidR="005C1492" w:rsidRPr="00475C4E" w:rsidRDefault="005C1492" w:rsidP="005C1492">
      <w:pPr>
        <w:pStyle w:val="Paragrafi"/>
        <w:rPr>
          <w:szCs w:val="22"/>
        </w:rPr>
      </w:pPr>
      <w:r w:rsidRPr="00475C4E">
        <w:rPr>
          <w:szCs w:val="22"/>
        </w:rPr>
        <w:t>a) analiza e riskut dhe e kontrolleve pas zhdoganimit;</w:t>
      </w:r>
    </w:p>
    <w:p w:rsidR="005C1492" w:rsidRPr="00475C4E" w:rsidRDefault="005C1492" w:rsidP="005C1492">
      <w:pPr>
        <w:pStyle w:val="Paragrafi"/>
        <w:rPr>
          <w:szCs w:val="22"/>
        </w:rPr>
      </w:pPr>
      <w:r w:rsidRPr="00475C4E">
        <w:rPr>
          <w:szCs w:val="22"/>
        </w:rPr>
        <w:t>b) çështjet e përgjithshme;</w:t>
      </w:r>
    </w:p>
    <w:p w:rsidR="005C1492" w:rsidRPr="00475C4E" w:rsidRDefault="005C1492" w:rsidP="005C1492">
      <w:pPr>
        <w:pStyle w:val="Paragrafi"/>
        <w:rPr>
          <w:szCs w:val="22"/>
        </w:rPr>
      </w:pPr>
      <w:r w:rsidRPr="00475C4E">
        <w:rPr>
          <w:szCs w:val="22"/>
        </w:rPr>
        <w:t>c) pranimi, pika e kontrollit, peshimi;</w:t>
      </w:r>
    </w:p>
    <w:p w:rsidR="005C1492" w:rsidRPr="00475C4E" w:rsidRDefault="005C1492" w:rsidP="005C1492">
      <w:pPr>
        <w:pStyle w:val="Paragrafi"/>
        <w:rPr>
          <w:szCs w:val="22"/>
        </w:rPr>
      </w:pPr>
      <w:r>
        <w:rPr>
          <w:szCs w:val="22"/>
        </w:rPr>
        <w:t>ç) z</w:t>
      </w:r>
      <w:r w:rsidRPr="00475C4E">
        <w:rPr>
          <w:szCs w:val="22"/>
        </w:rPr>
        <w:t>yra e kontrolleve dokumentare dhe fizike;</w:t>
      </w:r>
    </w:p>
    <w:p w:rsidR="005C1492" w:rsidRPr="00475C4E" w:rsidRDefault="005C1492" w:rsidP="005C1492">
      <w:pPr>
        <w:pStyle w:val="Paragrafi"/>
        <w:rPr>
          <w:szCs w:val="22"/>
        </w:rPr>
      </w:pPr>
      <w:r w:rsidRPr="00475C4E">
        <w:rPr>
          <w:szCs w:val="22"/>
        </w:rPr>
        <w:t>d) regjimet, origjin</w:t>
      </w:r>
      <w:r>
        <w:rPr>
          <w:szCs w:val="22"/>
        </w:rPr>
        <w:t>a,</w:t>
      </w:r>
      <w:r w:rsidRPr="00475C4E">
        <w:rPr>
          <w:szCs w:val="22"/>
        </w:rPr>
        <w:t xml:space="preserve"> përjashtimet.”.</w:t>
      </w:r>
    </w:p>
    <w:p w:rsidR="005C1492" w:rsidRPr="00475C4E" w:rsidRDefault="005C1492" w:rsidP="005C1492">
      <w:pPr>
        <w:pStyle w:val="Paragrafi"/>
        <w:rPr>
          <w:szCs w:val="22"/>
        </w:rPr>
      </w:pPr>
      <w:r w:rsidRPr="00475C4E">
        <w:rPr>
          <w:szCs w:val="22"/>
        </w:rPr>
        <w:t xml:space="preserve">3. Në pjesën I, titulli II, kreu </w:t>
      </w:r>
      <w:smartTag w:uri="urn:schemas-microsoft-com:office:smarttags" w:element="stockticker">
        <w:r w:rsidRPr="00475C4E">
          <w:rPr>
            <w:szCs w:val="22"/>
          </w:rPr>
          <w:t>III</w:t>
        </w:r>
      </w:smartTag>
      <w:r w:rsidR="006464A6">
        <w:rPr>
          <w:szCs w:val="22"/>
        </w:rPr>
        <w:t xml:space="preserve"> “K</w:t>
      </w:r>
      <w:r w:rsidRPr="00475C4E">
        <w:rPr>
          <w:szCs w:val="22"/>
        </w:rPr>
        <w:t>lasifikimi, rekrutimi, përgjegjësitë dhe vlerësimi i personelit”, në pikën 11.3, të bëhen këto ndryshime:</w:t>
      </w:r>
    </w:p>
    <w:p w:rsidR="005C1492" w:rsidRPr="00475C4E" w:rsidRDefault="005C1492" w:rsidP="005C1492">
      <w:pPr>
        <w:pStyle w:val="Paragrafi"/>
        <w:rPr>
          <w:szCs w:val="22"/>
        </w:rPr>
      </w:pPr>
      <w:r w:rsidRPr="00475C4E">
        <w:rPr>
          <w:szCs w:val="22"/>
        </w:rPr>
        <w:t>a</w:t>
      </w:r>
      <w:r>
        <w:rPr>
          <w:szCs w:val="22"/>
        </w:rPr>
        <w:t>) Shkronja “f’ ndryshohet, si më</w:t>
      </w:r>
      <w:r w:rsidRPr="00475C4E">
        <w:rPr>
          <w:szCs w:val="22"/>
        </w:rPr>
        <w:t xml:space="preserve"> poshtë vijon:</w:t>
      </w:r>
    </w:p>
    <w:p w:rsidR="005C1492" w:rsidRPr="00475C4E" w:rsidRDefault="005C1492" w:rsidP="005C1492">
      <w:pPr>
        <w:pStyle w:val="Paragrafi"/>
        <w:rPr>
          <w:szCs w:val="22"/>
        </w:rPr>
      </w:pPr>
      <w:r w:rsidRPr="00475C4E">
        <w:rPr>
          <w:szCs w:val="22"/>
        </w:rPr>
        <w:t>“1) Rekrutimi i punonjësve të Drejtorisë së Organizim-Personelit dhe Trajnimit.”.</w:t>
      </w:r>
    </w:p>
    <w:p w:rsidR="005C1492" w:rsidRPr="00475C4E" w:rsidRDefault="005C1492" w:rsidP="005C1492">
      <w:pPr>
        <w:pStyle w:val="Paragrafi"/>
        <w:rPr>
          <w:szCs w:val="22"/>
        </w:rPr>
      </w:pPr>
      <w:r w:rsidRPr="00475C4E">
        <w:rPr>
          <w:szCs w:val="22"/>
        </w:rPr>
        <w:t xml:space="preserve">b) Pas shkronjës “f”, </w:t>
      </w:r>
      <w:r>
        <w:rPr>
          <w:szCs w:val="22"/>
        </w:rPr>
        <w:t>shtohet shkronja “g”, me këtë pë</w:t>
      </w:r>
      <w:r w:rsidRPr="00475C4E">
        <w:rPr>
          <w:szCs w:val="22"/>
        </w:rPr>
        <w:t>rmbajtje:</w:t>
      </w:r>
    </w:p>
    <w:p w:rsidR="005C1492" w:rsidRPr="00475C4E" w:rsidRDefault="005C1492" w:rsidP="005C1492">
      <w:pPr>
        <w:pStyle w:val="Paragrafi"/>
        <w:rPr>
          <w:szCs w:val="22"/>
        </w:rPr>
      </w:pPr>
      <w:r w:rsidRPr="00475C4E">
        <w:rPr>
          <w:szCs w:val="22"/>
        </w:rPr>
        <w:t>“g) Ngritja në katego</w:t>
      </w:r>
      <w:r>
        <w:rPr>
          <w:szCs w:val="22"/>
        </w:rPr>
        <w:t>ri e punonjësve me përvojë me më</w:t>
      </w:r>
      <w:r w:rsidRPr="00475C4E">
        <w:rPr>
          <w:szCs w:val="22"/>
        </w:rPr>
        <w:t xml:space="preserve"> shumë se 5 vjet në strukturat doganore dhe me kualifikime të shumta në fushën e doganave.”.</w:t>
      </w:r>
    </w:p>
    <w:p w:rsidR="005C1492" w:rsidRPr="00475C4E" w:rsidRDefault="005C1492" w:rsidP="005C1492">
      <w:pPr>
        <w:pStyle w:val="Paragrafi"/>
        <w:rPr>
          <w:szCs w:val="22"/>
        </w:rPr>
      </w:pPr>
      <w:r w:rsidRPr="00475C4E">
        <w:rPr>
          <w:szCs w:val="22"/>
        </w:rPr>
        <w:t>4. N</w:t>
      </w:r>
      <w:r>
        <w:rPr>
          <w:szCs w:val="22"/>
        </w:rPr>
        <w:t>ë pjesën I, titulli II, kreu VI</w:t>
      </w:r>
      <w:r w:rsidRPr="00475C4E">
        <w:rPr>
          <w:szCs w:val="22"/>
        </w:rPr>
        <w:t xml:space="preserve"> “Shkeljet dhe masat disiplinore”, pika</w:t>
      </w:r>
      <w:r>
        <w:rPr>
          <w:szCs w:val="22"/>
        </w:rPr>
        <w:t xml:space="preserve"> 16 ndryshohet, si më</w:t>
      </w:r>
      <w:r w:rsidRPr="00475C4E">
        <w:rPr>
          <w:szCs w:val="22"/>
        </w:rPr>
        <w:t xml:space="preserve"> poshtë vijon:</w:t>
      </w:r>
    </w:p>
    <w:p w:rsidR="005C1492" w:rsidRPr="00475C4E" w:rsidRDefault="005C1492" w:rsidP="005C1492">
      <w:pPr>
        <w:pStyle w:val="Paragrafi"/>
        <w:rPr>
          <w:szCs w:val="22"/>
        </w:rPr>
      </w:pPr>
      <w:r>
        <w:rPr>
          <w:szCs w:val="22"/>
        </w:rPr>
        <w:t>“16. N</w:t>
      </w:r>
      <w:r w:rsidRPr="00475C4E">
        <w:rPr>
          <w:szCs w:val="22"/>
        </w:rPr>
        <w:t>ë pë</w:t>
      </w:r>
      <w:r w:rsidR="006464A6">
        <w:rPr>
          <w:szCs w:val="22"/>
        </w:rPr>
        <w:t>rputhje me pikë</w:t>
      </w:r>
      <w:r>
        <w:rPr>
          <w:szCs w:val="22"/>
        </w:rPr>
        <w:t>n 6 të nenit 16</w:t>
      </w:r>
      <w:r w:rsidRPr="00475C4E">
        <w:rPr>
          <w:szCs w:val="22"/>
        </w:rPr>
        <w:t xml:space="preserve"> të Kodit Doganor, të ndryshuar, ky kre përcakton shkeljet disiplinore dhe procedurat e apelimit ndaj vendimeve disiplinore administrative.”.</w:t>
      </w:r>
    </w:p>
    <w:p w:rsidR="005C1492" w:rsidRPr="00475C4E" w:rsidRDefault="005C1492" w:rsidP="005C1492">
      <w:pPr>
        <w:pStyle w:val="Paragrafi"/>
        <w:rPr>
          <w:szCs w:val="22"/>
        </w:rPr>
      </w:pPr>
      <w:r w:rsidRPr="00475C4E">
        <w:rPr>
          <w:szCs w:val="22"/>
        </w:rPr>
        <w:t>5. Në pjesën I, tituili II, kreu VI, pas pikës 18.4 shtohet pika 18.5/1, me këtë përmbajtje:</w:t>
      </w:r>
    </w:p>
    <w:p w:rsidR="005C1492" w:rsidRPr="00475C4E" w:rsidRDefault="005C1492" w:rsidP="005C1492">
      <w:pPr>
        <w:pStyle w:val="Paragrafi"/>
        <w:rPr>
          <w:szCs w:val="22"/>
        </w:rPr>
      </w:pPr>
      <w:r w:rsidRPr="00475C4E">
        <w:rPr>
          <w:szCs w:val="22"/>
        </w:rPr>
        <w:t xml:space="preserve"> “18.5/1 Masat disiplinore mund të shuhen nga dosja personal</w:t>
      </w:r>
      <w:r>
        <w:rPr>
          <w:szCs w:val="22"/>
        </w:rPr>
        <w:t>e e punonjësit në rast se ndaj tij/saj</w:t>
      </w:r>
      <w:r w:rsidRPr="00475C4E">
        <w:rPr>
          <w:szCs w:val="22"/>
        </w:rPr>
        <w:t xml:space="preserve"> nuk është marrë ndonjë masë tjetër d</w:t>
      </w:r>
      <w:r>
        <w:rPr>
          <w:szCs w:val="22"/>
        </w:rPr>
        <w:t>isiplinore brenda afateve, si më</w:t>
      </w:r>
      <w:r w:rsidRPr="00475C4E">
        <w:rPr>
          <w:szCs w:val="22"/>
        </w:rPr>
        <w:t xml:space="preserve"> poshtë vijon:</w:t>
      </w:r>
    </w:p>
    <w:p w:rsidR="005C1492" w:rsidRPr="00475C4E" w:rsidRDefault="006464A6" w:rsidP="005C1492">
      <w:pPr>
        <w:pStyle w:val="Paragrafi"/>
        <w:rPr>
          <w:szCs w:val="22"/>
        </w:rPr>
      </w:pPr>
      <w:r>
        <w:rPr>
          <w:szCs w:val="22"/>
        </w:rPr>
        <w:t>i</w:t>
      </w:r>
      <w:r w:rsidR="005C1492" w:rsidRPr="00475C4E">
        <w:rPr>
          <w:szCs w:val="22"/>
        </w:rPr>
        <w:t>) 3 (tre) muaj për masat e parash</w:t>
      </w:r>
      <w:r>
        <w:rPr>
          <w:szCs w:val="22"/>
        </w:rPr>
        <w:t>ikuara në shkronjat “a” dhe “b”</w:t>
      </w:r>
      <w:r w:rsidR="005C1492" w:rsidRPr="00475C4E">
        <w:rPr>
          <w:szCs w:val="22"/>
        </w:rPr>
        <w:t xml:space="preserve"> të</w:t>
      </w:r>
      <w:r w:rsidR="005C1492">
        <w:rPr>
          <w:szCs w:val="22"/>
        </w:rPr>
        <w:t xml:space="preserve"> </w:t>
      </w:r>
      <w:r w:rsidR="005C1492" w:rsidRPr="00475C4E">
        <w:rPr>
          <w:szCs w:val="22"/>
        </w:rPr>
        <w:t>pikës 18.1.4.</w:t>
      </w:r>
    </w:p>
    <w:p w:rsidR="005C1492" w:rsidRPr="00475C4E" w:rsidRDefault="005C1492" w:rsidP="005C1492">
      <w:pPr>
        <w:pStyle w:val="Paragrafi"/>
        <w:rPr>
          <w:szCs w:val="22"/>
        </w:rPr>
      </w:pPr>
      <w:r>
        <w:rPr>
          <w:szCs w:val="22"/>
        </w:rPr>
        <w:t>ii) 6 (gjashtë</w:t>
      </w:r>
      <w:r w:rsidRPr="00475C4E">
        <w:rPr>
          <w:szCs w:val="22"/>
        </w:rPr>
        <w:t xml:space="preserve">) muaj për masat </w:t>
      </w:r>
      <w:r w:rsidR="006464A6">
        <w:rPr>
          <w:szCs w:val="22"/>
        </w:rPr>
        <w:t>e parashikuara në shkronjën “c”</w:t>
      </w:r>
      <w:r w:rsidRPr="00475C4E">
        <w:rPr>
          <w:szCs w:val="22"/>
        </w:rPr>
        <w:t xml:space="preserve"> të pikës 18.1.4.</w:t>
      </w:r>
    </w:p>
    <w:p w:rsidR="005C1492" w:rsidRPr="00475C4E" w:rsidRDefault="005C1492" w:rsidP="005C1492">
      <w:pPr>
        <w:pStyle w:val="Paragrafi"/>
        <w:rPr>
          <w:szCs w:val="22"/>
        </w:rPr>
      </w:pPr>
      <w:r w:rsidRPr="00475C4E">
        <w:rPr>
          <w:szCs w:val="22"/>
        </w:rPr>
        <w:t xml:space="preserve">iii) 1 (një) vit për masat </w:t>
      </w:r>
      <w:r>
        <w:rPr>
          <w:szCs w:val="22"/>
        </w:rPr>
        <w:t>e parashikuara në shkronjat “c” “d” e “dh”</w:t>
      </w:r>
      <w:r w:rsidRPr="00475C4E">
        <w:rPr>
          <w:szCs w:val="22"/>
        </w:rPr>
        <w:t xml:space="preserve"> të pikës 18.1.4.</w:t>
      </w:r>
    </w:p>
    <w:p w:rsidR="005C1492" w:rsidRPr="00475C4E" w:rsidRDefault="005C1492" w:rsidP="005C1492">
      <w:pPr>
        <w:pStyle w:val="Paragrafi"/>
        <w:rPr>
          <w:szCs w:val="22"/>
        </w:rPr>
      </w:pPr>
      <w:r w:rsidRPr="00475C4E">
        <w:rPr>
          <w:szCs w:val="22"/>
        </w:rPr>
        <w:t>iv) 2 (dy) vjet për masat e</w:t>
      </w:r>
      <w:r>
        <w:rPr>
          <w:szCs w:val="22"/>
        </w:rPr>
        <w:t xml:space="preserve"> parashikuara në shkronjën “dh”</w:t>
      </w:r>
      <w:r w:rsidRPr="00475C4E">
        <w:rPr>
          <w:szCs w:val="22"/>
        </w:rPr>
        <w:t xml:space="preserve"> të pikës 18.1.4.”.</w:t>
      </w:r>
    </w:p>
    <w:p w:rsidR="005C1492" w:rsidRPr="00475C4E" w:rsidRDefault="005C1492" w:rsidP="005C1492">
      <w:pPr>
        <w:pStyle w:val="Paragrafi"/>
        <w:rPr>
          <w:szCs w:val="22"/>
        </w:rPr>
      </w:pPr>
      <w:r w:rsidRPr="00475C4E">
        <w:rPr>
          <w:szCs w:val="22"/>
        </w:rPr>
        <w:t>6. Në pjesën I, titulli II, kreu VI, pika 19, ndryshohet, si më poshtë vijon:</w:t>
      </w:r>
    </w:p>
    <w:p w:rsidR="005C1492" w:rsidRPr="00475C4E" w:rsidRDefault="005C1492" w:rsidP="005C1492">
      <w:pPr>
        <w:pStyle w:val="Paragrafi"/>
        <w:rPr>
          <w:szCs w:val="22"/>
        </w:rPr>
      </w:pPr>
      <w:r w:rsidRPr="00475C4E">
        <w:rPr>
          <w:szCs w:val="22"/>
        </w:rPr>
        <w:t>“19. Kundër vendimeve disiplinore të administratës doganore mund të ushtrohet ankim në gjykatën e rrethit, brenda 30 ditëve nga komunikimi i vendimit.”.</w:t>
      </w:r>
    </w:p>
    <w:p w:rsidR="005C1492" w:rsidRPr="00475C4E" w:rsidRDefault="005C1492" w:rsidP="005C1492">
      <w:pPr>
        <w:pStyle w:val="Paragrafi"/>
        <w:rPr>
          <w:szCs w:val="22"/>
        </w:rPr>
      </w:pPr>
      <w:r w:rsidRPr="00475C4E">
        <w:rPr>
          <w:szCs w:val="22"/>
        </w:rPr>
        <w:t xml:space="preserve">7. Aneksi 1, që i bashkëlidhet </w:t>
      </w:r>
      <w:r w:rsidR="006464A6">
        <w:rPr>
          <w:szCs w:val="22"/>
        </w:rPr>
        <w:t>vendimit nr.205, datë</w:t>
      </w:r>
      <w:r>
        <w:rPr>
          <w:szCs w:val="22"/>
        </w:rPr>
        <w:t xml:space="preserve"> 13.4.1999 të Këshillit të Ministrave</w:t>
      </w:r>
      <w:r w:rsidRPr="00475C4E">
        <w:rPr>
          <w:szCs w:val="22"/>
        </w:rPr>
        <w:t xml:space="preserve"> “Për dispozitat zbatuese të Kodit Doganor”,</w:t>
      </w:r>
      <w:r>
        <w:rPr>
          <w:szCs w:val="22"/>
        </w:rPr>
        <w:t xml:space="preserve"> të ndryshuar, zëvendësohet me a</w:t>
      </w:r>
      <w:r w:rsidRPr="00475C4E">
        <w:rPr>
          <w:szCs w:val="22"/>
        </w:rPr>
        <w:t>neksin 1, që i bashkëlidhet këtij vendimi.</w:t>
      </w:r>
    </w:p>
    <w:p w:rsidR="005C1492" w:rsidRPr="00475C4E" w:rsidRDefault="005C1492" w:rsidP="005C1492">
      <w:pPr>
        <w:pStyle w:val="Paragrafi"/>
        <w:rPr>
          <w:szCs w:val="22"/>
        </w:rPr>
      </w:pPr>
      <w:r w:rsidRPr="00475C4E">
        <w:rPr>
          <w:szCs w:val="22"/>
        </w:rPr>
        <w:t>Ky vendim hyn n</w:t>
      </w:r>
      <w:r>
        <w:rPr>
          <w:szCs w:val="22"/>
        </w:rPr>
        <w:t>ë fuqi pas botimit në Fletoren Z</w:t>
      </w:r>
      <w:r w:rsidRPr="00475C4E">
        <w:rPr>
          <w:szCs w:val="22"/>
        </w:rPr>
        <w:t>yrtare.</w:t>
      </w:r>
    </w:p>
    <w:p w:rsidR="005C1492" w:rsidRPr="00475C4E" w:rsidRDefault="005C1492" w:rsidP="005C1492">
      <w:pPr>
        <w:pStyle w:val="Paragrafi"/>
        <w:rPr>
          <w:szCs w:val="22"/>
        </w:rPr>
      </w:pPr>
    </w:p>
    <w:p w:rsidR="005C1492" w:rsidRPr="00475C4E" w:rsidRDefault="005C1492" w:rsidP="005C1492">
      <w:pPr>
        <w:pStyle w:val="Autoriteti"/>
        <w:keepNext w:val="0"/>
      </w:pPr>
      <w:r w:rsidRPr="00475C4E">
        <w:t xml:space="preserve">Kryeministri </w:t>
      </w:r>
    </w:p>
    <w:p w:rsidR="005C1492" w:rsidRPr="00475C4E" w:rsidRDefault="005C1492" w:rsidP="005C1492">
      <w:pPr>
        <w:pStyle w:val="AutoritetiEmer"/>
      </w:pPr>
      <w:r w:rsidRPr="00475C4E">
        <w:t>Sali Berisha</w:t>
      </w:r>
    </w:p>
    <w:p w:rsidR="005C1492" w:rsidRPr="00475C4E" w:rsidRDefault="005C1492" w:rsidP="005C1492">
      <w:pPr>
        <w:pStyle w:val="Figure"/>
        <w:jc w:val="center"/>
        <w:rPr>
          <w:szCs w:val="22"/>
        </w:rPr>
      </w:pPr>
    </w:p>
    <w:p w:rsidR="005C1492" w:rsidRPr="00475C4E" w:rsidRDefault="005C1492" w:rsidP="005C1492">
      <w:pPr>
        <w:pStyle w:val="Figure"/>
        <w:rPr>
          <w:szCs w:val="22"/>
        </w:rPr>
      </w:pPr>
    </w:p>
    <w:p w:rsidR="005C1492" w:rsidRPr="00475C4E" w:rsidRDefault="00382DDF" w:rsidP="005C1492">
      <w:pPr>
        <w:pStyle w:val="Figure"/>
        <w:jc w:val="center"/>
        <w:rPr>
          <w:szCs w:val="22"/>
        </w:rPr>
      </w:pPr>
      <w:r w:rsidRPr="00475C4E">
        <w:rPr>
          <w:noProof/>
          <w:szCs w:val="22"/>
          <w:lang w:val="en-GB" w:eastAsia="en-GB"/>
        </w:rPr>
        <w:drawing>
          <wp:inline distT="0" distB="0" distL="0" distR="0">
            <wp:extent cx="5810250" cy="7534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10250" cy="7534275"/>
                    </a:xfrm>
                    <a:prstGeom prst="rect">
                      <a:avLst/>
                    </a:prstGeom>
                    <a:noFill/>
                    <a:ln>
                      <a:noFill/>
                    </a:ln>
                  </pic:spPr>
                </pic:pic>
              </a:graphicData>
            </a:graphic>
          </wp:inline>
        </w:drawing>
      </w:r>
    </w:p>
    <w:p w:rsidR="005C1492" w:rsidRDefault="005C1492" w:rsidP="005C1492">
      <w:pPr>
        <w:pStyle w:val="Figure"/>
        <w:rPr>
          <w:szCs w:val="22"/>
        </w:rPr>
      </w:pPr>
    </w:p>
    <w:p w:rsidR="00F070AB" w:rsidRDefault="00F070AB" w:rsidP="00F070AB">
      <w:pPr>
        <w:rPr>
          <w:lang w:val="en-US"/>
        </w:rPr>
      </w:pPr>
    </w:p>
    <w:p w:rsidR="00F070AB" w:rsidRDefault="00F070AB" w:rsidP="00F070AB">
      <w:pPr>
        <w:rPr>
          <w:lang w:val="en-US"/>
        </w:rPr>
      </w:pPr>
    </w:p>
    <w:p w:rsidR="00F070AB" w:rsidRDefault="00F070AB" w:rsidP="00F070AB">
      <w:pPr>
        <w:rPr>
          <w:lang w:val="en-US"/>
        </w:rPr>
      </w:pPr>
    </w:p>
    <w:p w:rsidR="00F070AB" w:rsidRDefault="00F070AB" w:rsidP="00F070AB">
      <w:pPr>
        <w:rPr>
          <w:lang w:val="en-US"/>
        </w:rPr>
      </w:pPr>
    </w:p>
    <w:p w:rsidR="00F070AB" w:rsidRDefault="00F070AB" w:rsidP="00F070AB">
      <w:pPr>
        <w:rPr>
          <w:lang w:val="en-US"/>
        </w:rPr>
      </w:pPr>
    </w:p>
    <w:p w:rsidR="00F070AB" w:rsidRDefault="00F070AB" w:rsidP="00F070AB">
      <w:pPr>
        <w:rPr>
          <w:lang w:val="en-US"/>
        </w:rPr>
      </w:pPr>
    </w:p>
    <w:p w:rsidR="00F64954" w:rsidRDefault="00F64954" w:rsidP="00F64954">
      <w:pPr>
        <w:ind w:left="6480"/>
        <w:jc w:val="center"/>
        <w:rPr>
          <w:sz w:val="18"/>
          <w:szCs w:val="18"/>
          <w:lang w:val="en-US"/>
        </w:rPr>
      </w:pPr>
    </w:p>
    <w:p w:rsidR="00F070AB" w:rsidRPr="00F64954" w:rsidRDefault="007560C0" w:rsidP="00F64954">
      <w:pPr>
        <w:ind w:left="6480"/>
        <w:jc w:val="center"/>
        <w:rPr>
          <w:sz w:val="18"/>
          <w:szCs w:val="18"/>
          <w:lang w:val="en-US"/>
        </w:rPr>
      </w:pPr>
      <w:r>
        <w:rPr>
          <w:sz w:val="18"/>
          <w:szCs w:val="18"/>
          <w:lang w:val="en-US"/>
        </w:rPr>
        <w:t xml:space="preserve">           </w:t>
      </w:r>
      <w:r w:rsidR="00F64954" w:rsidRPr="00F64954">
        <w:rPr>
          <w:sz w:val="18"/>
          <w:szCs w:val="18"/>
          <w:lang w:val="en-US"/>
        </w:rPr>
        <w:t>Lidhja 1</w:t>
      </w:r>
    </w:p>
    <w:p w:rsidR="00F070AB" w:rsidRDefault="00382DDF" w:rsidP="00F070AB">
      <w:pPr>
        <w:rPr>
          <w:lang w:val="en-US"/>
        </w:rPr>
      </w:pPr>
      <w:r w:rsidRPr="00475C4E">
        <w:rPr>
          <w:noProof/>
          <w:szCs w:val="22"/>
          <w:lang w:eastAsia="en-GB"/>
        </w:rPr>
        <w:drawing>
          <wp:inline distT="0" distB="0" distL="0" distR="0">
            <wp:extent cx="5486400" cy="77819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86400" cy="7781925"/>
                    </a:xfrm>
                    <a:prstGeom prst="rect">
                      <a:avLst/>
                    </a:prstGeom>
                    <a:noFill/>
                    <a:ln>
                      <a:noFill/>
                    </a:ln>
                  </pic:spPr>
                </pic:pic>
              </a:graphicData>
            </a:graphic>
          </wp:inline>
        </w:drawing>
      </w:r>
    </w:p>
    <w:p w:rsidR="00F070AB" w:rsidRDefault="00F070AB" w:rsidP="00F070AB">
      <w:pPr>
        <w:rPr>
          <w:lang w:val="en-US"/>
        </w:rPr>
      </w:pPr>
    </w:p>
    <w:p w:rsidR="00F070AB" w:rsidRDefault="00F070AB" w:rsidP="00F070AB">
      <w:pPr>
        <w:rPr>
          <w:lang w:val="en-US"/>
        </w:rPr>
      </w:pPr>
    </w:p>
    <w:p w:rsidR="00F070AB" w:rsidRDefault="00F070AB" w:rsidP="00F070AB">
      <w:pPr>
        <w:rPr>
          <w:lang w:val="en-US"/>
        </w:rPr>
      </w:pPr>
    </w:p>
    <w:p w:rsidR="00F070AB" w:rsidRDefault="00F070AB" w:rsidP="00F070AB">
      <w:pPr>
        <w:rPr>
          <w:lang w:val="en-US"/>
        </w:rPr>
      </w:pPr>
    </w:p>
    <w:p w:rsidR="00F070AB" w:rsidRDefault="00F070AB" w:rsidP="00F070AB">
      <w:pPr>
        <w:rPr>
          <w:lang w:val="en-US"/>
        </w:rPr>
      </w:pPr>
    </w:p>
    <w:p w:rsidR="005C1492" w:rsidRPr="00475C4E" w:rsidRDefault="00382DDF" w:rsidP="005C1492">
      <w:pPr>
        <w:pStyle w:val="Figure"/>
        <w:jc w:val="center"/>
        <w:rPr>
          <w:szCs w:val="22"/>
        </w:rPr>
      </w:pPr>
      <w:r w:rsidRPr="00475C4E">
        <w:rPr>
          <w:noProof/>
          <w:szCs w:val="22"/>
          <w:lang w:val="en-GB" w:eastAsia="en-GB"/>
        </w:rPr>
        <w:drawing>
          <wp:inline distT="0" distB="0" distL="0" distR="0">
            <wp:extent cx="5486400" cy="7581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7581900"/>
                    </a:xfrm>
                    <a:prstGeom prst="rect">
                      <a:avLst/>
                    </a:prstGeom>
                    <a:noFill/>
                    <a:ln>
                      <a:noFill/>
                    </a:ln>
                  </pic:spPr>
                </pic:pic>
              </a:graphicData>
            </a:graphic>
          </wp:inline>
        </w:drawing>
      </w:r>
    </w:p>
    <w:p w:rsidR="005C1492" w:rsidRPr="00475C4E" w:rsidRDefault="005C1492" w:rsidP="005C1492">
      <w:pPr>
        <w:pStyle w:val="Figure"/>
        <w:rPr>
          <w:szCs w:val="22"/>
        </w:rPr>
      </w:pPr>
    </w:p>
    <w:p w:rsidR="005C1492" w:rsidRPr="00475C4E" w:rsidRDefault="00382DDF" w:rsidP="005C1492">
      <w:pPr>
        <w:pStyle w:val="Figure"/>
        <w:jc w:val="center"/>
        <w:rPr>
          <w:szCs w:val="22"/>
        </w:rPr>
      </w:pPr>
      <w:r w:rsidRPr="00475C4E">
        <w:rPr>
          <w:noProof/>
          <w:szCs w:val="22"/>
          <w:lang w:val="en-GB" w:eastAsia="en-GB"/>
        </w:rPr>
        <w:drawing>
          <wp:inline distT="0" distB="0" distL="0" distR="0">
            <wp:extent cx="5467350" cy="8229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67350" cy="8229600"/>
                    </a:xfrm>
                    <a:prstGeom prst="rect">
                      <a:avLst/>
                    </a:prstGeom>
                    <a:noFill/>
                    <a:ln>
                      <a:noFill/>
                    </a:ln>
                  </pic:spPr>
                </pic:pic>
              </a:graphicData>
            </a:graphic>
          </wp:inline>
        </w:drawing>
      </w:r>
    </w:p>
    <w:p w:rsidR="005C1492" w:rsidRPr="00475C4E" w:rsidRDefault="00382DDF" w:rsidP="005C1492">
      <w:pPr>
        <w:pStyle w:val="Figure"/>
        <w:jc w:val="center"/>
        <w:rPr>
          <w:szCs w:val="22"/>
        </w:rPr>
      </w:pPr>
      <w:r w:rsidRPr="00475C4E">
        <w:rPr>
          <w:noProof/>
          <w:szCs w:val="22"/>
          <w:lang w:val="en-GB" w:eastAsia="en-GB"/>
        </w:rPr>
        <w:drawing>
          <wp:inline distT="0" distB="0" distL="0" distR="0">
            <wp:extent cx="5486400" cy="80010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86400" cy="8001000"/>
                    </a:xfrm>
                    <a:prstGeom prst="rect">
                      <a:avLst/>
                    </a:prstGeom>
                    <a:noFill/>
                    <a:ln>
                      <a:noFill/>
                    </a:ln>
                  </pic:spPr>
                </pic:pic>
              </a:graphicData>
            </a:graphic>
          </wp:inline>
        </w:drawing>
      </w:r>
    </w:p>
    <w:p w:rsidR="005C1492" w:rsidRPr="00475C4E" w:rsidRDefault="00382DDF" w:rsidP="005C1492">
      <w:pPr>
        <w:pStyle w:val="Figure"/>
        <w:jc w:val="center"/>
        <w:rPr>
          <w:szCs w:val="22"/>
        </w:rPr>
      </w:pPr>
      <w:r w:rsidRPr="00475C4E">
        <w:rPr>
          <w:noProof/>
          <w:szCs w:val="22"/>
          <w:lang w:val="en-GB" w:eastAsia="en-GB"/>
        </w:rPr>
        <w:drawing>
          <wp:inline distT="0" distB="0" distL="0" distR="0">
            <wp:extent cx="5486400" cy="6286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6400" cy="6286500"/>
                    </a:xfrm>
                    <a:prstGeom prst="rect">
                      <a:avLst/>
                    </a:prstGeom>
                    <a:noFill/>
                    <a:ln>
                      <a:noFill/>
                    </a:ln>
                  </pic:spPr>
                </pic:pic>
              </a:graphicData>
            </a:graphic>
          </wp:inline>
        </w:drawing>
      </w:r>
    </w:p>
    <w:p w:rsidR="005C1492" w:rsidRDefault="005C1492" w:rsidP="005C1492">
      <w:pPr>
        <w:pStyle w:val="Figure"/>
        <w:rPr>
          <w:szCs w:val="22"/>
        </w:rPr>
      </w:pPr>
    </w:p>
    <w:p w:rsidR="00525185" w:rsidRDefault="00525185" w:rsidP="00525185">
      <w:pPr>
        <w:rPr>
          <w:lang w:val="en-US"/>
        </w:rPr>
      </w:pPr>
    </w:p>
    <w:p w:rsidR="00525185" w:rsidRDefault="00525185" w:rsidP="00525185">
      <w:pPr>
        <w:rPr>
          <w:lang w:val="en-US"/>
        </w:rPr>
      </w:pPr>
    </w:p>
    <w:p w:rsidR="00525185" w:rsidRPr="00525185" w:rsidRDefault="00525185" w:rsidP="00525185">
      <w:pPr>
        <w:rPr>
          <w:lang w:val="en-US"/>
        </w:rPr>
      </w:pPr>
    </w:p>
    <w:p w:rsidR="005C1492" w:rsidRPr="00475C4E" w:rsidRDefault="00382DDF" w:rsidP="005C1492">
      <w:pPr>
        <w:pStyle w:val="Figure"/>
        <w:jc w:val="center"/>
        <w:rPr>
          <w:szCs w:val="22"/>
        </w:rPr>
      </w:pPr>
      <w:r>
        <w:rPr>
          <w:noProof/>
          <w:szCs w:val="22"/>
          <w:lang w:val="en-GB" w:eastAsia="en-GB"/>
        </w:rPr>
        <w:drawing>
          <wp:inline distT="0" distB="0" distL="0" distR="0">
            <wp:extent cx="5348605" cy="8343900"/>
            <wp:effectExtent l="0" t="0" r="4445"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t="4225" b="4105"/>
                    <a:stretch>
                      <a:fillRect/>
                    </a:stretch>
                  </pic:blipFill>
                  <pic:spPr bwMode="auto">
                    <a:xfrm>
                      <a:off x="0" y="0"/>
                      <a:ext cx="5348605" cy="8343900"/>
                    </a:xfrm>
                    <a:prstGeom prst="rect">
                      <a:avLst/>
                    </a:prstGeom>
                    <a:noFill/>
                    <a:ln>
                      <a:noFill/>
                    </a:ln>
                  </pic:spPr>
                </pic:pic>
              </a:graphicData>
            </a:graphic>
          </wp:inline>
        </w:drawing>
      </w:r>
    </w:p>
    <w:p w:rsidR="005C1492" w:rsidRPr="00475C4E" w:rsidRDefault="005C1492" w:rsidP="005C1492">
      <w:pPr>
        <w:pStyle w:val="Figure"/>
        <w:rPr>
          <w:szCs w:val="22"/>
        </w:rPr>
      </w:pPr>
    </w:p>
    <w:p w:rsidR="005C1492" w:rsidRPr="00475C4E" w:rsidRDefault="005C1492" w:rsidP="005C1492">
      <w:pPr>
        <w:pStyle w:val="Figure"/>
        <w:rPr>
          <w:szCs w:val="22"/>
        </w:rPr>
      </w:pPr>
    </w:p>
    <w:p w:rsidR="005C1492" w:rsidRPr="00475C4E" w:rsidRDefault="005C1492" w:rsidP="005C1492">
      <w:pPr>
        <w:pStyle w:val="Figure"/>
        <w:rPr>
          <w:szCs w:val="22"/>
        </w:rPr>
      </w:pPr>
    </w:p>
    <w:p w:rsidR="005C1492" w:rsidRPr="00475C4E" w:rsidRDefault="00382DDF" w:rsidP="005C1492">
      <w:pPr>
        <w:pStyle w:val="Figure"/>
        <w:jc w:val="center"/>
        <w:rPr>
          <w:szCs w:val="22"/>
        </w:rPr>
      </w:pPr>
      <w:r w:rsidRPr="00475C4E">
        <w:rPr>
          <w:noProof/>
          <w:szCs w:val="22"/>
          <w:lang w:val="en-GB" w:eastAsia="en-GB"/>
        </w:rPr>
        <w:drawing>
          <wp:inline distT="0" distB="0" distL="0" distR="0">
            <wp:extent cx="5486400" cy="6858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86400" cy="6858000"/>
                    </a:xfrm>
                    <a:prstGeom prst="rect">
                      <a:avLst/>
                    </a:prstGeom>
                    <a:noFill/>
                    <a:ln>
                      <a:noFill/>
                    </a:ln>
                  </pic:spPr>
                </pic:pic>
              </a:graphicData>
            </a:graphic>
          </wp:inline>
        </w:drawing>
      </w:r>
    </w:p>
    <w:p w:rsidR="005C1492" w:rsidRPr="00475C4E" w:rsidRDefault="005C1492" w:rsidP="005C1492">
      <w:pPr>
        <w:pStyle w:val="Figure"/>
        <w:rPr>
          <w:szCs w:val="22"/>
        </w:rPr>
      </w:pPr>
    </w:p>
    <w:p w:rsidR="005C1492" w:rsidRPr="00475C4E" w:rsidRDefault="005C1492" w:rsidP="005C1492">
      <w:pPr>
        <w:pStyle w:val="Figure"/>
        <w:rPr>
          <w:szCs w:val="22"/>
        </w:rPr>
      </w:pPr>
    </w:p>
    <w:p w:rsidR="005C1492" w:rsidRPr="00475C4E" w:rsidRDefault="005C1492" w:rsidP="005C1492">
      <w:pPr>
        <w:pStyle w:val="Figure"/>
        <w:rPr>
          <w:szCs w:val="22"/>
        </w:rPr>
      </w:pPr>
    </w:p>
    <w:p w:rsidR="005C1492" w:rsidRPr="00475C4E" w:rsidRDefault="005C1492" w:rsidP="005C1492">
      <w:pPr>
        <w:pStyle w:val="Figure"/>
        <w:rPr>
          <w:szCs w:val="22"/>
        </w:rPr>
      </w:pPr>
    </w:p>
    <w:p w:rsidR="005C1492" w:rsidRPr="00475C4E" w:rsidRDefault="00382DDF" w:rsidP="005C1492">
      <w:pPr>
        <w:pStyle w:val="Figure"/>
        <w:jc w:val="center"/>
        <w:rPr>
          <w:szCs w:val="22"/>
        </w:rPr>
      </w:pPr>
      <w:r w:rsidRPr="00475C4E">
        <w:rPr>
          <w:noProof/>
          <w:szCs w:val="22"/>
          <w:lang w:val="en-GB" w:eastAsia="en-GB"/>
        </w:rPr>
        <w:drawing>
          <wp:inline distT="0" distB="0" distL="0" distR="0">
            <wp:extent cx="5486400" cy="70961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86400" cy="7096125"/>
                    </a:xfrm>
                    <a:prstGeom prst="rect">
                      <a:avLst/>
                    </a:prstGeom>
                    <a:noFill/>
                    <a:ln>
                      <a:noFill/>
                    </a:ln>
                  </pic:spPr>
                </pic:pic>
              </a:graphicData>
            </a:graphic>
          </wp:inline>
        </w:drawing>
      </w:r>
    </w:p>
    <w:p w:rsidR="005C1492" w:rsidRPr="00475C4E" w:rsidRDefault="005C1492" w:rsidP="005C1492">
      <w:pPr>
        <w:pStyle w:val="Figure"/>
        <w:rPr>
          <w:szCs w:val="22"/>
        </w:rPr>
      </w:pPr>
    </w:p>
    <w:p w:rsidR="005C1492" w:rsidRPr="00475C4E" w:rsidRDefault="00382DDF" w:rsidP="005C1492">
      <w:pPr>
        <w:pStyle w:val="Figure"/>
        <w:jc w:val="center"/>
        <w:rPr>
          <w:szCs w:val="22"/>
        </w:rPr>
      </w:pPr>
      <w:r w:rsidRPr="00475C4E">
        <w:rPr>
          <w:noProof/>
          <w:szCs w:val="22"/>
          <w:lang w:val="en-GB" w:eastAsia="en-GB"/>
        </w:rPr>
        <w:drawing>
          <wp:inline distT="0" distB="0" distL="0" distR="0">
            <wp:extent cx="5486400" cy="50101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6400" cy="5010150"/>
                    </a:xfrm>
                    <a:prstGeom prst="rect">
                      <a:avLst/>
                    </a:prstGeom>
                    <a:noFill/>
                    <a:ln>
                      <a:noFill/>
                    </a:ln>
                  </pic:spPr>
                </pic:pic>
              </a:graphicData>
            </a:graphic>
          </wp:inline>
        </w:drawing>
      </w:r>
    </w:p>
    <w:p w:rsidR="005C1492" w:rsidRPr="00926AB6" w:rsidRDefault="005C1492" w:rsidP="005C1492">
      <w:pPr>
        <w:pStyle w:val="Figure"/>
        <w:rPr>
          <w:sz w:val="16"/>
          <w:szCs w:val="22"/>
        </w:rPr>
      </w:pPr>
    </w:p>
    <w:p w:rsidR="005C1492" w:rsidRPr="00475C4E" w:rsidRDefault="005C1492" w:rsidP="005C1492">
      <w:pPr>
        <w:pStyle w:val="Figure"/>
        <w:rPr>
          <w:szCs w:val="22"/>
        </w:rPr>
      </w:pPr>
    </w:p>
    <w:p w:rsidR="005C1492" w:rsidRPr="00475C4E" w:rsidRDefault="005C1492" w:rsidP="005C1492">
      <w:pPr>
        <w:pStyle w:val="Akti"/>
        <w:keepNext w:val="0"/>
      </w:pPr>
      <w:r w:rsidRPr="00475C4E">
        <w:t>VENDIM</w:t>
      </w:r>
    </w:p>
    <w:p w:rsidR="005C1492" w:rsidRPr="00475C4E" w:rsidRDefault="005C1492" w:rsidP="005C1492">
      <w:pPr>
        <w:pStyle w:val="NumriData"/>
        <w:keepNext w:val="0"/>
        <w:rPr>
          <w:szCs w:val="22"/>
        </w:rPr>
      </w:pPr>
      <w:r>
        <w:rPr>
          <w:szCs w:val="22"/>
        </w:rPr>
        <w:t>Nr.173</w:t>
      </w:r>
      <w:r w:rsidRPr="00475C4E">
        <w:rPr>
          <w:szCs w:val="22"/>
        </w:rPr>
        <w:t>,</w:t>
      </w:r>
      <w:r>
        <w:rPr>
          <w:szCs w:val="22"/>
        </w:rPr>
        <w:t xml:space="preserve"> </w:t>
      </w:r>
      <w:r w:rsidRPr="00475C4E">
        <w:rPr>
          <w:szCs w:val="22"/>
        </w:rPr>
        <w:t>datë 29.3.2006</w:t>
      </w:r>
    </w:p>
    <w:p w:rsidR="005C1492" w:rsidRPr="00475C4E" w:rsidRDefault="005C1492" w:rsidP="005C1492">
      <w:pPr>
        <w:pStyle w:val="Paragrafi"/>
        <w:rPr>
          <w:szCs w:val="22"/>
        </w:rPr>
      </w:pPr>
    </w:p>
    <w:p w:rsidR="005C1492" w:rsidRPr="00475C4E" w:rsidRDefault="005C1492" w:rsidP="005C1492">
      <w:pPr>
        <w:pStyle w:val="Titulli"/>
        <w:keepNext w:val="0"/>
      </w:pPr>
      <w:r w:rsidRPr="00475C4E">
        <w:t xml:space="preserve">PËR MIRATIMIN </w:t>
      </w:r>
      <w:smartTag w:uri="urn:schemas-microsoft-com:office:smarttags" w:element="place">
        <w:r w:rsidRPr="00475C4E">
          <w:t>E KOSTOS</w:t>
        </w:r>
      </w:smartTag>
      <w:r w:rsidRPr="00475C4E">
        <w:t xml:space="preserve"> MINIMALE FISKALE NË NDËRTIM DHE PËR MËNYRËN E PËRCAKTIMIT TË çMIMIT TË ShiTJES sË BANESAVE</w:t>
      </w:r>
    </w:p>
    <w:p w:rsidR="005C1492" w:rsidRPr="00475C4E" w:rsidRDefault="005C1492" w:rsidP="005C1492">
      <w:pPr>
        <w:pStyle w:val="Paragrafi"/>
        <w:rPr>
          <w:szCs w:val="22"/>
        </w:rPr>
      </w:pPr>
    </w:p>
    <w:p w:rsidR="005C1492" w:rsidRPr="00475C4E" w:rsidRDefault="007560C0" w:rsidP="005C1492">
      <w:pPr>
        <w:pStyle w:val="Paragrafi"/>
        <w:rPr>
          <w:szCs w:val="22"/>
        </w:rPr>
      </w:pPr>
      <w:r>
        <w:rPr>
          <w:szCs w:val="22"/>
        </w:rPr>
        <w:t>Në</w:t>
      </w:r>
      <w:r w:rsidR="005C1492" w:rsidRPr="00475C4E">
        <w:rPr>
          <w:szCs w:val="22"/>
        </w:rPr>
        <w:t xml:space="preserve"> mbështetje të nenit 100 të Kushtetutës dhe të nenit</w:t>
      </w:r>
      <w:r w:rsidR="005C1492">
        <w:rPr>
          <w:szCs w:val="22"/>
        </w:rPr>
        <w:t xml:space="preserve"> 27/1</w:t>
      </w:r>
      <w:r w:rsidR="005C1492" w:rsidRPr="00475C4E">
        <w:rPr>
          <w:szCs w:val="22"/>
        </w:rPr>
        <w:t xml:space="preserve"> të lig</w:t>
      </w:r>
      <w:r>
        <w:rPr>
          <w:szCs w:val="22"/>
        </w:rPr>
        <w:t>jit nr.7928, datë</w:t>
      </w:r>
      <w:r w:rsidR="005C1492">
        <w:rPr>
          <w:szCs w:val="22"/>
        </w:rPr>
        <w:t xml:space="preserve"> 27.4.1995 “Për tatimin mbi vlerën e s</w:t>
      </w:r>
      <w:r w:rsidR="005C1492" w:rsidRPr="00475C4E">
        <w:rPr>
          <w:szCs w:val="22"/>
        </w:rPr>
        <w:t>htuar”,</w:t>
      </w:r>
      <w:r w:rsidR="005C1492">
        <w:rPr>
          <w:szCs w:val="22"/>
        </w:rPr>
        <w:t xml:space="preserve"> të ndryshuar, me propozimin e M</w:t>
      </w:r>
      <w:r w:rsidR="005C1492" w:rsidRPr="00475C4E">
        <w:rPr>
          <w:szCs w:val="22"/>
        </w:rPr>
        <w:t>inistrit të Financave, Këshilli i Ministrave</w:t>
      </w:r>
    </w:p>
    <w:p w:rsidR="005C1492" w:rsidRPr="00475C4E" w:rsidRDefault="005C1492" w:rsidP="005C1492">
      <w:pPr>
        <w:pStyle w:val="Paragrafi"/>
        <w:rPr>
          <w:szCs w:val="22"/>
        </w:rPr>
      </w:pPr>
    </w:p>
    <w:p w:rsidR="005C1492" w:rsidRPr="00475C4E" w:rsidRDefault="005C1492" w:rsidP="005C1492">
      <w:pPr>
        <w:pStyle w:val="VENDOSI"/>
        <w:keepNext w:val="0"/>
      </w:pPr>
      <w:r w:rsidRPr="00475C4E">
        <w:t>VENDOSI:</w:t>
      </w:r>
    </w:p>
    <w:p w:rsidR="005C1492" w:rsidRPr="00475C4E" w:rsidRDefault="005C1492" w:rsidP="005C1492">
      <w:pPr>
        <w:pStyle w:val="Paragrafi"/>
        <w:rPr>
          <w:szCs w:val="22"/>
        </w:rPr>
      </w:pPr>
    </w:p>
    <w:p w:rsidR="005C1492" w:rsidRPr="00475C4E" w:rsidRDefault="005C1492" w:rsidP="005C1492">
      <w:pPr>
        <w:pStyle w:val="Paragrafi"/>
        <w:rPr>
          <w:szCs w:val="22"/>
        </w:rPr>
      </w:pPr>
      <w:r w:rsidRPr="00475C4E">
        <w:rPr>
          <w:szCs w:val="22"/>
        </w:rPr>
        <w:t>1. Për të përcaktuar koston e ndërtimit dhe çmimin e shitjes së banesave, për qëllime të përllogaritjes së detyrimeve tatimore të aplikueshme mbi to, të ndiqen parimet bazë të dokumentit kontabël dhe rregullat specifike, të përcaktuara në aktet ligjore tatimore.</w:t>
      </w:r>
    </w:p>
    <w:p w:rsidR="005C1492" w:rsidRPr="00475C4E" w:rsidRDefault="005C1492" w:rsidP="005C1492">
      <w:pPr>
        <w:pStyle w:val="Paragrafi"/>
        <w:rPr>
          <w:szCs w:val="22"/>
        </w:rPr>
      </w:pPr>
      <w:r w:rsidRPr="00475C4E">
        <w:rPr>
          <w:szCs w:val="22"/>
        </w:rPr>
        <w:t>2. Kostoja minimale fiskale, për një metër katror sipërfaqe ndërtimi banese, në qytetin e Tiranës, të jetë 30 000 (tridhjetë mijë) lekë, përfshirë edhe TVSH-në e llogaritur të situacionit të punimeve në ndërtim.</w:t>
      </w:r>
    </w:p>
    <w:p w:rsidR="005C1492" w:rsidRPr="00475C4E" w:rsidRDefault="005C1492" w:rsidP="005C1492">
      <w:pPr>
        <w:pStyle w:val="Paragrafi"/>
        <w:rPr>
          <w:szCs w:val="22"/>
        </w:rPr>
      </w:pPr>
      <w:r w:rsidRPr="00475C4E">
        <w:rPr>
          <w:szCs w:val="22"/>
        </w:rPr>
        <w:t>3. Vlera minimale e TVSH-së së llogaritur të situacionit gjendet duke pjesëtuar koston minimale fiskale me koeficientin 6. TVSH-ja e situacionit për një metër katror ndërtim banese, për qytetin e Tiranës, sipas kostos minimale fiskale</w:t>
      </w:r>
      <w:r>
        <w:rPr>
          <w:szCs w:val="22"/>
        </w:rPr>
        <w:t>,</w:t>
      </w:r>
      <w:r w:rsidRPr="00475C4E">
        <w:rPr>
          <w:szCs w:val="22"/>
        </w:rPr>
        <w:t xml:space="preserve"> është 30 000 lekë: 6 = 5 000 lekë. Nga kjo TVSH e llogaritur</w:t>
      </w:r>
      <w:r>
        <w:rPr>
          <w:szCs w:val="22"/>
        </w:rPr>
        <w:t>, shoqëritë</w:t>
      </w:r>
      <w:r w:rsidRPr="00475C4E">
        <w:rPr>
          <w:szCs w:val="22"/>
        </w:rPr>
        <w:t xml:space="preserve"> e ndërtimit kanë të drejtë të zbresin TVSH-në e paguar në import apo blerjet brenda vendit për lëndët e para dhe materialet e ndërtimit të shoqëruara, në çdo rast, me deklarata doganore apo fatura tatimore, të lëshuara nga shitësit e tyre.</w:t>
      </w:r>
    </w:p>
    <w:p w:rsidR="005C1492" w:rsidRPr="00475C4E" w:rsidRDefault="005C1492" w:rsidP="005C1492">
      <w:pPr>
        <w:pStyle w:val="Paragrafi"/>
        <w:rPr>
          <w:szCs w:val="22"/>
        </w:rPr>
      </w:pPr>
      <w:r w:rsidRPr="00475C4E">
        <w:rPr>
          <w:szCs w:val="22"/>
        </w:rPr>
        <w:t>4. Në koston minimale fiskale nuk përfshihet pjesa që, sipas aktmarrëveshjeve</w:t>
      </w:r>
      <w:r>
        <w:rPr>
          <w:szCs w:val="22"/>
        </w:rPr>
        <w:t>,</w:t>
      </w:r>
      <w:r w:rsidRPr="00475C4E">
        <w:rPr>
          <w:szCs w:val="22"/>
        </w:rPr>
        <w:t xml:space="preserve"> i takon pronarit të truallit, vlera e projektit, taksa vendore për bashkitë e ko</w:t>
      </w:r>
      <w:r>
        <w:rPr>
          <w:szCs w:val="22"/>
        </w:rPr>
        <w:t>munat, që japin lejen e ndërtim</w:t>
      </w:r>
      <w:r w:rsidRPr="00475C4E">
        <w:rPr>
          <w:szCs w:val="22"/>
        </w:rPr>
        <w:t>it, dhe tarifa e pagueshme në zyrat e regjistrimit të pasurive të paluajtshme.</w:t>
      </w:r>
    </w:p>
    <w:p w:rsidR="005C1492" w:rsidRPr="00475C4E" w:rsidRDefault="005C1492" w:rsidP="005C1492">
      <w:pPr>
        <w:pStyle w:val="Paragrafi"/>
        <w:rPr>
          <w:szCs w:val="22"/>
        </w:rPr>
      </w:pPr>
      <w:r w:rsidRPr="00475C4E">
        <w:rPr>
          <w:szCs w:val="22"/>
        </w:rPr>
        <w:t xml:space="preserve">5. Kostoja minimale fiskale për një metër katror sipërfaqe ndërtimi banese në rrethet e tjera të vendit përcaktohet </w:t>
      </w:r>
      <w:r>
        <w:rPr>
          <w:szCs w:val="22"/>
        </w:rPr>
        <w:t>në bazë të vlerës sipas pikës 2 të këtij vendimi</w:t>
      </w:r>
      <w:r w:rsidRPr="00475C4E">
        <w:rPr>
          <w:szCs w:val="22"/>
        </w:rPr>
        <w:t xml:space="preserve"> dhe të koeficientëve, të mir</w:t>
      </w:r>
      <w:r>
        <w:rPr>
          <w:szCs w:val="22"/>
        </w:rPr>
        <w:t>atuar me udhëzimin nr.5, datë 3</w:t>
      </w:r>
      <w:r w:rsidR="007560C0">
        <w:rPr>
          <w:szCs w:val="22"/>
        </w:rPr>
        <w:t>1.5.2001</w:t>
      </w:r>
      <w:r w:rsidRPr="00475C4E">
        <w:rPr>
          <w:szCs w:val="22"/>
        </w:rPr>
        <w:t xml:space="preserve"> të Këshillit të Ministrave, si aneksi 1, që i bashkëlidhet këtij vendimi.</w:t>
      </w:r>
    </w:p>
    <w:p w:rsidR="005C1492" w:rsidRPr="00475C4E" w:rsidRDefault="005C1492" w:rsidP="005C1492">
      <w:pPr>
        <w:pStyle w:val="Paragrafi"/>
        <w:rPr>
          <w:szCs w:val="22"/>
        </w:rPr>
      </w:pPr>
      <w:r w:rsidRPr="00475C4E">
        <w:rPr>
          <w:szCs w:val="22"/>
        </w:rPr>
        <w:t xml:space="preserve">6. Për përcaktimin e çmimit të shitjes së një metri </w:t>
      </w:r>
      <w:r>
        <w:rPr>
          <w:szCs w:val="22"/>
        </w:rPr>
        <w:t>katror sipërfaqe ndërtimi banese</w:t>
      </w:r>
      <w:r w:rsidRPr="00475C4E">
        <w:rPr>
          <w:szCs w:val="22"/>
        </w:rPr>
        <w:t xml:space="preserve"> të merret për bazë konside</w:t>
      </w:r>
      <w:r>
        <w:rPr>
          <w:szCs w:val="22"/>
        </w:rPr>
        <w:t>rata që jep blerësi e merr shitë</w:t>
      </w:r>
      <w:r w:rsidRPr="00475C4E">
        <w:rPr>
          <w:szCs w:val="22"/>
        </w:rPr>
        <w:t xml:space="preserve">si. </w:t>
      </w:r>
      <w:r>
        <w:rPr>
          <w:szCs w:val="22"/>
        </w:rPr>
        <w:t>Kur çmimi i shitjes së një metri</w:t>
      </w:r>
      <w:r w:rsidRPr="00475C4E">
        <w:rPr>
          <w:szCs w:val="22"/>
        </w:rPr>
        <w:t xml:space="preserve"> katror të sipërfaqes ndërtim banesë është dukshëm nën vlerën e hapur të tregut, administrata tatimore, në </w:t>
      </w:r>
      <w:r>
        <w:rPr>
          <w:szCs w:val="22"/>
        </w:rPr>
        <w:t>mbështetje të nenit 36</w:t>
      </w:r>
      <w:r w:rsidRPr="00475C4E">
        <w:rPr>
          <w:szCs w:val="22"/>
        </w:rPr>
        <w:t xml:space="preserve"> të </w:t>
      </w:r>
      <w:r>
        <w:rPr>
          <w:szCs w:val="22"/>
        </w:rPr>
        <w:t>ligjit nr.8560, datë 22.12.1999</w:t>
      </w:r>
      <w:r w:rsidRPr="00475C4E">
        <w:rPr>
          <w:szCs w:val="22"/>
        </w:rPr>
        <w:t xml:space="preserve"> “Për procedurat tatimore</w:t>
      </w:r>
      <w:r w:rsidR="007560C0">
        <w:rPr>
          <w:szCs w:val="22"/>
        </w:rPr>
        <w:t>”, të ndryshuar, mund të përdorë</w:t>
      </w:r>
      <w:r w:rsidRPr="00475C4E">
        <w:rPr>
          <w:szCs w:val="22"/>
        </w:rPr>
        <w:t xml:space="preserve"> metodat alternative për përcaktimin e vlerës së hapur të tregut, e rrjedhimisht, edhe të detyrimeve tatimore. Në këto metoda alternative mund të përfshihen:</w:t>
      </w:r>
    </w:p>
    <w:p w:rsidR="005C1492" w:rsidRPr="00475C4E" w:rsidRDefault="007560C0" w:rsidP="005C1492">
      <w:pPr>
        <w:pStyle w:val="Paragrafi"/>
        <w:rPr>
          <w:szCs w:val="22"/>
        </w:rPr>
      </w:pPr>
      <w:r>
        <w:rPr>
          <w:szCs w:val="22"/>
        </w:rPr>
        <w:t>a) T</w:t>
      </w:r>
      <w:r w:rsidR="005C1492" w:rsidRPr="00475C4E">
        <w:rPr>
          <w:szCs w:val="22"/>
        </w:rPr>
        <w:t>ë dhënat nga hetimet e bëra nga vetë administrata tatimore për banesa të tjera të ngjashme, të ndodhura në zonën ku nd</w:t>
      </w:r>
      <w:r w:rsidR="005C1492">
        <w:rPr>
          <w:szCs w:val="22"/>
        </w:rPr>
        <w:t>odhet banesa, për të cilën po pë</w:t>
      </w:r>
      <w:r w:rsidR="005C1492" w:rsidRPr="00475C4E">
        <w:rPr>
          <w:szCs w:val="22"/>
        </w:rPr>
        <w:t>rdoret metoda alternative. Administrata tatimore mund të përdorë të dhëna të marra nga blerës të tjerë në të njëjtën ndërtesë, nga shoqëri konkurrente që ndërtojnë e shesin në të njëjtën zonë, dëshmi të mbledhura nga in</w:t>
      </w:r>
      <w:r w:rsidR="005C1492">
        <w:rPr>
          <w:szCs w:val="22"/>
        </w:rPr>
        <w:t>tervista me të punësuar, teknikë, përgjegjës a menaxherë</w:t>
      </w:r>
      <w:r w:rsidR="005C1492" w:rsidRPr="00475C4E">
        <w:rPr>
          <w:szCs w:val="22"/>
        </w:rPr>
        <w:t xml:space="preserve"> të shoqërisë që ndërton.</w:t>
      </w:r>
    </w:p>
    <w:p w:rsidR="005C1492" w:rsidRPr="00475C4E" w:rsidRDefault="007560C0" w:rsidP="005C1492">
      <w:pPr>
        <w:pStyle w:val="Paragrafi"/>
        <w:rPr>
          <w:szCs w:val="22"/>
        </w:rPr>
      </w:pPr>
      <w:r>
        <w:rPr>
          <w:szCs w:val="22"/>
        </w:rPr>
        <w:t>b) T</w:t>
      </w:r>
      <w:r w:rsidR="005C1492" w:rsidRPr="00475C4E">
        <w:rPr>
          <w:szCs w:val="22"/>
        </w:rPr>
        <w:t>ë dhënat e siguruara nga agjencitë imobilare. Administrata tatimore është e autorizuar të përdorë, si vlerë të hapur të tregut, çmimin e afishuar nga shoqëri të specializuara në transaksionet e pasurive të paluajtshme për zonën dhe nd</w:t>
      </w:r>
      <w:r w:rsidR="005C1492">
        <w:rPr>
          <w:szCs w:val="22"/>
        </w:rPr>
        <w:t>ë</w:t>
      </w:r>
      <w:r w:rsidR="005C1492" w:rsidRPr="00475C4E">
        <w:rPr>
          <w:szCs w:val="22"/>
        </w:rPr>
        <w:t>rtesën</w:t>
      </w:r>
      <w:r w:rsidR="005C1492">
        <w:rPr>
          <w:szCs w:val="22"/>
        </w:rPr>
        <w:t xml:space="preserve"> ku ndodhet banesa, për të cilë</w:t>
      </w:r>
      <w:r w:rsidR="005C1492" w:rsidRPr="00475C4E">
        <w:rPr>
          <w:szCs w:val="22"/>
        </w:rPr>
        <w:t>n po përdoren metodat alternative.</w:t>
      </w:r>
    </w:p>
    <w:p w:rsidR="005C1492" w:rsidRPr="00475C4E" w:rsidRDefault="007560C0" w:rsidP="005C1492">
      <w:pPr>
        <w:pStyle w:val="Paragrafi"/>
        <w:rPr>
          <w:szCs w:val="22"/>
        </w:rPr>
      </w:pPr>
      <w:r>
        <w:rPr>
          <w:szCs w:val="22"/>
        </w:rPr>
        <w:t>c) T</w:t>
      </w:r>
      <w:r w:rsidR="005C1492" w:rsidRPr="00475C4E">
        <w:rPr>
          <w:szCs w:val="22"/>
        </w:rPr>
        <w:t>ë dhëna të siguruara nga njoftimet në media. Administrata tatimore është e autorizuar të përdorë, si vlerë të hapur të tregut, çmimet e botuara në</w:t>
      </w:r>
      <w:r w:rsidR="005C1492">
        <w:rPr>
          <w:szCs w:val="22"/>
        </w:rPr>
        <w:t xml:space="preserve"> media, për zonën ku ndodhet ndë</w:t>
      </w:r>
      <w:r w:rsidR="005C1492" w:rsidRPr="00475C4E">
        <w:rPr>
          <w:szCs w:val="22"/>
        </w:rPr>
        <w:t>rtesa dhe ndërtesën ku ndodhet banesa, për të cilën po përd</w:t>
      </w:r>
      <w:r w:rsidR="005C1492">
        <w:rPr>
          <w:szCs w:val="22"/>
        </w:rPr>
        <w:t>ore</w:t>
      </w:r>
      <w:r w:rsidR="005C1492" w:rsidRPr="00475C4E">
        <w:rPr>
          <w:szCs w:val="22"/>
        </w:rPr>
        <w:t>n metodat alternative.</w:t>
      </w:r>
    </w:p>
    <w:p w:rsidR="005C1492" w:rsidRPr="00475C4E" w:rsidRDefault="007560C0" w:rsidP="005C1492">
      <w:pPr>
        <w:pStyle w:val="Paragrafi"/>
        <w:rPr>
          <w:szCs w:val="22"/>
        </w:rPr>
      </w:pPr>
      <w:r>
        <w:rPr>
          <w:szCs w:val="22"/>
        </w:rPr>
        <w:t>ç) T</w:t>
      </w:r>
      <w:r w:rsidR="005C1492" w:rsidRPr="00475C4E">
        <w:rPr>
          <w:szCs w:val="22"/>
        </w:rPr>
        <w:t>ë dhënat e siguruara nga zyrat e noterisë. Administrata tatimore është autorizuar të përdorë, si vlerë të hapur të tregut, çdo informacion të siguruar në zyrat e noterisë, ku lidhen kontrata</w:t>
      </w:r>
      <w:r>
        <w:rPr>
          <w:szCs w:val="22"/>
        </w:rPr>
        <w:t>t e sipërmarrjes dhe të shitjes</w:t>
      </w:r>
      <w:r w:rsidR="005C1492" w:rsidRPr="00475C4E">
        <w:rPr>
          <w:szCs w:val="22"/>
        </w:rPr>
        <w:t xml:space="preserve"> së banesave ndërmjet shitësit e blerësit.</w:t>
      </w:r>
    </w:p>
    <w:p w:rsidR="005C1492" w:rsidRPr="00475C4E" w:rsidRDefault="007560C0" w:rsidP="005C1492">
      <w:pPr>
        <w:pStyle w:val="Paragrafi"/>
        <w:rPr>
          <w:szCs w:val="22"/>
        </w:rPr>
      </w:pPr>
      <w:r>
        <w:rPr>
          <w:szCs w:val="22"/>
        </w:rPr>
        <w:t>d) T</w:t>
      </w:r>
      <w:r w:rsidR="005C1492" w:rsidRPr="00475C4E">
        <w:rPr>
          <w:szCs w:val="22"/>
        </w:rPr>
        <w:t>ë dhëna të siguruara nga bankat e nivelit të dytë. Administrata tatimore është e autorizuar të përdorë, si vlerë të hapur të tregut, çdo informacion të siguruar në bankat e nivelit të dytë, të cilat ose japin kredi për klientin e tyre blerës të banesës, ose financojnë blerjen e banesës me instrumente të tilla financiare</w:t>
      </w:r>
      <w:r w:rsidR="005C1492">
        <w:rPr>
          <w:szCs w:val="22"/>
        </w:rPr>
        <w:t>,</w:t>
      </w:r>
      <w:r w:rsidR="005C1492" w:rsidRPr="00475C4E">
        <w:rPr>
          <w:szCs w:val="22"/>
        </w:rPr>
        <w:t xml:space="preserve"> si qira financiare etj.</w:t>
      </w:r>
    </w:p>
    <w:p w:rsidR="005C1492" w:rsidRPr="00475C4E" w:rsidRDefault="007560C0" w:rsidP="005C1492">
      <w:pPr>
        <w:pStyle w:val="Paragrafi"/>
        <w:rPr>
          <w:szCs w:val="22"/>
        </w:rPr>
      </w:pPr>
      <w:r>
        <w:rPr>
          <w:szCs w:val="22"/>
        </w:rPr>
        <w:t>dh) T</w:t>
      </w:r>
      <w:r w:rsidR="005C1492">
        <w:rPr>
          <w:szCs w:val="22"/>
        </w:rPr>
        <w:t>ë dhëna</w:t>
      </w:r>
      <w:r w:rsidR="005C1492" w:rsidRPr="00475C4E">
        <w:rPr>
          <w:szCs w:val="22"/>
        </w:rPr>
        <w:t xml:space="preserve"> të ndryshme statistikore e studimore të botuara nga ente, publi</w:t>
      </w:r>
      <w:r w:rsidR="005C1492">
        <w:rPr>
          <w:szCs w:val="22"/>
        </w:rPr>
        <w:t>ke a private, nëpër guida, fletë</w:t>
      </w:r>
      <w:r w:rsidR="005C1492" w:rsidRPr="00475C4E">
        <w:rPr>
          <w:szCs w:val="22"/>
        </w:rPr>
        <w:t>palosje, manuale etj., që ndihmojnë në arritjen e vlerës së hapur të tregut</w:t>
      </w:r>
      <w:r w:rsidR="005C1492">
        <w:rPr>
          <w:szCs w:val="22"/>
        </w:rPr>
        <w:t xml:space="preserve"> për banesën, për të cilën po pë</w:t>
      </w:r>
      <w:r w:rsidR="005C1492" w:rsidRPr="00475C4E">
        <w:rPr>
          <w:szCs w:val="22"/>
        </w:rPr>
        <w:t>rdoren metodat alternative.</w:t>
      </w:r>
    </w:p>
    <w:p w:rsidR="005C1492" w:rsidRPr="00475C4E" w:rsidRDefault="007560C0" w:rsidP="005C1492">
      <w:pPr>
        <w:pStyle w:val="Paragrafi"/>
        <w:rPr>
          <w:szCs w:val="22"/>
        </w:rPr>
      </w:pPr>
      <w:r>
        <w:rPr>
          <w:szCs w:val="22"/>
        </w:rPr>
        <w:t>e) Ç</w:t>
      </w:r>
      <w:r w:rsidR="005C1492" w:rsidRPr="00475C4E">
        <w:rPr>
          <w:szCs w:val="22"/>
        </w:rPr>
        <w:t>mimet e referuara në policat e sigurimit nga rreziqet e banesave, të vëna në dispozicion të admi</w:t>
      </w:r>
      <w:r w:rsidR="005C1492">
        <w:rPr>
          <w:szCs w:val="22"/>
        </w:rPr>
        <w:t>nistratës tatimore nga shoqëritë</w:t>
      </w:r>
      <w:r w:rsidR="005C1492" w:rsidRPr="00475C4E">
        <w:rPr>
          <w:szCs w:val="22"/>
        </w:rPr>
        <w:t xml:space="preserve"> e sigurimit.</w:t>
      </w:r>
    </w:p>
    <w:p w:rsidR="005C1492" w:rsidRPr="00475C4E" w:rsidRDefault="007560C0" w:rsidP="005C1492">
      <w:pPr>
        <w:pStyle w:val="Paragrafi"/>
        <w:rPr>
          <w:szCs w:val="22"/>
        </w:rPr>
      </w:pPr>
      <w:r>
        <w:rPr>
          <w:szCs w:val="22"/>
        </w:rPr>
        <w:t>e) Ç</w:t>
      </w:r>
      <w:r w:rsidR="005C1492" w:rsidRPr="00475C4E">
        <w:rPr>
          <w:szCs w:val="22"/>
        </w:rPr>
        <w:t>do metodë tjetër ligjore, e c</w:t>
      </w:r>
      <w:r w:rsidR="005C1492">
        <w:rPr>
          <w:szCs w:val="22"/>
        </w:rPr>
        <w:t>ila bën të mundur arritjen te v</w:t>
      </w:r>
      <w:r w:rsidR="005C1492" w:rsidRPr="00475C4E">
        <w:rPr>
          <w:szCs w:val="22"/>
        </w:rPr>
        <w:t>lera e hapur e tregut.</w:t>
      </w:r>
    </w:p>
    <w:p w:rsidR="005C1492" w:rsidRPr="00475C4E" w:rsidRDefault="005C1492" w:rsidP="005C1492">
      <w:pPr>
        <w:pStyle w:val="Paragrafi"/>
        <w:rPr>
          <w:szCs w:val="22"/>
        </w:rPr>
      </w:pPr>
      <w:r w:rsidRPr="00475C4E">
        <w:rPr>
          <w:szCs w:val="22"/>
        </w:rPr>
        <w:t xml:space="preserve">Në rast se për përcaktimin e </w:t>
      </w:r>
      <w:r w:rsidR="007560C0">
        <w:rPr>
          <w:szCs w:val="22"/>
        </w:rPr>
        <w:t>çmimit ka të dhëna sipas dy a më</w:t>
      </w:r>
      <w:r w:rsidRPr="00475C4E">
        <w:rPr>
          <w:szCs w:val="22"/>
        </w:rPr>
        <w:t xml:space="preserve"> shumë metodave, atëher</w:t>
      </w:r>
      <w:r>
        <w:rPr>
          <w:szCs w:val="22"/>
        </w:rPr>
        <w:t>ë metoda e cila cakton çmimin më</w:t>
      </w:r>
      <w:r w:rsidRPr="00475C4E">
        <w:rPr>
          <w:szCs w:val="22"/>
        </w:rPr>
        <w:t xml:space="preserve"> të lartë do të jetë e detyrueshme për t’u përdorur.</w:t>
      </w:r>
    </w:p>
    <w:p w:rsidR="005C1492" w:rsidRPr="00475C4E" w:rsidRDefault="005C1492" w:rsidP="005C1492">
      <w:pPr>
        <w:pStyle w:val="Paragrafi"/>
        <w:rPr>
          <w:szCs w:val="22"/>
        </w:rPr>
      </w:pPr>
      <w:r w:rsidRPr="00475C4E">
        <w:rPr>
          <w:szCs w:val="22"/>
        </w:rPr>
        <w:t>Pë</w:t>
      </w:r>
      <w:r>
        <w:rPr>
          <w:szCs w:val="22"/>
        </w:rPr>
        <w:t>r të gjitha metodat alternative</w:t>
      </w:r>
      <w:r w:rsidRPr="00475C4E">
        <w:rPr>
          <w:szCs w:val="22"/>
        </w:rPr>
        <w:t xml:space="preserve"> të përdorura, të parashikuara në shkronjat e mësipërme, i takon tatimpaguesit të provojë së vlerësimi i administratës tatimore është i gabuar.</w:t>
      </w:r>
    </w:p>
    <w:p w:rsidR="005C1492" w:rsidRPr="00475C4E" w:rsidRDefault="005C1492" w:rsidP="005C1492">
      <w:pPr>
        <w:pStyle w:val="Paragrafi"/>
        <w:rPr>
          <w:szCs w:val="22"/>
        </w:rPr>
      </w:pPr>
      <w:r w:rsidRPr="00475C4E">
        <w:rPr>
          <w:szCs w:val="22"/>
        </w:rPr>
        <w:t xml:space="preserve">7. Detyrimet tatimore, që rrjedhin nga shitja e banesave, nuk llogariten, në asnjë rast, </w:t>
      </w:r>
      <w:r>
        <w:rPr>
          <w:szCs w:val="22"/>
        </w:rPr>
        <w:t>nën çmimin minimal fiskal, të llogaritur sipas kostos minim</w:t>
      </w:r>
      <w:r w:rsidRPr="00475C4E">
        <w:rPr>
          <w:szCs w:val="22"/>
        </w:rPr>
        <w:t>ale fi</w:t>
      </w:r>
      <w:r>
        <w:rPr>
          <w:szCs w:val="22"/>
        </w:rPr>
        <w:t>skale, të përcaktuar në pikën 2</w:t>
      </w:r>
      <w:r w:rsidRPr="00475C4E">
        <w:rPr>
          <w:szCs w:val="22"/>
        </w:rPr>
        <w:t xml:space="preserve"> të këtij vendimi (për rrethet e tje</w:t>
      </w:r>
      <w:r>
        <w:rPr>
          <w:szCs w:val="22"/>
        </w:rPr>
        <w:t>ra të korrigjuara me koeficientët e përcaktuar në pikën 5</w:t>
      </w:r>
      <w:r w:rsidRPr="00475C4E">
        <w:rPr>
          <w:szCs w:val="22"/>
        </w:rPr>
        <w:t xml:space="preserve"> të këtij vendimi) plus elementet e veçanta, të papërfshira në koston minimale fiskale</w:t>
      </w:r>
      <w:r>
        <w:rPr>
          <w:szCs w:val="22"/>
        </w:rPr>
        <w:t>, rast pas rasti, sipas pikës 4</w:t>
      </w:r>
      <w:r w:rsidRPr="00475C4E">
        <w:rPr>
          <w:szCs w:val="22"/>
        </w:rPr>
        <w:t xml:space="preserve"> të këtij vendimi, plus fitimin minimal fiskal, sipas</w:t>
      </w:r>
      <w:r>
        <w:rPr>
          <w:szCs w:val="22"/>
        </w:rPr>
        <w:t xml:space="preserve"> aneksit 2, që i bashkëlidhet kë</w:t>
      </w:r>
      <w:r w:rsidRPr="00475C4E">
        <w:rPr>
          <w:szCs w:val="22"/>
        </w:rPr>
        <w:t>tij vendimi.</w:t>
      </w:r>
    </w:p>
    <w:p w:rsidR="005C1492" w:rsidRPr="00475C4E" w:rsidRDefault="005C1492" w:rsidP="005C1492">
      <w:pPr>
        <w:pStyle w:val="Paragrafi"/>
        <w:rPr>
          <w:szCs w:val="22"/>
        </w:rPr>
      </w:pPr>
      <w:r w:rsidRPr="00475C4E">
        <w:rPr>
          <w:szCs w:val="22"/>
        </w:rPr>
        <w:t>8. Çmimet e llogaritura nëpërmjet metodave, të drejtpërdrejta apo atyre alternative, u vihen, në mënyrë periodike, në dispozicion zyrave të hipotekës, të cilat janë të det</w:t>
      </w:r>
      <w:r>
        <w:rPr>
          <w:szCs w:val="22"/>
        </w:rPr>
        <w:t>yruara të përdorin po ato çmime për qëllime të regjistrim</w:t>
      </w:r>
      <w:r w:rsidRPr="00475C4E">
        <w:rPr>
          <w:szCs w:val="22"/>
        </w:rPr>
        <w:t>it të pasurive të paluajtshme.</w:t>
      </w:r>
    </w:p>
    <w:p w:rsidR="005C1492" w:rsidRPr="00475C4E" w:rsidRDefault="005C1492" w:rsidP="005C1492">
      <w:pPr>
        <w:pStyle w:val="Paragrafi"/>
        <w:rPr>
          <w:szCs w:val="22"/>
        </w:rPr>
      </w:pPr>
      <w:r w:rsidRPr="00475C4E">
        <w:rPr>
          <w:szCs w:val="22"/>
        </w:rPr>
        <w:t xml:space="preserve">9. </w:t>
      </w:r>
      <w:r>
        <w:rPr>
          <w:szCs w:val="22"/>
        </w:rPr>
        <w:t>Ngarkohet Ministria e Financave</w:t>
      </w:r>
      <w:r w:rsidRPr="00475C4E">
        <w:rPr>
          <w:szCs w:val="22"/>
        </w:rPr>
        <w:t xml:space="preserve"> që</w:t>
      </w:r>
      <w:r>
        <w:rPr>
          <w:szCs w:val="22"/>
        </w:rPr>
        <w:t>,</w:t>
      </w:r>
      <w:r w:rsidRPr="00475C4E">
        <w:rPr>
          <w:szCs w:val="22"/>
        </w:rPr>
        <w:t xml:space="preserve"> në bashkëpunim me shoqatat e specializuara të ndërtuesve, të bëjë indeksimin e kostos minimale fiskale, të fitimit minimal f</w:t>
      </w:r>
      <w:r>
        <w:rPr>
          <w:szCs w:val="22"/>
        </w:rPr>
        <w:t>iskal dhe të elementeve të tjera, të prekshme</w:t>
      </w:r>
      <w:r w:rsidRPr="00475C4E">
        <w:rPr>
          <w:szCs w:val="22"/>
        </w:rPr>
        <w:t xml:space="preserve"> nga inflacioni, për çdo vit kalendarik.</w:t>
      </w:r>
    </w:p>
    <w:p w:rsidR="005C1492" w:rsidRPr="00475C4E" w:rsidRDefault="005C1492" w:rsidP="005C1492">
      <w:pPr>
        <w:pStyle w:val="Paragrafi"/>
        <w:rPr>
          <w:szCs w:val="22"/>
        </w:rPr>
      </w:pPr>
      <w:r w:rsidRPr="00475C4E">
        <w:rPr>
          <w:szCs w:val="22"/>
        </w:rPr>
        <w:t>10.</w:t>
      </w:r>
      <w:r>
        <w:rPr>
          <w:szCs w:val="22"/>
        </w:rPr>
        <w:t xml:space="preserve"> </w:t>
      </w:r>
      <w:r w:rsidRPr="00475C4E">
        <w:rPr>
          <w:szCs w:val="22"/>
        </w:rPr>
        <w:t xml:space="preserve">Ngarkohet Ministria e Financave për zbatimin e këtij vendimi. </w:t>
      </w:r>
    </w:p>
    <w:p w:rsidR="005C1492" w:rsidRPr="00475C4E" w:rsidRDefault="005C1492" w:rsidP="005C1492">
      <w:pPr>
        <w:pStyle w:val="Paragrafi"/>
        <w:rPr>
          <w:szCs w:val="22"/>
        </w:rPr>
      </w:pPr>
      <w:r w:rsidRPr="00475C4E">
        <w:rPr>
          <w:szCs w:val="22"/>
        </w:rPr>
        <w:t xml:space="preserve">Ky vendim hyn në fuqi pas </w:t>
      </w:r>
      <w:r>
        <w:rPr>
          <w:szCs w:val="22"/>
        </w:rPr>
        <w:t>botimit në Fletoren Zyrtare</w:t>
      </w:r>
      <w:r w:rsidRPr="00475C4E">
        <w:rPr>
          <w:szCs w:val="22"/>
        </w:rPr>
        <w:t>.</w:t>
      </w:r>
    </w:p>
    <w:p w:rsidR="005C1492" w:rsidRPr="00475C4E" w:rsidRDefault="005C1492" w:rsidP="005C1492">
      <w:pPr>
        <w:pStyle w:val="Paragrafi"/>
        <w:rPr>
          <w:szCs w:val="22"/>
        </w:rPr>
      </w:pPr>
    </w:p>
    <w:p w:rsidR="005C1492" w:rsidRPr="00475C4E" w:rsidRDefault="005C1492" w:rsidP="005C1492">
      <w:pPr>
        <w:pStyle w:val="Autoriteti"/>
        <w:keepNext w:val="0"/>
      </w:pPr>
      <w:r w:rsidRPr="00475C4E">
        <w:t>Kryeministri</w:t>
      </w:r>
    </w:p>
    <w:p w:rsidR="005C1492" w:rsidRDefault="005C1492" w:rsidP="005C1492">
      <w:pPr>
        <w:pStyle w:val="AutoritetiEmer"/>
      </w:pPr>
      <w:r w:rsidRPr="00475C4E">
        <w:t>Sali Berisha</w:t>
      </w:r>
    </w:p>
    <w:p w:rsidR="005C1492" w:rsidRPr="003461C8" w:rsidRDefault="005C1492" w:rsidP="005C1492"/>
    <w:p w:rsidR="005C1492" w:rsidRPr="00475C4E" w:rsidRDefault="00382DDF" w:rsidP="005C1492">
      <w:pPr>
        <w:pStyle w:val="Figure"/>
        <w:jc w:val="center"/>
        <w:rPr>
          <w:szCs w:val="22"/>
        </w:rPr>
      </w:pPr>
      <w:r w:rsidRPr="00475C4E">
        <w:rPr>
          <w:noProof/>
          <w:szCs w:val="22"/>
          <w:lang w:val="en-GB" w:eastAsia="en-GB"/>
        </w:rPr>
        <w:drawing>
          <wp:inline distT="0" distB="0" distL="0" distR="0">
            <wp:extent cx="3314700" cy="68770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14700" cy="6877050"/>
                    </a:xfrm>
                    <a:prstGeom prst="rect">
                      <a:avLst/>
                    </a:prstGeom>
                    <a:noFill/>
                    <a:ln>
                      <a:noFill/>
                    </a:ln>
                  </pic:spPr>
                </pic:pic>
              </a:graphicData>
            </a:graphic>
          </wp:inline>
        </w:drawing>
      </w:r>
    </w:p>
    <w:p w:rsidR="005C1492" w:rsidRPr="00475C4E" w:rsidRDefault="00382DDF" w:rsidP="005C1492">
      <w:pPr>
        <w:pStyle w:val="Figure"/>
        <w:jc w:val="center"/>
        <w:rPr>
          <w:szCs w:val="22"/>
        </w:rPr>
      </w:pPr>
      <w:r w:rsidRPr="00475C4E">
        <w:rPr>
          <w:noProof/>
          <w:szCs w:val="22"/>
          <w:lang w:val="en-GB" w:eastAsia="en-GB"/>
        </w:rPr>
        <w:drawing>
          <wp:inline distT="0" distB="0" distL="0" distR="0">
            <wp:extent cx="5429250" cy="8229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29250" cy="8229600"/>
                    </a:xfrm>
                    <a:prstGeom prst="rect">
                      <a:avLst/>
                    </a:prstGeom>
                    <a:noFill/>
                    <a:ln>
                      <a:noFill/>
                    </a:ln>
                  </pic:spPr>
                </pic:pic>
              </a:graphicData>
            </a:graphic>
          </wp:inline>
        </w:drawing>
      </w:r>
    </w:p>
    <w:p w:rsidR="005C1492" w:rsidRPr="00475C4E" w:rsidRDefault="00382DDF" w:rsidP="005C1492">
      <w:pPr>
        <w:pStyle w:val="Figure"/>
        <w:jc w:val="center"/>
        <w:rPr>
          <w:szCs w:val="22"/>
        </w:rPr>
      </w:pPr>
      <w:r w:rsidRPr="00475C4E">
        <w:rPr>
          <w:noProof/>
          <w:szCs w:val="22"/>
          <w:lang w:val="en-GB" w:eastAsia="en-GB"/>
        </w:rPr>
        <w:drawing>
          <wp:inline distT="0" distB="0" distL="0" distR="0">
            <wp:extent cx="5486400" cy="57721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86400" cy="5772150"/>
                    </a:xfrm>
                    <a:prstGeom prst="rect">
                      <a:avLst/>
                    </a:prstGeom>
                    <a:noFill/>
                    <a:ln>
                      <a:noFill/>
                    </a:ln>
                  </pic:spPr>
                </pic:pic>
              </a:graphicData>
            </a:graphic>
          </wp:inline>
        </w:drawing>
      </w:r>
    </w:p>
    <w:p w:rsidR="005C1492" w:rsidRDefault="00382DDF" w:rsidP="005C1492">
      <w:pPr>
        <w:pStyle w:val="Figure"/>
        <w:jc w:val="center"/>
        <w:rPr>
          <w:szCs w:val="22"/>
        </w:rPr>
      </w:pPr>
      <w:r w:rsidRPr="00475C4E">
        <w:rPr>
          <w:noProof/>
          <w:szCs w:val="22"/>
          <w:lang w:val="en-GB" w:eastAsia="en-GB"/>
        </w:rPr>
        <w:drawing>
          <wp:inline distT="0" distB="0" distL="0" distR="0">
            <wp:extent cx="5486400" cy="6172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86400" cy="6172200"/>
                    </a:xfrm>
                    <a:prstGeom prst="rect">
                      <a:avLst/>
                    </a:prstGeom>
                    <a:noFill/>
                    <a:ln>
                      <a:noFill/>
                    </a:ln>
                  </pic:spPr>
                </pic:pic>
              </a:graphicData>
            </a:graphic>
          </wp:inline>
        </w:drawing>
      </w:r>
    </w:p>
    <w:p w:rsidR="00D356F7" w:rsidRDefault="00D356F7" w:rsidP="00D356F7">
      <w:pPr>
        <w:rPr>
          <w:lang w:val="en-US"/>
        </w:rPr>
      </w:pPr>
    </w:p>
    <w:p w:rsidR="00D356F7" w:rsidRDefault="00D356F7" w:rsidP="00D356F7">
      <w:pPr>
        <w:rPr>
          <w:lang w:val="en-US"/>
        </w:rPr>
      </w:pPr>
    </w:p>
    <w:p w:rsidR="00D356F7" w:rsidRDefault="00D356F7" w:rsidP="00D356F7">
      <w:pPr>
        <w:rPr>
          <w:lang w:val="en-US"/>
        </w:rPr>
      </w:pPr>
    </w:p>
    <w:p w:rsidR="00D356F7" w:rsidRDefault="00D356F7" w:rsidP="00D356F7">
      <w:pPr>
        <w:rPr>
          <w:lang w:val="en-US"/>
        </w:rPr>
      </w:pPr>
    </w:p>
    <w:p w:rsidR="00D356F7" w:rsidRDefault="00D356F7" w:rsidP="00D356F7">
      <w:pPr>
        <w:rPr>
          <w:lang w:val="en-US"/>
        </w:rPr>
      </w:pPr>
    </w:p>
    <w:p w:rsidR="00D356F7" w:rsidRDefault="00D356F7" w:rsidP="00D356F7">
      <w:pPr>
        <w:rPr>
          <w:lang w:val="en-US"/>
        </w:rPr>
      </w:pPr>
    </w:p>
    <w:p w:rsidR="00D356F7" w:rsidRDefault="00D356F7" w:rsidP="00D356F7">
      <w:pPr>
        <w:rPr>
          <w:lang w:val="en-US"/>
        </w:rPr>
      </w:pPr>
    </w:p>
    <w:p w:rsidR="00D356F7" w:rsidRDefault="00D356F7" w:rsidP="00D356F7">
      <w:pPr>
        <w:rPr>
          <w:lang w:val="en-US"/>
        </w:rPr>
      </w:pPr>
    </w:p>
    <w:p w:rsidR="00D356F7" w:rsidRDefault="00D356F7" w:rsidP="00D356F7">
      <w:pPr>
        <w:rPr>
          <w:lang w:val="en-US"/>
        </w:rPr>
      </w:pPr>
    </w:p>
    <w:p w:rsidR="00D356F7" w:rsidRDefault="00D356F7" w:rsidP="00D356F7">
      <w:pPr>
        <w:rPr>
          <w:lang w:val="en-US"/>
        </w:rPr>
      </w:pPr>
    </w:p>
    <w:p w:rsidR="00D356F7" w:rsidRDefault="00D356F7" w:rsidP="00D356F7">
      <w:pPr>
        <w:rPr>
          <w:lang w:val="en-US"/>
        </w:rPr>
      </w:pPr>
    </w:p>
    <w:p w:rsidR="00D356F7" w:rsidRDefault="00D356F7" w:rsidP="00D356F7">
      <w:pPr>
        <w:rPr>
          <w:lang w:val="en-US"/>
        </w:rPr>
      </w:pPr>
    </w:p>
    <w:p w:rsidR="00D356F7" w:rsidRDefault="00D356F7" w:rsidP="00D356F7">
      <w:pPr>
        <w:rPr>
          <w:lang w:val="en-US"/>
        </w:rPr>
      </w:pPr>
    </w:p>
    <w:p w:rsidR="00D356F7" w:rsidRDefault="00D356F7" w:rsidP="00D356F7">
      <w:pPr>
        <w:rPr>
          <w:lang w:val="en-US"/>
        </w:rPr>
      </w:pPr>
    </w:p>
    <w:p w:rsidR="00D356F7" w:rsidRDefault="00D356F7" w:rsidP="00D356F7">
      <w:pPr>
        <w:rPr>
          <w:lang w:val="en-US"/>
        </w:rPr>
      </w:pPr>
    </w:p>
    <w:p w:rsidR="00D356F7" w:rsidRPr="001F0477" w:rsidRDefault="00D356F7" w:rsidP="00D356F7">
      <w:pPr>
        <w:jc w:val="center"/>
        <w:rPr>
          <w:rFonts w:ascii="CG Times" w:hAnsi="CG Times"/>
          <w:sz w:val="22"/>
          <w:szCs w:val="22"/>
          <w:lang w:val="en-US"/>
        </w:rPr>
      </w:pPr>
      <w:r w:rsidRPr="001F0477">
        <w:rPr>
          <w:rFonts w:ascii="CG Times" w:hAnsi="CG Times"/>
          <w:sz w:val="22"/>
          <w:szCs w:val="22"/>
          <w:lang w:val="en-US"/>
        </w:rPr>
        <w:t>LISTA E FITIMEVE MINIMALE FISKALE TË SHITJES APARTAMENTEVE NË DURRËS</w:t>
      </w:r>
    </w:p>
    <w:p w:rsidR="00D356F7" w:rsidRDefault="00D356F7" w:rsidP="00D356F7">
      <w:pPr>
        <w:rPr>
          <w:lang w:val="en-US"/>
        </w:rPr>
      </w:pPr>
    </w:p>
    <w:tbl>
      <w:tblPr>
        <w:tblStyle w:val="TableGrid"/>
        <w:tblW w:w="0" w:type="auto"/>
        <w:jc w:val="center"/>
        <w:tblLook w:val="01E0" w:firstRow="1" w:lastRow="1" w:firstColumn="1" w:lastColumn="1" w:noHBand="0" w:noVBand="0"/>
      </w:tblPr>
      <w:tblGrid>
        <w:gridCol w:w="2616"/>
        <w:gridCol w:w="3478"/>
      </w:tblGrid>
      <w:tr w:rsidR="00D356F7">
        <w:trPr>
          <w:jc w:val="center"/>
        </w:trPr>
        <w:tc>
          <w:tcPr>
            <w:tcW w:w="2616" w:type="dxa"/>
            <w:vMerge w:val="restart"/>
          </w:tcPr>
          <w:p w:rsidR="00D356F7" w:rsidRPr="001F0477" w:rsidRDefault="00D356F7" w:rsidP="00D356F7">
            <w:pPr>
              <w:spacing w:line="360" w:lineRule="auto"/>
              <w:jc w:val="center"/>
              <w:rPr>
                <w:rFonts w:ascii="CG Times" w:hAnsi="CG Times"/>
                <w:sz w:val="22"/>
                <w:szCs w:val="22"/>
                <w:lang w:val="en-US"/>
              </w:rPr>
            </w:pPr>
          </w:p>
          <w:p w:rsidR="00D356F7" w:rsidRPr="001F0477" w:rsidRDefault="00D356F7" w:rsidP="00D356F7">
            <w:pPr>
              <w:spacing w:line="360" w:lineRule="auto"/>
              <w:jc w:val="center"/>
              <w:rPr>
                <w:rFonts w:ascii="CG Times" w:hAnsi="CG Times"/>
                <w:sz w:val="22"/>
                <w:szCs w:val="22"/>
                <w:lang w:val="en-US"/>
              </w:rPr>
            </w:pPr>
            <w:r w:rsidRPr="001F0477">
              <w:rPr>
                <w:rFonts w:ascii="CG Times" w:hAnsi="CG Times"/>
                <w:sz w:val="22"/>
                <w:szCs w:val="22"/>
                <w:lang w:val="en-US"/>
              </w:rPr>
              <w:t>Zonat</w:t>
            </w:r>
          </w:p>
        </w:tc>
        <w:tc>
          <w:tcPr>
            <w:tcW w:w="3478" w:type="dxa"/>
          </w:tcPr>
          <w:p w:rsidR="00D356F7" w:rsidRPr="001F0477" w:rsidRDefault="00D356F7" w:rsidP="00D356F7">
            <w:pPr>
              <w:spacing w:line="360" w:lineRule="auto"/>
              <w:jc w:val="center"/>
              <w:rPr>
                <w:rFonts w:ascii="CG Times" w:hAnsi="CG Times"/>
                <w:sz w:val="22"/>
                <w:szCs w:val="22"/>
                <w:lang w:val="en-US"/>
              </w:rPr>
            </w:pPr>
            <w:r w:rsidRPr="001F0477">
              <w:rPr>
                <w:rFonts w:ascii="CG Times" w:hAnsi="CG Times"/>
                <w:sz w:val="22"/>
                <w:szCs w:val="22"/>
                <w:lang w:val="en-US"/>
              </w:rPr>
              <w:t>Fitimi minimal</w:t>
            </w:r>
          </w:p>
          <w:p w:rsidR="00D356F7" w:rsidRPr="001F0477" w:rsidRDefault="00D356F7" w:rsidP="00D356F7">
            <w:pPr>
              <w:spacing w:line="360" w:lineRule="auto"/>
              <w:jc w:val="center"/>
              <w:rPr>
                <w:rFonts w:ascii="CG Times" w:hAnsi="CG Times"/>
                <w:sz w:val="22"/>
                <w:szCs w:val="22"/>
                <w:lang w:val="en-US"/>
              </w:rPr>
            </w:pPr>
            <w:r>
              <w:rPr>
                <w:rFonts w:ascii="CG Times" w:hAnsi="CG Times"/>
                <w:sz w:val="22"/>
                <w:szCs w:val="22"/>
                <w:lang w:val="en-US"/>
              </w:rPr>
              <w:t>F</w:t>
            </w:r>
            <w:r w:rsidRPr="001F0477">
              <w:rPr>
                <w:rFonts w:ascii="CG Times" w:hAnsi="CG Times"/>
                <w:sz w:val="22"/>
                <w:szCs w:val="22"/>
                <w:lang w:val="en-US"/>
              </w:rPr>
              <w:t>iskal</w:t>
            </w:r>
          </w:p>
        </w:tc>
      </w:tr>
      <w:tr w:rsidR="00D356F7">
        <w:trPr>
          <w:jc w:val="center"/>
        </w:trPr>
        <w:tc>
          <w:tcPr>
            <w:tcW w:w="2616" w:type="dxa"/>
            <w:vMerge/>
          </w:tcPr>
          <w:p w:rsidR="00D356F7" w:rsidRPr="001F0477" w:rsidRDefault="00D356F7" w:rsidP="00D356F7">
            <w:pPr>
              <w:spacing w:line="360" w:lineRule="auto"/>
              <w:jc w:val="center"/>
              <w:rPr>
                <w:rFonts w:ascii="CG Times" w:hAnsi="CG Times"/>
                <w:sz w:val="22"/>
                <w:szCs w:val="22"/>
                <w:lang w:val="en-US"/>
              </w:rPr>
            </w:pPr>
          </w:p>
        </w:tc>
        <w:tc>
          <w:tcPr>
            <w:tcW w:w="3478" w:type="dxa"/>
          </w:tcPr>
          <w:p w:rsidR="00D356F7" w:rsidRPr="001F0477" w:rsidRDefault="00D356F7" w:rsidP="00D356F7">
            <w:pPr>
              <w:spacing w:line="360" w:lineRule="auto"/>
              <w:jc w:val="center"/>
              <w:rPr>
                <w:rFonts w:ascii="CG Times" w:hAnsi="CG Times"/>
                <w:sz w:val="22"/>
                <w:szCs w:val="22"/>
                <w:lang w:val="en-US"/>
              </w:rPr>
            </w:pPr>
            <w:r w:rsidRPr="001F0477">
              <w:rPr>
                <w:rFonts w:ascii="CG Times" w:hAnsi="CG Times"/>
                <w:sz w:val="22"/>
                <w:szCs w:val="22"/>
                <w:lang w:val="en-US"/>
              </w:rPr>
              <w:t>(Euro/M</w:t>
            </w:r>
            <w:r w:rsidRPr="001F0477">
              <w:rPr>
                <w:rFonts w:ascii="CG Times" w:hAnsi="CG Times"/>
                <w:sz w:val="22"/>
                <w:szCs w:val="22"/>
                <w:vertAlign w:val="superscript"/>
                <w:lang w:val="en-US"/>
              </w:rPr>
              <w:t>2</w:t>
            </w:r>
            <w:r w:rsidRPr="001F0477">
              <w:rPr>
                <w:rFonts w:ascii="CG Times" w:hAnsi="CG Times"/>
                <w:sz w:val="22"/>
                <w:szCs w:val="22"/>
                <w:lang w:val="en-US"/>
              </w:rPr>
              <w:t>)</w:t>
            </w:r>
          </w:p>
        </w:tc>
      </w:tr>
      <w:tr w:rsidR="00D356F7">
        <w:trPr>
          <w:jc w:val="center"/>
        </w:trPr>
        <w:tc>
          <w:tcPr>
            <w:tcW w:w="2616" w:type="dxa"/>
          </w:tcPr>
          <w:p w:rsidR="00D356F7" w:rsidRDefault="00D356F7" w:rsidP="00D356F7">
            <w:pPr>
              <w:spacing w:line="360" w:lineRule="auto"/>
              <w:jc w:val="center"/>
              <w:rPr>
                <w:rFonts w:ascii="CG Times" w:hAnsi="CG Times"/>
                <w:sz w:val="22"/>
                <w:szCs w:val="22"/>
                <w:lang w:val="en-US"/>
              </w:rPr>
            </w:pPr>
          </w:p>
          <w:p w:rsidR="00D356F7" w:rsidRPr="001F0477" w:rsidRDefault="00D356F7" w:rsidP="00D356F7">
            <w:pPr>
              <w:spacing w:line="360" w:lineRule="auto"/>
              <w:jc w:val="center"/>
              <w:rPr>
                <w:rFonts w:ascii="CG Times" w:hAnsi="CG Times"/>
                <w:sz w:val="22"/>
                <w:szCs w:val="22"/>
                <w:lang w:val="en-US"/>
              </w:rPr>
            </w:pPr>
            <w:r w:rsidRPr="001F0477">
              <w:rPr>
                <w:rFonts w:ascii="CG Times" w:hAnsi="CG Times"/>
                <w:sz w:val="22"/>
                <w:szCs w:val="22"/>
                <w:lang w:val="en-US"/>
              </w:rPr>
              <w:t>1</w:t>
            </w:r>
          </w:p>
        </w:tc>
        <w:tc>
          <w:tcPr>
            <w:tcW w:w="3478" w:type="dxa"/>
          </w:tcPr>
          <w:p w:rsidR="00D356F7" w:rsidRDefault="00D356F7" w:rsidP="00D356F7">
            <w:pPr>
              <w:spacing w:line="360" w:lineRule="auto"/>
              <w:jc w:val="center"/>
              <w:rPr>
                <w:rFonts w:ascii="CG Times" w:hAnsi="CG Times"/>
                <w:sz w:val="22"/>
                <w:szCs w:val="22"/>
                <w:lang w:val="en-US"/>
              </w:rPr>
            </w:pPr>
          </w:p>
          <w:p w:rsidR="00D356F7" w:rsidRPr="001F0477" w:rsidRDefault="00D356F7" w:rsidP="00D356F7">
            <w:pPr>
              <w:spacing w:line="360" w:lineRule="auto"/>
              <w:jc w:val="center"/>
              <w:rPr>
                <w:rFonts w:ascii="CG Times" w:hAnsi="CG Times"/>
                <w:sz w:val="22"/>
                <w:szCs w:val="22"/>
                <w:lang w:val="en-US"/>
              </w:rPr>
            </w:pPr>
            <w:r w:rsidRPr="001F0477">
              <w:rPr>
                <w:rFonts w:ascii="CG Times" w:hAnsi="CG Times"/>
                <w:sz w:val="22"/>
                <w:szCs w:val="22"/>
                <w:lang w:val="en-US"/>
              </w:rPr>
              <w:t>70</w:t>
            </w:r>
          </w:p>
        </w:tc>
      </w:tr>
      <w:tr w:rsidR="00D356F7">
        <w:trPr>
          <w:jc w:val="center"/>
        </w:trPr>
        <w:tc>
          <w:tcPr>
            <w:tcW w:w="2616" w:type="dxa"/>
          </w:tcPr>
          <w:p w:rsidR="00D356F7" w:rsidRDefault="00D356F7" w:rsidP="00D356F7">
            <w:pPr>
              <w:spacing w:line="360" w:lineRule="auto"/>
              <w:jc w:val="center"/>
              <w:rPr>
                <w:rFonts w:ascii="CG Times" w:hAnsi="CG Times"/>
                <w:sz w:val="22"/>
                <w:szCs w:val="22"/>
                <w:lang w:val="en-US"/>
              </w:rPr>
            </w:pPr>
          </w:p>
          <w:p w:rsidR="00D356F7" w:rsidRPr="001F0477" w:rsidRDefault="00D356F7" w:rsidP="00D356F7">
            <w:pPr>
              <w:spacing w:line="360" w:lineRule="auto"/>
              <w:jc w:val="center"/>
              <w:rPr>
                <w:rFonts w:ascii="CG Times" w:hAnsi="CG Times"/>
                <w:sz w:val="22"/>
                <w:szCs w:val="22"/>
                <w:lang w:val="en-US"/>
              </w:rPr>
            </w:pPr>
            <w:r w:rsidRPr="001F0477">
              <w:rPr>
                <w:rFonts w:ascii="CG Times" w:hAnsi="CG Times"/>
                <w:sz w:val="22"/>
                <w:szCs w:val="22"/>
                <w:lang w:val="en-US"/>
              </w:rPr>
              <w:t>2</w:t>
            </w:r>
          </w:p>
        </w:tc>
        <w:tc>
          <w:tcPr>
            <w:tcW w:w="3478" w:type="dxa"/>
          </w:tcPr>
          <w:p w:rsidR="00D356F7" w:rsidRDefault="00D356F7" w:rsidP="00D356F7">
            <w:pPr>
              <w:spacing w:line="360" w:lineRule="auto"/>
              <w:jc w:val="center"/>
              <w:rPr>
                <w:rFonts w:ascii="CG Times" w:hAnsi="CG Times"/>
                <w:sz w:val="22"/>
                <w:szCs w:val="22"/>
                <w:lang w:val="en-US"/>
              </w:rPr>
            </w:pPr>
          </w:p>
          <w:p w:rsidR="00D356F7" w:rsidRPr="001F0477" w:rsidRDefault="00D356F7" w:rsidP="00D356F7">
            <w:pPr>
              <w:spacing w:line="360" w:lineRule="auto"/>
              <w:jc w:val="center"/>
              <w:rPr>
                <w:rFonts w:ascii="CG Times" w:hAnsi="CG Times"/>
                <w:sz w:val="22"/>
                <w:szCs w:val="22"/>
                <w:lang w:val="en-US"/>
              </w:rPr>
            </w:pPr>
            <w:r w:rsidRPr="001F0477">
              <w:rPr>
                <w:rFonts w:ascii="CG Times" w:hAnsi="CG Times"/>
                <w:sz w:val="22"/>
                <w:szCs w:val="22"/>
                <w:lang w:val="en-US"/>
              </w:rPr>
              <w:t>60</w:t>
            </w:r>
          </w:p>
        </w:tc>
      </w:tr>
      <w:tr w:rsidR="00D356F7">
        <w:trPr>
          <w:jc w:val="center"/>
        </w:trPr>
        <w:tc>
          <w:tcPr>
            <w:tcW w:w="2616" w:type="dxa"/>
          </w:tcPr>
          <w:p w:rsidR="00D356F7" w:rsidRDefault="00D356F7" w:rsidP="00D356F7">
            <w:pPr>
              <w:spacing w:line="360" w:lineRule="auto"/>
              <w:jc w:val="center"/>
              <w:rPr>
                <w:rFonts w:ascii="CG Times" w:hAnsi="CG Times"/>
                <w:sz w:val="22"/>
                <w:szCs w:val="22"/>
                <w:lang w:val="en-US"/>
              </w:rPr>
            </w:pPr>
          </w:p>
          <w:p w:rsidR="00D356F7" w:rsidRPr="001F0477" w:rsidRDefault="00D356F7" w:rsidP="00D356F7">
            <w:pPr>
              <w:spacing w:line="360" w:lineRule="auto"/>
              <w:jc w:val="center"/>
              <w:rPr>
                <w:rFonts w:ascii="CG Times" w:hAnsi="CG Times"/>
                <w:sz w:val="22"/>
                <w:szCs w:val="22"/>
                <w:lang w:val="en-US"/>
              </w:rPr>
            </w:pPr>
            <w:r w:rsidRPr="001F0477">
              <w:rPr>
                <w:rFonts w:ascii="CG Times" w:hAnsi="CG Times"/>
                <w:sz w:val="22"/>
                <w:szCs w:val="22"/>
                <w:lang w:val="en-US"/>
              </w:rPr>
              <w:t>3</w:t>
            </w:r>
          </w:p>
        </w:tc>
        <w:tc>
          <w:tcPr>
            <w:tcW w:w="3478" w:type="dxa"/>
          </w:tcPr>
          <w:p w:rsidR="00D356F7" w:rsidRDefault="00D356F7" w:rsidP="00D356F7">
            <w:pPr>
              <w:spacing w:line="360" w:lineRule="auto"/>
              <w:jc w:val="center"/>
              <w:rPr>
                <w:rFonts w:ascii="CG Times" w:hAnsi="CG Times"/>
                <w:sz w:val="22"/>
                <w:szCs w:val="22"/>
                <w:lang w:val="en-US"/>
              </w:rPr>
            </w:pPr>
          </w:p>
          <w:p w:rsidR="00D356F7" w:rsidRPr="001F0477" w:rsidRDefault="00D356F7" w:rsidP="00D356F7">
            <w:pPr>
              <w:spacing w:line="360" w:lineRule="auto"/>
              <w:jc w:val="center"/>
              <w:rPr>
                <w:rFonts w:ascii="CG Times" w:hAnsi="CG Times"/>
                <w:sz w:val="22"/>
                <w:szCs w:val="22"/>
                <w:lang w:val="en-US"/>
              </w:rPr>
            </w:pPr>
            <w:r w:rsidRPr="001F0477">
              <w:rPr>
                <w:rFonts w:ascii="CG Times" w:hAnsi="CG Times"/>
                <w:sz w:val="22"/>
                <w:szCs w:val="22"/>
                <w:lang w:val="en-US"/>
              </w:rPr>
              <w:t>56</w:t>
            </w:r>
          </w:p>
        </w:tc>
      </w:tr>
      <w:tr w:rsidR="00D356F7">
        <w:trPr>
          <w:jc w:val="center"/>
        </w:trPr>
        <w:tc>
          <w:tcPr>
            <w:tcW w:w="2616" w:type="dxa"/>
          </w:tcPr>
          <w:p w:rsidR="00D356F7" w:rsidRDefault="00D356F7" w:rsidP="00D356F7">
            <w:pPr>
              <w:spacing w:line="360" w:lineRule="auto"/>
              <w:jc w:val="center"/>
              <w:rPr>
                <w:rFonts w:ascii="CG Times" w:hAnsi="CG Times"/>
                <w:sz w:val="22"/>
                <w:szCs w:val="22"/>
                <w:lang w:val="en-US"/>
              </w:rPr>
            </w:pPr>
          </w:p>
          <w:p w:rsidR="00D356F7" w:rsidRPr="001F0477" w:rsidRDefault="00D356F7" w:rsidP="00D356F7">
            <w:pPr>
              <w:spacing w:line="360" w:lineRule="auto"/>
              <w:jc w:val="center"/>
              <w:rPr>
                <w:rFonts w:ascii="CG Times" w:hAnsi="CG Times"/>
                <w:sz w:val="22"/>
                <w:szCs w:val="22"/>
                <w:lang w:val="en-US"/>
              </w:rPr>
            </w:pPr>
            <w:r w:rsidRPr="001F0477">
              <w:rPr>
                <w:rFonts w:ascii="CG Times" w:hAnsi="CG Times"/>
                <w:sz w:val="22"/>
                <w:szCs w:val="22"/>
                <w:lang w:val="en-US"/>
              </w:rPr>
              <w:t>4</w:t>
            </w:r>
          </w:p>
        </w:tc>
        <w:tc>
          <w:tcPr>
            <w:tcW w:w="3478" w:type="dxa"/>
          </w:tcPr>
          <w:p w:rsidR="00D356F7" w:rsidRDefault="00D356F7" w:rsidP="00D356F7">
            <w:pPr>
              <w:spacing w:line="360" w:lineRule="auto"/>
              <w:jc w:val="center"/>
              <w:rPr>
                <w:rFonts w:ascii="CG Times" w:hAnsi="CG Times"/>
                <w:sz w:val="22"/>
                <w:szCs w:val="22"/>
                <w:lang w:val="en-US"/>
              </w:rPr>
            </w:pPr>
          </w:p>
          <w:p w:rsidR="00D356F7" w:rsidRPr="001F0477" w:rsidRDefault="00D356F7" w:rsidP="00D356F7">
            <w:pPr>
              <w:spacing w:line="360" w:lineRule="auto"/>
              <w:jc w:val="center"/>
              <w:rPr>
                <w:rFonts w:ascii="CG Times" w:hAnsi="CG Times"/>
                <w:sz w:val="22"/>
                <w:szCs w:val="22"/>
                <w:lang w:val="en-US"/>
              </w:rPr>
            </w:pPr>
            <w:r w:rsidRPr="001F0477">
              <w:rPr>
                <w:rFonts w:ascii="CG Times" w:hAnsi="CG Times"/>
                <w:sz w:val="22"/>
                <w:szCs w:val="22"/>
                <w:lang w:val="en-US"/>
              </w:rPr>
              <w:t>50</w:t>
            </w:r>
          </w:p>
        </w:tc>
      </w:tr>
      <w:tr w:rsidR="00D356F7">
        <w:trPr>
          <w:jc w:val="center"/>
        </w:trPr>
        <w:tc>
          <w:tcPr>
            <w:tcW w:w="2616" w:type="dxa"/>
          </w:tcPr>
          <w:p w:rsidR="00D356F7" w:rsidRDefault="00D356F7" w:rsidP="00D356F7">
            <w:pPr>
              <w:spacing w:line="360" w:lineRule="auto"/>
              <w:jc w:val="center"/>
              <w:rPr>
                <w:rFonts w:ascii="CG Times" w:hAnsi="CG Times"/>
                <w:sz w:val="22"/>
                <w:szCs w:val="22"/>
                <w:lang w:val="en-US"/>
              </w:rPr>
            </w:pPr>
          </w:p>
          <w:p w:rsidR="00D356F7" w:rsidRPr="001F0477" w:rsidRDefault="00D356F7" w:rsidP="00D356F7">
            <w:pPr>
              <w:spacing w:line="360" w:lineRule="auto"/>
              <w:jc w:val="center"/>
              <w:rPr>
                <w:rFonts w:ascii="CG Times" w:hAnsi="CG Times"/>
                <w:sz w:val="22"/>
                <w:szCs w:val="22"/>
                <w:lang w:val="en-US"/>
              </w:rPr>
            </w:pPr>
            <w:r w:rsidRPr="001F0477">
              <w:rPr>
                <w:rFonts w:ascii="CG Times" w:hAnsi="CG Times"/>
                <w:sz w:val="22"/>
                <w:szCs w:val="22"/>
                <w:lang w:val="en-US"/>
              </w:rPr>
              <w:t>5</w:t>
            </w:r>
          </w:p>
        </w:tc>
        <w:tc>
          <w:tcPr>
            <w:tcW w:w="3478" w:type="dxa"/>
          </w:tcPr>
          <w:p w:rsidR="00D356F7" w:rsidRDefault="00D356F7" w:rsidP="00D356F7">
            <w:pPr>
              <w:spacing w:line="360" w:lineRule="auto"/>
              <w:jc w:val="center"/>
              <w:rPr>
                <w:rFonts w:ascii="CG Times" w:hAnsi="CG Times"/>
                <w:sz w:val="22"/>
                <w:szCs w:val="22"/>
                <w:lang w:val="en-US"/>
              </w:rPr>
            </w:pPr>
          </w:p>
          <w:p w:rsidR="00D356F7" w:rsidRPr="001F0477" w:rsidRDefault="00D356F7" w:rsidP="00D356F7">
            <w:pPr>
              <w:spacing w:line="360" w:lineRule="auto"/>
              <w:jc w:val="center"/>
              <w:rPr>
                <w:rFonts w:ascii="CG Times" w:hAnsi="CG Times"/>
                <w:sz w:val="22"/>
                <w:szCs w:val="22"/>
                <w:lang w:val="en-US"/>
              </w:rPr>
            </w:pPr>
            <w:r w:rsidRPr="001F0477">
              <w:rPr>
                <w:rFonts w:ascii="CG Times" w:hAnsi="CG Times"/>
                <w:sz w:val="22"/>
                <w:szCs w:val="22"/>
                <w:lang w:val="en-US"/>
              </w:rPr>
              <w:t>40</w:t>
            </w:r>
          </w:p>
        </w:tc>
      </w:tr>
    </w:tbl>
    <w:p w:rsidR="00D356F7" w:rsidRDefault="00D356F7" w:rsidP="00D356F7">
      <w:pPr>
        <w:rPr>
          <w:lang w:val="en-US"/>
        </w:rPr>
      </w:pPr>
    </w:p>
    <w:p w:rsidR="00D356F7" w:rsidRPr="00D356F7" w:rsidRDefault="00D356F7" w:rsidP="00D356F7">
      <w:pPr>
        <w:rPr>
          <w:lang w:val="en-US"/>
        </w:rPr>
      </w:pPr>
    </w:p>
    <w:p w:rsidR="005C1492" w:rsidRPr="00D356F7" w:rsidRDefault="00382DDF" w:rsidP="00D356F7">
      <w:pPr>
        <w:pStyle w:val="Figure"/>
        <w:jc w:val="center"/>
        <w:rPr>
          <w:szCs w:val="22"/>
        </w:rPr>
      </w:pPr>
      <w:r w:rsidRPr="00475C4E">
        <w:rPr>
          <w:noProof/>
          <w:lang w:val="en-GB" w:eastAsia="en-GB"/>
        </w:rPr>
        <w:drawing>
          <wp:inline distT="0" distB="0" distL="0" distR="0">
            <wp:extent cx="5476875" cy="19716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cstate="print">
                      <a:extLst>
                        <a:ext uri="{28A0092B-C50C-407E-A947-70E740481C1C}">
                          <a14:useLocalDpi xmlns:a14="http://schemas.microsoft.com/office/drawing/2010/main" val="0"/>
                        </a:ext>
                      </a:extLst>
                    </a:blip>
                    <a:srcRect t="65703"/>
                    <a:stretch>
                      <a:fillRect/>
                    </a:stretch>
                  </pic:blipFill>
                  <pic:spPr bwMode="auto">
                    <a:xfrm>
                      <a:off x="0" y="0"/>
                      <a:ext cx="5476875" cy="1971675"/>
                    </a:xfrm>
                    <a:prstGeom prst="rect">
                      <a:avLst/>
                    </a:prstGeom>
                    <a:noFill/>
                    <a:ln>
                      <a:noFill/>
                    </a:ln>
                  </pic:spPr>
                </pic:pic>
              </a:graphicData>
            </a:graphic>
          </wp:inline>
        </w:drawing>
      </w:r>
    </w:p>
    <w:p w:rsidR="005C1492" w:rsidRPr="00475C4E" w:rsidRDefault="005C1492" w:rsidP="005C1492">
      <w:pPr>
        <w:pStyle w:val="Paragrafi"/>
        <w:rPr>
          <w:szCs w:val="22"/>
        </w:rPr>
      </w:pPr>
    </w:p>
    <w:p w:rsidR="001C07E9" w:rsidRPr="00D6341B" w:rsidRDefault="001C07E9" w:rsidP="001C07E9">
      <w:pPr>
        <w:pStyle w:val="Akti"/>
        <w:keepNext w:val="0"/>
      </w:pPr>
      <w:r w:rsidRPr="00D6341B">
        <w:t>Vendim</w:t>
      </w:r>
    </w:p>
    <w:p w:rsidR="001C07E9" w:rsidRPr="00D6341B" w:rsidRDefault="001C07E9" w:rsidP="001C07E9">
      <w:pPr>
        <w:pStyle w:val="NumriData"/>
        <w:keepNext w:val="0"/>
      </w:pPr>
      <w:r w:rsidRPr="00D6341B">
        <w:t>Nr.176, datë 29.3.2006</w:t>
      </w:r>
    </w:p>
    <w:p w:rsidR="001C07E9" w:rsidRPr="00D6341B" w:rsidRDefault="001C07E9" w:rsidP="001C07E9">
      <w:pPr>
        <w:pStyle w:val="Paragrafi"/>
        <w:rPr>
          <w:sz w:val="24"/>
          <w:szCs w:val="24"/>
        </w:rPr>
      </w:pPr>
    </w:p>
    <w:p w:rsidR="001C07E9" w:rsidRPr="00D6341B" w:rsidRDefault="001C07E9" w:rsidP="001C07E9">
      <w:pPr>
        <w:pStyle w:val="Titulli"/>
        <w:keepNext w:val="0"/>
      </w:pPr>
      <w:r w:rsidRPr="00D6341B">
        <w:t>Për botimin e buletinit të njoftimeve publike</w:t>
      </w:r>
    </w:p>
    <w:p w:rsidR="001C07E9" w:rsidRPr="00D6341B" w:rsidRDefault="001C07E9" w:rsidP="001C07E9">
      <w:pPr>
        <w:pStyle w:val="Paragrafi"/>
        <w:rPr>
          <w:sz w:val="24"/>
          <w:szCs w:val="24"/>
        </w:rPr>
      </w:pPr>
    </w:p>
    <w:p w:rsidR="001C07E9" w:rsidRPr="00D6341B" w:rsidRDefault="001C07E9" w:rsidP="001C07E9">
      <w:pPr>
        <w:pStyle w:val="BazLigjPropozues"/>
        <w:keepNext w:val="0"/>
      </w:pPr>
      <w:r w:rsidRPr="00D6341B">
        <w:t>Në mbështetje të nenit 100 të Kushtetutës, me propozimin e Kryeministrit, Këshilli i Ministrave</w:t>
      </w:r>
    </w:p>
    <w:p w:rsidR="001C07E9" w:rsidRPr="00D6341B" w:rsidRDefault="001C07E9" w:rsidP="001C07E9">
      <w:pPr>
        <w:pStyle w:val="VENDOSI"/>
        <w:keepNext w:val="0"/>
      </w:pPr>
      <w:r w:rsidRPr="00D6341B">
        <w:t>Vendosi:</w:t>
      </w:r>
    </w:p>
    <w:p w:rsidR="001C07E9" w:rsidRPr="00D6341B" w:rsidRDefault="001C07E9" w:rsidP="001C07E9">
      <w:pPr>
        <w:pStyle w:val="Paragrafi"/>
        <w:rPr>
          <w:sz w:val="24"/>
          <w:szCs w:val="24"/>
        </w:rPr>
      </w:pPr>
    </w:p>
    <w:p w:rsidR="001C07E9" w:rsidRPr="004467E6" w:rsidRDefault="001C07E9" w:rsidP="001C07E9">
      <w:pPr>
        <w:pStyle w:val="Paragrafi"/>
        <w:rPr>
          <w:szCs w:val="22"/>
        </w:rPr>
      </w:pPr>
      <w:r w:rsidRPr="004467E6">
        <w:rPr>
          <w:szCs w:val="22"/>
        </w:rPr>
        <w:t>1. Botimi i njoftimeve publike të bëhet në “Buletini i njoftimeve publike”, një buletin periodik, që botohet nga Agjencia e Prokurimit Publik, çdo 5 ditë.</w:t>
      </w:r>
    </w:p>
    <w:p w:rsidR="001C07E9" w:rsidRDefault="001C07E9" w:rsidP="001C07E9">
      <w:pPr>
        <w:pStyle w:val="Paragrafi"/>
        <w:rPr>
          <w:szCs w:val="22"/>
        </w:rPr>
      </w:pPr>
      <w:r w:rsidRPr="004467E6">
        <w:rPr>
          <w:szCs w:val="22"/>
        </w:rPr>
        <w:t>Në “Buletini i njoftimeve publike” të botohen, pa përjashtim, njoftimet publike, të përcaktuara në pikën 3.i të këtij vendimi, si dhe çdo njoftim tjetër i Këshillit të Ministrave, ministrive, prefektëve, institucioneve qendrore në varësi të tyre, shoqërive tregtare me kapital tërësisht shtetëror dhe organizatave jofitimprurëse, të krijuara dhe të financuara nga shteti. Në buletin të botohen edhe njoftime të shkollave të larta publike.</w:t>
      </w:r>
    </w:p>
    <w:p w:rsidR="001C07E9" w:rsidRPr="004467E6" w:rsidRDefault="001C07E9" w:rsidP="001C07E9">
      <w:pPr>
        <w:pStyle w:val="Paragrafi"/>
        <w:rPr>
          <w:szCs w:val="22"/>
        </w:rPr>
      </w:pPr>
      <w:r w:rsidRPr="004467E6">
        <w:rPr>
          <w:szCs w:val="22"/>
        </w:rPr>
        <w:t>2. Në njoftimet publike përfshihet çdo komunikim drejtuar publikut të gjerë apo një grupi të caktuar shoqëror, profesional apo tregtar ekonomik, i cili përmban të dhëna nga institucionet e përcaktuar</w:t>
      </w:r>
      <w:r w:rsidR="00F34CA7">
        <w:rPr>
          <w:szCs w:val="22"/>
        </w:rPr>
        <w:t>a</w:t>
      </w:r>
      <w:r w:rsidRPr="004467E6">
        <w:rPr>
          <w:szCs w:val="22"/>
        </w:rPr>
        <w:t xml:space="preserve"> në pikën 1 të këtij vendimi, për nevoja, kërkesa a oferta dhe që nuk përbëjnë lajm.</w:t>
      </w:r>
    </w:p>
    <w:p w:rsidR="001C07E9" w:rsidRPr="004467E6" w:rsidRDefault="001C07E9" w:rsidP="001C07E9">
      <w:pPr>
        <w:pStyle w:val="Paragrafi"/>
        <w:rPr>
          <w:szCs w:val="22"/>
        </w:rPr>
      </w:pPr>
      <w:r w:rsidRPr="004467E6">
        <w:rPr>
          <w:szCs w:val="22"/>
        </w:rPr>
        <w:t>Nuk përbëjnë njoftim publik për buletin, mesazhet promovuese me karakter tregtar (reklama) a sensibilizuese të shoqërive me kapital shtetëror, organizatave jofit</w:t>
      </w:r>
      <w:r w:rsidR="00AE02B9">
        <w:rPr>
          <w:szCs w:val="22"/>
        </w:rPr>
        <w:t>i</w:t>
      </w:r>
      <w:r w:rsidRPr="004467E6">
        <w:rPr>
          <w:szCs w:val="22"/>
        </w:rPr>
        <w:t>mprurëse, të krijuara dhe financuara nga shteti, si dhe të enteve publike a organeve të tjera shtetërore.</w:t>
      </w:r>
    </w:p>
    <w:p w:rsidR="001C07E9" w:rsidRPr="004467E6" w:rsidRDefault="001C07E9" w:rsidP="001C07E9">
      <w:pPr>
        <w:pStyle w:val="Paragrafi"/>
        <w:rPr>
          <w:szCs w:val="22"/>
        </w:rPr>
      </w:pPr>
      <w:r w:rsidRPr="004467E6">
        <w:rPr>
          <w:szCs w:val="22"/>
        </w:rPr>
        <w:t>Njoftimet publike për shtypin dhe njoftimet e tjera, që shpërndahen nëpërmjet mjeteve të masmedias, pa pagesë, nuk publikohen në “Buletini i njoftimeve publike”.</w:t>
      </w:r>
    </w:p>
    <w:p w:rsidR="001C07E9" w:rsidRPr="004467E6" w:rsidRDefault="00AE02B9" w:rsidP="001C07E9">
      <w:pPr>
        <w:pStyle w:val="Paragrafi"/>
        <w:rPr>
          <w:szCs w:val="22"/>
        </w:rPr>
      </w:pPr>
      <w:r>
        <w:rPr>
          <w:szCs w:val="22"/>
        </w:rPr>
        <w:t>3. “</w:t>
      </w:r>
      <w:r w:rsidR="001C07E9" w:rsidRPr="004467E6">
        <w:rPr>
          <w:szCs w:val="22"/>
        </w:rPr>
        <w:t>Buletini i njoftimeve publike” në çdo numër duhet të përmbajë këto elemente: datën e shtypjes së buletinit, vitin, numrin e botimit, adresën e kontaktit për publikun, numrin e faqeve dhe treguesin e lëndës. Përmbajtja e buletinit ndahet në krerë, me këtë përmbajtje:</w:t>
      </w:r>
    </w:p>
    <w:p w:rsidR="001C07E9" w:rsidRPr="004467E6" w:rsidRDefault="001C07E9" w:rsidP="001C07E9">
      <w:pPr>
        <w:pStyle w:val="Paragrafi"/>
        <w:rPr>
          <w:szCs w:val="22"/>
        </w:rPr>
      </w:pPr>
      <w:r w:rsidRPr="004467E6">
        <w:rPr>
          <w:szCs w:val="22"/>
        </w:rPr>
        <w:t xml:space="preserve">i) Kreu i parë “Buletini i prokurimit publik”, ku botohen të gjitha njoftimet zyrtare për ftesa ofertash dhe njoftime të tjera për prokurimin publik, sipas shkronjës “c” të pikës 2 të nenit 8 të ligjit nr.7971, datë 26.7.1995 “Për prokurimin publik”. Përgatitja e të dhënave dhe </w:t>
      </w:r>
      <w:r w:rsidR="00AE02B9">
        <w:rPr>
          <w:szCs w:val="22"/>
        </w:rPr>
        <w:t xml:space="preserve">e </w:t>
      </w:r>
      <w:r w:rsidRPr="004467E6">
        <w:rPr>
          <w:szCs w:val="22"/>
        </w:rPr>
        <w:t>materialeve të këtij kreu është përgjegjësi e drejtpërdrejtë e Agjencisë së Prokurimit Publik.</w:t>
      </w:r>
    </w:p>
    <w:p w:rsidR="001C07E9" w:rsidRPr="004467E6" w:rsidRDefault="001C07E9" w:rsidP="001C07E9">
      <w:pPr>
        <w:pStyle w:val="Paragrafi"/>
        <w:rPr>
          <w:szCs w:val="22"/>
        </w:rPr>
      </w:pPr>
      <w:r w:rsidRPr="004467E6">
        <w:rPr>
          <w:szCs w:val="22"/>
        </w:rPr>
        <w:t>ii) Kreu i dytë “Buletini i Departamentit të Administratës Publike”, ku botohen të gjitha njoftimet zyrtare të Departamentit të Administratës Publike, për periudhën e provës dhe pranimin në shërbimin civil të nëpunësve të administratës qendrore, me përjashtim të rastit kur ligji nr.8549, datë 11.11.1</w:t>
      </w:r>
      <w:r w:rsidR="00AE02B9">
        <w:rPr>
          <w:szCs w:val="22"/>
        </w:rPr>
        <w:t>999 “Statusi i nëpunësit civil”</w:t>
      </w:r>
      <w:r w:rsidRPr="004467E6">
        <w:rPr>
          <w:szCs w:val="22"/>
        </w:rPr>
        <w:t xml:space="preserve"> e përcakton ndryshe. Përgatitja e materialeve të këtij kreu është përgjegjësi e drejtpërdrejtë e Departamentit të Administratës Publike, para botimit të materialit në shtypshkronjë.</w:t>
      </w:r>
    </w:p>
    <w:p w:rsidR="001C07E9" w:rsidRPr="004467E6" w:rsidRDefault="001C07E9" w:rsidP="001C07E9">
      <w:pPr>
        <w:pStyle w:val="Paragrafi"/>
        <w:rPr>
          <w:szCs w:val="22"/>
        </w:rPr>
      </w:pPr>
      <w:r w:rsidRPr="004467E6">
        <w:rPr>
          <w:szCs w:val="22"/>
        </w:rPr>
        <w:t>iii) Kreu i tretë “Buletini i ankandit”, ku botohen të gjitha njoftimet zyrtare për shprehje interesi për ankand, në rast shitjeje të aktiveve a transferim kapitali të ndërmarrjeve shtetërore, mallrash a pasurish të vëna në sekuestro, sipas ligjeve në fuqi apo të vëna në ekzekutim të detyrueshëm, kur në ligj nuk përcaktohet ndryshe. Përjashtim nga procedura e njoftimit në këtë buletin bëhet</w:t>
      </w:r>
      <w:r w:rsidR="00AE02B9">
        <w:rPr>
          <w:szCs w:val="22"/>
        </w:rPr>
        <w:t xml:space="preserve"> edhe kur Këshilli i Ministrave</w:t>
      </w:r>
      <w:r w:rsidRPr="004467E6">
        <w:rPr>
          <w:szCs w:val="22"/>
        </w:rPr>
        <w:t xml:space="preserve"> në dhënien e lejes për privatizim e përcakton ndryshe. Përgatitja për botim e njoftimeve të këtij kreu është përgjegjësi e drejtpërdrejtë e Agjencisë së Prokurimit Publik.</w:t>
      </w:r>
    </w:p>
    <w:p w:rsidR="001C07E9" w:rsidRPr="004467E6" w:rsidRDefault="001C07E9" w:rsidP="001C07E9">
      <w:pPr>
        <w:pStyle w:val="Paragrafi"/>
        <w:rPr>
          <w:szCs w:val="22"/>
        </w:rPr>
      </w:pPr>
      <w:r w:rsidRPr="004467E6">
        <w:rPr>
          <w:szCs w:val="22"/>
        </w:rPr>
        <w:t>iv) Kreu i katërt “Buletini i ofertave të qirave”, ku botohen të gjitha njoftimet publike për shprehje interesi për dhënie mjedisesh shtetërore me qira, sipas vendimit nr.315, datë 24.4.2003 të Këshillit të Ministrave “Për dhënien me qira të pasurive të ndërmarrjeve, shoqërive dhe institucioneve shtetërore”, të ndryshuar. Përgatitja për botim e njoftimeve të këtij kreu është përgjegjësi e drejtpërdrejtë e Agjencisë së Prokurimit Publik.</w:t>
      </w:r>
    </w:p>
    <w:p w:rsidR="001C07E9" w:rsidRPr="004467E6" w:rsidRDefault="001C07E9" w:rsidP="001C07E9">
      <w:pPr>
        <w:pStyle w:val="Paragrafi"/>
        <w:rPr>
          <w:szCs w:val="22"/>
        </w:rPr>
      </w:pPr>
      <w:r w:rsidRPr="004467E6">
        <w:rPr>
          <w:szCs w:val="22"/>
        </w:rPr>
        <w:t>v) Kreu i pestë “Buletini i shkollave të larta”, ku botohen të gjitha njoftimet publike të shkollave të larta publike, përfshi dhe shprehjet e interesit për rekrutim stafi akademik a personeli punonjës në këto institucione. Përgatitja për botim e njoftimeve të këtij kreu është përgjegjësi e drejtpërdrejtë e Agjencisë së Prokurimit Publik.</w:t>
      </w:r>
    </w:p>
    <w:p w:rsidR="001C07E9" w:rsidRPr="004467E6" w:rsidRDefault="001C07E9" w:rsidP="001C07E9">
      <w:pPr>
        <w:pStyle w:val="Paragrafi"/>
        <w:rPr>
          <w:szCs w:val="22"/>
        </w:rPr>
      </w:pPr>
      <w:r w:rsidRPr="004467E6">
        <w:rPr>
          <w:szCs w:val="22"/>
        </w:rPr>
        <w:t xml:space="preserve">vi) Kreu i gjashtë “Njoftime të tjera”, ku botohen të gjitha njoftimet publike, që nuk </w:t>
      </w:r>
      <w:r w:rsidR="00AE02B9">
        <w:rPr>
          <w:szCs w:val="22"/>
        </w:rPr>
        <w:t>përfshihen në krerët e mësipërm</w:t>
      </w:r>
      <w:r w:rsidRPr="004467E6">
        <w:rPr>
          <w:szCs w:val="22"/>
        </w:rPr>
        <w:t>, por që institucioni kërkues i vlerëson të nevojshme për t’u publikuar, sipas legjislacionit në fuqi. Përgatitja për botim e njoftimeve të këtij kreu është përgjegjësi e drejtpërdrejtë e Agjencisë së Prokurimit Publik.</w:t>
      </w:r>
    </w:p>
    <w:p w:rsidR="001C07E9" w:rsidRPr="004467E6" w:rsidRDefault="001C07E9" w:rsidP="001C07E9">
      <w:pPr>
        <w:pStyle w:val="Paragrafi"/>
        <w:rPr>
          <w:szCs w:val="22"/>
        </w:rPr>
      </w:pPr>
      <w:r w:rsidRPr="004467E6">
        <w:rPr>
          <w:szCs w:val="22"/>
        </w:rPr>
        <w:t>Institucionet e përcaktuara në pikën 1 të këtij vendimi i dorëzojnë njoftimet për botim te</w:t>
      </w:r>
      <w:r w:rsidR="00AE02B9">
        <w:rPr>
          <w:szCs w:val="22"/>
        </w:rPr>
        <w:t>k Agjencia e Prokurimit Publik</w:t>
      </w:r>
      <w:r w:rsidRPr="004467E6">
        <w:rPr>
          <w:szCs w:val="22"/>
        </w:rPr>
        <w:t xml:space="preserve"> dy ditë para datës së shtypjes së buletinit.</w:t>
      </w:r>
    </w:p>
    <w:p w:rsidR="001C07E9" w:rsidRPr="004467E6" w:rsidRDefault="001C07E9" w:rsidP="001C07E9">
      <w:pPr>
        <w:pStyle w:val="Paragrafi"/>
        <w:rPr>
          <w:szCs w:val="22"/>
        </w:rPr>
      </w:pPr>
      <w:r w:rsidRPr="004467E6">
        <w:rPr>
          <w:szCs w:val="22"/>
        </w:rPr>
        <w:t>4. Botimi i njoftimeve në “Buletini i njoftimeve publike”, për institucionet e përcaktuara në pikën 1 të këtij vendimi, është pa pagesë. Nuk lejohet përdorimi i fondeve publike për pagesa për kryerje njoftimesh publike në media, me përjashtim të rasteve kur me ligj parashikohet ndryshe.</w:t>
      </w:r>
    </w:p>
    <w:p w:rsidR="001C07E9" w:rsidRPr="004467E6" w:rsidRDefault="001C07E9" w:rsidP="001C07E9">
      <w:pPr>
        <w:pStyle w:val="Paragrafi"/>
        <w:rPr>
          <w:szCs w:val="22"/>
        </w:rPr>
      </w:pPr>
      <w:r w:rsidRPr="004467E6">
        <w:rPr>
          <w:szCs w:val="22"/>
        </w:rPr>
        <w:t>5. “Buletini i njoftimeve publike” financohet nga Buxheti i Shtetit dhe nga burime të tjera të ligjshme. Agjencia e Prokurimit Publik përgatit materialet për botim p</w:t>
      </w:r>
      <w:r w:rsidR="00AE02B9">
        <w:rPr>
          <w:szCs w:val="22"/>
        </w:rPr>
        <w:t>ër kreun e dytë deri të gjashtë</w:t>
      </w:r>
      <w:r w:rsidRPr="004467E6">
        <w:rPr>
          <w:szCs w:val="22"/>
        </w:rPr>
        <w:t xml:space="preserve"> sipas afateve </w:t>
      </w:r>
      <w:r w:rsidR="00AE02B9">
        <w:rPr>
          <w:szCs w:val="22"/>
        </w:rPr>
        <w:t>të përcaktuara nga institucioni</w:t>
      </w:r>
      <w:r w:rsidRPr="004467E6">
        <w:rPr>
          <w:szCs w:val="22"/>
        </w:rPr>
        <w:t xml:space="preserve"> që bën njoftimin.</w:t>
      </w:r>
    </w:p>
    <w:p w:rsidR="001C07E9" w:rsidRPr="004467E6" w:rsidRDefault="001C07E9" w:rsidP="001C07E9">
      <w:pPr>
        <w:pStyle w:val="Paragrafi"/>
        <w:rPr>
          <w:szCs w:val="22"/>
        </w:rPr>
      </w:pPr>
      <w:r w:rsidRPr="004467E6">
        <w:rPr>
          <w:szCs w:val="22"/>
        </w:rPr>
        <w:t>6. Agjencia e Prokurimit Publik administron dokumentacionin e ardhur për botim në buletin, sipas ligjit “Për arkivat”, dhe krijon një regjistër të vjetor, të veçantë, ku regjistrat me numër dhe datë çdo njoftim për publikim, i botuar në kreun e dytë deri të gjashtë, të buletinit. Dokumentacioni që botohet në kreun e parë të buletinit të ruhet dhe administrohet nga Agjencia e Prokurimit Publik, sipas rregullave në fuqi.</w:t>
      </w:r>
    </w:p>
    <w:p w:rsidR="001C07E9" w:rsidRPr="004467E6" w:rsidRDefault="001C07E9" w:rsidP="001C07E9">
      <w:pPr>
        <w:pStyle w:val="Paragrafi"/>
        <w:rPr>
          <w:szCs w:val="22"/>
        </w:rPr>
      </w:pPr>
      <w:r w:rsidRPr="004467E6">
        <w:rPr>
          <w:szCs w:val="22"/>
        </w:rPr>
        <w:t>Subjektet shtetërore, që depozitojnë njoftim për botim në “Buletini i njoftimeve publike”</w:t>
      </w:r>
      <w:r w:rsidR="00AE02B9">
        <w:rPr>
          <w:szCs w:val="22"/>
        </w:rPr>
        <w:t>,</w:t>
      </w:r>
      <w:r w:rsidRPr="004467E6">
        <w:rPr>
          <w:szCs w:val="22"/>
        </w:rPr>
        <w:t xml:space="preserve"> ruajnë në arkivat e tyre, përkatëse, për 3 vjet, kopje të shkresës dhe </w:t>
      </w:r>
      <w:r w:rsidR="00AE02B9">
        <w:rPr>
          <w:szCs w:val="22"/>
        </w:rPr>
        <w:t xml:space="preserve">të </w:t>
      </w:r>
      <w:r w:rsidRPr="004467E6">
        <w:rPr>
          <w:szCs w:val="22"/>
        </w:rPr>
        <w:t>njoftimit të dërguar.</w:t>
      </w:r>
    </w:p>
    <w:p w:rsidR="001C07E9" w:rsidRPr="004467E6" w:rsidRDefault="001C07E9" w:rsidP="001C07E9">
      <w:pPr>
        <w:pStyle w:val="Paragrafi"/>
        <w:rPr>
          <w:szCs w:val="22"/>
        </w:rPr>
      </w:pPr>
      <w:r w:rsidRPr="004467E6">
        <w:rPr>
          <w:szCs w:val="22"/>
        </w:rPr>
        <w:t xml:space="preserve">7. Agjencia e Prokurimit Publik në faqen e vet të internetit krijon dhe mban arkivin e buletinit të njoftimeve publike. Numri i ri i çdo botimi të këtij buletini i shtohet arkivit, brenda 24 orëve nga data e botimit të “Buletinit </w:t>
      </w:r>
      <w:r w:rsidR="00AE02B9">
        <w:rPr>
          <w:szCs w:val="22"/>
        </w:rPr>
        <w:t>të njoftimit publik”. Të dhënat</w:t>
      </w:r>
      <w:r w:rsidRPr="004467E6">
        <w:rPr>
          <w:szCs w:val="22"/>
        </w:rPr>
        <w:t xml:space="preserve"> që adminisrohen në këtë arki</w:t>
      </w:r>
      <w:r w:rsidR="00AE02B9">
        <w:rPr>
          <w:szCs w:val="22"/>
        </w:rPr>
        <w:t>v elektronik</w:t>
      </w:r>
      <w:r w:rsidRPr="004467E6">
        <w:rPr>
          <w:szCs w:val="22"/>
        </w:rPr>
        <w:t xml:space="preserve"> janë të hapura për publikun.</w:t>
      </w:r>
    </w:p>
    <w:p w:rsidR="001C07E9" w:rsidRPr="004467E6" w:rsidRDefault="001C07E9" w:rsidP="001C07E9">
      <w:pPr>
        <w:pStyle w:val="Paragrafi"/>
        <w:rPr>
          <w:szCs w:val="22"/>
        </w:rPr>
      </w:pPr>
      <w:r w:rsidRPr="004467E6">
        <w:rPr>
          <w:szCs w:val="22"/>
        </w:rPr>
        <w:t>8. Organi a institucioni që bën njoftimin për botim mban përgjegjësi për pasaktësitë, parregullsitë apo gabimet në përmbajtjen e njoftimit ose pengesat ligjore për botim.</w:t>
      </w:r>
    </w:p>
    <w:p w:rsidR="001C07E9" w:rsidRPr="004467E6" w:rsidRDefault="001C07E9" w:rsidP="001C07E9">
      <w:pPr>
        <w:pStyle w:val="Paragrafi"/>
        <w:rPr>
          <w:szCs w:val="22"/>
        </w:rPr>
      </w:pPr>
      <w:r w:rsidRPr="004467E6">
        <w:rPr>
          <w:szCs w:val="22"/>
        </w:rPr>
        <w:t>Agjencia e Prokurimit Publik ka të drejtë të mos botojë njoftime publike, për të cilat vëren se ka pasaktësi në njoftim dhe i kërkon dërguesit të njoftimit ta saktësojë atë.</w:t>
      </w:r>
    </w:p>
    <w:p w:rsidR="001C07E9" w:rsidRPr="004467E6" w:rsidRDefault="001C07E9" w:rsidP="001C07E9">
      <w:pPr>
        <w:pStyle w:val="Paragrafi"/>
        <w:rPr>
          <w:szCs w:val="22"/>
        </w:rPr>
      </w:pPr>
      <w:r w:rsidRPr="004467E6">
        <w:rPr>
          <w:szCs w:val="22"/>
        </w:rPr>
        <w:t>Agjencia e Prokurimit Publik mban përgjegjësi kur publikimi nuk i përgjigjet tekstit të njoftimit të organit përkatës. Në çdo kohë, Agjencia e Pro</w:t>
      </w:r>
      <w:r w:rsidR="00AE02B9">
        <w:rPr>
          <w:szCs w:val="22"/>
        </w:rPr>
        <w:t>kurimit Publik apo institucioni</w:t>
      </w:r>
      <w:r w:rsidRPr="004467E6">
        <w:rPr>
          <w:szCs w:val="22"/>
        </w:rPr>
        <w:t xml:space="preserve"> që ka dërguar njoftimin mund të kërkojë ndreqjen e gabimeve materiale dhe të pasaktësive, duke dërguar një kopje të saktë të njoftimit. Kur ndreqja e gabimeve kërkohet pas publikimit të buletinit, njoftimi i saktë botohet në numrin e ri, pasardhës. Kur gabimi a ndreqja nuk prekin thelbin e njoftimit apo të kushteve të tij, në numrin e ri botohet vetëm saktësimi i gabimit.</w:t>
      </w:r>
    </w:p>
    <w:p w:rsidR="001C07E9" w:rsidRPr="004467E6" w:rsidRDefault="001C07E9" w:rsidP="001C07E9">
      <w:pPr>
        <w:pStyle w:val="Paragrafi"/>
        <w:rPr>
          <w:szCs w:val="22"/>
        </w:rPr>
      </w:pPr>
      <w:r w:rsidRPr="004467E6">
        <w:rPr>
          <w:szCs w:val="22"/>
        </w:rPr>
        <w:t>9. Pranë Agjencisë së Prokurimit Publik ngrihet komisioni mbikëqyrës, i përbërë nga 5 anëtarë, i cili mbikëqyr veprimtarinë e Agjencisë së Prokurimit Publik, për zbatimin e këtij vendimi, dhe raporton me shkrim pranë Kryeministrit çdo 6 muaj. Një kopje e përfundimeve të këtij raporti bëhet publike në internet. Komisioni trajton edhe çështje të etikës së njoftimeve dhe jep rekomandimet përkatëse. Anëtarët e komisionit mbikëqyrës caktohen me urdhër të Kryeministrit dhe mblidhen të paktën 1 herë në 3 muaj. Komisioni harton dhe miraton, brenda 3-mujorit të parë  të mbledhjes</w:t>
      </w:r>
      <w:r w:rsidR="00AE02B9">
        <w:rPr>
          <w:szCs w:val="22"/>
        </w:rPr>
        <w:t>,</w:t>
      </w:r>
      <w:r w:rsidRPr="004467E6">
        <w:rPr>
          <w:szCs w:val="22"/>
        </w:rPr>
        <w:t xml:space="preserve"> rregulloren e funksionimit.</w:t>
      </w:r>
    </w:p>
    <w:p w:rsidR="001C07E9" w:rsidRPr="004467E6" w:rsidRDefault="001C07E9" w:rsidP="001C07E9">
      <w:pPr>
        <w:pStyle w:val="Paragrafi"/>
        <w:rPr>
          <w:szCs w:val="22"/>
        </w:rPr>
      </w:pPr>
      <w:r w:rsidRPr="004467E6">
        <w:rPr>
          <w:szCs w:val="22"/>
        </w:rPr>
        <w:t>10. Në të gjitha aktet nënligjore në fuqi, që kanë në përmbajtje shprehjen “njoftime publike a zyrtare, në gazeta me tirazh të lartë apo gazeta kombëtare”, nëse ligji, që rregullon marrëdhënien përkatëse, nuk parashikon ndryshe, dhe fjalët “gazeta me tirazh të lartë” a “gazeta kombëtare”, apo emërtime të tjera të ngjashme, të cilat i referohen botimit në gazeta të njo</w:t>
      </w:r>
      <w:r w:rsidR="00AE02B9">
        <w:rPr>
          <w:szCs w:val="22"/>
        </w:rPr>
        <w:t>ftimeve publike, të zëvendësohen</w:t>
      </w:r>
      <w:r w:rsidRPr="004467E6">
        <w:rPr>
          <w:szCs w:val="22"/>
        </w:rPr>
        <w:t xml:space="preserve"> me fjalët “Buletini i njoftimeve publike”.</w:t>
      </w:r>
    </w:p>
    <w:p w:rsidR="001C07E9" w:rsidRPr="004467E6" w:rsidRDefault="001C07E9" w:rsidP="001C07E9">
      <w:pPr>
        <w:pStyle w:val="Paragrafi"/>
        <w:rPr>
          <w:szCs w:val="22"/>
        </w:rPr>
      </w:pPr>
      <w:r w:rsidRPr="004467E6">
        <w:rPr>
          <w:szCs w:val="22"/>
        </w:rPr>
        <w:t>Zëvendësimi i kësaj shprehje</w:t>
      </w:r>
      <w:r w:rsidR="00AE02B9">
        <w:rPr>
          <w:szCs w:val="22"/>
        </w:rPr>
        <w:t>je</w:t>
      </w:r>
      <w:r w:rsidRPr="004467E6">
        <w:rPr>
          <w:szCs w:val="22"/>
        </w:rPr>
        <w:t xml:space="preserve"> në të gjitha aktet nënligjore në fuqi është detyrues dhe i menjëhershëm.</w:t>
      </w:r>
    </w:p>
    <w:p w:rsidR="001C07E9" w:rsidRPr="004467E6" w:rsidRDefault="001C07E9" w:rsidP="001C07E9">
      <w:pPr>
        <w:pStyle w:val="Paragrafi"/>
        <w:rPr>
          <w:szCs w:val="22"/>
        </w:rPr>
      </w:pPr>
      <w:r w:rsidRPr="004467E6">
        <w:rPr>
          <w:szCs w:val="22"/>
        </w:rPr>
        <w:t>11. Ngarkohen të gjitha institucionet shtetërore, të përmendura në pikën 1, për zbatimin e këtij vendimi.</w:t>
      </w:r>
    </w:p>
    <w:p w:rsidR="001C07E9" w:rsidRPr="004467E6" w:rsidRDefault="001C07E9" w:rsidP="001C07E9">
      <w:pPr>
        <w:pStyle w:val="Paragrafi"/>
        <w:rPr>
          <w:szCs w:val="22"/>
        </w:rPr>
      </w:pPr>
      <w:r w:rsidRPr="004467E6">
        <w:rPr>
          <w:szCs w:val="22"/>
        </w:rPr>
        <w:t>Ky vendim hyn në fuqi pas botimit në Fletoren Zyrtare.</w:t>
      </w:r>
    </w:p>
    <w:p w:rsidR="001C07E9" w:rsidRPr="004467E6" w:rsidRDefault="001C07E9" w:rsidP="001C07E9">
      <w:pPr>
        <w:pStyle w:val="Paragrafi"/>
        <w:rPr>
          <w:szCs w:val="22"/>
        </w:rPr>
      </w:pPr>
    </w:p>
    <w:p w:rsidR="001C07E9" w:rsidRPr="004467E6" w:rsidRDefault="001C07E9" w:rsidP="001C07E9">
      <w:pPr>
        <w:pStyle w:val="Autoriteti"/>
        <w:keepNext w:val="0"/>
      </w:pPr>
      <w:r w:rsidRPr="004467E6">
        <w:t>Kryeministri</w:t>
      </w:r>
    </w:p>
    <w:p w:rsidR="001C07E9" w:rsidRPr="004467E6" w:rsidRDefault="001C07E9" w:rsidP="001C07E9">
      <w:pPr>
        <w:pStyle w:val="AutoritetiEmer"/>
      </w:pPr>
      <w:r w:rsidRPr="004467E6">
        <w:t>Sali Berisha</w:t>
      </w:r>
    </w:p>
    <w:p w:rsidR="001C07E9" w:rsidRPr="00BA5C09" w:rsidRDefault="001C07E9" w:rsidP="001C07E9"/>
    <w:p w:rsidR="00F67960" w:rsidRDefault="00F67960" w:rsidP="001B11B4">
      <w:pPr>
        <w:pStyle w:val="Akti"/>
        <w:keepNext w:val="0"/>
      </w:pPr>
    </w:p>
    <w:p w:rsidR="00AE02B9" w:rsidRDefault="00AE02B9" w:rsidP="001B11B4">
      <w:pPr>
        <w:pStyle w:val="Akti"/>
        <w:keepNext w:val="0"/>
      </w:pPr>
    </w:p>
    <w:p w:rsidR="00AE02B9" w:rsidRDefault="00AE02B9" w:rsidP="001B11B4">
      <w:pPr>
        <w:pStyle w:val="Akti"/>
        <w:keepNext w:val="0"/>
      </w:pPr>
    </w:p>
    <w:p w:rsidR="00AE02B9" w:rsidRDefault="00AE02B9" w:rsidP="001B11B4">
      <w:pPr>
        <w:pStyle w:val="Akti"/>
        <w:keepNext w:val="0"/>
      </w:pPr>
    </w:p>
    <w:p w:rsidR="00AE02B9" w:rsidRDefault="00AE02B9" w:rsidP="001B11B4">
      <w:pPr>
        <w:pStyle w:val="Akti"/>
        <w:keepNext w:val="0"/>
      </w:pPr>
    </w:p>
    <w:p w:rsidR="00AE02B9" w:rsidRDefault="00AE02B9" w:rsidP="001B11B4">
      <w:pPr>
        <w:pStyle w:val="Akti"/>
        <w:keepNext w:val="0"/>
      </w:pPr>
    </w:p>
    <w:p w:rsidR="00AE02B9" w:rsidRDefault="00AE02B9" w:rsidP="001B11B4">
      <w:pPr>
        <w:pStyle w:val="Akti"/>
        <w:keepNext w:val="0"/>
      </w:pPr>
    </w:p>
    <w:p w:rsidR="00AE02B9" w:rsidRDefault="00AE02B9" w:rsidP="001B11B4">
      <w:pPr>
        <w:pStyle w:val="Akti"/>
        <w:keepNext w:val="0"/>
      </w:pPr>
    </w:p>
    <w:p w:rsidR="00AE02B9" w:rsidRDefault="00AE02B9" w:rsidP="001B11B4">
      <w:pPr>
        <w:pStyle w:val="Akti"/>
        <w:keepNext w:val="0"/>
      </w:pPr>
    </w:p>
    <w:p w:rsidR="00AE02B9" w:rsidRDefault="00AE02B9" w:rsidP="001B11B4">
      <w:pPr>
        <w:pStyle w:val="Akti"/>
        <w:keepNext w:val="0"/>
      </w:pPr>
    </w:p>
    <w:p w:rsidR="00AE02B9" w:rsidRDefault="00AE02B9" w:rsidP="001B11B4">
      <w:pPr>
        <w:pStyle w:val="Akti"/>
        <w:keepNext w:val="0"/>
      </w:pPr>
    </w:p>
    <w:p w:rsidR="00AE02B9" w:rsidRDefault="00AE02B9" w:rsidP="001B11B4">
      <w:pPr>
        <w:pStyle w:val="Akti"/>
        <w:keepNext w:val="0"/>
      </w:pPr>
    </w:p>
    <w:p w:rsidR="00AE02B9" w:rsidRDefault="00AE02B9" w:rsidP="001B11B4">
      <w:pPr>
        <w:pStyle w:val="Akti"/>
        <w:keepNext w:val="0"/>
      </w:pPr>
    </w:p>
    <w:p w:rsidR="00AE02B9" w:rsidRDefault="00AE02B9" w:rsidP="001B11B4">
      <w:pPr>
        <w:pStyle w:val="Akti"/>
        <w:keepNext w:val="0"/>
      </w:pPr>
    </w:p>
    <w:p w:rsidR="001B11B4" w:rsidRDefault="001B11B4" w:rsidP="001B11B4">
      <w:pPr>
        <w:pStyle w:val="Akti"/>
        <w:keepNext w:val="0"/>
      </w:pPr>
      <w:r>
        <w:t>Vendim</w:t>
      </w:r>
    </w:p>
    <w:p w:rsidR="001B11B4" w:rsidRDefault="001B11B4" w:rsidP="001B11B4">
      <w:pPr>
        <w:pStyle w:val="NumriData"/>
        <w:keepNext w:val="0"/>
      </w:pPr>
      <w:r>
        <w:t>Nr.177, datë 29.3.2006</w:t>
      </w:r>
    </w:p>
    <w:p w:rsidR="001B11B4" w:rsidRDefault="001B11B4" w:rsidP="001B11B4">
      <w:pPr>
        <w:pStyle w:val="Paragrafi"/>
        <w:rPr>
          <w:sz w:val="24"/>
          <w:szCs w:val="24"/>
        </w:rPr>
      </w:pPr>
    </w:p>
    <w:p w:rsidR="001B11B4" w:rsidRDefault="001B11B4" w:rsidP="001B11B4">
      <w:pPr>
        <w:pStyle w:val="Titulli"/>
        <w:keepNext w:val="0"/>
      </w:pPr>
      <w:r>
        <w:t>Për një shtesë në vendimin nr.77, datë 8.2.2006 të Këshillit të Ministrave “Për lejimin e institucioneve buxhetore dhe të ndërmarrjeve e shoqërive me kapital shtetëror, të përdorin procedurën “Prokurim i drejtpërdrejtë”, për sigurimin e detyrueshëm të mjeteve motorike, për përgjegjësinë ndaj palëve të treta”</w:t>
      </w:r>
    </w:p>
    <w:p w:rsidR="001B11B4" w:rsidRDefault="001B11B4" w:rsidP="001B11B4">
      <w:pPr>
        <w:pStyle w:val="Paragrafi"/>
        <w:rPr>
          <w:sz w:val="24"/>
          <w:szCs w:val="24"/>
        </w:rPr>
      </w:pPr>
    </w:p>
    <w:p w:rsidR="001B11B4" w:rsidRDefault="001B11B4" w:rsidP="001B11B4">
      <w:pPr>
        <w:pStyle w:val="BazLigjPropozues"/>
        <w:keepNext w:val="0"/>
      </w:pPr>
      <w:r>
        <w:t>Në mbështetje të nenit 100 të Kushtetutës, të pikës 3 të nenit 17 të ligjit nr.7971, datë 26.7.1995 “Për prokurimin publik”, të ndryshuar, dhe të ligjit nr.9496, datë 28.12.2005 “Për Buxhetin e Shtetit të vitit 2006”, me propozimin e Ministrit të Financave, Këshilli i Ministrave</w:t>
      </w:r>
    </w:p>
    <w:p w:rsidR="001B11B4" w:rsidRDefault="001B11B4" w:rsidP="001B11B4">
      <w:pPr>
        <w:pStyle w:val="Paragrafi"/>
        <w:rPr>
          <w:sz w:val="24"/>
          <w:szCs w:val="24"/>
        </w:rPr>
      </w:pPr>
    </w:p>
    <w:p w:rsidR="001B11B4" w:rsidRDefault="001B11B4" w:rsidP="001B11B4">
      <w:pPr>
        <w:pStyle w:val="VENDOSI"/>
        <w:keepNext w:val="0"/>
      </w:pPr>
      <w:r>
        <w:t>Vendosi:</w:t>
      </w:r>
    </w:p>
    <w:p w:rsidR="001B11B4" w:rsidRDefault="001B11B4" w:rsidP="001B11B4">
      <w:pPr>
        <w:pStyle w:val="Paragrafi"/>
        <w:rPr>
          <w:sz w:val="24"/>
          <w:szCs w:val="24"/>
        </w:rPr>
      </w:pPr>
    </w:p>
    <w:p w:rsidR="001B11B4" w:rsidRPr="005D4DC2" w:rsidRDefault="001B11B4" w:rsidP="001B11B4">
      <w:pPr>
        <w:pStyle w:val="Paragrafi"/>
        <w:rPr>
          <w:szCs w:val="22"/>
        </w:rPr>
      </w:pPr>
      <w:r w:rsidRPr="005D4DC2">
        <w:rPr>
          <w:szCs w:val="22"/>
        </w:rPr>
        <w:t>Në pikën 1 të vendimit nr.77, datë 8.2.2006 të Këshillit të Ministrave, në rreshtin e fundit, pas shprehjes “…për përgje</w:t>
      </w:r>
      <w:r w:rsidR="00AE02B9">
        <w:rPr>
          <w:szCs w:val="22"/>
        </w:rPr>
        <w:t>gjësitë ndaj palëve të treta.” s</w:t>
      </w:r>
      <w:r w:rsidRPr="005D4DC2">
        <w:rPr>
          <w:szCs w:val="22"/>
        </w:rPr>
        <w:t>htohet shprehja “…dhe sigurimin e jetës.”.</w:t>
      </w:r>
    </w:p>
    <w:p w:rsidR="001B11B4" w:rsidRPr="005D4DC2" w:rsidRDefault="001B11B4" w:rsidP="001B11B4">
      <w:pPr>
        <w:pStyle w:val="Paragrafi"/>
        <w:rPr>
          <w:szCs w:val="22"/>
        </w:rPr>
      </w:pPr>
      <w:r w:rsidRPr="005D4DC2">
        <w:rPr>
          <w:szCs w:val="22"/>
        </w:rPr>
        <w:t>Ky vendim hyn në fuqi menjëherë dhe botohet në Fletoren Zyrtare.</w:t>
      </w:r>
    </w:p>
    <w:p w:rsidR="001B11B4" w:rsidRDefault="001B11B4" w:rsidP="001B11B4">
      <w:pPr>
        <w:pStyle w:val="Paragrafi"/>
        <w:rPr>
          <w:sz w:val="24"/>
          <w:szCs w:val="24"/>
        </w:rPr>
      </w:pPr>
    </w:p>
    <w:p w:rsidR="001B11B4" w:rsidRDefault="001B11B4" w:rsidP="001B11B4">
      <w:pPr>
        <w:pStyle w:val="Autoriteti"/>
        <w:keepNext w:val="0"/>
      </w:pPr>
      <w:r>
        <w:t>Kryeministri</w:t>
      </w:r>
    </w:p>
    <w:p w:rsidR="001B11B4" w:rsidRPr="00D6341B" w:rsidRDefault="001B11B4" w:rsidP="001B11B4">
      <w:pPr>
        <w:pStyle w:val="AutoritetiEmer"/>
      </w:pPr>
      <w:r>
        <w:t>Sali Berisha</w:t>
      </w:r>
    </w:p>
    <w:p w:rsidR="001B11B4" w:rsidRDefault="001B11B4" w:rsidP="001B11B4">
      <w:pPr>
        <w:pStyle w:val="Akti"/>
        <w:keepNext w:val="0"/>
      </w:pPr>
    </w:p>
    <w:p w:rsidR="001B11B4" w:rsidRDefault="001B11B4" w:rsidP="001B11B4">
      <w:pPr>
        <w:pStyle w:val="Akti"/>
        <w:keepNext w:val="0"/>
      </w:pPr>
    </w:p>
    <w:p w:rsidR="00F67960" w:rsidRDefault="00F67960" w:rsidP="001B11B4">
      <w:pPr>
        <w:pStyle w:val="Akti"/>
        <w:keepNext w:val="0"/>
      </w:pPr>
    </w:p>
    <w:p w:rsidR="00F67960" w:rsidRDefault="006E76AE" w:rsidP="001B11B4">
      <w:pPr>
        <w:pStyle w:val="Akti"/>
        <w:keepNext w:val="0"/>
      </w:pPr>
      <w:r>
        <w:t>Njoftim për</w:t>
      </w:r>
      <w:r w:rsidR="00F67960">
        <w:t xml:space="preserve"> </w:t>
      </w:r>
      <w:r>
        <w:t>vende</w:t>
      </w:r>
      <w:r w:rsidR="00425079">
        <w:t xml:space="preserve"> vakant</w:t>
      </w:r>
      <w:r>
        <w:t>E</w:t>
      </w:r>
      <w:r w:rsidR="00425079">
        <w:t xml:space="preserve"> për </w:t>
      </w:r>
      <w:r w:rsidR="00F67960">
        <w:t>noter</w:t>
      </w:r>
      <w:r w:rsidR="00D6494B">
        <w:t>E</w:t>
      </w:r>
    </w:p>
    <w:p w:rsidR="00F67960" w:rsidRDefault="00F67960" w:rsidP="001B11B4">
      <w:pPr>
        <w:pStyle w:val="Akti"/>
        <w:keepNext w:val="0"/>
      </w:pPr>
    </w:p>
    <w:p w:rsidR="00F67960" w:rsidRDefault="00F67960" w:rsidP="00F67960">
      <w:pPr>
        <w:pStyle w:val="Paragrafi"/>
      </w:pPr>
      <w:r>
        <w:t>N</w:t>
      </w:r>
      <w:r w:rsidR="00BF50C5">
        <w:t>ë</w:t>
      </w:r>
      <w:r>
        <w:t xml:space="preserve"> zbatim t</w:t>
      </w:r>
      <w:r w:rsidR="00BF50C5">
        <w:t>ë</w:t>
      </w:r>
      <w:r>
        <w:t xml:space="preserve"> k</w:t>
      </w:r>
      <w:r w:rsidR="00BF50C5">
        <w:t>ë</w:t>
      </w:r>
      <w:r>
        <w:t>rkesave t</w:t>
      </w:r>
      <w:r w:rsidR="00BF50C5">
        <w:t>ë</w:t>
      </w:r>
      <w:r>
        <w:t xml:space="preserve"> nenit 3 t</w:t>
      </w:r>
      <w:r w:rsidR="00BF50C5">
        <w:t>ë</w:t>
      </w:r>
      <w:r>
        <w:t xml:space="preserve"> </w:t>
      </w:r>
      <w:r w:rsidR="00D6494B">
        <w:t>l</w:t>
      </w:r>
      <w:r>
        <w:t>igjit nr.7829, dat</w:t>
      </w:r>
      <w:r w:rsidR="00BF50C5">
        <w:t>ë</w:t>
      </w:r>
      <w:r>
        <w:t xml:space="preserve"> 1.6.1994 “P</w:t>
      </w:r>
      <w:r w:rsidR="00BF50C5">
        <w:t>ë</w:t>
      </w:r>
      <w:r>
        <w:t>r Noterinë” i ndryshuar, n</w:t>
      </w:r>
      <w:r w:rsidR="00BF50C5">
        <w:t>ë</w:t>
      </w:r>
      <w:r>
        <w:t xml:space="preserve"> paragrafin e par</w:t>
      </w:r>
      <w:r w:rsidR="00BF50C5">
        <w:t>ë</w:t>
      </w:r>
      <w:r>
        <w:t xml:space="preserve"> t</w:t>
      </w:r>
      <w:r w:rsidR="00BF50C5">
        <w:t>ë</w:t>
      </w:r>
      <w:r>
        <w:t xml:space="preserve"> t</w:t>
      </w:r>
      <w:r w:rsidR="00BF50C5">
        <w:t>ë</w:t>
      </w:r>
      <w:r>
        <w:t xml:space="preserve"> cilit parashikohet se Ministri i Drejtësis</w:t>
      </w:r>
      <w:r w:rsidR="00BF50C5">
        <w:t>ë</w:t>
      </w:r>
      <w:r>
        <w:t xml:space="preserve"> shpall publikisht n</w:t>
      </w:r>
      <w:r w:rsidR="00BF50C5">
        <w:t>ë</w:t>
      </w:r>
      <w:r>
        <w:t xml:space="preserve"> Fletoren Zyrtare vendet vakant</w:t>
      </w:r>
      <w:r w:rsidR="00D6494B">
        <w:t>e</w:t>
      </w:r>
      <w:r>
        <w:t xml:space="preserve"> p</w:t>
      </w:r>
      <w:r w:rsidR="00BF50C5">
        <w:t>ë</w:t>
      </w:r>
      <w:r w:rsidR="00D6494B">
        <w:t>r noterë</w:t>
      </w:r>
      <w:r>
        <w:t>, po ju d</w:t>
      </w:r>
      <w:r w:rsidR="00BF50C5">
        <w:t>ë</w:t>
      </w:r>
      <w:r>
        <w:t>rgojm</w:t>
      </w:r>
      <w:r w:rsidR="00BF50C5">
        <w:t>ë</w:t>
      </w:r>
      <w:r>
        <w:t xml:space="preserve"> p</w:t>
      </w:r>
      <w:r w:rsidR="00BF50C5">
        <w:t>ë</w:t>
      </w:r>
      <w:r>
        <w:t>r publikim numrin e vendeve vakant</w:t>
      </w:r>
      <w:r w:rsidR="00D6494B">
        <w:t>e</w:t>
      </w:r>
      <w:r>
        <w:t xml:space="preserve"> p</w:t>
      </w:r>
      <w:r w:rsidR="00BF50C5">
        <w:t>ë</w:t>
      </w:r>
      <w:r>
        <w:t>r no</w:t>
      </w:r>
      <w:r w:rsidR="00D6494B">
        <w:t>terë</w:t>
      </w:r>
      <w:r>
        <w:t xml:space="preserve"> sipas bashkive.</w:t>
      </w:r>
    </w:p>
    <w:p w:rsidR="00F67960" w:rsidRDefault="00F67960" w:rsidP="00F67960">
      <w:pPr>
        <w:pStyle w:val="Paragrafi"/>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20"/>
        <w:gridCol w:w="1800"/>
      </w:tblGrid>
      <w:tr w:rsidR="00F67960">
        <w:trPr>
          <w:jc w:val="center"/>
        </w:trPr>
        <w:tc>
          <w:tcPr>
            <w:tcW w:w="1920" w:type="dxa"/>
          </w:tcPr>
          <w:p w:rsidR="00F67960" w:rsidRPr="00BF50C5" w:rsidRDefault="00F67960" w:rsidP="00BF50C5">
            <w:pPr>
              <w:pStyle w:val="Paragrafi"/>
              <w:ind w:firstLine="0"/>
              <w:jc w:val="left"/>
              <w:rPr>
                <w:b/>
              </w:rPr>
            </w:pPr>
            <w:r w:rsidRPr="00BF50C5">
              <w:rPr>
                <w:b/>
              </w:rPr>
              <w:t>Bashkia</w:t>
            </w:r>
          </w:p>
        </w:tc>
        <w:tc>
          <w:tcPr>
            <w:tcW w:w="1800" w:type="dxa"/>
          </w:tcPr>
          <w:p w:rsidR="00F67960" w:rsidRPr="00BF50C5" w:rsidRDefault="00F67960" w:rsidP="00BF50C5">
            <w:pPr>
              <w:pStyle w:val="Paragrafi"/>
              <w:ind w:firstLine="0"/>
              <w:jc w:val="left"/>
              <w:rPr>
                <w:b/>
              </w:rPr>
            </w:pPr>
            <w:r w:rsidRPr="00BF50C5">
              <w:rPr>
                <w:b/>
              </w:rPr>
              <w:t>Numri i vendeve</w:t>
            </w:r>
          </w:p>
        </w:tc>
      </w:tr>
      <w:tr w:rsidR="00F67960">
        <w:trPr>
          <w:jc w:val="center"/>
        </w:trPr>
        <w:tc>
          <w:tcPr>
            <w:tcW w:w="1920" w:type="dxa"/>
          </w:tcPr>
          <w:p w:rsidR="00F67960" w:rsidRDefault="00F67960" w:rsidP="00F67960">
            <w:pPr>
              <w:pStyle w:val="Paragrafi"/>
              <w:ind w:firstLine="0"/>
            </w:pPr>
            <w:r>
              <w:t>Gramshi</w:t>
            </w:r>
          </w:p>
        </w:tc>
        <w:tc>
          <w:tcPr>
            <w:tcW w:w="1800" w:type="dxa"/>
          </w:tcPr>
          <w:p w:rsidR="00F67960" w:rsidRDefault="00F67960" w:rsidP="00F67960">
            <w:pPr>
              <w:pStyle w:val="Paragrafi"/>
              <w:ind w:firstLine="0"/>
            </w:pPr>
            <w:r>
              <w:t>1 (një)</w:t>
            </w:r>
          </w:p>
        </w:tc>
      </w:tr>
      <w:tr w:rsidR="00F67960">
        <w:trPr>
          <w:jc w:val="center"/>
        </w:trPr>
        <w:tc>
          <w:tcPr>
            <w:tcW w:w="1920" w:type="dxa"/>
          </w:tcPr>
          <w:p w:rsidR="00F67960" w:rsidRDefault="00F67960" w:rsidP="00F67960">
            <w:pPr>
              <w:pStyle w:val="Paragrafi"/>
              <w:ind w:firstLine="0"/>
            </w:pPr>
            <w:r>
              <w:t>Gjirokastra</w:t>
            </w:r>
          </w:p>
        </w:tc>
        <w:tc>
          <w:tcPr>
            <w:tcW w:w="1800" w:type="dxa"/>
          </w:tcPr>
          <w:p w:rsidR="00F67960" w:rsidRDefault="00D6494B" w:rsidP="00F67960">
            <w:pPr>
              <w:pStyle w:val="Paragrafi"/>
              <w:ind w:firstLine="0"/>
            </w:pPr>
            <w:r>
              <w:t>3</w:t>
            </w:r>
            <w:r w:rsidR="00F67960">
              <w:t xml:space="preserve"> (tre)</w:t>
            </w:r>
          </w:p>
        </w:tc>
      </w:tr>
      <w:tr w:rsidR="00F67960">
        <w:trPr>
          <w:jc w:val="center"/>
        </w:trPr>
        <w:tc>
          <w:tcPr>
            <w:tcW w:w="1920" w:type="dxa"/>
          </w:tcPr>
          <w:p w:rsidR="00F67960" w:rsidRDefault="00F67960" w:rsidP="00F67960">
            <w:pPr>
              <w:pStyle w:val="Paragrafi"/>
              <w:ind w:firstLine="0"/>
            </w:pPr>
            <w:r>
              <w:t>Peshkopia</w:t>
            </w:r>
          </w:p>
        </w:tc>
        <w:tc>
          <w:tcPr>
            <w:tcW w:w="1800" w:type="dxa"/>
          </w:tcPr>
          <w:p w:rsidR="00F67960" w:rsidRDefault="00F67960" w:rsidP="00F67960">
            <w:pPr>
              <w:pStyle w:val="Paragrafi"/>
              <w:ind w:firstLine="0"/>
            </w:pPr>
            <w:r>
              <w:t>2 (dy)</w:t>
            </w:r>
          </w:p>
        </w:tc>
      </w:tr>
      <w:tr w:rsidR="00F67960">
        <w:trPr>
          <w:jc w:val="center"/>
        </w:trPr>
        <w:tc>
          <w:tcPr>
            <w:tcW w:w="1920" w:type="dxa"/>
          </w:tcPr>
          <w:p w:rsidR="00F67960" w:rsidRDefault="00F67960" w:rsidP="00F67960">
            <w:pPr>
              <w:pStyle w:val="Paragrafi"/>
              <w:ind w:firstLine="0"/>
            </w:pPr>
            <w:r>
              <w:t>Kuçova</w:t>
            </w:r>
          </w:p>
        </w:tc>
        <w:tc>
          <w:tcPr>
            <w:tcW w:w="1800" w:type="dxa"/>
          </w:tcPr>
          <w:p w:rsidR="00F67960" w:rsidRDefault="00F67960" w:rsidP="00F67960">
            <w:pPr>
              <w:pStyle w:val="Paragrafi"/>
              <w:ind w:firstLine="0"/>
            </w:pPr>
            <w:r>
              <w:t>1 (një)</w:t>
            </w:r>
          </w:p>
        </w:tc>
      </w:tr>
      <w:tr w:rsidR="00F67960">
        <w:trPr>
          <w:jc w:val="center"/>
        </w:trPr>
        <w:tc>
          <w:tcPr>
            <w:tcW w:w="1920" w:type="dxa"/>
          </w:tcPr>
          <w:p w:rsidR="00F67960" w:rsidRDefault="00F67960" w:rsidP="00F67960">
            <w:pPr>
              <w:pStyle w:val="Paragrafi"/>
              <w:ind w:firstLine="0"/>
            </w:pPr>
            <w:r>
              <w:t>Kukësi</w:t>
            </w:r>
          </w:p>
        </w:tc>
        <w:tc>
          <w:tcPr>
            <w:tcW w:w="1800" w:type="dxa"/>
          </w:tcPr>
          <w:p w:rsidR="00F67960" w:rsidRDefault="00F67960" w:rsidP="00F67960">
            <w:pPr>
              <w:pStyle w:val="Paragrafi"/>
              <w:ind w:firstLine="0"/>
            </w:pPr>
            <w:r>
              <w:t>1 (një)</w:t>
            </w:r>
          </w:p>
        </w:tc>
      </w:tr>
      <w:tr w:rsidR="00F67960">
        <w:trPr>
          <w:jc w:val="center"/>
        </w:trPr>
        <w:tc>
          <w:tcPr>
            <w:tcW w:w="1920" w:type="dxa"/>
          </w:tcPr>
          <w:p w:rsidR="00F67960" w:rsidRDefault="00F67960" w:rsidP="00F67960">
            <w:pPr>
              <w:pStyle w:val="Paragrafi"/>
              <w:ind w:firstLine="0"/>
            </w:pPr>
            <w:r>
              <w:t>Çorovoda</w:t>
            </w:r>
          </w:p>
        </w:tc>
        <w:tc>
          <w:tcPr>
            <w:tcW w:w="1800" w:type="dxa"/>
          </w:tcPr>
          <w:p w:rsidR="00F67960" w:rsidRDefault="00F67960" w:rsidP="00F67960">
            <w:pPr>
              <w:pStyle w:val="Paragrafi"/>
              <w:ind w:firstLine="0"/>
            </w:pPr>
            <w:r>
              <w:t>1 (një)</w:t>
            </w:r>
          </w:p>
        </w:tc>
      </w:tr>
      <w:tr w:rsidR="00F67960">
        <w:trPr>
          <w:jc w:val="center"/>
        </w:trPr>
        <w:tc>
          <w:tcPr>
            <w:tcW w:w="1920" w:type="dxa"/>
          </w:tcPr>
          <w:p w:rsidR="00F67960" w:rsidRDefault="00F67960" w:rsidP="00F67960">
            <w:pPr>
              <w:pStyle w:val="Paragrafi"/>
              <w:ind w:firstLine="0"/>
            </w:pPr>
            <w:r>
              <w:t>Bajram Curri</w:t>
            </w:r>
          </w:p>
        </w:tc>
        <w:tc>
          <w:tcPr>
            <w:tcW w:w="1800" w:type="dxa"/>
          </w:tcPr>
          <w:p w:rsidR="00F67960" w:rsidRDefault="00F67960" w:rsidP="00F67960">
            <w:pPr>
              <w:pStyle w:val="Paragrafi"/>
              <w:ind w:firstLine="0"/>
            </w:pPr>
            <w:r>
              <w:t>1 (një)</w:t>
            </w:r>
          </w:p>
        </w:tc>
      </w:tr>
      <w:tr w:rsidR="00F67960">
        <w:trPr>
          <w:jc w:val="center"/>
        </w:trPr>
        <w:tc>
          <w:tcPr>
            <w:tcW w:w="1920" w:type="dxa"/>
          </w:tcPr>
          <w:p w:rsidR="00F67960" w:rsidRDefault="00F67960" w:rsidP="00F67960">
            <w:pPr>
              <w:pStyle w:val="Paragrafi"/>
              <w:ind w:firstLine="0"/>
            </w:pPr>
            <w:r>
              <w:t>Pukë</w:t>
            </w:r>
          </w:p>
        </w:tc>
        <w:tc>
          <w:tcPr>
            <w:tcW w:w="1800" w:type="dxa"/>
          </w:tcPr>
          <w:p w:rsidR="00F67960" w:rsidRDefault="00F67960" w:rsidP="00F67960">
            <w:pPr>
              <w:pStyle w:val="Paragrafi"/>
              <w:ind w:firstLine="0"/>
            </w:pPr>
            <w:r>
              <w:t>1 (një)</w:t>
            </w:r>
          </w:p>
        </w:tc>
      </w:tr>
      <w:tr w:rsidR="00F67960">
        <w:trPr>
          <w:jc w:val="center"/>
        </w:trPr>
        <w:tc>
          <w:tcPr>
            <w:tcW w:w="1920" w:type="dxa"/>
          </w:tcPr>
          <w:p w:rsidR="00F67960" w:rsidRDefault="00F67960" w:rsidP="00F67960">
            <w:pPr>
              <w:pStyle w:val="Paragrafi"/>
              <w:ind w:firstLine="0"/>
            </w:pPr>
            <w:r>
              <w:t>Durrës</w:t>
            </w:r>
          </w:p>
        </w:tc>
        <w:tc>
          <w:tcPr>
            <w:tcW w:w="1800" w:type="dxa"/>
          </w:tcPr>
          <w:p w:rsidR="00F67960" w:rsidRDefault="00F67960" w:rsidP="00F67960">
            <w:pPr>
              <w:pStyle w:val="Paragrafi"/>
              <w:ind w:firstLine="0"/>
            </w:pPr>
            <w:r>
              <w:t>1 (një)</w:t>
            </w:r>
          </w:p>
        </w:tc>
      </w:tr>
      <w:tr w:rsidR="00F67960">
        <w:trPr>
          <w:jc w:val="center"/>
        </w:trPr>
        <w:tc>
          <w:tcPr>
            <w:tcW w:w="1920" w:type="dxa"/>
          </w:tcPr>
          <w:p w:rsidR="00F67960" w:rsidRDefault="00F67960" w:rsidP="00F67960">
            <w:pPr>
              <w:pStyle w:val="Paragrafi"/>
              <w:ind w:firstLine="0"/>
            </w:pPr>
            <w:r>
              <w:t>Burrel</w:t>
            </w:r>
          </w:p>
        </w:tc>
        <w:tc>
          <w:tcPr>
            <w:tcW w:w="1800" w:type="dxa"/>
          </w:tcPr>
          <w:p w:rsidR="00F67960" w:rsidRDefault="00F67960" w:rsidP="00F67960">
            <w:pPr>
              <w:pStyle w:val="Paragrafi"/>
              <w:ind w:firstLine="0"/>
            </w:pPr>
            <w:r>
              <w:t>1 (një)</w:t>
            </w:r>
          </w:p>
        </w:tc>
      </w:tr>
      <w:tr w:rsidR="00F67960">
        <w:trPr>
          <w:jc w:val="center"/>
        </w:trPr>
        <w:tc>
          <w:tcPr>
            <w:tcW w:w="1920" w:type="dxa"/>
          </w:tcPr>
          <w:p w:rsidR="00F67960" w:rsidRDefault="00F67960" w:rsidP="00F67960">
            <w:pPr>
              <w:pStyle w:val="Paragrafi"/>
              <w:ind w:firstLine="0"/>
            </w:pPr>
            <w:r>
              <w:t>Lezhë</w:t>
            </w:r>
          </w:p>
        </w:tc>
        <w:tc>
          <w:tcPr>
            <w:tcW w:w="1800" w:type="dxa"/>
          </w:tcPr>
          <w:p w:rsidR="00F67960" w:rsidRDefault="00F67960" w:rsidP="00F67960">
            <w:pPr>
              <w:pStyle w:val="Paragrafi"/>
              <w:ind w:firstLine="0"/>
            </w:pPr>
            <w:r>
              <w:t>1 (një)</w:t>
            </w:r>
          </w:p>
        </w:tc>
      </w:tr>
      <w:tr w:rsidR="00F67960">
        <w:trPr>
          <w:jc w:val="center"/>
        </w:trPr>
        <w:tc>
          <w:tcPr>
            <w:tcW w:w="1920" w:type="dxa"/>
          </w:tcPr>
          <w:p w:rsidR="00F67960" w:rsidRDefault="00F67960" w:rsidP="00F67960">
            <w:pPr>
              <w:pStyle w:val="Paragrafi"/>
              <w:ind w:firstLine="0"/>
            </w:pPr>
            <w:r>
              <w:t>Sarandë</w:t>
            </w:r>
          </w:p>
        </w:tc>
        <w:tc>
          <w:tcPr>
            <w:tcW w:w="1800" w:type="dxa"/>
          </w:tcPr>
          <w:p w:rsidR="00F67960" w:rsidRDefault="00F67960" w:rsidP="00F67960">
            <w:pPr>
              <w:pStyle w:val="Paragrafi"/>
              <w:ind w:firstLine="0"/>
            </w:pPr>
            <w:r>
              <w:t>1 (një)</w:t>
            </w:r>
          </w:p>
        </w:tc>
      </w:tr>
    </w:tbl>
    <w:p w:rsidR="00BF50C5" w:rsidRDefault="00BF50C5">
      <w:pPr>
        <w:rPr>
          <w:rFonts w:ascii="CG Times" w:hAnsi="CG Times"/>
          <w:sz w:val="22"/>
          <w:szCs w:val="20"/>
          <w:lang w:val="en-US"/>
        </w:rPr>
      </w:pPr>
    </w:p>
    <w:p w:rsidR="00BF50C5" w:rsidRDefault="00BF50C5" w:rsidP="00382BD8">
      <w:pPr>
        <w:pStyle w:val="Paragrafi"/>
      </w:pPr>
      <w:r>
        <w:t>Me qëllim që të respektohe</w:t>
      </w:r>
      <w:r w:rsidR="00852F23">
        <w:t>n afatet e parashikuara nga nen</w:t>
      </w:r>
      <w:r>
        <w:t xml:space="preserve">i 3 i ligjit nr.7829, datë 1.6.1994, të sipërpërmendur, lista e bashkive dhe vendet vakant të renditura më sipër duhet të </w:t>
      </w:r>
      <w:r w:rsidR="00852F23">
        <w:t>publikohet</w:t>
      </w:r>
      <w:r>
        <w:t xml:space="preserve"> në një kohë sa më të shpejtë.</w:t>
      </w:r>
    </w:p>
    <w:p w:rsidR="00BF50C5" w:rsidRDefault="00BF50C5">
      <w:pPr>
        <w:rPr>
          <w:rFonts w:ascii="CG Times" w:hAnsi="CG Times"/>
          <w:sz w:val="22"/>
          <w:szCs w:val="20"/>
          <w:lang w:val="en-US"/>
        </w:rPr>
      </w:pPr>
    </w:p>
    <w:p w:rsidR="00BF50C5" w:rsidRDefault="00BF50C5" w:rsidP="00081D5F">
      <w:pPr>
        <w:pStyle w:val="Autoriteti"/>
        <w:rPr>
          <w:lang w:val="en-US"/>
        </w:rPr>
      </w:pPr>
      <w:r>
        <w:rPr>
          <w:lang w:val="en-US"/>
        </w:rPr>
        <w:t>Ministri</w:t>
      </w:r>
      <w:r w:rsidR="00D62AF6">
        <w:rPr>
          <w:lang w:val="en-US"/>
        </w:rPr>
        <w:t>i DREJTësisë</w:t>
      </w:r>
    </w:p>
    <w:p w:rsidR="00BF50C5" w:rsidRDefault="00BF50C5" w:rsidP="00081D5F">
      <w:pPr>
        <w:pStyle w:val="AutoritetiEmer"/>
        <w:rPr>
          <w:lang w:val="en-US"/>
        </w:rPr>
      </w:pPr>
      <w:r>
        <w:rPr>
          <w:lang w:val="en-US"/>
        </w:rPr>
        <w:t>Aldo Bumçi</w:t>
      </w:r>
    </w:p>
    <w:sectPr w:rsidR="00BF50C5" w:rsidSect="00A122D2">
      <w:footerReference w:type="even" r:id="rId21"/>
      <w:footerReference w:type="default" r:id="rId22"/>
      <w:pgSz w:w="11907" w:h="16840" w:code="9"/>
      <w:pgMar w:top="1418" w:right="1418" w:bottom="1418" w:left="1418" w:header="1304" w:footer="1134" w:gutter="0"/>
      <w:pgNumType w:start="102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DA8" w:rsidRDefault="003F5DA8">
      <w:r>
        <w:separator/>
      </w:r>
    </w:p>
  </w:endnote>
  <w:endnote w:type="continuationSeparator" w:id="0">
    <w:p w:rsidR="003F5DA8" w:rsidRDefault="003F5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557E" w:rsidRDefault="0008557E" w:rsidP="00E91D4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8557E" w:rsidRDefault="0008557E" w:rsidP="005843E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557E" w:rsidRPr="00B90D14" w:rsidRDefault="0008557E" w:rsidP="00E91D4E">
    <w:pPr>
      <w:pStyle w:val="Footer"/>
      <w:framePr w:wrap="around" w:vAnchor="text" w:hAnchor="margin" w:xAlign="outside" w:y="1"/>
      <w:rPr>
        <w:rStyle w:val="PageNumber"/>
        <w:rFonts w:ascii="CG Times" w:hAnsi="CG Times"/>
        <w:sz w:val="22"/>
        <w:szCs w:val="22"/>
      </w:rPr>
    </w:pPr>
    <w:r w:rsidRPr="00B90D14">
      <w:rPr>
        <w:rStyle w:val="PageNumber"/>
        <w:rFonts w:ascii="CG Times" w:hAnsi="CG Times"/>
        <w:sz w:val="22"/>
        <w:szCs w:val="22"/>
      </w:rPr>
      <w:fldChar w:fldCharType="begin"/>
    </w:r>
    <w:r w:rsidRPr="00B90D14">
      <w:rPr>
        <w:rStyle w:val="PageNumber"/>
        <w:rFonts w:ascii="CG Times" w:hAnsi="CG Times"/>
        <w:sz w:val="22"/>
        <w:szCs w:val="22"/>
      </w:rPr>
      <w:instrText xml:space="preserve">PAGE  </w:instrText>
    </w:r>
    <w:r w:rsidRPr="00B90D14">
      <w:rPr>
        <w:rStyle w:val="PageNumber"/>
        <w:rFonts w:ascii="CG Times" w:hAnsi="CG Times"/>
        <w:sz w:val="22"/>
        <w:szCs w:val="22"/>
      </w:rPr>
      <w:fldChar w:fldCharType="separate"/>
    </w:r>
    <w:r w:rsidR="00382DDF">
      <w:rPr>
        <w:rStyle w:val="PageNumber"/>
        <w:rFonts w:ascii="CG Times" w:hAnsi="CG Times"/>
        <w:noProof/>
        <w:sz w:val="22"/>
        <w:szCs w:val="22"/>
      </w:rPr>
      <w:t>1029</w:t>
    </w:r>
    <w:r w:rsidRPr="00B90D14">
      <w:rPr>
        <w:rStyle w:val="PageNumber"/>
        <w:rFonts w:ascii="CG Times" w:hAnsi="CG Times"/>
        <w:sz w:val="22"/>
        <w:szCs w:val="22"/>
      </w:rPr>
      <w:fldChar w:fldCharType="end"/>
    </w:r>
  </w:p>
  <w:p w:rsidR="0008557E" w:rsidRDefault="0008557E" w:rsidP="005843E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DA8" w:rsidRDefault="003F5DA8">
      <w:r>
        <w:separator/>
      </w:r>
    </w:p>
  </w:footnote>
  <w:footnote w:type="continuationSeparator" w:id="0">
    <w:p w:rsidR="003F5DA8" w:rsidRDefault="003F5D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767F9"/>
    <w:rsid w:val="00001607"/>
    <w:rsid w:val="000202E9"/>
    <w:rsid w:val="00041E45"/>
    <w:rsid w:val="000774E6"/>
    <w:rsid w:val="00081D5F"/>
    <w:rsid w:val="0008557E"/>
    <w:rsid w:val="000B44FC"/>
    <w:rsid w:val="000D709D"/>
    <w:rsid w:val="000E1C3B"/>
    <w:rsid w:val="000E482D"/>
    <w:rsid w:val="000E5957"/>
    <w:rsid w:val="00102C13"/>
    <w:rsid w:val="00105089"/>
    <w:rsid w:val="00115F7F"/>
    <w:rsid w:val="00122B57"/>
    <w:rsid w:val="00151BFF"/>
    <w:rsid w:val="00154E74"/>
    <w:rsid w:val="001630FF"/>
    <w:rsid w:val="00170F4A"/>
    <w:rsid w:val="00175DF4"/>
    <w:rsid w:val="00180EB3"/>
    <w:rsid w:val="00181D2E"/>
    <w:rsid w:val="001A172F"/>
    <w:rsid w:val="001A2224"/>
    <w:rsid w:val="001A6D6F"/>
    <w:rsid w:val="001A7EF5"/>
    <w:rsid w:val="001B11B4"/>
    <w:rsid w:val="001B7AF1"/>
    <w:rsid w:val="001C07E9"/>
    <w:rsid w:val="001E04D7"/>
    <w:rsid w:val="001F0477"/>
    <w:rsid w:val="00222664"/>
    <w:rsid w:val="00241CB9"/>
    <w:rsid w:val="002743E3"/>
    <w:rsid w:val="00281C2B"/>
    <w:rsid w:val="00297BA6"/>
    <w:rsid w:val="002A656E"/>
    <w:rsid w:val="002B695A"/>
    <w:rsid w:val="002B738D"/>
    <w:rsid w:val="003064CD"/>
    <w:rsid w:val="00315495"/>
    <w:rsid w:val="00324772"/>
    <w:rsid w:val="003353C8"/>
    <w:rsid w:val="003461E2"/>
    <w:rsid w:val="003704CB"/>
    <w:rsid w:val="00375465"/>
    <w:rsid w:val="00382BD8"/>
    <w:rsid w:val="00382DDF"/>
    <w:rsid w:val="00397F3C"/>
    <w:rsid w:val="003B28A0"/>
    <w:rsid w:val="003C6A38"/>
    <w:rsid w:val="003D34CB"/>
    <w:rsid w:val="003E0A90"/>
    <w:rsid w:val="003E4160"/>
    <w:rsid w:val="003F20FD"/>
    <w:rsid w:val="003F5DA8"/>
    <w:rsid w:val="00405014"/>
    <w:rsid w:val="00425079"/>
    <w:rsid w:val="004465FF"/>
    <w:rsid w:val="004467E6"/>
    <w:rsid w:val="004500DF"/>
    <w:rsid w:val="0045332F"/>
    <w:rsid w:val="0047229B"/>
    <w:rsid w:val="00482353"/>
    <w:rsid w:val="00483B23"/>
    <w:rsid w:val="0049449A"/>
    <w:rsid w:val="00494E62"/>
    <w:rsid w:val="00496CFF"/>
    <w:rsid w:val="004A03A6"/>
    <w:rsid w:val="004C4C1E"/>
    <w:rsid w:val="004C681B"/>
    <w:rsid w:val="004D33F4"/>
    <w:rsid w:val="004D64C2"/>
    <w:rsid w:val="00502FA5"/>
    <w:rsid w:val="00525185"/>
    <w:rsid w:val="0053063C"/>
    <w:rsid w:val="005403DB"/>
    <w:rsid w:val="005550D4"/>
    <w:rsid w:val="005567C6"/>
    <w:rsid w:val="005627C5"/>
    <w:rsid w:val="00574747"/>
    <w:rsid w:val="005773EF"/>
    <w:rsid w:val="00577D5B"/>
    <w:rsid w:val="005843E7"/>
    <w:rsid w:val="00591B83"/>
    <w:rsid w:val="00593C80"/>
    <w:rsid w:val="0059639D"/>
    <w:rsid w:val="005A6272"/>
    <w:rsid w:val="005B415B"/>
    <w:rsid w:val="005C1492"/>
    <w:rsid w:val="005D7D0C"/>
    <w:rsid w:val="005F0A5E"/>
    <w:rsid w:val="005F5E80"/>
    <w:rsid w:val="00602EC2"/>
    <w:rsid w:val="00617C1A"/>
    <w:rsid w:val="006464A6"/>
    <w:rsid w:val="006550BF"/>
    <w:rsid w:val="0066284B"/>
    <w:rsid w:val="00665856"/>
    <w:rsid w:val="0068673F"/>
    <w:rsid w:val="006871D0"/>
    <w:rsid w:val="006A1FF3"/>
    <w:rsid w:val="006D0FCA"/>
    <w:rsid w:val="006E76AE"/>
    <w:rsid w:val="006E7E6E"/>
    <w:rsid w:val="00706DB0"/>
    <w:rsid w:val="00710A03"/>
    <w:rsid w:val="00724D5E"/>
    <w:rsid w:val="00724DBF"/>
    <w:rsid w:val="0072576A"/>
    <w:rsid w:val="00752D23"/>
    <w:rsid w:val="0075367D"/>
    <w:rsid w:val="007560C0"/>
    <w:rsid w:val="00783334"/>
    <w:rsid w:val="007843B2"/>
    <w:rsid w:val="007A4CCA"/>
    <w:rsid w:val="007A58EF"/>
    <w:rsid w:val="007B58C8"/>
    <w:rsid w:val="007C191A"/>
    <w:rsid w:val="007D2E76"/>
    <w:rsid w:val="007E116C"/>
    <w:rsid w:val="007E6191"/>
    <w:rsid w:val="007F0680"/>
    <w:rsid w:val="007F106C"/>
    <w:rsid w:val="00801BF5"/>
    <w:rsid w:val="00820650"/>
    <w:rsid w:val="00823FBB"/>
    <w:rsid w:val="008409B9"/>
    <w:rsid w:val="00851F3F"/>
    <w:rsid w:val="00852F23"/>
    <w:rsid w:val="0085416A"/>
    <w:rsid w:val="00861151"/>
    <w:rsid w:val="00862FD2"/>
    <w:rsid w:val="008A1F6F"/>
    <w:rsid w:val="008A2016"/>
    <w:rsid w:val="008A4DEE"/>
    <w:rsid w:val="008E0DBB"/>
    <w:rsid w:val="008F59EC"/>
    <w:rsid w:val="00904C42"/>
    <w:rsid w:val="00915B49"/>
    <w:rsid w:val="00917395"/>
    <w:rsid w:val="00926AB6"/>
    <w:rsid w:val="009D185A"/>
    <w:rsid w:val="009E5588"/>
    <w:rsid w:val="00A122D2"/>
    <w:rsid w:val="00A224F2"/>
    <w:rsid w:val="00A23DD8"/>
    <w:rsid w:val="00A3455C"/>
    <w:rsid w:val="00A36B71"/>
    <w:rsid w:val="00A75815"/>
    <w:rsid w:val="00AA68FC"/>
    <w:rsid w:val="00AD559E"/>
    <w:rsid w:val="00AE02B9"/>
    <w:rsid w:val="00AE1044"/>
    <w:rsid w:val="00B22ABC"/>
    <w:rsid w:val="00B44A6F"/>
    <w:rsid w:val="00B4685A"/>
    <w:rsid w:val="00B55EDB"/>
    <w:rsid w:val="00B84D6E"/>
    <w:rsid w:val="00B87888"/>
    <w:rsid w:val="00B90D14"/>
    <w:rsid w:val="00BA3F15"/>
    <w:rsid w:val="00BA4FD7"/>
    <w:rsid w:val="00BA5C09"/>
    <w:rsid w:val="00BA7AE5"/>
    <w:rsid w:val="00BC1491"/>
    <w:rsid w:val="00BD1114"/>
    <w:rsid w:val="00BD16B8"/>
    <w:rsid w:val="00BE183E"/>
    <w:rsid w:val="00BF50C5"/>
    <w:rsid w:val="00C21414"/>
    <w:rsid w:val="00C47ED9"/>
    <w:rsid w:val="00C51A16"/>
    <w:rsid w:val="00C620C1"/>
    <w:rsid w:val="00C70FA6"/>
    <w:rsid w:val="00C767F9"/>
    <w:rsid w:val="00C81E93"/>
    <w:rsid w:val="00C82ED6"/>
    <w:rsid w:val="00CA7D04"/>
    <w:rsid w:val="00CC2467"/>
    <w:rsid w:val="00CC2F79"/>
    <w:rsid w:val="00CE3E5F"/>
    <w:rsid w:val="00CF47BD"/>
    <w:rsid w:val="00D12F18"/>
    <w:rsid w:val="00D356F7"/>
    <w:rsid w:val="00D62AF6"/>
    <w:rsid w:val="00D6494B"/>
    <w:rsid w:val="00D8056F"/>
    <w:rsid w:val="00D93654"/>
    <w:rsid w:val="00D9504E"/>
    <w:rsid w:val="00DB2BE4"/>
    <w:rsid w:val="00DB57F7"/>
    <w:rsid w:val="00DB6B7E"/>
    <w:rsid w:val="00DB721C"/>
    <w:rsid w:val="00DC2576"/>
    <w:rsid w:val="00DF04EB"/>
    <w:rsid w:val="00E01FFB"/>
    <w:rsid w:val="00E10734"/>
    <w:rsid w:val="00E11D51"/>
    <w:rsid w:val="00E4433A"/>
    <w:rsid w:val="00E8137C"/>
    <w:rsid w:val="00E91D4E"/>
    <w:rsid w:val="00E9286B"/>
    <w:rsid w:val="00EA39CD"/>
    <w:rsid w:val="00EB5B4E"/>
    <w:rsid w:val="00EE010B"/>
    <w:rsid w:val="00EE1B2C"/>
    <w:rsid w:val="00EF0974"/>
    <w:rsid w:val="00EF4B95"/>
    <w:rsid w:val="00F06BFF"/>
    <w:rsid w:val="00F070AB"/>
    <w:rsid w:val="00F12A87"/>
    <w:rsid w:val="00F34CA7"/>
    <w:rsid w:val="00F35946"/>
    <w:rsid w:val="00F64954"/>
    <w:rsid w:val="00F67960"/>
    <w:rsid w:val="00F70FA9"/>
    <w:rsid w:val="00F71C91"/>
    <w:rsid w:val="00F8014F"/>
    <w:rsid w:val="00F87E8B"/>
    <w:rsid w:val="00FA0D4C"/>
    <w:rsid w:val="00FB5AFD"/>
    <w:rsid w:val="00FC6BF4"/>
    <w:rsid w:val="00FD6B40"/>
    <w:rsid w:val="00FF49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ockticker"/>
  <w:shapeDefaults>
    <o:shapedefaults v:ext="edit" spidmax="3074"/>
    <o:shapelayout v:ext="edit">
      <o:idmap v:ext="edit" data="2"/>
    </o:shapelayout>
  </w:shapeDefaults>
  <w:decimalSymbol w:val="."/>
  <w:listSeparator w:val=","/>
  <w15:chartTrackingRefBased/>
  <w15:docId w15:val="{841D6622-9693-4FF0-A9E0-5FFDD1C31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33F4"/>
    <w:rPr>
      <w:sz w:val="24"/>
      <w:szCs w:val="24"/>
      <w:lang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table" w:styleId="TableGrid">
    <w:name w:val="Table Grid"/>
    <w:basedOn w:val="TableNormal"/>
    <w:rsid w:val="00041E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5843E7"/>
    <w:pPr>
      <w:tabs>
        <w:tab w:val="center" w:pos="4320"/>
        <w:tab w:val="right" w:pos="8640"/>
      </w:tabs>
    </w:pPr>
  </w:style>
  <w:style w:type="character" w:styleId="PageNumber">
    <w:name w:val="page number"/>
    <w:basedOn w:val="DefaultParagraphFont"/>
    <w:rsid w:val="005843E7"/>
  </w:style>
  <w:style w:type="paragraph" w:styleId="Header">
    <w:name w:val="header"/>
    <w:basedOn w:val="Normal"/>
    <w:rsid w:val="00B90D14"/>
    <w:pPr>
      <w:tabs>
        <w:tab w:val="center" w:pos="4320"/>
        <w:tab w:val="right" w:pos="8640"/>
      </w:tabs>
    </w:pPr>
  </w:style>
  <w:style w:type="character" w:customStyle="1" w:styleId="TitulliChar">
    <w:name w:val="Titulli Char"/>
    <w:basedOn w:val="DefaultParagraphFont"/>
    <w:link w:val="Titulli"/>
    <w:rsid w:val="001B11B4"/>
    <w:rPr>
      <w:rFonts w:ascii="CG Times" w:eastAsia="Batang"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1655712">
      <w:bodyDiv w:val="1"/>
      <w:marLeft w:val="0"/>
      <w:marRight w:val="0"/>
      <w:marTop w:val="0"/>
      <w:marBottom w:val="0"/>
      <w:divBdr>
        <w:top w:val="none" w:sz="0" w:space="0" w:color="auto"/>
        <w:left w:val="none" w:sz="0" w:space="0" w:color="auto"/>
        <w:bottom w:val="none" w:sz="0" w:space="0" w:color="auto"/>
        <w:right w:val="none" w:sz="0" w:space="0" w:color="auto"/>
      </w:divBdr>
    </w:div>
    <w:div w:id="1471089321">
      <w:bodyDiv w:val="1"/>
      <w:marLeft w:val="0"/>
      <w:marRight w:val="0"/>
      <w:marTop w:val="0"/>
      <w:marBottom w:val="0"/>
      <w:divBdr>
        <w:top w:val="none" w:sz="0" w:space="0" w:color="auto"/>
        <w:left w:val="none" w:sz="0" w:space="0" w:color="auto"/>
        <w:bottom w:val="none" w:sz="0" w:space="0" w:color="auto"/>
        <w:right w:val="none" w:sz="0" w:space="0" w:color="auto"/>
      </w:divBdr>
    </w:div>
    <w:div w:id="1534732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7732</Words>
  <Characters>44075</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V E N D I M</vt:lpstr>
    </vt:vector>
  </TitlesOfParts>
  <Company/>
  <LinksUpToDate>false</LinksUpToDate>
  <CharactersWithSpaces>51704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dc:title>
  <dc:subject/>
  <dc:creator>User</dc:creator>
  <cp:keywords/>
  <dc:description/>
  <cp:lastModifiedBy>Inida Noga</cp:lastModifiedBy>
  <cp:revision>2</cp:revision>
  <cp:lastPrinted>2006-04-11T14:12:00Z</cp:lastPrinted>
  <dcterms:created xsi:type="dcterms:W3CDTF">2019-02-15T12:24:00Z</dcterms:created>
  <dcterms:modified xsi:type="dcterms:W3CDTF">2019-02-15T12:24:00Z</dcterms:modified>
</cp:coreProperties>
</file>