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C05" w:rsidRPr="00A1400F" w:rsidRDefault="00861C05" w:rsidP="002C7D2A">
      <w:pPr>
        <w:pStyle w:val="Akti"/>
      </w:pPr>
      <w:bookmarkStart w:id="0" w:name="_GoBack"/>
      <w:bookmarkEnd w:id="0"/>
      <w:r w:rsidRPr="00A1400F">
        <w:t>L I G J</w:t>
      </w:r>
    </w:p>
    <w:p w:rsidR="00861C05" w:rsidRPr="00A1400F" w:rsidRDefault="00861C05" w:rsidP="002C7D2A">
      <w:pPr>
        <w:pStyle w:val="NumriData"/>
      </w:pPr>
      <w:r w:rsidRPr="00A1400F">
        <w:t>Nr.9538, datë 22.5.2006</w:t>
      </w:r>
    </w:p>
    <w:p w:rsidR="00861C05" w:rsidRPr="00A1400F" w:rsidRDefault="00861C05" w:rsidP="00F036FE">
      <w:pPr>
        <w:pStyle w:val="Paragrafi"/>
      </w:pPr>
    </w:p>
    <w:p w:rsidR="00861C05" w:rsidRPr="00A1400F" w:rsidRDefault="00861C05" w:rsidP="002C7D2A">
      <w:pPr>
        <w:pStyle w:val="Titulli"/>
      </w:pPr>
      <w:r w:rsidRPr="00A1400F">
        <w:t>PËR NJË SHTESË NË LIGJIN NR.8560, DATË 22.12.1999 “PËR PROCEDURAT TATIMORE NË REPUBLIKËN E SHQIPËRISË”, TË NDRYSHUAR</w:t>
      </w:r>
    </w:p>
    <w:p w:rsidR="00861C05" w:rsidRPr="00A1400F" w:rsidRDefault="00861C05" w:rsidP="00F036FE">
      <w:pPr>
        <w:pStyle w:val="Paragrafi"/>
      </w:pPr>
    </w:p>
    <w:p w:rsidR="00861C05" w:rsidRPr="00A1400F" w:rsidRDefault="00861C05" w:rsidP="002C7D2A">
      <w:pPr>
        <w:pStyle w:val="BazLigjPropozues"/>
      </w:pPr>
      <w:r w:rsidRPr="00A1400F">
        <w:t>Në mbështetje të neneve 78, 83 pika 1 dhe 155 të Kushtetutës, me propozimin e Këshillit të Ministrave,</w:t>
      </w:r>
    </w:p>
    <w:p w:rsidR="00861C05" w:rsidRPr="00A1400F" w:rsidRDefault="00861C05" w:rsidP="00F036FE">
      <w:pPr>
        <w:pStyle w:val="Paragrafi"/>
      </w:pPr>
    </w:p>
    <w:p w:rsidR="00861C05" w:rsidRPr="00A1400F" w:rsidRDefault="00861C05" w:rsidP="002C7D2A">
      <w:pPr>
        <w:pStyle w:val="Institucioni"/>
      </w:pPr>
      <w:r w:rsidRPr="00A1400F">
        <w:t>K U V E N D I</w:t>
      </w:r>
    </w:p>
    <w:p w:rsidR="00861C05" w:rsidRPr="00A1400F" w:rsidRDefault="00861C05" w:rsidP="002C7D2A">
      <w:pPr>
        <w:pStyle w:val="Institucioni"/>
      </w:pPr>
      <w:r w:rsidRPr="00A1400F">
        <w:t>I REPUBLIKËS SË SHQIPËRISË</w:t>
      </w:r>
    </w:p>
    <w:p w:rsidR="00861C05" w:rsidRPr="00A1400F" w:rsidRDefault="00861C05" w:rsidP="00F036FE">
      <w:pPr>
        <w:pStyle w:val="Paragrafi"/>
      </w:pPr>
    </w:p>
    <w:p w:rsidR="00861C05" w:rsidRPr="00A1400F" w:rsidRDefault="00861C05" w:rsidP="002C7D2A">
      <w:pPr>
        <w:pStyle w:val="VENDOSI"/>
      </w:pPr>
      <w:r w:rsidRPr="00A1400F">
        <w:t>V E N D O S I:</w:t>
      </w:r>
    </w:p>
    <w:p w:rsidR="00861C05" w:rsidRPr="00A1400F" w:rsidRDefault="00861C05" w:rsidP="00F036FE">
      <w:pPr>
        <w:pStyle w:val="Paragrafi"/>
      </w:pPr>
    </w:p>
    <w:p w:rsidR="00861C05" w:rsidRPr="00A1400F" w:rsidRDefault="00861C05" w:rsidP="002C7D2A">
      <w:pPr>
        <w:pStyle w:val="NeniNr"/>
      </w:pPr>
      <w:r w:rsidRPr="00A1400F">
        <w:t>Neni 1</w:t>
      </w:r>
    </w:p>
    <w:p w:rsidR="00861C05" w:rsidRPr="00A1400F" w:rsidRDefault="00861C05" w:rsidP="00F036FE">
      <w:pPr>
        <w:pStyle w:val="Paragrafi"/>
      </w:pPr>
    </w:p>
    <w:p w:rsidR="00861C05" w:rsidRPr="00A1400F" w:rsidRDefault="00861C05" w:rsidP="00F036FE">
      <w:pPr>
        <w:pStyle w:val="Paragrafi"/>
      </w:pPr>
      <w:r w:rsidRPr="00A1400F">
        <w:t>Në ligjin nr.8560, datë 22.12.1999 “Për procedurat tatimore në Republikën e Shqipërisë”, të ndryshuar, në nenin 30, pas pikës 4 shtohet pika 5 me këtë përmbajtje:</w:t>
      </w:r>
    </w:p>
    <w:p w:rsidR="00861C05" w:rsidRPr="00A1400F" w:rsidRDefault="00861C05" w:rsidP="00F036FE">
      <w:pPr>
        <w:pStyle w:val="Paragrafi"/>
      </w:pPr>
      <w:r w:rsidRPr="00A1400F">
        <w:t>“5. Organet tatimore, brenda pesë ditëve nga hedhja e të dhënave në regjistrin kombëtar të tatimpaguesve, duhet të dërgojnë në regjistrin tregtar një kopje të numrit të identifikimit si subjekt fiskal.”.</w:t>
      </w:r>
    </w:p>
    <w:p w:rsidR="00861C05" w:rsidRPr="00A1400F" w:rsidRDefault="00861C05" w:rsidP="00F036FE">
      <w:pPr>
        <w:pStyle w:val="Paragrafi"/>
      </w:pPr>
    </w:p>
    <w:p w:rsidR="00861C05" w:rsidRPr="00A1400F" w:rsidRDefault="00861C05" w:rsidP="002C7D2A">
      <w:pPr>
        <w:pStyle w:val="NeniNr"/>
      </w:pPr>
      <w:r w:rsidRPr="00A1400F">
        <w:t>Neni 2</w:t>
      </w:r>
    </w:p>
    <w:p w:rsidR="00861C05" w:rsidRPr="00A1400F" w:rsidRDefault="00861C05" w:rsidP="00F036FE">
      <w:pPr>
        <w:pStyle w:val="Paragrafi"/>
      </w:pPr>
    </w:p>
    <w:p w:rsidR="00861C05" w:rsidRPr="00A1400F" w:rsidRDefault="00861C05" w:rsidP="00F036FE">
      <w:pPr>
        <w:pStyle w:val="Paragrafi"/>
      </w:pPr>
      <w:r w:rsidRPr="00A1400F">
        <w:t>Ky ligj hyn në fuqi 15 ditë pas botimit në Fletoren Zyrtare.</w:t>
      </w:r>
    </w:p>
    <w:p w:rsidR="00861C05" w:rsidRPr="00A1400F" w:rsidRDefault="00861C05" w:rsidP="00F036FE">
      <w:pPr>
        <w:pStyle w:val="Paragrafi"/>
      </w:pPr>
    </w:p>
    <w:p w:rsidR="009B7D96" w:rsidRPr="002C7D2A" w:rsidRDefault="009B7D96" w:rsidP="009B7D96">
      <w:pPr>
        <w:pStyle w:val="Shpallja"/>
        <w:rPr>
          <w:sz w:val="23"/>
          <w:szCs w:val="23"/>
        </w:rPr>
      </w:pPr>
      <w:r w:rsidRPr="002C7D2A">
        <w:rPr>
          <w:sz w:val="23"/>
          <w:szCs w:val="23"/>
        </w:rPr>
        <w:t>Shpallur me dekretin nr.</w:t>
      </w:r>
      <w:r w:rsidR="002C7D2A" w:rsidRPr="002C7D2A">
        <w:rPr>
          <w:sz w:val="23"/>
          <w:szCs w:val="23"/>
        </w:rPr>
        <w:t>4901</w:t>
      </w:r>
      <w:r w:rsidRPr="002C7D2A">
        <w:rPr>
          <w:sz w:val="23"/>
          <w:szCs w:val="23"/>
        </w:rPr>
        <w:t>, datë 2.6.2006 të Presidentit të Republikës së Shqipërisë, Alfred Moisiu</w:t>
      </w:r>
    </w:p>
    <w:p w:rsidR="00861C05" w:rsidRPr="00A1400F" w:rsidRDefault="00861C05" w:rsidP="00F036FE">
      <w:pPr>
        <w:pStyle w:val="Paragrafi"/>
      </w:pPr>
    </w:p>
    <w:p w:rsidR="003F2F7C" w:rsidRPr="00853FA6" w:rsidRDefault="003F2F7C" w:rsidP="00F036FE">
      <w:pPr>
        <w:pStyle w:val="Paragrafi"/>
      </w:pPr>
    </w:p>
    <w:p w:rsidR="003F2F7C" w:rsidRPr="00853FA6" w:rsidRDefault="003F2F7C" w:rsidP="002C7D2A">
      <w:pPr>
        <w:pStyle w:val="Akti"/>
      </w:pPr>
      <w:r w:rsidRPr="00853FA6">
        <w:t>L I G J</w:t>
      </w:r>
    </w:p>
    <w:p w:rsidR="003F2F7C" w:rsidRPr="00853FA6" w:rsidRDefault="003F2F7C" w:rsidP="002C7D2A">
      <w:pPr>
        <w:pStyle w:val="NumriData"/>
      </w:pPr>
      <w:r w:rsidRPr="00853FA6">
        <w:t>Nr.9539, datë 22.5.2006</w:t>
      </w:r>
    </w:p>
    <w:p w:rsidR="003F2F7C" w:rsidRPr="00853FA6" w:rsidRDefault="003F2F7C" w:rsidP="00F036FE">
      <w:pPr>
        <w:pStyle w:val="Paragrafi"/>
      </w:pPr>
    </w:p>
    <w:p w:rsidR="003F2F7C" w:rsidRPr="00853FA6" w:rsidRDefault="003F2F7C" w:rsidP="002C7D2A">
      <w:pPr>
        <w:pStyle w:val="Titulli"/>
      </w:pPr>
      <w:r w:rsidRPr="00853FA6">
        <w:t>PËR DISA NDRYSHIME NË LIGJIN NR.8498, DATË 10.6.1999 “PËR RATIFIKIMIN E “KONVENTËS SË KËSHILLIT TË EUROPËS PËR NDIHMË TË NDËRSJELLË JURIDIKE NË FUSHËN PENALE” DHE TË PROTOKOLLIT TË SAJ SHTESË”</w:t>
      </w:r>
    </w:p>
    <w:p w:rsidR="003F2F7C" w:rsidRPr="00853FA6" w:rsidRDefault="003F2F7C" w:rsidP="002C7D2A">
      <w:pPr>
        <w:pStyle w:val="Paragrafi"/>
        <w:ind w:firstLine="0"/>
      </w:pPr>
    </w:p>
    <w:p w:rsidR="003F2F7C" w:rsidRPr="00853FA6" w:rsidRDefault="003F2F7C" w:rsidP="002C7D2A">
      <w:pPr>
        <w:pStyle w:val="BazLigjPropozues"/>
      </w:pPr>
      <w:r w:rsidRPr="00853FA6">
        <w:t>Në mbështetje të neneve 78, 83 pika 1 dhe 121 të Kushtetutës, me propozimin e Këshillit të Ministrave,</w:t>
      </w:r>
    </w:p>
    <w:p w:rsidR="003F2F7C" w:rsidRPr="00853FA6" w:rsidRDefault="003F2F7C" w:rsidP="002C7D2A">
      <w:pPr>
        <w:pStyle w:val="Paragrafi"/>
        <w:ind w:firstLine="0"/>
      </w:pPr>
    </w:p>
    <w:p w:rsidR="003F2F7C" w:rsidRPr="00853FA6" w:rsidRDefault="003F2F7C" w:rsidP="002C7D2A">
      <w:pPr>
        <w:pStyle w:val="Institucioni"/>
      </w:pPr>
      <w:r w:rsidRPr="00853FA6">
        <w:t>K U V E N D I</w:t>
      </w:r>
    </w:p>
    <w:p w:rsidR="003F2F7C" w:rsidRPr="00853FA6" w:rsidRDefault="003F2F7C" w:rsidP="002C7D2A">
      <w:pPr>
        <w:pStyle w:val="Institucioni"/>
      </w:pPr>
      <w:r w:rsidRPr="00853FA6">
        <w:t>I REPUBLIKËS SË SHQIPËRISË</w:t>
      </w:r>
    </w:p>
    <w:p w:rsidR="003F2F7C" w:rsidRPr="00853FA6" w:rsidRDefault="003F2F7C" w:rsidP="00F036FE">
      <w:pPr>
        <w:pStyle w:val="Paragrafi"/>
      </w:pPr>
    </w:p>
    <w:p w:rsidR="003F2F7C" w:rsidRPr="00853FA6" w:rsidRDefault="003F2F7C" w:rsidP="002C7D2A">
      <w:pPr>
        <w:pStyle w:val="VENDOSI"/>
      </w:pPr>
      <w:r w:rsidRPr="00853FA6">
        <w:t>V E N D O S I:</w:t>
      </w:r>
    </w:p>
    <w:p w:rsidR="003F2F7C" w:rsidRPr="00853FA6" w:rsidRDefault="003F2F7C" w:rsidP="00F036FE">
      <w:pPr>
        <w:pStyle w:val="Paragrafi"/>
      </w:pPr>
    </w:p>
    <w:p w:rsidR="003F2F7C" w:rsidRPr="00853FA6" w:rsidRDefault="003F2F7C" w:rsidP="002C7D2A">
      <w:pPr>
        <w:pStyle w:val="NeniNr"/>
      </w:pPr>
      <w:r w:rsidRPr="00853FA6">
        <w:t>Neni 1</w:t>
      </w:r>
    </w:p>
    <w:p w:rsidR="003F2F7C" w:rsidRPr="00853FA6" w:rsidRDefault="003F2F7C" w:rsidP="00F036FE">
      <w:pPr>
        <w:pStyle w:val="Paragrafi"/>
      </w:pPr>
    </w:p>
    <w:p w:rsidR="003F2F7C" w:rsidRDefault="003F2F7C" w:rsidP="00F036FE">
      <w:pPr>
        <w:pStyle w:val="Paragrafi"/>
      </w:pPr>
      <w:r w:rsidRPr="00853FA6">
        <w:t>Në nenin 2 të ligjit nr.8498, datë 10.6.1999 “Për ratifikimin e “Konventës së Këshillit të Europës për ndihmë të ndërsjellë juridike në fushën penale” dhe të Protokollit të saj shtesë”, bëhen këto ndryshime:</w:t>
      </w:r>
    </w:p>
    <w:p w:rsidR="00891812" w:rsidRDefault="00891812" w:rsidP="00F036FE">
      <w:pPr>
        <w:pStyle w:val="Paragrafi"/>
      </w:pPr>
    </w:p>
    <w:p w:rsidR="00891812" w:rsidRDefault="00891812" w:rsidP="00F036FE">
      <w:pPr>
        <w:pStyle w:val="Paragrafi"/>
      </w:pPr>
    </w:p>
    <w:p w:rsidR="00891812" w:rsidRPr="00853FA6" w:rsidRDefault="00891812" w:rsidP="00F036FE">
      <w:pPr>
        <w:pStyle w:val="Paragrafi"/>
      </w:pPr>
    </w:p>
    <w:p w:rsidR="003F2F7C" w:rsidRPr="00853FA6" w:rsidRDefault="00967F21" w:rsidP="00F036FE">
      <w:pPr>
        <w:pStyle w:val="Paragrafi"/>
      </w:pPr>
      <w:r>
        <w:t>1.</w:t>
      </w:r>
      <w:r w:rsidR="003F2F7C" w:rsidRPr="00853FA6">
        <w:t>Pika 2 ndryshohet si më poshtë:</w:t>
      </w:r>
    </w:p>
    <w:p w:rsidR="003F2F7C" w:rsidRPr="00853FA6" w:rsidRDefault="003F2F7C" w:rsidP="00F036FE">
      <w:pPr>
        <w:pStyle w:val="Paragrafi"/>
      </w:pPr>
      <w:r w:rsidRPr="00853FA6">
        <w:t xml:space="preserve">“2. Lidhur me nenin 16 paragrafi i dytë, kërkesa për ndihmë të ndërsjellë dhe dokumentet që u </w:t>
      </w:r>
      <w:r w:rsidRPr="00853FA6">
        <w:lastRenderedPageBreak/>
        <w:t>bashkëlidhen shoqërohen me përkthimin autentik zyrtar në gjuhën shqipe dhe, kur nuk është e mundur, në gjuhën angleze.</w:t>
      </w:r>
    </w:p>
    <w:p w:rsidR="003F2F7C" w:rsidRPr="00853FA6" w:rsidRDefault="003F2F7C" w:rsidP="00F036FE">
      <w:pPr>
        <w:pStyle w:val="Paragrafi"/>
      </w:pPr>
      <w:r w:rsidRPr="00853FA6">
        <w:t>Republika e Shqipërisë, për dokumente më të gjata, si dhe në rastin kur marrësi është shtetas shqiptar ose kur vendbanimi i tij/saj është në Shqipëri, rezervon të drejtën për të kërkuar një përkthim autentik zyrtar në gjuhën  shqipe, e përcaktuar kjo rast pas rasti.”.</w:t>
      </w:r>
    </w:p>
    <w:p w:rsidR="003F2F7C" w:rsidRPr="00853FA6" w:rsidRDefault="00967F21" w:rsidP="00F036FE">
      <w:pPr>
        <w:pStyle w:val="Paragrafi"/>
      </w:pPr>
      <w:r>
        <w:t xml:space="preserve">2. </w:t>
      </w:r>
      <w:r w:rsidR="003F2F7C" w:rsidRPr="00853FA6">
        <w:t>Pika 3 ndryshohet si më  poshtë:</w:t>
      </w:r>
    </w:p>
    <w:p w:rsidR="003F2F7C" w:rsidRPr="00853FA6" w:rsidRDefault="003F2F7C" w:rsidP="00F036FE">
      <w:pPr>
        <w:pStyle w:val="Paragrafi"/>
      </w:pPr>
      <w:r w:rsidRPr="00853FA6">
        <w:t>“3. Autoritetet gjyqësore, në kuptim të nenit 24 të kësaj Konvente, janë Gjykata e Lartë, gjykatat e apelit, gjykatat e shkallës së parë, Prokuroria e Përgjithshme, prokuroritë pranë gjykatave të apelit dhe prokuroritë pranë gjykatave të shkallës së parë.”.</w:t>
      </w:r>
    </w:p>
    <w:p w:rsidR="003F2F7C" w:rsidRPr="00853FA6" w:rsidRDefault="003F2F7C" w:rsidP="00F036FE">
      <w:pPr>
        <w:pStyle w:val="Paragrafi"/>
      </w:pPr>
      <w:r w:rsidRPr="00853FA6">
        <w:tab/>
      </w:r>
    </w:p>
    <w:p w:rsidR="003F2F7C" w:rsidRPr="00853FA6" w:rsidRDefault="003F2F7C" w:rsidP="002C7D2A">
      <w:pPr>
        <w:pStyle w:val="NeniNr"/>
      </w:pPr>
      <w:r w:rsidRPr="00853FA6">
        <w:t>Neni 2</w:t>
      </w:r>
    </w:p>
    <w:p w:rsidR="003F2F7C" w:rsidRPr="00853FA6" w:rsidRDefault="003F2F7C" w:rsidP="00F036FE">
      <w:pPr>
        <w:pStyle w:val="Paragrafi"/>
      </w:pPr>
    </w:p>
    <w:p w:rsidR="003F2F7C" w:rsidRPr="00853FA6" w:rsidRDefault="003F2F7C" w:rsidP="00F036FE">
      <w:pPr>
        <w:pStyle w:val="Paragrafi"/>
      </w:pPr>
      <w:r w:rsidRPr="00853FA6">
        <w:t>Ky ligj hyn në fuqi 15 ditë pas botimit në Fletoren Zyrtare.</w:t>
      </w:r>
    </w:p>
    <w:p w:rsidR="003F2F7C" w:rsidRPr="00853FA6" w:rsidRDefault="003F2F7C" w:rsidP="00F036FE">
      <w:pPr>
        <w:pStyle w:val="Paragrafi"/>
      </w:pPr>
    </w:p>
    <w:p w:rsidR="002C7D2A" w:rsidRPr="00956708" w:rsidRDefault="002C7D2A" w:rsidP="002C7D2A">
      <w:pPr>
        <w:pStyle w:val="Shpallja"/>
        <w:rPr>
          <w:sz w:val="23"/>
          <w:szCs w:val="23"/>
        </w:rPr>
      </w:pPr>
      <w:r w:rsidRPr="00956708">
        <w:rPr>
          <w:sz w:val="23"/>
          <w:szCs w:val="23"/>
        </w:rPr>
        <w:t>Shpallur me dekretin nr.</w:t>
      </w:r>
      <w:r w:rsidR="00E22714" w:rsidRPr="00956708">
        <w:rPr>
          <w:sz w:val="23"/>
          <w:szCs w:val="23"/>
        </w:rPr>
        <w:t>4902</w:t>
      </w:r>
      <w:r w:rsidRPr="00956708">
        <w:rPr>
          <w:sz w:val="23"/>
          <w:szCs w:val="23"/>
        </w:rPr>
        <w:t>, datë 2.6.2006 të Presidentit të Republikës së Shqipërisë, Alfred Moisiu</w:t>
      </w:r>
    </w:p>
    <w:p w:rsidR="003F2F7C" w:rsidRPr="00853FA6" w:rsidRDefault="003F2F7C" w:rsidP="00F036FE">
      <w:pPr>
        <w:pStyle w:val="Paragrafi"/>
      </w:pPr>
    </w:p>
    <w:p w:rsidR="00901882" w:rsidRPr="00EE7208" w:rsidRDefault="00901882" w:rsidP="00956708">
      <w:pPr>
        <w:pStyle w:val="Paragrafi"/>
        <w:ind w:firstLine="0"/>
      </w:pPr>
    </w:p>
    <w:p w:rsidR="00901882" w:rsidRPr="00EE7208" w:rsidRDefault="00901882" w:rsidP="002C7D2A">
      <w:pPr>
        <w:pStyle w:val="Akti"/>
      </w:pPr>
      <w:r w:rsidRPr="00EE7208">
        <w:t>L I G J</w:t>
      </w:r>
    </w:p>
    <w:p w:rsidR="00901882" w:rsidRPr="00EE7208" w:rsidRDefault="00901882" w:rsidP="002C7D2A">
      <w:pPr>
        <w:pStyle w:val="NumriData"/>
      </w:pPr>
      <w:r w:rsidRPr="00EE7208">
        <w:t>Nr.9540, datë 22.5.2006</w:t>
      </w:r>
    </w:p>
    <w:p w:rsidR="00901882" w:rsidRPr="00EE7208" w:rsidRDefault="00901882" w:rsidP="00F036FE">
      <w:pPr>
        <w:pStyle w:val="Paragrafi"/>
      </w:pPr>
    </w:p>
    <w:p w:rsidR="00901882" w:rsidRPr="00EE7208" w:rsidRDefault="00901882" w:rsidP="002C7D2A">
      <w:pPr>
        <w:pStyle w:val="Titulli"/>
      </w:pPr>
      <w:r w:rsidRPr="00EE7208">
        <w:t>PËR NJË NDRYSHIM NË LIGJIN NR.9314, DATË 11.11.2004 “PËR PRIVATIZIMIN E AKSIONEVE, PRONË E SHTETIT SHQIPTAR, TË BANKËS SË BASHKUAR TË SHQIPËRISË”</w:t>
      </w:r>
    </w:p>
    <w:p w:rsidR="00901882" w:rsidRPr="00EE7208" w:rsidRDefault="00901882" w:rsidP="002C7D2A">
      <w:pPr>
        <w:pStyle w:val="Paragrafi"/>
        <w:ind w:firstLine="0"/>
      </w:pPr>
    </w:p>
    <w:p w:rsidR="00901882" w:rsidRPr="00EE7208" w:rsidRDefault="00901882" w:rsidP="002C7D2A">
      <w:pPr>
        <w:pStyle w:val="BazLigjPropozues"/>
      </w:pPr>
      <w:r w:rsidRPr="00EE7208">
        <w:t>Në mbështetje të neneve 78 dhe 83 pika 1 të Kushtetutës, me propozimin e Këshillit të Ministrave,</w:t>
      </w:r>
    </w:p>
    <w:p w:rsidR="00901882" w:rsidRPr="00EE7208" w:rsidRDefault="00901882" w:rsidP="002C7D2A">
      <w:pPr>
        <w:pStyle w:val="Paragrafi"/>
        <w:ind w:firstLine="0"/>
      </w:pPr>
    </w:p>
    <w:p w:rsidR="00901882" w:rsidRPr="00EE7208" w:rsidRDefault="00901882" w:rsidP="002C7D2A">
      <w:pPr>
        <w:pStyle w:val="Institucioni"/>
      </w:pPr>
      <w:r w:rsidRPr="00EE7208">
        <w:t>K U V E N D I</w:t>
      </w:r>
    </w:p>
    <w:p w:rsidR="00901882" w:rsidRPr="00EE7208" w:rsidRDefault="00901882" w:rsidP="002C7D2A">
      <w:pPr>
        <w:pStyle w:val="Institucioni"/>
      </w:pPr>
      <w:r w:rsidRPr="00EE7208">
        <w:t>I REPUBLIKËS SË SHQIPËRISË</w:t>
      </w:r>
    </w:p>
    <w:p w:rsidR="00901882" w:rsidRPr="00EE7208" w:rsidRDefault="00901882" w:rsidP="00F036FE">
      <w:pPr>
        <w:pStyle w:val="Paragrafi"/>
      </w:pPr>
    </w:p>
    <w:p w:rsidR="00901882" w:rsidRPr="00EE7208" w:rsidRDefault="00901882" w:rsidP="002C7D2A">
      <w:pPr>
        <w:pStyle w:val="VENDOSI"/>
      </w:pPr>
      <w:r w:rsidRPr="00EE7208">
        <w:t>V E N D O S I:</w:t>
      </w:r>
    </w:p>
    <w:p w:rsidR="00901882" w:rsidRPr="00EE7208" w:rsidRDefault="00901882" w:rsidP="00F036FE">
      <w:pPr>
        <w:pStyle w:val="Paragrafi"/>
      </w:pPr>
    </w:p>
    <w:p w:rsidR="00901882" w:rsidRPr="00EE7208" w:rsidRDefault="00901882" w:rsidP="002C7D2A">
      <w:pPr>
        <w:pStyle w:val="NeniNr"/>
      </w:pPr>
      <w:r w:rsidRPr="00EE7208">
        <w:t>Neni 1</w:t>
      </w:r>
    </w:p>
    <w:p w:rsidR="00901882" w:rsidRPr="00EE7208" w:rsidRDefault="00901882" w:rsidP="00F036FE">
      <w:pPr>
        <w:pStyle w:val="Paragrafi"/>
      </w:pPr>
    </w:p>
    <w:p w:rsidR="00901882" w:rsidRPr="00EE7208" w:rsidRDefault="00901882" w:rsidP="00F036FE">
      <w:pPr>
        <w:pStyle w:val="Paragrafi"/>
      </w:pPr>
      <w:r w:rsidRPr="00EE7208">
        <w:t>Në ligjin nr.9314, datë 11.11.2004 “Për privatizimin e aksioneve, pronë e shtetit shqiptar, të Bankës së Bashkuar të Shqipërisë”, bëhet ky ndryshim:</w:t>
      </w:r>
    </w:p>
    <w:p w:rsidR="00901882" w:rsidRPr="00EE7208" w:rsidRDefault="00901882" w:rsidP="00F036FE">
      <w:pPr>
        <w:pStyle w:val="Paragrafi"/>
      </w:pPr>
      <w:r w:rsidRPr="00EE7208">
        <w:t>Në nenin 4 pika 1 rreshti i dytë fjalët “brenda 12 muajve nga data e hyrjes në fuqi të këtij ligji” zëvendësohen me fjalët “brenda datës 31.12.2006.”.</w:t>
      </w:r>
    </w:p>
    <w:p w:rsidR="00901882" w:rsidRPr="00EE7208" w:rsidRDefault="00901882" w:rsidP="00F036FE">
      <w:pPr>
        <w:pStyle w:val="Paragrafi"/>
      </w:pPr>
    </w:p>
    <w:p w:rsidR="00901882" w:rsidRPr="00EE7208" w:rsidRDefault="00901882" w:rsidP="002C7D2A">
      <w:pPr>
        <w:pStyle w:val="NeniNr"/>
      </w:pPr>
      <w:r w:rsidRPr="00EE7208">
        <w:t>Neni 2</w:t>
      </w:r>
    </w:p>
    <w:p w:rsidR="00901882" w:rsidRPr="00EE7208" w:rsidRDefault="00901882" w:rsidP="00F036FE">
      <w:pPr>
        <w:pStyle w:val="Paragrafi"/>
      </w:pPr>
    </w:p>
    <w:p w:rsidR="00901882" w:rsidRPr="00EE7208" w:rsidRDefault="00901882" w:rsidP="00F036FE">
      <w:pPr>
        <w:pStyle w:val="Paragrafi"/>
      </w:pPr>
      <w:r w:rsidRPr="00EE7208">
        <w:t>Ky ligj hyn në fuqi 15 ditë pas botimit në Fletoren Zyrtare.</w:t>
      </w:r>
    </w:p>
    <w:p w:rsidR="00901882" w:rsidRPr="00EE7208" w:rsidRDefault="00901882" w:rsidP="00F036FE">
      <w:pPr>
        <w:pStyle w:val="Paragrafi"/>
      </w:pPr>
    </w:p>
    <w:p w:rsidR="002C7D2A" w:rsidRPr="00956708" w:rsidRDefault="002C7D2A" w:rsidP="002C7D2A">
      <w:pPr>
        <w:pStyle w:val="Shpallja"/>
        <w:rPr>
          <w:sz w:val="23"/>
          <w:szCs w:val="23"/>
        </w:rPr>
      </w:pPr>
      <w:r w:rsidRPr="00956708">
        <w:rPr>
          <w:sz w:val="23"/>
          <w:szCs w:val="23"/>
        </w:rPr>
        <w:t>Shpallur me dekretin nr.</w:t>
      </w:r>
      <w:r w:rsidR="00E22714" w:rsidRPr="00956708">
        <w:rPr>
          <w:sz w:val="23"/>
          <w:szCs w:val="23"/>
        </w:rPr>
        <w:t>4903</w:t>
      </w:r>
      <w:r w:rsidRPr="00956708">
        <w:rPr>
          <w:sz w:val="23"/>
          <w:szCs w:val="23"/>
        </w:rPr>
        <w:t>, datë 2.6.2006 të Presidentit të Republikës së Shqipërisë, Alfred Moisiu</w:t>
      </w:r>
    </w:p>
    <w:p w:rsidR="00901882" w:rsidRPr="00EE7208" w:rsidRDefault="00901882" w:rsidP="00F036FE">
      <w:pPr>
        <w:pStyle w:val="Paragrafi"/>
      </w:pPr>
    </w:p>
    <w:p w:rsidR="00901882" w:rsidRPr="00EE7208" w:rsidRDefault="00901882" w:rsidP="00F036FE">
      <w:pPr>
        <w:pStyle w:val="Paragrafi"/>
      </w:pPr>
    </w:p>
    <w:p w:rsidR="00901882" w:rsidRPr="00EE7208" w:rsidRDefault="00901882" w:rsidP="00F036FE">
      <w:pPr>
        <w:pStyle w:val="Paragrafi"/>
      </w:pPr>
    </w:p>
    <w:p w:rsidR="00C34208" w:rsidRPr="00B74749" w:rsidRDefault="00C34208" w:rsidP="00B93885">
      <w:pPr>
        <w:pStyle w:val="Akti"/>
      </w:pPr>
      <w:r w:rsidRPr="00B74749">
        <w:t>L I G J</w:t>
      </w:r>
    </w:p>
    <w:p w:rsidR="00C34208" w:rsidRPr="00B74749" w:rsidRDefault="00C34208" w:rsidP="00B93885">
      <w:pPr>
        <w:pStyle w:val="NumriData"/>
      </w:pPr>
      <w:r w:rsidRPr="00B74749">
        <w:t>Nr.9541, datë 22.5.2006</w:t>
      </w:r>
    </w:p>
    <w:p w:rsidR="00C34208" w:rsidRPr="00B74749" w:rsidRDefault="00C34208" w:rsidP="00F036FE">
      <w:pPr>
        <w:pStyle w:val="Paragrafi"/>
      </w:pPr>
    </w:p>
    <w:p w:rsidR="00C34208" w:rsidRPr="00B74749" w:rsidRDefault="00C34208" w:rsidP="00B93885">
      <w:pPr>
        <w:pStyle w:val="Titulli"/>
      </w:pPr>
      <w:r w:rsidRPr="00B74749">
        <w:t>PËR DISA SHTESA DHE NDRYSHIME NË LIGJIN NR.8457, DATË 11.2.1999 “PËR INFORMACIONIN E KLASIFIKUAR “SEKRET SHTETËROR””</w:t>
      </w:r>
    </w:p>
    <w:p w:rsidR="00C34208" w:rsidRPr="00B74749" w:rsidRDefault="00C34208" w:rsidP="00B93885">
      <w:pPr>
        <w:pStyle w:val="Paragrafi"/>
        <w:ind w:firstLine="0"/>
      </w:pPr>
    </w:p>
    <w:p w:rsidR="00C34208" w:rsidRPr="00B74749" w:rsidRDefault="00C34208" w:rsidP="00B93885">
      <w:pPr>
        <w:pStyle w:val="BazLigjPropozues"/>
      </w:pPr>
      <w:r w:rsidRPr="00B74749">
        <w:lastRenderedPageBreak/>
        <w:t>Në mbështetje të neneve 78 dhe 83 pika 1 të Kushtetutës, me propozimin e Këshillit të Ministrave,</w:t>
      </w:r>
    </w:p>
    <w:p w:rsidR="00C34208" w:rsidRPr="00B74749" w:rsidRDefault="00C34208" w:rsidP="00F036FE">
      <w:pPr>
        <w:pStyle w:val="Paragrafi"/>
      </w:pPr>
    </w:p>
    <w:p w:rsidR="00C34208" w:rsidRPr="00B74749" w:rsidRDefault="00C34208" w:rsidP="00B93885">
      <w:pPr>
        <w:pStyle w:val="Institucioni"/>
      </w:pPr>
      <w:r w:rsidRPr="00B74749">
        <w:t>K U V E N D I</w:t>
      </w:r>
    </w:p>
    <w:p w:rsidR="00C34208" w:rsidRPr="00B74749" w:rsidRDefault="00C34208" w:rsidP="00B93885">
      <w:pPr>
        <w:pStyle w:val="Institucioni"/>
      </w:pPr>
      <w:r w:rsidRPr="00B74749">
        <w:t>I REPUBLIKËS SË SHQIPËRISË</w:t>
      </w:r>
    </w:p>
    <w:p w:rsidR="00C34208" w:rsidRPr="00B74749" w:rsidRDefault="00C34208" w:rsidP="00F036FE">
      <w:pPr>
        <w:pStyle w:val="Paragrafi"/>
      </w:pPr>
    </w:p>
    <w:p w:rsidR="00C34208" w:rsidRPr="00B74749" w:rsidRDefault="00C34208" w:rsidP="00B93885">
      <w:pPr>
        <w:pStyle w:val="VENDOSI"/>
      </w:pPr>
      <w:r w:rsidRPr="00B74749">
        <w:t>V E N D O S I:</w:t>
      </w:r>
    </w:p>
    <w:p w:rsidR="00C34208" w:rsidRPr="00B74749" w:rsidRDefault="00C34208" w:rsidP="00B93885">
      <w:pPr>
        <w:pStyle w:val="Paragrafi"/>
        <w:ind w:firstLine="0"/>
      </w:pPr>
    </w:p>
    <w:p w:rsidR="00C34208" w:rsidRPr="00B74749" w:rsidRDefault="00C34208" w:rsidP="00F036FE">
      <w:pPr>
        <w:pStyle w:val="Paragrafi"/>
      </w:pPr>
      <w:r w:rsidRPr="00B74749">
        <w:t>Në ligjin nr.8457, datë 11.2.1999 “Për informacionin e klasifikuar “sekret shtetëror””, bëhen këto shtesa dhe ndryshime:</w:t>
      </w:r>
    </w:p>
    <w:p w:rsidR="00C34208" w:rsidRPr="00B74749" w:rsidRDefault="00C34208" w:rsidP="00F036FE">
      <w:pPr>
        <w:pStyle w:val="Paragrafi"/>
      </w:pPr>
    </w:p>
    <w:p w:rsidR="00C34208" w:rsidRPr="00B74749" w:rsidRDefault="00C34208" w:rsidP="00B93885">
      <w:pPr>
        <w:pStyle w:val="NeniNr"/>
      </w:pPr>
      <w:r w:rsidRPr="00B74749">
        <w:t>Neni 1</w:t>
      </w:r>
    </w:p>
    <w:p w:rsidR="00C34208" w:rsidRPr="00B74749" w:rsidRDefault="00C34208" w:rsidP="00F036FE">
      <w:pPr>
        <w:pStyle w:val="Paragrafi"/>
      </w:pPr>
    </w:p>
    <w:p w:rsidR="00C34208" w:rsidRPr="00B74749" w:rsidRDefault="00C34208" w:rsidP="00F036FE">
      <w:pPr>
        <w:pStyle w:val="Paragrafi"/>
      </w:pPr>
      <w:r w:rsidRPr="00B74749">
        <w:t>Pas nenit 1 shtohet neni 1/1 me këtë përmbajtje:</w:t>
      </w:r>
    </w:p>
    <w:p w:rsidR="00C34208" w:rsidRPr="00B74749" w:rsidRDefault="00C34208" w:rsidP="00F036FE">
      <w:pPr>
        <w:pStyle w:val="Paragrafi"/>
      </w:pPr>
    </w:p>
    <w:p w:rsidR="00C34208" w:rsidRPr="00B74749" w:rsidRDefault="00C34208" w:rsidP="00B93885">
      <w:pPr>
        <w:pStyle w:val="NeniNr"/>
      </w:pPr>
      <w:r w:rsidRPr="00B74749">
        <w:t>“Neni 1/1</w:t>
      </w:r>
    </w:p>
    <w:p w:rsidR="00C34208" w:rsidRPr="00B74749" w:rsidRDefault="00C34208" w:rsidP="00B93885">
      <w:pPr>
        <w:pStyle w:val="NeniTitull"/>
      </w:pPr>
      <w:r w:rsidRPr="00B74749">
        <w:t>Fusha e veprimit</w:t>
      </w:r>
    </w:p>
    <w:p w:rsidR="00C34208" w:rsidRPr="00B74749" w:rsidRDefault="00C34208" w:rsidP="00F036FE">
      <w:pPr>
        <w:pStyle w:val="Paragrafi"/>
      </w:pPr>
    </w:p>
    <w:p w:rsidR="00C34208" w:rsidRPr="00B74749" w:rsidRDefault="00C34208" w:rsidP="00F036FE">
      <w:pPr>
        <w:pStyle w:val="Paragrafi"/>
      </w:pPr>
      <w:r w:rsidRPr="00B74749">
        <w:t>Ky ligj zbatohet për të gjitha institucionet shtetërore, qendrore ose të varësisë, për organet e drejtësisë, prokurorisë dhe/ose personat juridikë/fizikë, personat me imunitet, kur për ushtrimin e detyrave të tyre duhet të kenë akses në informacionin e klasifikuar “sekret shtetëror””.</w:t>
      </w:r>
    </w:p>
    <w:p w:rsidR="00C34208" w:rsidRPr="00B74749" w:rsidRDefault="00C34208" w:rsidP="00F036FE">
      <w:pPr>
        <w:pStyle w:val="Paragrafi"/>
      </w:pPr>
    </w:p>
    <w:p w:rsidR="00C34208" w:rsidRPr="00B74749" w:rsidRDefault="00C34208" w:rsidP="00B93885">
      <w:pPr>
        <w:pStyle w:val="NeniNr"/>
      </w:pPr>
      <w:r w:rsidRPr="00B74749">
        <w:t>Neni 2</w:t>
      </w:r>
    </w:p>
    <w:p w:rsidR="00C34208" w:rsidRPr="00B74749" w:rsidRDefault="00C34208" w:rsidP="00F036FE">
      <w:pPr>
        <w:pStyle w:val="Paragrafi"/>
      </w:pPr>
    </w:p>
    <w:p w:rsidR="00C34208" w:rsidRPr="00B74749" w:rsidRDefault="00C34208" w:rsidP="00F036FE">
      <w:pPr>
        <w:pStyle w:val="Paragrafi"/>
      </w:pPr>
      <w:r w:rsidRPr="00B74749">
        <w:t>Në nenin 2 “Përkufizime” bëhen shtesat si më poshtë:</w:t>
      </w:r>
      <w:r w:rsidRPr="00B74749">
        <w:tab/>
      </w:r>
    </w:p>
    <w:p w:rsidR="00C34208" w:rsidRPr="00B74749" w:rsidRDefault="00C34208" w:rsidP="00F036FE">
      <w:pPr>
        <w:pStyle w:val="Paragrafi"/>
      </w:pPr>
      <w:r w:rsidRPr="00B74749">
        <w:t>“INFOSEC” është zbatimi i masave të sigurisë për mbrojtjen e informacionit të klasifikuar gjatë përpunimit, arkivimit ose transmetimit në sistemet e komunikimit, sistemet e informacionit dhe sistemet e tjera elektronike nga cenimi aksidental ose i qëllimshëm i objektivave të sigurisë: konfidencialitetit, integritetit dhe disponibilitetit.</w:t>
      </w:r>
    </w:p>
    <w:p w:rsidR="00C34208" w:rsidRPr="00B74749" w:rsidRDefault="00C34208" w:rsidP="00F036FE">
      <w:pPr>
        <w:pStyle w:val="Paragrafi"/>
      </w:pPr>
      <w:r w:rsidRPr="00B74749">
        <w:t>“Konfidencialiteti” është mbrojtja e informacionit nga aksesi i paautorizuar.</w:t>
      </w:r>
    </w:p>
    <w:p w:rsidR="00C34208" w:rsidRPr="00B74749" w:rsidRDefault="00C34208" w:rsidP="00F036FE">
      <w:pPr>
        <w:pStyle w:val="Paragrafi"/>
      </w:pPr>
      <w:r w:rsidRPr="00B74749">
        <w:t>“Integriteti” është mbrojtja e informacionit nga modifikimi i paautorizuar.</w:t>
      </w:r>
    </w:p>
    <w:p w:rsidR="00C34208" w:rsidRPr="00B74749" w:rsidRDefault="00C34208" w:rsidP="00F036FE">
      <w:pPr>
        <w:pStyle w:val="Paragrafi"/>
      </w:pPr>
      <w:r w:rsidRPr="00B74749">
        <w:t>“Disponibiliteti” është vënia e informacionit në dispozicion të përdoruesve të autorizuar, kur kërkohet.”.</w:t>
      </w:r>
    </w:p>
    <w:p w:rsidR="00C34208" w:rsidRPr="00B74749" w:rsidRDefault="00C34208" w:rsidP="00F036FE">
      <w:pPr>
        <w:pStyle w:val="Paragrafi"/>
      </w:pPr>
    </w:p>
    <w:p w:rsidR="00C34208" w:rsidRPr="00B74749" w:rsidRDefault="00C34208" w:rsidP="00B93885">
      <w:pPr>
        <w:pStyle w:val="NeniNr"/>
      </w:pPr>
      <w:r w:rsidRPr="00B74749">
        <w:t>Neni 3</w:t>
      </w:r>
    </w:p>
    <w:p w:rsidR="00C34208" w:rsidRPr="00B74749" w:rsidRDefault="00C34208" w:rsidP="00F036FE">
      <w:pPr>
        <w:pStyle w:val="Paragrafi"/>
      </w:pPr>
    </w:p>
    <w:p w:rsidR="00C34208" w:rsidRPr="00B74749" w:rsidRDefault="00C34208" w:rsidP="00F036FE">
      <w:pPr>
        <w:pStyle w:val="Paragrafi"/>
      </w:pPr>
      <w:r w:rsidRPr="00B74749">
        <w:t>Në nenin 3 bëhen këto ndryshime:</w:t>
      </w:r>
    </w:p>
    <w:p w:rsidR="00C34208" w:rsidRPr="00B74749" w:rsidRDefault="00C34208" w:rsidP="00F036FE">
      <w:pPr>
        <w:pStyle w:val="Paragrafi"/>
      </w:pPr>
      <w:r w:rsidRPr="00B74749">
        <w:t>1. Në fjalinë e parë, fjalët “tre nivelet” zëvendësohen me fjalët “katër nivelet”.</w:t>
      </w:r>
    </w:p>
    <w:p w:rsidR="00C34208" w:rsidRPr="00B74749" w:rsidRDefault="00C34208" w:rsidP="00F036FE">
      <w:pPr>
        <w:pStyle w:val="Paragrafi"/>
      </w:pPr>
      <w:r w:rsidRPr="00B74749">
        <w:t>2. Pas shkronjës “c” shtohet shkronja “ç” me këtë përmbajtje:</w:t>
      </w:r>
    </w:p>
    <w:p w:rsidR="00C34208" w:rsidRPr="00B74749" w:rsidRDefault="00C34208" w:rsidP="00F036FE">
      <w:pPr>
        <w:pStyle w:val="Paragrafi"/>
      </w:pPr>
      <w:r w:rsidRPr="00B74749">
        <w:t>“ç) “i kufizuar”, kur ekspozimi i paautorizuar mund të dëmtojë veprimtarinë ose efektivitetin e institucioneve shtetërore në fushën e sigurisë kombëtare.”.</w:t>
      </w:r>
    </w:p>
    <w:p w:rsidR="00C34208" w:rsidRPr="00B74749" w:rsidRDefault="00C34208" w:rsidP="00F036FE">
      <w:pPr>
        <w:pStyle w:val="Paragrafi"/>
      </w:pPr>
    </w:p>
    <w:p w:rsidR="00C34208" w:rsidRPr="00B74749" w:rsidRDefault="00C34208" w:rsidP="00B93885">
      <w:pPr>
        <w:pStyle w:val="NeniNr"/>
      </w:pPr>
      <w:r w:rsidRPr="00B74749">
        <w:t>Neni  4</w:t>
      </w:r>
    </w:p>
    <w:p w:rsidR="00C34208" w:rsidRPr="00B74749" w:rsidRDefault="00C34208" w:rsidP="00F036FE">
      <w:pPr>
        <w:pStyle w:val="Paragrafi"/>
      </w:pPr>
    </w:p>
    <w:p w:rsidR="00C34208" w:rsidRPr="00B74749" w:rsidRDefault="00C34208" w:rsidP="00F036FE">
      <w:pPr>
        <w:pStyle w:val="Paragrafi"/>
      </w:pPr>
      <w:r w:rsidRPr="00B74749">
        <w:t>Në nenin 9 shkronja “a”, fjalët “tre nivelet” zëvendësohen me fjalët “katër nivelet”.</w:t>
      </w:r>
    </w:p>
    <w:p w:rsidR="00C34208" w:rsidRDefault="00C34208" w:rsidP="00F036FE">
      <w:pPr>
        <w:pStyle w:val="Paragrafi"/>
      </w:pPr>
    </w:p>
    <w:p w:rsidR="00B93885" w:rsidRPr="00B74749" w:rsidRDefault="00B93885" w:rsidP="00F036FE">
      <w:pPr>
        <w:pStyle w:val="Paragrafi"/>
      </w:pPr>
    </w:p>
    <w:p w:rsidR="00C34208" w:rsidRPr="00B74749" w:rsidRDefault="00C34208" w:rsidP="00B93885">
      <w:pPr>
        <w:pStyle w:val="NeniNr"/>
      </w:pPr>
      <w:r w:rsidRPr="00B74749">
        <w:t>Neni 5</w:t>
      </w:r>
    </w:p>
    <w:p w:rsidR="00C34208" w:rsidRPr="00956708" w:rsidRDefault="00C34208" w:rsidP="00B93885">
      <w:pPr>
        <w:pStyle w:val="Paragrafi"/>
        <w:rPr>
          <w:sz w:val="16"/>
        </w:rPr>
      </w:pPr>
      <w:r w:rsidRPr="00B74749">
        <w:tab/>
      </w:r>
    </w:p>
    <w:p w:rsidR="00C34208" w:rsidRPr="00B74749" w:rsidRDefault="00C34208" w:rsidP="00F036FE">
      <w:pPr>
        <w:pStyle w:val="Paragrafi"/>
      </w:pPr>
      <w:r w:rsidRPr="00B74749">
        <w:t>Në nenin 21, pas shkronjës “c” shtohet shkronja “ç” me këtë përmbajtje:</w:t>
      </w:r>
    </w:p>
    <w:p w:rsidR="00C34208" w:rsidRPr="00B74749" w:rsidRDefault="00C34208" w:rsidP="00F036FE">
      <w:pPr>
        <w:pStyle w:val="Paragrafi"/>
      </w:pPr>
      <w:r w:rsidRPr="00B74749">
        <w:t>“ç) personi ka zotësi për të vepruar.”.</w:t>
      </w:r>
    </w:p>
    <w:p w:rsidR="00C34208" w:rsidRPr="00956708" w:rsidRDefault="00C34208" w:rsidP="00F036FE">
      <w:pPr>
        <w:pStyle w:val="Paragrafi"/>
        <w:rPr>
          <w:sz w:val="16"/>
        </w:rPr>
      </w:pPr>
    </w:p>
    <w:p w:rsidR="00C34208" w:rsidRPr="00B74749" w:rsidRDefault="00C34208" w:rsidP="00B93885">
      <w:pPr>
        <w:pStyle w:val="NeniNr"/>
      </w:pPr>
      <w:r w:rsidRPr="00B74749">
        <w:t>Neni 6</w:t>
      </w:r>
    </w:p>
    <w:p w:rsidR="00C34208" w:rsidRPr="00956708" w:rsidRDefault="00C34208" w:rsidP="00F036FE">
      <w:pPr>
        <w:pStyle w:val="Paragrafi"/>
        <w:rPr>
          <w:sz w:val="16"/>
        </w:rPr>
      </w:pPr>
    </w:p>
    <w:p w:rsidR="00C34208" w:rsidRPr="00B74749" w:rsidRDefault="00C34208" w:rsidP="00F036FE">
      <w:pPr>
        <w:pStyle w:val="Paragrafi"/>
      </w:pPr>
      <w:r w:rsidRPr="00B74749">
        <w:t>Neni 23 ndryshohet si më poshtë:</w:t>
      </w:r>
    </w:p>
    <w:p w:rsidR="00C34208" w:rsidRPr="00956708" w:rsidRDefault="00C34208" w:rsidP="00F036FE">
      <w:pPr>
        <w:pStyle w:val="Paragrafi"/>
        <w:rPr>
          <w:sz w:val="14"/>
        </w:rPr>
      </w:pPr>
    </w:p>
    <w:p w:rsidR="00C34208" w:rsidRPr="00B74749" w:rsidRDefault="00C34208" w:rsidP="00B93885">
      <w:pPr>
        <w:pStyle w:val="NeniNr"/>
      </w:pPr>
      <w:r w:rsidRPr="00B74749">
        <w:lastRenderedPageBreak/>
        <w:t>“Neni 23</w:t>
      </w:r>
    </w:p>
    <w:p w:rsidR="00C34208" w:rsidRPr="00B74749" w:rsidRDefault="00C34208" w:rsidP="00B93885">
      <w:pPr>
        <w:pStyle w:val="NeniTitull"/>
      </w:pPr>
      <w:r w:rsidRPr="00B74749">
        <w:t>Siguria në rrjetet informatike dhe në pajisjet e komunikimit</w:t>
      </w:r>
    </w:p>
    <w:p w:rsidR="00C34208" w:rsidRPr="00956708" w:rsidRDefault="00C34208" w:rsidP="00F036FE">
      <w:pPr>
        <w:pStyle w:val="Paragrafi"/>
        <w:rPr>
          <w:sz w:val="16"/>
        </w:rPr>
      </w:pPr>
    </w:p>
    <w:p w:rsidR="00C34208" w:rsidRPr="00B74749" w:rsidRDefault="00C34208" w:rsidP="00F036FE">
      <w:pPr>
        <w:pStyle w:val="Paragrafi"/>
      </w:pPr>
      <w:r w:rsidRPr="00B74749">
        <w:t>Masat e sigurisë: sigurimi fizik, sigurimi i personelit, sigurimi i informacionit dhe INFOSEC zbatohen për të krijuar një mjedis të sigurt për funksionimin e sistemeve të komunikimit, të sistemeve të informacionit dhe sistemeve të tjera elektronike.</w:t>
      </w:r>
    </w:p>
    <w:p w:rsidR="00C34208" w:rsidRPr="00B74749" w:rsidRDefault="00C34208" w:rsidP="00F036FE">
      <w:pPr>
        <w:pStyle w:val="Paragrafi"/>
      </w:pPr>
      <w:r w:rsidRPr="00B74749">
        <w:t>DSIK është Autoriteti Kombëtar i Akreditimit të Sigurisë.</w:t>
      </w:r>
    </w:p>
    <w:p w:rsidR="00C34208" w:rsidRPr="00B74749" w:rsidRDefault="00C34208" w:rsidP="00F036FE">
      <w:pPr>
        <w:pStyle w:val="Paragrafi"/>
      </w:pPr>
      <w:r w:rsidRPr="00B74749">
        <w:t>Drejtoria e Shifrës është Autoriteti Kombëtar për Sigurimin e Komunikimeve dhe Autoriteti Kombëtar i Shpërndarjes.”.</w:t>
      </w:r>
    </w:p>
    <w:p w:rsidR="00C34208" w:rsidRPr="00956708" w:rsidRDefault="00C34208" w:rsidP="00F036FE">
      <w:pPr>
        <w:pStyle w:val="Paragrafi"/>
        <w:rPr>
          <w:sz w:val="14"/>
        </w:rPr>
      </w:pPr>
    </w:p>
    <w:p w:rsidR="00C34208" w:rsidRPr="00B74749" w:rsidRDefault="00C34208" w:rsidP="00B93885">
      <w:pPr>
        <w:pStyle w:val="NeniNr"/>
      </w:pPr>
      <w:r w:rsidRPr="00B74749">
        <w:t>Neni 7</w:t>
      </w:r>
    </w:p>
    <w:p w:rsidR="00C34208" w:rsidRPr="00956708" w:rsidRDefault="00C34208" w:rsidP="00F036FE">
      <w:pPr>
        <w:pStyle w:val="Paragrafi"/>
        <w:rPr>
          <w:sz w:val="16"/>
        </w:rPr>
      </w:pPr>
    </w:p>
    <w:p w:rsidR="00C34208" w:rsidRPr="00B74749" w:rsidRDefault="00C34208" w:rsidP="00F036FE">
      <w:pPr>
        <w:pStyle w:val="Paragrafi"/>
      </w:pPr>
      <w:r w:rsidRPr="00B74749">
        <w:t>Në nenin 24 bëhen këto ndryshime:</w:t>
      </w:r>
    </w:p>
    <w:p w:rsidR="00C34208" w:rsidRPr="00B74749" w:rsidRDefault="00C34208" w:rsidP="00F036FE">
      <w:pPr>
        <w:pStyle w:val="Paragrafi"/>
      </w:pPr>
      <w:r w:rsidRPr="00B74749">
        <w:t>1. Paragrafi i dytë ndryshohet si më poshtë:</w:t>
      </w:r>
    </w:p>
    <w:p w:rsidR="00C34208" w:rsidRPr="00B74749" w:rsidRDefault="00C34208" w:rsidP="00F036FE">
      <w:pPr>
        <w:pStyle w:val="Paragrafi"/>
      </w:pPr>
      <w:r w:rsidRPr="00B74749">
        <w:t>“Ministria/institucioni, para nënshkrimit të një marrëveshjeje ose protokolli teknik, që përfshin shkëmbimin e informacionit të klasifikuar, duhet të marrë më parë mendimin e DSIK-së.”.</w:t>
      </w:r>
    </w:p>
    <w:p w:rsidR="00C34208" w:rsidRPr="00B74749" w:rsidRDefault="00C34208" w:rsidP="00F036FE">
      <w:pPr>
        <w:pStyle w:val="Paragrafi"/>
      </w:pPr>
      <w:r w:rsidRPr="00B74749">
        <w:t>2. Pas paragrafit të dytë shtohet një paragraf me këtë përmbajtje:</w:t>
      </w:r>
    </w:p>
    <w:p w:rsidR="00C34208" w:rsidRPr="00B74749" w:rsidRDefault="00C34208" w:rsidP="00F036FE">
      <w:pPr>
        <w:pStyle w:val="Paragrafi"/>
      </w:pPr>
      <w:r w:rsidRPr="00B74749">
        <w:t>“</w:t>
      </w:r>
      <w:smartTag w:uri="urn:schemas-microsoft-com:office:smarttags" w:element="place">
        <w:r w:rsidRPr="00B74749">
          <w:t>Para</w:t>
        </w:r>
      </w:smartTag>
      <w:r w:rsidRPr="00B74749">
        <w:t xml:space="preserve"> nënshkrimit të një marrëveshjeje ose protokolli teknik, që përfshin shkëmbimin e informacionit të klasifikuar, duhet të jetë lidhur më parë marrëveshja për sigurimin e informacionit të klasifikuar ndërmjet autoriteteve të sigurimit kombëtar të shteteve palë.”.</w:t>
      </w:r>
    </w:p>
    <w:p w:rsidR="00C34208" w:rsidRPr="00956708" w:rsidRDefault="00C34208" w:rsidP="00B93885">
      <w:pPr>
        <w:pStyle w:val="Paragrafi"/>
        <w:ind w:firstLine="0"/>
        <w:rPr>
          <w:sz w:val="16"/>
        </w:rPr>
      </w:pPr>
    </w:p>
    <w:p w:rsidR="00C34208" w:rsidRPr="00B74749" w:rsidRDefault="00C34208" w:rsidP="00B93885">
      <w:pPr>
        <w:pStyle w:val="NeniNr"/>
      </w:pPr>
      <w:r w:rsidRPr="00B74749">
        <w:t>Neni 8</w:t>
      </w:r>
    </w:p>
    <w:p w:rsidR="00C34208" w:rsidRPr="00956708" w:rsidRDefault="00C34208" w:rsidP="00F036FE">
      <w:pPr>
        <w:pStyle w:val="Paragrafi"/>
        <w:rPr>
          <w:sz w:val="14"/>
        </w:rPr>
      </w:pPr>
    </w:p>
    <w:p w:rsidR="00C34208" w:rsidRPr="00B74749" w:rsidRDefault="00C34208" w:rsidP="00F036FE">
      <w:pPr>
        <w:pStyle w:val="Paragrafi"/>
      </w:pPr>
      <w:r w:rsidRPr="00B74749">
        <w:t>Neni 27 ndryshohet si më poshtë:</w:t>
      </w:r>
    </w:p>
    <w:p w:rsidR="00C34208" w:rsidRPr="00956708" w:rsidRDefault="00C34208" w:rsidP="00F036FE">
      <w:pPr>
        <w:pStyle w:val="Paragrafi"/>
        <w:rPr>
          <w:sz w:val="16"/>
        </w:rPr>
      </w:pPr>
    </w:p>
    <w:p w:rsidR="00C34208" w:rsidRPr="00B74749" w:rsidRDefault="00C34208" w:rsidP="00B93885">
      <w:pPr>
        <w:pStyle w:val="NeniNr"/>
      </w:pPr>
      <w:r w:rsidRPr="00B74749">
        <w:t>“Neni 27</w:t>
      </w:r>
    </w:p>
    <w:p w:rsidR="00C34208" w:rsidRPr="00B74749" w:rsidRDefault="00C34208" w:rsidP="00B93885">
      <w:pPr>
        <w:pStyle w:val="NeniTitull"/>
      </w:pPr>
      <w:r w:rsidRPr="00B74749">
        <w:t>Sistemi i zyrave të regjistrit</w:t>
      </w:r>
    </w:p>
    <w:p w:rsidR="00C34208" w:rsidRPr="00956708" w:rsidRDefault="00C34208" w:rsidP="00F036FE">
      <w:pPr>
        <w:pStyle w:val="Paragrafi"/>
        <w:rPr>
          <w:sz w:val="16"/>
        </w:rPr>
      </w:pPr>
    </w:p>
    <w:p w:rsidR="00C34208" w:rsidRPr="00B74749" w:rsidRDefault="00C34208" w:rsidP="00F036FE">
      <w:pPr>
        <w:pStyle w:val="Paragrafi"/>
      </w:pPr>
      <w:r w:rsidRPr="00B74749">
        <w:t>Sistemi i zyrave të regjistrit të informacionit të klasifikuar të NATO-s përbëhet nga Zyra e Regjistrit Qendror në DSIK, zyrat e nënregjistrit të informacionit të klasifikuar të NATO-s dhe pikat e kontrollit, që krijohen në ministri dhe institucione shtetërore.</w:t>
      </w:r>
    </w:p>
    <w:p w:rsidR="00C34208" w:rsidRPr="00B74749" w:rsidRDefault="00C34208" w:rsidP="00F036FE">
      <w:pPr>
        <w:pStyle w:val="Paragrafi"/>
      </w:pPr>
      <w:r w:rsidRPr="00B74749">
        <w:t>Ky sistem është përgjegjës për regjistrimin, shpërndarjen dhe administrimin e informacionit të klasifikuar, të shkëmbyer në kuadrin e bashkëpunimit me NATO-n.</w:t>
      </w:r>
    </w:p>
    <w:p w:rsidR="00C34208" w:rsidRPr="00B74749" w:rsidRDefault="00C34208" w:rsidP="00F036FE">
      <w:pPr>
        <w:pStyle w:val="Paragrafi"/>
      </w:pPr>
      <w:r w:rsidRPr="00B74749">
        <w:t>Nëpërmjet sistemit të zyrave të regjistrit qarkullon edhe informacioni i klasifikuar i shteteve ose i organizatave të tjera ndërkombëtare.</w:t>
      </w:r>
    </w:p>
    <w:p w:rsidR="00C34208" w:rsidRPr="00B74749" w:rsidRDefault="00C34208" w:rsidP="00F036FE">
      <w:pPr>
        <w:pStyle w:val="Paragrafi"/>
      </w:pPr>
      <w:r w:rsidRPr="00B74749">
        <w:t>Ministritë dhe institucionet shtetërore mbrojnë informacionin e klasifikuar të NATO-s, shteteve të tjera dhe organizatave ndërkombëtare, sipas standardeve që sigurojnë shkallë mbrojtjeje të njëjtë me atë që kërkohet nga NATO-ja, shteti ose organizata ndërkombëtare.”.</w:t>
      </w:r>
    </w:p>
    <w:p w:rsidR="00C34208" w:rsidRPr="00B74749" w:rsidRDefault="00C34208" w:rsidP="00F036FE">
      <w:pPr>
        <w:pStyle w:val="Paragrafi"/>
      </w:pPr>
    </w:p>
    <w:p w:rsidR="00C34208" w:rsidRPr="00B74749" w:rsidRDefault="00C34208" w:rsidP="00B93885">
      <w:pPr>
        <w:pStyle w:val="NeniNr"/>
      </w:pPr>
      <w:r w:rsidRPr="00B74749">
        <w:t>Neni 9</w:t>
      </w:r>
    </w:p>
    <w:p w:rsidR="00C34208" w:rsidRPr="00B74749" w:rsidRDefault="00C34208" w:rsidP="00F036FE">
      <w:pPr>
        <w:pStyle w:val="Paragrafi"/>
      </w:pPr>
    </w:p>
    <w:p w:rsidR="00C34208" w:rsidRPr="00B74749" w:rsidRDefault="00C34208" w:rsidP="00F036FE">
      <w:pPr>
        <w:pStyle w:val="Paragrafi"/>
      </w:pPr>
      <w:r w:rsidRPr="00B74749">
        <w:t>Ky ligj hyn në fuqi 15 ditë pas botimit në Fletoren Zyrtare.</w:t>
      </w:r>
    </w:p>
    <w:p w:rsidR="00C34208" w:rsidRPr="00B74749" w:rsidRDefault="00C34208" w:rsidP="00956708">
      <w:pPr>
        <w:pStyle w:val="Paragrafi"/>
        <w:ind w:firstLine="0"/>
      </w:pPr>
    </w:p>
    <w:p w:rsidR="00B93885" w:rsidRPr="00956708" w:rsidRDefault="00B93885" w:rsidP="00B93885">
      <w:pPr>
        <w:pStyle w:val="Shpallja"/>
        <w:rPr>
          <w:sz w:val="23"/>
          <w:szCs w:val="23"/>
        </w:rPr>
      </w:pPr>
      <w:r w:rsidRPr="00956708">
        <w:rPr>
          <w:sz w:val="23"/>
          <w:szCs w:val="23"/>
        </w:rPr>
        <w:t>Shpallur me dekretin nr.</w:t>
      </w:r>
      <w:r w:rsidR="00E22714" w:rsidRPr="00956708">
        <w:rPr>
          <w:sz w:val="23"/>
          <w:szCs w:val="23"/>
        </w:rPr>
        <w:t>4904</w:t>
      </w:r>
      <w:r w:rsidRPr="00956708">
        <w:rPr>
          <w:sz w:val="23"/>
          <w:szCs w:val="23"/>
        </w:rPr>
        <w:t>, datë 2.6.2006 të Presidentit të Republikës së Shqipërisë, Alfred Moisiu</w:t>
      </w:r>
    </w:p>
    <w:p w:rsidR="00EB40B9" w:rsidRDefault="00EB40B9" w:rsidP="00F036FE">
      <w:pPr>
        <w:pStyle w:val="Paragrafi"/>
      </w:pPr>
    </w:p>
    <w:p w:rsidR="00EB40B9" w:rsidRPr="00C56C96" w:rsidRDefault="00EB40B9" w:rsidP="00B93885">
      <w:pPr>
        <w:pStyle w:val="Paragrafi"/>
        <w:ind w:firstLine="0"/>
      </w:pPr>
    </w:p>
    <w:p w:rsidR="00EB40B9" w:rsidRPr="00C56C96" w:rsidRDefault="00EB40B9" w:rsidP="00B93885">
      <w:pPr>
        <w:pStyle w:val="Akti"/>
      </w:pPr>
      <w:r w:rsidRPr="00C56C96">
        <w:t>L I G J</w:t>
      </w:r>
    </w:p>
    <w:p w:rsidR="00EB40B9" w:rsidRPr="00C56C96" w:rsidRDefault="00EB40B9" w:rsidP="00B93885">
      <w:pPr>
        <w:pStyle w:val="NumriData"/>
      </w:pPr>
      <w:r w:rsidRPr="00C56C96">
        <w:t>Nr.9542, datë 22.5.2006</w:t>
      </w:r>
    </w:p>
    <w:p w:rsidR="00EB40B9" w:rsidRPr="00C56C96" w:rsidRDefault="00EB40B9" w:rsidP="00F036FE">
      <w:pPr>
        <w:pStyle w:val="Paragrafi"/>
      </w:pPr>
    </w:p>
    <w:p w:rsidR="00EB40B9" w:rsidRPr="00C56C96" w:rsidRDefault="00EB40B9" w:rsidP="00B93885">
      <w:pPr>
        <w:pStyle w:val="Titulli"/>
      </w:pPr>
      <w:r w:rsidRPr="00C56C96">
        <w:t>PËR DISA NDRYSHIME NË LIGJIN NR.8996, DATË 30.1.2003 “PËR NJËSITË E MATJES DHE KONTROLLIN E MJETEVE MATËSE (METROLOGJINË)”</w:t>
      </w:r>
    </w:p>
    <w:p w:rsidR="00EB40B9" w:rsidRPr="00C56C96" w:rsidRDefault="00EB40B9" w:rsidP="00B93885">
      <w:pPr>
        <w:pStyle w:val="Paragrafi"/>
        <w:ind w:firstLine="0"/>
      </w:pPr>
    </w:p>
    <w:p w:rsidR="00EB40B9" w:rsidRPr="00C56C96" w:rsidRDefault="00EB40B9" w:rsidP="00B93885">
      <w:pPr>
        <w:pStyle w:val="BazLigjPropozues"/>
      </w:pPr>
      <w:r w:rsidRPr="00C56C96">
        <w:t>Në mbështetje të neneve 78 dhe 83 pika 1 të Kushtetutës, me propozimin e Këshillit të Ministrave,</w:t>
      </w:r>
    </w:p>
    <w:p w:rsidR="00EB40B9" w:rsidRPr="00C56C96" w:rsidRDefault="00EB40B9" w:rsidP="00F036FE">
      <w:pPr>
        <w:pStyle w:val="Paragrafi"/>
      </w:pPr>
    </w:p>
    <w:p w:rsidR="00EB40B9" w:rsidRPr="00C56C96" w:rsidRDefault="00EB40B9" w:rsidP="00B93885">
      <w:pPr>
        <w:pStyle w:val="Institucioni"/>
      </w:pPr>
      <w:r w:rsidRPr="00C56C96">
        <w:lastRenderedPageBreak/>
        <w:t>K U V E N D I</w:t>
      </w:r>
    </w:p>
    <w:p w:rsidR="00EB40B9" w:rsidRPr="00C56C96" w:rsidRDefault="00EB40B9" w:rsidP="00B93885">
      <w:pPr>
        <w:pStyle w:val="Institucioni"/>
      </w:pPr>
      <w:r w:rsidRPr="00C56C96">
        <w:t>I REPUBLIKËS SË SHQIPËRISË</w:t>
      </w:r>
    </w:p>
    <w:p w:rsidR="00EB40B9" w:rsidRPr="00C56C96" w:rsidRDefault="00EB40B9" w:rsidP="00F036FE">
      <w:pPr>
        <w:pStyle w:val="Paragrafi"/>
      </w:pPr>
    </w:p>
    <w:p w:rsidR="00EB40B9" w:rsidRPr="00C56C96" w:rsidRDefault="00EB40B9" w:rsidP="00B93885">
      <w:pPr>
        <w:pStyle w:val="VENDOSI"/>
      </w:pPr>
      <w:r w:rsidRPr="00C56C96">
        <w:t>V E N D O S I:</w:t>
      </w:r>
    </w:p>
    <w:p w:rsidR="00EB40B9" w:rsidRPr="00C56C96" w:rsidRDefault="00EB40B9" w:rsidP="00B93885">
      <w:pPr>
        <w:pStyle w:val="Paragrafi"/>
        <w:ind w:firstLine="0"/>
      </w:pPr>
    </w:p>
    <w:p w:rsidR="00EB40B9" w:rsidRPr="00C56C96" w:rsidRDefault="00EB40B9" w:rsidP="00F036FE">
      <w:pPr>
        <w:pStyle w:val="Paragrafi"/>
      </w:pPr>
      <w:r w:rsidRPr="00C56C96">
        <w:t>Në ligjin nr.8996, datë 30.1.2003 “Për njësitë e matjes dhe kontrollin e mjeteve matëse (metrologjinë)”, bëhen këto ndryshime:</w:t>
      </w:r>
    </w:p>
    <w:p w:rsidR="00EB40B9" w:rsidRPr="00C56C96" w:rsidRDefault="00EB40B9" w:rsidP="00F036FE">
      <w:pPr>
        <w:pStyle w:val="Paragrafi"/>
      </w:pPr>
    </w:p>
    <w:p w:rsidR="00EB40B9" w:rsidRPr="00C56C96" w:rsidRDefault="00EB40B9" w:rsidP="00B93885">
      <w:pPr>
        <w:pStyle w:val="NeniNr"/>
      </w:pPr>
      <w:r w:rsidRPr="00C56C96">
        <w:t>Neni 1</w:t>
      </w:r>
    </w:p>
    <w:p w:rsidR="00EB40B9" w:rsidRPr="00C56C96" w:rsidRDefault="00EB40B9" w:rsidP="00F036FE">
      <w:pPr>
        <w:pStyle w:val="Paragrafi"/>
      </w:pPr>
    </w:p>
    <w:p w:rsidR="00EB40B9" w:rsidRPr="00C56C96" w:rsidRDefault="00EB40B9" w:rsidP="00F036FE">
      <w:pPr>
        <w:pStyle w:val="Paragrafi"/>
      </w:pPr>
      <w:r w:rsidRPr="00C56C96">
        <w:t>Pika 2 e nenit 3 ndryshohet si më poshtë:</w:t>
      </w:r>
    </w:p>
    <w:p w:rsidR="00EB40B9" w:rsidRPr="00C56C96" w:rsidRDefault="00EB40B9" w:rsidP="00F036FE">
      <w:pPr>
        <w:pStyle w:val="Paragrafi"/>
      </w:pPr>
      <w:r w:rsidRPr="00C56C96">
        <w:t>“2. Ministri i Ekonomisë, Tregtisë dhe Energjetikës bën përcaktimin e njësive të matjes, të pavarura dhe të rrjedhura nga SI-ja, si dhe të shumëfishave dhe nënfishave dhjetorë të sistemit SI.”.</w:t>
      </w:r>
    </w:p>
    <w:p w:rsidR="00EB40B9" w:rsidRPr="00C56C96" w:rsidRDefault="00EB40B9" w:rsidP="00F036FE">
      <w:pPr>
        <w:pStyle w:val="Paragrafi"/>
      </w:pPr>
    </w:p>
    <w:p w:rsidR="00EB40B9" w:rsidRPr="00C56C96" w:rsidRDefault="00EB40B9" w:rsidP="00B93885">
      <w:pPr>
        <w:pStyle w:val="NeniNr"/>
      </w:pPr>
      <w:r w:rsidRPr="00C56C96">
        <w:t>Neni 2</w:t>
      </w:r>
    </w:p>
    <w:p w:rsidR="00EB40B9" w:rsidRPr="00C56C96" w:rsidRDefault="00EB40B9" w:rsidP="00F036FE">
      <w:pPr>
        <w:pStyle w:val="Paragrafi"/>
      </w:pPr>
    </w:p>
    <w:p w:rsidR="00EB40B9" w:rsidRPr="00C56C96" w:rsidRDefault="00EB40B9" w:rsidP="00F036FE">
      <w:pPr>
        <w:pStyle w:val="Paragrafi"/>
      </w:pPr>
      <w:r w:rsidRPr="00C56C96">
        <w:t>Në nenin 6 bëhen këto ndryshime:</w:t>
      </w:r>
    </w:p>
    <w:p w:rsidR="00EB40B9" w:rsidRPr="00C56C96" w:rsidRDefault="00EB40B9" w:rsidP="00F036FE">
      <w:pPr>
        <w:pStyle w:val="Paragrafi"/>
      </w:pPr>
      <w:r w:rsidRPr="00C56C96">
        <w:t>Pika 1 ndryshohet si më poshtë:</w:t>
      </w:r>
    </w:p>
    <w:p w:rsidR="00EB40B9" w:rsidRPr="00C56C96" w:rsidRDefault="00EB40B9" w:rsidP="00F036FE">
      <w:pPr>
        <w:pStyle w:val="Paragrafi"/>
      </w:pPr>
      <w:r w:rsidRPr="00C56C96">
        <w:t>“1. Drejtoria e Përgjithshme e Metrologjisë dhe Kalibrimit është person juridik publik, i specializuar për njësitë e matjes dhe kontrollin e tyre, në varësi të Ministrit të Ekonomisë, Tregtisë dhe Energjetikës.”.</w:t>
      </w:r>
    </w:p>
    <w:p w:rsidR="00EB40B9" w:rsidRPr="00C56C96" w:rsidRDefault="00EB40B9" w:rsidP="00F036FE">
      <w:pPr>
        <w:pStyle w:val="Paragrafi"/>
      </w:pPr>
      <w:r w:rsidRPr="00C56C96">
        <w:t>Pika 4 ndryshohet si më poshtë:</w:t>
      </w:r>
    </w:p>
    <w:p w:rsidR="00EB40B9" w:rsidRDefault="00EB40B9" w:rsidP="00F036FE">
      <w:pPr>
        <w:pStyle w:val="Paragrafi"/>
      </w:pPr>
      <w:r w:rsidRPr="00C56C96">
        <w:t>“4. Drejtori i Përgjithshëm emërohet dhe shkarkohet nga Ministri i Ekonomisë, Tregtisë dhe Energjetikës.”.</w:t>
      </w:r>
    </w:p>
    <w:p w:rsidR="00B93885" w:rsidRPr="00C56C96" w:rsidRDefault="00B93885" w:rsidP="00F036FE">
      <w:pPr>
        <w:pStyle w:val="Paragrafi"/>
      </w:pPr>
    </w:p>
    <w:p w:rsidR="00EB40B9" w:rsidRPr="00C56C96" w:rsidRDefault="00EB40B9" w:rsidP="00B93885">
      <w:pPr>
        <w:pStyle w:val="NeniNr"/>
      </w:pPr>
      <w:r w:rsidRPr="00C56C96">
        <w:t>Neni 3</w:t>
      </w:r>
    </w:p>
    <w:p w:rsidR="00EB40B9" w:rsidRPr="00C56C96" w:rsidRDefault="00EB40B9" w:rsidP="00F036FE">
      <w:pPr>
        <w:pStyle w:val="Paragrafi"/>
      </w:pPr>
    </w:p>
    <w:p w:rsidR="00EB40B9" w:rsidRPr="00C56C96" w:rsidRDefault="00EB40B9" w:rsidP="00F036FE">
      <w:pPr>
        <w:pStyle w:val="Paragrafi"/>
      </w:pPr>
      <w:r w:rsidRPr="00C56C96">
        <w:t>Ky ligj hyn në fuqi 15 ditë pas botimit në Fletoren Zyrtare.</w:t>
      </w:r>
    </w:p>
    <w:p w:rsidR="00EB40B9" w:rsidRPr="00C56C96" w:rsidRDefault="00EB40B9" w:rsidP="00F036FE">
      <w:pPr>
        <w:pStyle w:val="Paragrafi"/>
      </w:pPr>
    </w:p>
    <w:p w:rsidR="00B93885" w:rsidRPr="00014CAA" w:rsidRDefault="00B93885" w:rsidP="00B93885">
      <w:pPr>
        <w:pStyle w:val="Shpallja"/>
        <w:rPr>
          <w:sz w:val="23"/>
          <w:szCs w:val="23"/>
        </w:rPr>
      </w:pPr>
      <w:r w:rsidRPr="00014CAA">
        <w:rPr>
          <w:sz w:val="23"/>
          <w:szCs w:val="23"/>
        </w:rPr>
        <w:t>Shpallur me dekretin nr.</w:t>
      </w:r>
      <w:r w:rsidR="00E22714" w:rsidRPr="00014CAA">
        <w:rPr>
          <w:sz w:val="23"/>
          <w:szCs w:val="23"/>
        </w:rPr>
        <w:t>4905</w:t>
      </w:r>
      <w:r w:rsidRPr="00014CAA">
        <w:rPr>
          <w:sz w:val="23"/>
          <w:szCs w:val="23"/>
        </w:rPr>
        <w:t>, datë 2.6.2006 të Presidentit të Republikës së Shqipërisë, Alfred Moisiu</w:t>
      </w:r>
    </w:p>
    <w:p w:rsidR="00EB40B9" w:rsidRPr="00C56C96" w:rsidRDefault="00EB40B9" w:rsidP="00F036FE">
      <w:pPr>
        <w:pStyle w:val="Paragrafi"/>
      </w:pPr>
    </w:p>
    <w:p w:rsidR="00901882" w:rsidRDefault="00901882" w:rsidP="00014CAA">
      <w:pPr>
        <w:pStyle w:val="Paragrafi"/>
        <w:ind w:firstLine="0"/>
      </w:pPr>
    </w:p>
    <w:p w:rsidR="00E27A87" w:rsidRDefault="00E27A87" w:rsidP="00014CAA">
      <w:pPr>
        <w:pStyle w:val="Paragrafi"/>
        <w:ind w:firstLine="0"/>
      </w:pPr>
    </w:p>
    <w:p w:rsidR="00E27A87" w:rsidRDefault="00E27A87" w:rsidP="00014CAA">
      <w:pPr>
        <w:pStyle w:val="Paragrafi"/>
        <w:ind w:firstLine="0"/>
      </w:pPr>
    </w:p>
    <w:p w:rsidR="00E27A87" w:rsidRDefault="00E27A87" w:rsidP="00014CAA">
      <w:pPr>
        <w:pStyle w:val="Paragrafi"/>
        <w:ind w:firstLine="0"/>
      </w:pPr>
    </w:p>
    <w:p w:rsidR="00E27A87" w:rsidRDefault="00E27A87" w:rsidP="00014CAA">
      <w:pPr>
        <w:pStyle w:val="Paragrafi"/>
        <w:ind w:firstLine="0"/>
      </w:pPr>
    </w:p>
    <w:p w:rsidR="00E27A87" w:rsidRDefault="00E27A87" w:rsidP="00014CAA">
      <w:pPr>
        <w:pStyle w:val="Paragrafi"/>
        <w:ind w:firstLine="0"/>
      </w:pPr>
    </w:p>
    <w:p w:rsidR="00E27A87" w:rsidRDefault="00E27A87" w:rsidP="00014CAA">
      <w:pPr>
        <w:pStyle w:val="Paragrafi"/>
        <w:ind w:firstLine="0"/>
      </w:pPr>
    </w:p>
    <w:p w:rsidR="00E27A87" w:rsidRDefault="00E27A87" w:rsidP="00014CAA">
      <w:pPr>
        <w:pStyle w:val="Paragrafi"/>
        <w:ind w:firstLine="0"/>
      </w:pPr>
    </w:p>
    <w:p w:rsidR="00E27A87" w:rsidRDefault="00E27A87" w:rsidP="00014CAA">
      <w:pPr>
        <w:pStyle w:val="Paragrafi"/>
        <w:ind w:firstLine="0"/>
      </w:pPr>
    </w:p>
    <w:p w:rsidR="00E27A87" w:rsidRDefault="00E27A87" w:rsidP="00014CAA">
      <w:pPr>
        <w:pStyle w:val="Paragrafi"/>
        <w:ind w:firstLine="0"/>
      </w:pPr>
    </w:p>
    <w:p w:rsidR="00E27A87" w:rsidRDefault="00E27A87" w:rsidP="00014CAA">
      <w:pPr>
        <w:pStyle w:val="Paragrafi"/>
        <w:ind w:firstLine="0"/>
      </w:pPr>
    </w:p>
    <w:p w:rsidR="00E27A87" w:rsidRPr="00EE7208" w:rsidRDefault="00E27A87" w:rsidP="00014CAA">
      <w:pPr>
        <w:pStyle w:val="Paragrafi"/>
        <w:ind w:firstLine="0"/>
      </w:pPr>
    </w:p>
    <w:p w:rsidR="000332CC" w:rsidRDefault="000332CC" w:rsidP="000332CC">
      <w:pPr>
        <w:pStyle w:val="Titulli"/>
        <w:keepNext w:val="0"/>
      </w:pPr>
      <w:r>
        <w:t>VENDI</w:t>
      </w:r>
      <w:r w:rsidRPr="00E35CC1">
        <w:t>M</w:t>
      </w:r>
    </w:p>
    <w:p w:rsidR="000332CC" w:rsidRPr="00E35CC1" w:rsidRDefault="000332CC" w:rsidP="000332CC">
      <w:pPr>
        <w:pStyle w:val="NumriData"/>
        <w:keepNext w:val="0"/>
      </w:pPr>
      <w:r>
        <w:t>Nr.15, datë 25.</w:t>
      </w:r>
      <w:r w:rsidRPr="00E35CC1">
        <w:t>5.2006</w:t>
      </w:r>
    </w:p>
    <w:p w:rsidR="000332CC" w:rsidRPr="00B2124C" w:rsidRDefault="000332CC" w:rsidP="000332CC">
      <w:pPr>
        <w:pStyle w:val="Paragrafi"/>
        <w:ind w:firstLine="0"/>
        <w:rPr>
          <w:lang w:val="en-GB"/>
        </w:rPr>
      </w:pPr>
    </w:p>
    <w:p w:rsidR="000332CC" w:rsidRPr="00E35CC1" w:rsidRDefault="000332CC" w:rsidP="000332CC">
      <w:pPr>
        <w:pStyle w:val="TitulliTitull"/>
        <w:keepNext w:val="0"/>
      </w:pPr>
      <w:r w:rsidRPr="00E35CC1">
        <w:t>NË EMËR TË REPUBLIKËS SË SHQIPËRISË</w:t>
      </w:r>
    </w:p>
    <w:p w:rsidR="000332CC" w:rsidRPr="00E35CC1" w:rsidRDefault="000332CC" w:rsidP="000332CC">
      <w:pPr>
        <w:pStyle w:val="Paragrafi"/>
      </w:pPr>
    </w:p>
    <w:p w:rsidR="000332CC" w:rsidRPr="00E35CC1" w:rsidRDefault="000332CC" w:rsidP="000332CC">
      <w:pPr>
        <w:pStyle w:val="Paragrafi"/>
      </w:pPr>
      <w:r w:rsidRPr="00E35CC1">
        <w:t>Gjykata Kushtetuese e Republikës së Shqipërisë, e përbërë nga:</w:t>
      </w:r>
    </w:p>
    <w:p w:rsidR="000332CC" w:rsidRPr="00E35CC1" w:rsidRDefault="000332CC" w:rsidP="000332CC">
      <w:pPr>
        <w:pStyle w:val="Paragrafi"/>
      </w:pPr>
    </w:p>
    <w:p w:rsidR="000332CC" w:rsidRPr="00E35CC1" w:rsidRDefault="000332CC" w:rsidP="000332CC">
      <w:pPr>
        <w:pStyle w:val="Paragrafi"/>
      </w:pPr>
      <w:r>
        <w:t>Gjergj Sauli</w:t>
      </w:r>
      <w:r w:rsidRPr="00E35CC1">
        <w:tab/>
      </w:r>
      <w:r w:rsidRPr="00E35CC1">
        <w:tab/>
      </w:r>
      <w:r w:rsidRPr="00E35CC1">
        <w:tab/>
        <w:t>Kryetar  i Gjykatës Kushtetuese</w:t>
      </w:r>
    </w:p>
    <w:p w:rsidR="000332CC" w:rsidRPr="00E35CC1" w:rsidRDefault="000332CC" w:rsidP="000332CC">
      <w:pPr>
        <w:pStyle w:val="Paragrafi"/>
      </w:pPr>
      <w:r>
        <w:t>Alfred Karamuço</w:t>
      </w:r>
      <w:r w:rsidRPr="00E35CC1">
        <w:tab/>
      </w:r>
      <w:r w:rsidRPr="00E35CC1">
        <w:tab/>
        <w:t xml:space="preserve">Anëtar   i </w:t>
      </w:r>
      <w:r w:rsidRPr="00E35CC1">
        <w:tab/>
        <w:t>“</w:t>
      </w:r>
      <w:r w:rsidRPr="00E35CC1">
        <w:tab/>
        <w:t>“</w:t>
      </w:r>
    </w:p>
    <w:p w:rsidR="000332CC" w:rsidRPr="00E35CC1" w:rsidRDefault="000332CC" w:rsidP="000332CC">
      <w:pPr>
        <w:pStyle w:val="Paragrafi"/>
      </w:pPr>
      <w:r>
        <w:t>Fehmi Abdiu</w:t>
      </w:r>
      <w:r w:rsidRPr="00E35CC1">
        <w:tab/>
      </w:r>
      <w:r w:rsidRPr="00E35CC1">
        <w:tab/>
      </w:r>
      <w:r w:rsidRPr="00E35CC1">
        <w:tab/>
        <w:t>Anëtar   i</w:t>
      </w:r>
      <w:r w:rsidRPr="00E35CC1">
        <w:tab/>
        <w:t>“</w:t>
      </w:r>
      <w:r w:rsidRPr="00E35CC1">
        <w:tab/>
        <w:t>“</w:t>
      </w:r>
    </w:p>
    <w:p w:rsidR="000332CC" w:rsidRPr="00E35CC1" w:rsidRDefault="000332CC" w:rsidP="000332CC">
      <w:pPr>
        <w:pStyle w:val="Paragrafi"/>
      </w:pPr>
      <w:r>
        <w:t>Kristofor Peçi</w:t>
      </w:r>
      <w:r w:rsidRPr="00E35CC1">
        <w:tab/>
      </w:r>
      <w:r w:rsidRPr="00E35CC1">
        <w:tab/>
      </w:r>
      <w:r w:rsidRPr="00E35CC1">
        <w:tab/>
        <w:t>Anëtar   i</w:t>
      </w:r>
      <w:r w:rsidRPr="00E35CC1">
        <w:tab/>
        <w:t>“</w:t>
      </w:r>
      <w:r w:rsidRPr="00E35CC1">
        <w:tab/>
        <w:t>“</w:t>
      </w:r>
    </w:p>
    <w:p w:rsidR="000332CC" w:rsidRPr="00E35CC1" w:rsidRDefault="000332CC" w:rsidP="000332CC">
      <w:pPr>
        <w:pStyle w:val="Paragrafi"/>
      </w:pPr>
      <w:r>
        <w:lastRenderedPageBreak/>
        <w:t>Kujtim Puto</w:t>
      </w:r>
      <w:r w:rsidRPr="00E35CC1">
        <w:tab/>
      </w:r>
      <w:r w:rsidRPr="00E35CC1">
        <w:tab/>
      </w:r>
      <w:r w:rsidRPr="00E35CC1">
        <w:tab/>
        <w:t xml:space="preserve">Anëtar   i </w:t>
      </w:r>
      <w:r w:rsidRPr="00E35CC1">
        <w:tab/>
        <w:t>“</w:t>
      </w:r>
      <w:r w:rsidRPr="00E35CC1">
        <w:tab/>
        <w:t>“</w:t>
      </w:r>
    </w:p>
    <w:p w:rsidR="000332CC" w:rsidRPr="00E35CC1" w:rsidRDefault="000332CC" w:rsidP="000332CC">
      <w:pPr>
        <w:pStyle w:val="Paragrafi"/>
      </w:pPr>
      <w:r>
        <w:t>Xhezair Zaganjori</w:t>
      </w:r>
      <w:r w:rsidRPr="00E35CC1">
        <w:t xml:space="preserve">   </w:t>
      </w:r>
      <w:r w:rsidRPr="00E35CC1">
        <w:tab/>
      </w:r>
      <w:r w:rsidRPr="00E35CC1">
        <w:tab/>
        <w:t xml:space="preserve">Anëtar   i </w:t>
      </w:r>
      <w:r w:rsidRPr="00E35CC1">
        <w:tab/>
        <w:t>“</w:t>
      </w:r>
      <w:r w:rsidRPr="00E35CC1">
        <w:tab/>
        <w:t xml:space="preserve">“ </w:t>
      </w:r>
    </w:p>
    <w:p w:rsidR="000332CC" w:rsidRPr="00E35CC1" w:rsidRDefault="000332CC" w:rsidP="000332CC">
      <w:pPr>
        <w:pStyle w:val="Paragrafi"/>
      </w:pPr>
      <w:r>
        <w:t>Petrit Plloçi</w:t>
      </w:r>
      <w:r w:rsidRPr="00E35CC1">
        <w:tab/>
      </w:r>
      <w:r w:rsidRPr="00E35CC1">
        <w:tab/>
      </w:r>
      <w:r w:rsidRPr="00E35CC1">
        <w:tab/>
        <w:t xml:space="preserve">Anëtar   i </w:t>
      </w:r>
      <w:r w:rsidRPr="00E35CC1">
        <w:tab/>
        <w:t>“</w:t>
      </w:r>
      <w:r w:rsidRPr="00E35CC1">
        <w:tab/>
        <w:t xml:space="preserve">“ </w:t>
      </w:r>
    </w:p>
    <w:p w:rsidR="000332CC" w:rsidRPr="00E35CC1" w:rsidRDefault="000332CC" w:rsidP="000332CC">
      <w:pPr>
        <w:pStyle w:val="Paragrafi"/>
      </w:pPr>
      <w:r>
        <w:t>Vjollca Meçaj</w:t>
      </w:r>
      <w:r w:rsidRPr="00E35CC1">
        <w:tab/>
      </w:r>
      <w:r w:rsidRPr="00E35CC1">
        <w:tab/>
      </w:r>
      <w:r w:rsidRPr="00E35CC1">
        <w:tab/>
        <w:t>Anëtare e</w:t>
      </w:r>
      <w:r w:rsidRPr="00E35CC1">
        <w:tab/>
        <w:t>“</w:t>
      </w:r>
      <w:r w:rsidRPr="00E35CC1">
        <w:tab/>
        <w:t>“</w:t>
      </w:r>
    </w:p>
    <w:p w:rsidR="000332CC" w:rsidRPr="00E35CC1" w:rsidRDefault="000332CC" w:rsidP="000332CC">
      <w:pPr>
        <w:pStyle w:val="Paragrafi"/>
      </w:pPr>
    </w:p>
    <w:p w:rsidR="000332CC" w:rsidRDefault="000332CC" w:rsidP="000332CC">
      <w:pPr>
        <w:pStyle w:val="Paragrafi"/>
      </w:pPr>
      <w:r w:rsidRPr="00E35CC1">
        <w:t xml:space="preserve">me sekretare Arbenka Lalica, në datat 28.02.2006 dhe 27.03.2006, mori në shqyrtim në seancë gjyqësore me dyer të hapura çështjen me nr.18 Akti që i përket: </w:t>
      </w:r>
    </w:p>
    <w:p w:rsidR="000332CC" w:rsidRPr="00E35CC1" w:rsidRDefault="000332CC" w:rsidP="000332CC">
      <w:pPr>
        <w:pStyle w:val="Paragrafi"/>
      </w:pPr>
    </w:p>
    <w:p w:rsidR="000332CC" w:rsidRDefault="000332CC" w:rsidP="000332CC">
      <w:pPr>
        <w:pStyle w:val="Paragrafi"/>
      </w:pPr>
      <w:r>
        <w:t>KËRKUE</w:t>
      </w:r>
      <w:r w:rsidRPr="00E35CC1">
        <w:t>S:</w:t>
      </w:r>
      <w:r>
        <w:t xml:space="preserve"> </w:t>
      </w:r>
      <w:r w:rsidRPr="00E35CC1">
        <w:t>NURIE NEOTOLEMI (KOCULI), përfaqësuar nga avokat Fatmir Gjika, me prokurë.</w:t>
      </w:r>
    </w:p>
    <w:p w:rsidR="000332CC" w:rsidRPr="00E35CC1" w:rsidRDefault="000332CC" w:rsidP="000332CC">
      <w:pPr>
        <w:pStyle w:val="Paragrafi"/>
      </w:pPr>
      <w:r>
        <w:t>SUBJEKTE TË</w:t>
      </w:r>
      <w:r w:rsidRPr="00E35CC1">
        <w:t xml:space="preserve"> INTERESUARA:</w:t>
      </w:r>
      <w:r w:rsidRPr="00E35CC1">
        <w:tab/>
      </w:r>
    </w:p>
    <w:p w:rsidR="000332CC" w:rsidRPr="00E35CC1" w:rsidRDefault="000332CC" w:rsidP="000332CC">
      <w:pPr>
        <w:pStyle w:val="Paragrafi"/>
      </w:pPr>
      <w:r w:rsidRPr="00E35CC1">
        <w:t>LUAN E ZIJA MALAJ, përfaqësuar nga avokat Vangjel Kosta, me prokurë.</w:t>
      </w:r>
    </w:p>
    <w:p w:rsidR="000332CC" w:rsidRPr="00E35CC1" w:rsidRDefault="000332CC" w:rsidP="000332CC">
      <w:pPr>
        <w:pStyle w:val="Paragrafi"/>
      </w:pPr>
      <w:r w:rsidRPr="00E35CC1">
        <w:t>KASTRIOT MALAJ</w:t>
      </w:r>
    </w:p>
    <w:p w:rsidR="000332CC" w:rsidRPr="00E35CC1" w:rsidRDefault="000332CC" w:rsidP="000332CC">
      <w:pPr>
        <w:pStyle w:val="Paragrafi"/>
      </w:pPr>
      <w:r>
        <w:rPr>
          <w:rFonts w:eastAsia="MS Mincho"/>
        </w:rPr>
        <w:t>SHPË</w:t>
      </w:r>
      <w:r w:rsidRPr="00E35CC1">
        <w:rPr>
          <w:rFonts w:eastAsia="MS Mincho"/>
        </w:rPr>
        <w:t>TIM, EVELINA E BUKURIE KACULI, në mungesë</w:t>
      </w:r>
      <w:r w:rsidRPr="00E35CC1">
        <w:t>.</w:t>
      </w:r>
    </w:p>
    <w:p w:rsidR="000332CC" w:rsidRPr="00E35CC1" w:rsidRDefault="000332CC" w:rsidP="000332CC">
      <w:pPr>
        <w:pStyle w:val="Paragrafi"/>
      </w:pPr>
      <w:r w:rsidRPr="00E35CC1">
        <w:t>KOMISI</w:t>
      </w:r>
      <w:r>
        <w:t>ONI I KTHIMIT DHE KOMPENSIMIT TË PRONAVE, DEGA VLORË</w:t>
      </w:r>
      <w:r w:rsidRPr="00E35CC1">
        <w:t>, në mungesë.</w:t>
      </w:r>
    </w:p>
    <w:p w:rsidR="000332CC" w:rsidRPr="00E35CC1" w:rsidRDefault="000332CC" w:rsidP="000332CC">
      <w:pPr>
        <w:pStyle w:val="Paragrafi"/>
      </w:pPr>
      <w:r>
        <w:t xml:space="preserve">OBJEKTI: </w:t>
      </w:r>
      <w:r w:rsidRPr="00E35CC1">
        <w:t>Shfuqizimi si antikushtetues i vendimit nr.96, datë 21.01.2004 të Kolegjit Civil të Gjykatës së Lartë.</w:t>
      </w:r>
    </w:p>
    <w:p w:rsidR="000332CC" w:rsidRPr="00E35CC1" w:rsidRDefault="000332CC" w:rsidP="000332CC">
      <w:pPr>
        <w:pStyle w:val="Paragrafi"/>
      </w:pPr>
      <w:r w:rsidRPr="006E6DA7">
        <w:rPr>
          <w:b/>
          <w:i/>
        </w:rPr>
        <w:t>Kërkuesja,</w:t>
      </w:r>
      <w:r w:rsidRPr="00E35CC1">
        <w:t xml:space="preserve"> për shfuqizimin si antikushtetues të vendimit të lartpërmendur</w:t>
      </w:r>
      <w:r>
        <w:t>,</w:t>
      </w:r>
      <w:r w:rsidRPr="00E35CC1">
        <w:t xml:space="preserve"> ka parashtruar si shkak mosvënien në dijeni për rekursin drejtuar Gjykatës së Lartë dhe datën e shqyrtimit të tij.</w:t>
      </w:r>
    </w:p>
    <w:p w:rsidR="000332CC" w:rsidRPr="00E35CC1" w:rsidRDefault="000332CC" w:rsidP="000332CC">
      <w:pPr>
        <w:pStyle w:val="Paragrafi"/>
      </w:pPr>
    </w:p>
    <w:p w:rsidR="000332CC" w:rsidRDefault="000332CC" w:rsidP="000332CC">
      <w:pPr>
        <w:pStyle w:val="Institucioni"/>
        <w:keepNext w:val="0"/>
      </w:pPr>
      <w:r w:rsidRPr="00E35CC1">
        <w:t>GJYKATA KUSHTETUESE,</w:t>
      </w:r>
    </w:p>
    <w:p w:rsidR="000332CC" w:rsidRPr="00E35CC1" w:rsidRDefault="000332CC" w:rsidP="000332CC">
      <w:pPr>
        <w:pStyle w:val="Paragrafi"/>
      </w:pPr>
    </w:p>
    <w:p w:rsidR="000332CC" w:rsidRDefault="000332CC" w:rsidP="000332CC">
      <w:pPr>
        <w:pStyle w:val="Paragrafi"/>
      </w:pPr>
      <w:r w:rsidRPr="00E35CC1">
        <w:t>pasi dëgjoi relatoren e çështjes Vjollca Meçaj, përfaqësuesin e kërkueses që u shpreh për pranimin e kërkesës, përfaqësuesit e subjekteve të interesuara</w:t>
      </w:r>
      <w:r>
        <w:t xml:space="preserve"> që kërkuan rrëzimin e kërkesës dhe bisedoi çështjen në tërësi,</w:t>
      </w:r>
    </w:p>
    <w:p w:rsidR="000332CC" w:rsidRPr="00E35CC1" w:rsidRDefault="000332CC" w:rsidP="000332CC">
      <w:pPr>
        <w:pStyle w:val="Paragrafi"/>
        <w:rPr>
          <w:rFonts w:eastAsia="MS Mincho"/>
        </w:rPr>
      </w:pPr>
    </w:p>
    <w:p w:rsidR="000332CC" w:rsidRDefault="000332CC" w:rsidP="000332CC">
      <w:pPr>
        <w:pStyle w:val="VENDOSI"/>
        <w:keepNext w:val="0"/>
      </w:pPr>
      <w:r>
        <w:t>VËRE</w:t>
      </w:r>
      <w:r w:rsidRPr="00E35CC1">
        <w:t>N:</w:t>
      </w:r>
    </w:p>
    <w:p w:rsidR="000332CC" w:rsidRPr="00E35CC1" w:rsidRDefault="000332CC" w:rsidP="000332CC">
      <w:pPr>
        <w:pStyle w:val="Paragrafi"/>
      </w:pPr>
    </w:p>
    <w:p w:rsidR="000332CC" w:rsidRPr="00E35CC1" w:rsidRDefault="000332CC" w:rsidP="000332CC">
      <w:pPr>
        <w:pStyle w:val="Paragrafi"/>
      </w:pPr>
      <w:r w:rsidRPr="00E35CC1">
        <w:t>Gjykata e Rrethit Vlorë, me vendimin nr.980, datë 21.04.1995</w:t>
      </w:r>
      <w:r>
        <w:t>,</w:t>
      </w:r>
      <w:r w:rsidRPr="00E35CC1">
        <w:t xml:space="preserve"> ka vendosur detyrimin e të paditurve </w:t>
      </w:r>
      <w:r>
        <w:t>të njohin bashkëpronarë paditësi</w:t>
      </w:r>
      <w:r w:rsidRPr="00E35CC1">
        <w:t>t mbi dy godina dykatëshe, me përbërje dhomash dhe kufij të përcaktuar saktë në atë vendim, si dhe rrëzimin e padisë përsa i përket ndërtesës së emërtuar “</w:t>
      </w:r>
      <w:smartTag w:uri="urn:schemas-microsoft-com:office:smarttags" w:element="City">
        <w:smartTag w:uri="urn:schemas-microsoft-com:office:smarttags" w:element="place">
          <w:r w:rsidRPr="00E35CC1">
            <w:t>Vila</w:t>
          </w:r>
        </w:smartTag>
      </w:smartTag>
      <w:r w:rsidRPr="00E35CC1">
        <w:t xml:space="preserve"> nr.3”. </w:t>
      </w:r>
    </w:p>
    <w:p w:rsidR="000332CC" w:rsidRDefault="000332CC" w:rsidP="000332CC">
      <w:pPr>
        <w:pStyle w:val="Paragrafi"/>
      </w:pPr>
      <w:r w:rsidRPr="00E35CC1">
        <w:t>Vendim</w:t>
      </w:r>
      <w:r>
        <w:t>i,</w:t>
      </w:r>
      <w:r w:rsidRPr="00E35CC1">
        <w:t xml:space="preserve"> pasi ka marrë fo</w:t>
      </w:r>
      <w:r>
        <w:t>rmë të prerë, është rishqyrtuar</w:t>
      </w:r>
      <w:r w:rsidRPr="00E35CC1">
        <w:t xml:space="preserve"> mbi bazën e kërkesës së të paditurve. Pas rishqyrtimit, Gjykata e Rrethit Gjyqësor Vlorë, me vendimin nr.113, datë 29.01.2002, ka vendosur lënien në fuqi të vendimit nr.980, datë 24.01.1995 të Gjykatës së Rrethit Vlorë. Gjykata e Apelit Vlorë e ka ndryshuar këtë vendim dhe </w:t>
      </w:r>
      <w:r>
        <w:t xml:space="preserve">e </w:t>
      </w:r>
      <w:r w:rsidRPr="00E35CC1">
        <w:t>ka rrëzuar padinë si të pabazuar. Ndërsa Kolegji Civil i Gjykatës së Lartë, me vendimin nr.96, datë 08.01.2004, ka prishur vendimin e Gjykatës së Apelit Vlorë dhe ka lënë në fuqi vendimin nr.113, datë 29.01.2002 të Gjykatës së Rrethit Gjyqësor Vlorë.</w:t>
      </w:r>
    </w:p>
    <w:p w:rsidR="00E27A87" w:rsidRDefault="00E27A87" w:rsidP="000332CC">
      <w:pPr>
        <w:pStyle w:val="Paragrafi"/>
      </w:pPr>
    </w:p>
    <w:p w:rsidR="00E27A87" w:rsidRPr="00E35CC1" w:rsidRDefault="00E27A87" w:rsidP="000332CC">
      <w:pPr>
        <w:pStyle w:val="Paragrafi"/>
      </w:pPr>
    </w:p>
    <w:p w:rsidR="000332CC" w:rsidRPr="00E35CC1" w:rsidRDefault="000332CC" w:rsidP="000332CC">
      <w:pPr>
        <w:pStyle w:val="Paragrafi"/>
      </w:pPr>
      <w:r>
        <w:t>Kërkuesja</w:t>
      </w:r>
      <w:r w:rsidRPr="00E35CC1">
        <w:t xml:space="preserve"> Nurie Neotolemi (Koculi), duke iu drejtuar Gjykatës Kushtetuese</w:t>
      </w:r>
      <w:r>
        <w:t>,</w:t>
      </w:r>
      <w:r w:rsidRPr="00E35CC1">
        <w:t xml:space="preserve"> </w:t>
      </w:r>
      <w:r>
        <w:t>ka pretenduar vetëm antikushtet</w:t>
      </w:r>
      <w:r w:rsidRPr="00E35CC1">
        <w:t>ushmërinë e vendimit nr.96, datë 08.01.2004 të Kolegjit Civil të Gjykatës së Lartë. Ajo parashtron se antikushtetutsh</w:t>
      </w:r>
      <w:r>
        <w:t>mëria qëndron në faktin se asaj</w:t>
      </w:r>
      <w:r w:rsidRPr="00E35CC1">
        <w:t xml:space="preserve"> nuk i është komunikuar rekursi i paraqitur në gjykatë nga pala paditëse</w:t>
      </w:r>
      <w:r>
        <w:t>,</w:t>
      </w:r>
      <w:r w:rsidRPr="00E35CC1">
        <w:t xml:space="preserve"> si dhe data e shqyrtimit të ti</w:t>
      </w:r>
      <w:r>
        <w:t>j, duke i mohuar në këtë mënyrë</w:t>
      </w:r>
      <w:r w:rsidRPr="00E35CC1">
        <w:t xml:space="preserve"> të drejtën e pjesëmarrjes në një proces gjyqësor ku ishte palë. Ajo pretendon se</w:t>
      </w:r>
      <w:r>
        <w:t>,</w:t>
      </w:r>
      <w:r w:rsidRPr="00E35CC1">
        <w:t xml:space="preserve"> si pasojë, janë shkelur standardet kushtetuese që kanë të bëjnë me procesin e rregullt ligjor, të parashikuar nga neni 42 i Kushtetutës.</w:t>
      </w:r>
    </w:p>
    <w:p w:rsidR="000332CC" w:rsidRPr="00E35CC1" w:rsidRDefault="000332CC" w:rsidP="000332CC">
      <w:pPr>
        <w:pStyle w:val="Paragrafi"/>
      </w:pPr>
      <w:r w:rsidRPr="00E35CC1">
        <w:t>Gjykata Kushtetuese vlerëson se parimi që lidhet me detyrimin e palës për të provuar pretendimet e ngritura gjatë një procesi gjyqësor civil (barra e provës)</w:t>
      </w:r>
      <w:r w:rsidRPr="00841D56">
        <w:rPr>
          <w:vertAlign w:val="superscript"/>
        </w:rPr>
        <w:footnoteReference w:id="1"/>
      </w:r>
      <w:r w:rsidRPr="00E35CC1">
        <w:t xml:space="preserve">, e ndjek palën edhe përpara Gjykatës Kushtetuese, kur ajo parashtron pretendimet e saj lidhur me standardet kushtetuese të gjykimit të zhvilluar nga gjykatat e zakonshme. </w:t>
      </w:r>
    </w:p>
    <w:p w:rsidR="000332CC" w:rsidRPr="00E35CC1" w:rsidRDefault="000332CC" w:rsidP="000332CC">
      <w:pPr>
        <w:pStyle w:val="Paragrafi"/>
      </w:pPr>
      <w:r w:rsidRPr="00E35CC1">
        <w:t>Duke e vlerësuar kërkesën nga kjo pikëpamje, konstatohet se kërkuesja Nurie Neotolemi (Koculi) nuk arriti ta provojë pretendimin e saj gjatë shqyrtimit të çështjes në seancën e zhvilluar në Gjykatën Kushtetuese, ndonëse ligjërisht e mbartëte këtë detyrim. Për pasojë, kjo Gjykatë nuk mundi të vërte</w:t>
      </w:r>
      <w:r>
        <w:t>tojë se kërkuesja nuk kishte pas</w:t>
      </w:r>
      <w:r w:rsidRPr="00E35CC1">
        <w:t>ur dijeni për paraqitjen e rekursit nga pala tjetër kundërshtare, prandaj kërkesa duhet rrëzuar.</w:t>
      </w:r>
    </w:p>
    <w:p w:rsidR="000332CC" w:rsidRDefault="000332CC" w:rsidP="000332CC">
      <w:pPr>
        <w:pStyle w:val="Paragrafi"/>
        <w:ind w:firstLine="0"/>
      </w:pPr>
    </w:p>
    <w:p w:rsidR="000332CC" w:rsidRDefault="000332CC" w:rsidP="000332CC">
      <w:pPr>
        <w:pStyle w:val="VENDOSI"/>
        <w:keepNext w:val="0"/>
      </w:pPr>
      <w:r w:rsidRPr="00E35CC1">
        <w:t>PËR KËTO ARSYE</w:t>
      </w:r>
      <w:r>
        <w:t>,</w:t>
      </w:r>
    </w:p>
    <w:p w:rsidR="000332CC" w:rsidRPr="00E35CC1" w:rsidRDefault="000332CC" w:rsidP="000332CC">
      <w:pPr>
        <w:pStyle w:val="Paragrafi"/>
      </w:pPr>
    </w:p>
    <w:p w:rsidR="000332CC" w:rsidRPr="00E35CC1" w:rsidRDefault="000332CC" w:rsidP="000332CC">
      <w:pPr>
        <w:pStyle w:val="Paragrafi"/>
        <w:rPr>
          <w:rFonts w:eastAsia="MS Mincho"/>
        </w:rPr>
      </w:pPr>
      <w:r w:rsidRPr="00E35CC1">
        <w:t>Gjykata Kushtetuese e Republikës së Shqipërisë, në mbështetje të neneve 72 e 77 të ligjit nr.8577, datë 10.02.2000 “Për organizimin dhe funksionimin e Gjykatës Kushtetuese të Republikës së Shqipërisë”,  me shumicë votash,</w:t>
      </w:r>
    </w:p>
    <w:p w:rsidR="000332CC" w:rsidRPr="00E35CC1" w:rsidRDefault="000332CC" w:rsidP="000332CC">
      <w:pPr>
        <w:pStyle w:val="Paragrafi"/>
      </w:pPr>
    </w:p>
    <w:p w:rsidR="000332CC" w:rsidRDefault="000332CC" w:rsidP="000332CC">
      <w:pPr>
        <w:pStyle w:val="VENDOSI"/>
        <w:keepNext w:val="0"/>
      </w:pPr>
      <w:r>
        <w:t>VENDOS</w:t>
      </w:r>
      <w:r w:rsidRPr="00E35CC1">
        <w:t>I:</w:t>
      </w:r>
    </w:p>
    <w:p w:rsidR="000332CC" w:rsidRPr="00E35CC1" w:rsidRDefault="000332CC" w:rsidP="000332CC">
      <w:pPr>
        <w:pStyle w:val="Paragrafi"/>
      </w:pPr>
    </w:p>
    <w:p w:rsidR="000332CC" w:rsidRPr="00E35CC1" w:rsidRDefault="000332CC" w:rsidP="000332CC">
      <w:pPr>
        <w:pStyle w:val="Paragrafi"/>
      </w:pPr>
      <w:r w:rsidRPr="00E35CC1">
        <w:t>- Rrëzimin e kërkesës.</w:t>
      </w:r>
    </w:p>
    <w:p w:rsidR="000332CC" w:rsidRPr="00E35CC1" w:rsidRDefault="000332CC" w:rsidP="000332CC">
      <w:pPr>
        <w:pStyle w:val="Paragrafi"/>
      </w:pPr>
      <w:r w:rsidRPr="00E35CC1">
        <w:t>- Ky vendim është përfundimtar, i formës së prerë dhe hyn në fuqi me botimin në Fletoren Zyrtare.</w:t>
      </w:r>
    </w:p>
    <w:p w:rsidR="000332CC" w:rsidRPr="00E35CC1" w:rsidRDefault="000332CC" w:rsidP="000332CC">
      <w:pPr>
        <w:pStyle w:val="Paragrafi"/>
      </w:pPr>
    </w:p>
    <w:p w:rsidR="000332CC" w:rsidRPr="00E35CC1" w:rsidRDefault="000332CC" w:rsidP="00A77B98">
      <w:pPr>
        <w:pStyle w:val="Paragrafi"/>
      </w:pPr>
    </w:p>
    <w:p w:rsidR="000332CC" w:rsidRPr="0003729B" w:rsidRDefault="000332CC" w:rsidP="000332CC">
      <w:pPr>
        <w:pStyle w:val="TitulliTitull"/>
        <w:keepNext w:val="0"/>
      </w:pPr>
      <w:r>
        <w:t>MENDIMI I PAKICË</w:t>
      </w:r>
      <w:r w:rsidRPr="0003729B">
        <w:t>S</w:t>
      </w:r>
    </w:p>
    <w:p w:rsidR="000332CC" w:rsidRPr="0003729B" w:rsidRDefault="000332CC" w:rsidP="000332CC">
      <w:pPr>
        <w:pStyle w:val="Paragrafi"/>
      </w:pPr>
    </w:p>
    <w:p w:rsidR="000332CC" w:rsidRPr="0003729B" w:rsidRDefault="000332CC" w:rsidP="000332CC">
      <w:pPr>
        <w:pStyle w:val="Paragrafi"/>
      </w:pPr>
      <w:r w:rsidRPr="0003729B">
        <w:t>Jam kundër mendimit të shumicës që ka vendosur rrëzimin e kërkesës së kërkueses.</w:t>
      </w:r>
    </w:p>
    <w:p w:rsidR="000332CC" w:rsidRPr="0003729B" w:rsidRDefault="000332CC" w:rsidP="000332CC">
      <w:pPr>
        <w:pStyle w:val="Paragrafi"/>
      </w:pPr>
      <w:r w:rsidRPr="0003729B">
        <w:t>Kërkuesja Nurie Neotolemi (Koculi) në kërkesën drejtuar Gjykatës Kushtetuese dhe në seancë ka pretenduar se i është mohuar e drejta e mbrojtjes pranë Gjyka</w:t>
      </w:r>
      <w:r>
        <w:t>tës së Lartë, nuk ka pas</w:t>
      </w:r>
      <w:r w:rsidRPr="0003729B">
        <w:t>ur dijeni për datën e shqyrtimit të çështjes, sepse nuk i është komunikuar rekursi i ushtruar nga subjektet e interesuara para Gjykatës së Lartë. Këtë pretendim e ka lidhur me faktin se nuk ka marrë kopjen e rekursit dhe as dijeni p</w:t>
      </w:r>
      <w:r>
        <w:t>ër të, prandaj nuk ka pas</w:t>
      </w:r>
      <w:r w:rsidRPr="0003729B">
        <w:t>ur mundësi për të ndjekur gjykimin e çështjes pranë Gjykatës së Lartë.</w:t>
      </w:r>
    </w:p>
    <w:p w:rsidR="000332CC" w:rsidRPr="0003729B" w:rsidRDefault="000332CC" w:rsidP="000332CC">
      <w:pPr>
        <w:pStyle w:val="Paragrafi"/>
      </w:pPr>
      <w:r w:rsidRPr="0003729B">
        <w:t xml:space="preserve">Rekursi është ushtruar nga pala që nuk ka </w:t>
      </w:r>
      <w:r>
        <w:t>fituar gjatë gjykimit dhe ka pas</w:t>
      </w:r>
      <w:r w:rsidRPr="0003729B">
        <w:t>ur interesa të kundërta me kërkuesen.</w:t>
      </w:r>
    </w:p>
    <w:p w:rsidR="000332CC" w:rsidRPr="0003729B" w:rsidRDefault="000332CC" w:rsidP="000332CC">
      <w:pPr>
        <w:pStyle w:val="Paragrafi"/>
      </w:pPr>
      <w:r w:rsidRPr="0003729B">
        <w:t>Sipas dispozitave të Kodit të Procedurës Civile, njoftimi i rekur</w:t>
      </w:r>
      <w:r>
        <w:t>sit të bërë kundër vendimit të G</w:t>
      </w:r>
      <w:r w:rsidRPr="0003729B">
        <w:t>jykatës së shkallës së parë dhe të apelit është detyrim ligjor i gjykatës. Neni 472 i Kodit të Procedurës Civile, që e njeh rekursin si mjet ankimi, nënkupton detyrimin e gjykatës për të zbatuar urdhërimet e nenit 447 të saj, sipas të cilit, ankimi u njoftohet palëve sipas rregullave të parashikuara në nenet 130 e 130 të këtij Kodi. Këto të fundit, përcaktojnë rregullat rigoroze që e detyrojnë gjykatën për të përmbushur këtë detyrim ligjor duke ia dorëzuar një kopje të tij personit që përcaktohet si marrës ose duke e bërë atë në vendbanimin ose në vendqëndrimin e tij. Për çështjen në shqyrtim, gjykata nuk e ka përmbushur këtë detyim ligjor që është i lidhur me një standard kushtetues, me të drejtën e mbrojtjes. Kjo shkelje e ligjit ka ndikuar në prekjen e të drejtave të palëve që s’kanë qenë të pranishëm, sepse nuk u është dhënë mundësia që të realizojnë këtë të drejtë.</w:t>
      </w:r>
    </w:p>
    <w:p w:rsidR="000332CC" w:rsidRPr="0003729B" w:rsidRDefault="000332CC" w:rsidP="000332CC">
      <w:pPr>
        <w:pStyle w:val="Paragrafi"/>
      </w:pPr>
      <w:r w:rsidRPr="0003729B">
        <w:t>Gjatë gjykimit të çështjes është provuar se kërkueses nuk i është komunikuar rekursi i paraqitur para Gjykatës së Lartë e, si r</w:t>
      </w:r>
      <w:r>
        <w:t>rjedhojë e kësaj, ajo nuk ka pas</w:t>
      </w:r>
      <w:r w:rsidRPr="0003729B">
        <w:t>ur dijeni për datën e gjyk</w:t>
      </w:r>
      <w:r>
        <w:t>imit të çështjes e as nuk ka pas</w:t>
      </w:r>
      <w:r w:rsidRPr="0003729B">
        <w:t>ur mundësi të mbrohet. Veç kësaj, gjykimi i çështjes në atë gjykatë është zhvilluar në mungesë të kërkueses pa u verifikuar nëse kërkuesja ka marrë kopjen e rekursit të paraqitur nga subjekti i interesuar.</w:t>
      </w:r>
    </w:p>
    <w:p w:rsidR="000332CC" w:rsidRPr="0003729B" w:rsidRDefault="000332CC" w:rsidP="000332CC">
      <w:pPr>
        <w:pStyle w:val="Paragrafi"/>
      </w:pPr>
      <w:r w:rsidRPr="0003729B">
        <w:t>Pavarësisht nga sa ka rezultuar, shumica ka rrëzuar kërkesën e saj duke arsyetuar se ajo nuk ka vërtetuar pretendimin e saj kryesor që lidhet me moskomunikimin e rekursit. Ky qëndrim mendoj se është i gabuar. Në rastin konkre</w:t>
      </w:r>
      <w:r>
        <w:t>t, në aktet gjyqësore nuk ka pas</w:t>
      </w:r>
      <w:r w:rsidRPr="0003729B">
        <w:t>ur asnjë provë që të vërtetonte të kundërtën e asaj që ka pretenduar ajo. Sipas kërkesave të ligjit dhe praktikës gjyqësore, prova që vërteton nëse është komunikuar ankimi është njoftimi që bën gjykata, një kopje e të cilit bashkëngjitet në aktet gjyqësore. Ky akt mungon dhe veç kësaj me asnjë provë tjetër nuk është provuar e kundërta e këtij pretendimi.</w:t>
      </w:r>
    </w:p>
    <w:p w:rsidR="000332CC" w:rsidRPr="0003729B" w:rsidRDefault="000332CC" w:rsidP="000332CC">
      <w:pPr>
        <w:pStyle w:val="Paragrafi"/>
      </w:pPr>
      <w:r w:rsidRPr="0003729B">
        <w:t>Për këtë problem, Gjykata Kushtetuese ka krijuar një praktikë të konsoliduar, dhe ka pranuar se mosnjoftimi i rekursit dhe si rrjedhojë e tij, mospasja dijeni për gjykimin në Gjykatën e Lartë e mosrealizimi i mbrojtjes për këtë shkak, e bëjnë procesin gjyqësor të parregullt në aspektin kushtetues. Arsyetimi i shumicës që rrëzon kërkesën e kërkueses duke iu referuar nenit 12 të Kodit të Procedurës Civile më duket i gabuar. Përmbajtja e kësaj dispozite ka të bëjë me barën e provës si një detyrim për palën që pretendon një të drejtë në lidhje me thelbin e kërkesës që kërkon gjatë gjykimit e si e tillë ajo nuk ka asnjë analogji me detyrimet ligjore që ka gjykata për të zhvilluar një proces të rregullt për të cilin duhet të përmbushë shumë detyrime ligjore.</w:t>
      </w:r>
    </w:p>
    <w:p w:rsidR="000332CC" w:rsidRDefault="000332CC" w:rsidP="000332CC">
      <w:pPr>
        <w:pStyle w:val="Paragrafi"/>
      </w:pPr>
      <w:r w:rsidRPr="0003729B">
        <w:t>Në këto rrethana, Gjykata Kushtetuese duhej të pranonte kërkesën dhe të shpallte si të papajtu</w:t>
      </w:r>
      <w:r>
        <w:t>e</w:t>
      </w:r>
      <w:r w:rsidRPr="0003729B">
        <w:t>shëm me Kushtetutën vendimin që është bërë objekt kontrolli.</w:t>
      </w:r>
    </w:p>
    <w:p w:rsidR="000332CC" w:rsidRPr="0003729B" w:rsidRDefault="000332CC" w:rsidP="000332CC">
      <w:pPr>
        <w:pStyle w:val="Paragrafi"/>
      </w:pPr>
    </w:p>
    <w:p w:rsidR="000332CC" w:rsidRDefault="000332CC" w:rsidP="000332CC">
      <w:pPr>
        <w:pStyle w:val="Autoriteti"/>
        <w:keepNext w:val="0"/>
      </w:pPr>
      <w:r>
        <w:t>ANËTA</w:t>
      </w:r>
      <w:r w:rsidRPr="0003729B">
        <w:t>R</w:t>
      </w:r>
    </w:p>
    <w:p w:rsidR="000332CC" w:rsidRPr="0003729B" w:rsidRDefault="000332CC" w:rsidP="000332CC">
      <w:pPr>
        <w:pStyle w:val="AutoritetiEmer"/>
      </w:pPr>
      <w:r>
        <w:t>F. Abdiu</w:t>
      </w:r>
    </w:p>
    <w:p w:rsidR="000332CC" w:rsidRDefault="000332CC" w:rsidP="00A77B98">
      <w:pPr>
        <w:pStyle w:val="Paragrafi"/>
        <w:rPr>
          <w:lang w:val="it-IT"/>
        </w:rPr>
      </w:pPr>
    </w:p>
    <w:p w:rsidR="000332CC" w:rsidRDefault="000332CC" w:rsidP="00A77B98">
      <w:pPr>
        <w:pStyle w:val="Paragrafi"/>
        <w:rPr>
          <w:lang w:val="it-IT"/>
        </w:rPr>
      </w:pPr>
    </w:p>
    <w:p w:rsidR="000332CC" w:rsidRDefault="000332CC" w:rsidP="000332CC">
      <w:pPr>
        <w:pStyle w:val="Paragrafi"/>
      </w:pPr>
    </w:p>
    <w:p w:rsidR="000332CC" w:rsidRDefault="000332CC" w:rsidP="000332CC">
      <w:pPr>
        <w:pStyle w:val="Paragrafi"/>
      </w:pPr>
    </w:p>
    <w:p w:rsidR="000332CC" w:rsidRDefault="000332CC" w:rsidP="000332CC">
      <w:pPr>
        <w:pStyle w:val="Paragrafi"/>
      </w:pPr>
    </w:p>
    <w:p w:rsidR="000332CC" w:rsidRDefault="000332CC" w:rsidP="000332CC">
      <w:pPr>
        <w:pStyle w:val="Paragrafi"/>
      </w:pPr>
    </w:p>
    <w:p w:rsidR="000332CC" w:rsidRDefault="000332CC" w:rsidP="000332CC">
      <w:pPr>
        <w:pStyle w:val="Paragrafi"/>
      </w:pPr>
    </w:p>
    <w:p w:rsidR="000332CC" w:rsidRDefault="000332CC" w:rsidP="000332CC">
      <w:pPr>
        <w:pStyle w:val="Paragrafi"/>
      </w:pPr>
    </w:p>
    <w:p w:rsidR="000332CC" w:rsidRDefault="000332CC" w:rsidP="000332CC">
      <w:pPr>
        <w:pStyle w:val="Figure"/>
      </w:pPr>
    </w:p>
    <w:p w:rsidR="000332CC" w:rsidRPr="003E17C0" w:rsidRDefault="000332CC" w:rsidP="00A77B98">
      <w:pPr>
        <w:pStyle w:val="Paragrafi"/>
        <w:rPr>
          <w:lang w:val="it-IT"/>
        </w:rPr>
      </w:pPr>
    </w:p>
    <w:p w:rsidR="00901882" w:rsidRPr="00EE7208" w:rsidRDefault="00901882" w:rsidP="00F036FE">
      <w:pPr>
        <w:pStyle w:val="Paragrafi"/>
      </w:pPr>
    </w:p>
    <w:p w:rsidR="00901882" w:rsidRPr="00EE7208" w:rsidRDefault="00901882" w:rsidP="00F036FE">
      <w:pPr>
        <w:pStyle w:val="Paragrafi"/>
      </w:pPr>
    </w:p>
    <w:p w:rsidR="00901882" w:rsidRPr="00853FA6" w:rsidRDefault="00901882" w:rsidP="00F036FE">
      <w:pPr>
        <w:pStyle w:val="Paragrafi"/>
      </w:pPr>
    </w:p>
    <w:p w:rsidR="003F2F7C" w:rsidRPr="00853FA6" w:rsidRDefault="003F2F7C" w:rsidP="00F036FE">
      <w:pPr>
        <w:pStyle w:val="Paragrafi"/>
      </w:pPr>
    </w:p>
    <w:sectPr w:rsidR="003F2F7C" w:rsidRPr="00853FA6" w:rsidSect="00F34732">
      <w:footerReference w:type="even" r:id="rId7"/>
      <w:footerReference w:type="default" r:id="rId8"/>
      <w:pgSz w:w="11899" w:h="16838" w:code="9"/>
      <w:pgMar w:top="1418" w:right="1418" w:bottom="1418" w:left="1418" w:header="1304" w:footer="1134" w:gutter="0"/>
      <w:pgNumType w:start="1627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3F5" w:rsidRDefault="00DF03F5" w:rsidP="00472DFC">
      <w:pPr>
        <w:pStyle w:val="Nenpika"/>
      </w:pPr>
      <w:r>
        <w:separator/>
      </w:r>
    </w:p>
  </w:endnote>
  <w:endnote w:type="continuationSeparator" w:id="0">
    <w:p w:rsidR="00DF03F5" w:rsidRDefault="00DF03F5" w:rsidP="00472DFC">
      <w:pPr>
        <w:pStyle w:val="Nenpik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AD3" w:rsidRDefault="005A7AD3" w:rsidP="0088746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5A7AD3" w:rsidRDefault="005A7AD3" w:rsidP="0088746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AD3" w:rsidRPr="00E73FB1" w:rsidRDefault="005A7AD3" w:rsidP="00887465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E73FB1">
      <w:rPr>
        <w:rStyle w:val="PageNumber"/>
        <w:rFonts w:ascii="CG Times" w:hAnsi="CG Times"/>
        <w:sz w:val="22"/>
        <w:szCs w:val="22"/>
      </w:rPr>
      <w:fldChar w:fldCharType="begin"/>
    </w:r>
    <w:r w:rsidRPr="00E73FB1">
      <w:rPr>
        <w:rStyle w:val="PageNumber"/>
        <w:rFonts w:ascii="CG Times" w:hAnsi="CG Times"/>
        <w:sz w:val="22"/>
        <w:szCs w:val="22"/>
      </w:rPr>
      <w:instrText xml:space="preserve">PAGE  </w:instrText>
    </w:r>
    <w:r w:rsidRPr="00E73FB1">
      <w:rPr>
        <w:rStyle w:val="PageNumber"/>
        <w:rFonts w:ascii="CG Times" w:hAnsi="CG Times"/>
        <w:sz w:val="22"/>
        <w:szCs w:val="22"/>
      </w:rPr>
      <w:fldChar w:fldCharType="separate"/>
    </w:r>
    <w:r w:rsidR="0076558A">
      <w:rPr>
        <w:rStyle w:val="PageNumber"/>
        <w:rFonts w:ascii="CG Times" w:hAnsi="CG Times"/>
        <w:noProof/>
        <w:sz w:val="22"/>
        <w:szCs w:val="22"/>
      </w:rPr>
      <w:t>1631</w:t>
    </w:r>
    <w:r w:rsidRPr="00E73FB1">
      <w:rPr>
        <w:rStyle w:val="PageNumber"/>
        <w:rFonts w:ascii="CG Times" w:hAnsi="CG Times"/>
        <w:sz w:val="22"/>
        <w:szCs w:val="22"/>
      </w:rPr>
      <w:fldChar w:fldCharType="end"/>
    </w:r>
  </w:p>
  <w:p w:rsidR="005A7AD3" w:rsidRDefault="005A7AD3" w:rsidP="00887465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3F5" w:rsidRDefault="00DF03F5" w:rsidP="00472DFC">
      <w:pPr>
        <w:pStyle w:val="Nenpika"/>
      </w:pPr>
      <w:r>
        <w:separator/>
      </w:r>
    </w:p>
  </w:footnote>
  <w:footnote w:type="continuationSeparator" w:id="0">
    <w:p w:rsidR="00DF03F5" w:rsidRDefault="00DF03F5" w:rsidP="00472DFC">
      <w:pPr>
        <w:pStyle w:val="Nenpika"/>
      </w:pPr>
      <w:r>
        <w:continuationSeparator/>
      </w:r>
    </w:p>
  </w:footnote>
  <w:footnote w:id="1">
    <w:p w:rsidR="005A7AD3" w:rsidRDefault="005A7AD3" w:rsidP="000332CC">
      <w:pPr>
        <w:pStyle w:val="FootnoteText"/>
      </w:pPr>
      <w:r>
        <w:rPr>
          <w:rStyle w:val="FootnoteReference"/>
        </w:rPr>
        <w:footnoteRef/>
      </w:r>
      <w:r>
        <w:t xml:space="preserve"> Neni 12 i Kodit të Procedurës Civile “Pala që pretendon një të drejtë, ka detyrim që, në përputhje me ligjin, të provojë faktet mbi të cilat bazon pretendimin e saj”.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8394E"/>
    <w:multiLevelType w:val="hybridMultilevel"/>
    <w:tmpl w:val="F32ED5EC"/>
    <w:lvl w:ilvl="0" w:tplc="41EEAA9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551EC3"/>
    <w:multiLevelType w:val="hybridMultilevel"/>
    <w:tmpl w:val="A1D4EA7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755B06"/>
    <w:multiLevelType w:val="hybridMultilevel"/>
    <w:tmpl w:val="A2484A9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A42727"/>
    <w:multiLevelType w:val="hybridMultilevel"/>
    <w:tmpl w:val="2FDEA0BC"/>
    <w:lvl w:ilvl="0" w:tplc="CCA0C0D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AC11E05"/>
    <w:multiLevelType w:val="hybridMultilevel"/>
    <w:tmpl w:val="4AEE0BA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8EE730D"/>
    <w:multiLevelType w:val="hybridMultilevel"/>
    <w:tmpl w:val="1AAE0B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495E2F"/>
    <w:multiLevelType w:val="hybridMultilevel"/>
    <w:tmpl w:val="3370DDC2"/>
    <w:lvl w:ilvl="0" w:tplc="41EEAA9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DD03514"/>
    <w:multiLevelType w:val="hybridMultilevel"/>
    <w:tmpl w:val="4470F1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1885E50"/>
    <w:multiLevelType w:val="hybridMultilevel"/>
    <w:tmpl w:val="CD12D3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302F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0780300"/>
    <w:multiLevelType w:val="hybridMultilevel"/>
    <w:tmpl w:val="ED964DC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1D964EE"/>
    <w:multiLevelType w:val="hybridMultilevel"/>
    <w:tmpl w:val="A8A6870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CA2172D"/>
    <w:multiLevelType w:val="hybridMultilevel"/>
    <w:tmpl w:val="AC9E9DA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5021C4">
      <w:start w:val="1"/>
      <w:numFmt w:val="decimal"/>
      <w:lvlText w:val="%2.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09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F6B0F9B"/>
    <w:multiLevelType w:val="hybridMultilevel"/>
    <w:tmpl w:val="0FBE5C88"/>
    <w:lvl w:ilvl="0" w:tplc="D87ED86A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0"/>
  </w:num>
  <w:num w:numId="5">
    <w:abstractNumId w:val="9"/>
  </w:num>
  <w:num w:numId="6">
    <w:abstractNumId w:val="8"/>
  </w:num>
  <w:num w:numId="7">
    <w:abstractNumId w:val="5"/>
  </w:num>
  <w:num w:numId="8">
    <w:abstractNumId w:val="10"/>
  </w:num>
  <w:num w:numId="9">
    <w:abstractNumId w:val="4"/>
  </w:num>
  <w:num w:numId="10">
    <w:abstractNumId w:val="1"/>
  </w:num>
  <w:num w:numId="11">
    <w:abstractNumId w:val="2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767F9"/>
    <w:rsid w:val="000069D0"/>
    <w:rsid w:val="00014CAA"/>
    <w:rsid w:val="00022FD9"/>
    <w:rsid w:val="000246BE"/>
    <w:rsid w:val="0003113A"/>
    <w:rsid w:val="000332CC"/>
    <w:rsid w:val="00091BFA"/>
    <w:rsid w:val="000C4B62"/>
    <w:rsid w:val="000D2774"/>
    <w:rsid w:val="00110828"/>
    <w:rsid w:val="0012348E"/>
    <w:rsid w:val="00136A80"/>
    <w:rsid w:val="00146E4E"/>
    <w:rsid w:val="001473B3"/>
    <w:rsid w:val="001E272F"/>
    <w:rsid w:val="001E3944"/>
    <w:rsid w:val="00206446"/>
    <w:rsid w:val="00210558"/>
    <w:rsid w:val="00223390"/>
    <w:rsid w:val="002C7D2A"/>
    <w:rsid w:val="00321930"/>
    <w:rsid w:val="00337100"/>
    <w:rsid w:val="003F2F7C"/>
    <w:rsid w:val="00406085"/>
    <w:rsid w:val="004174D0"/>
    <w:rsid w:val="00472DFC"/>
    <w:rsid w:val="00500CD3"/>
    <w:rsid w:val="00514019"/>
    <w:rsid w:val="00562264"/>
    <w:rsid w:val="0059238E"/>
    <w:rsid w:val="005A73F7"/>
    <w:rsid w:val="005A7AD3"/>
    <w:rsid w:val="005B3EA9"/>
    <w:rsid w:val="005F0A5E"/>
    <w:rsid w:val="005F28C6"/>
    <w:rsid w:val="006053F9"/>
    <w:rsid w:val="00622E9F"/>
    <w:rsid w:val="00632AF8"/>
    <w:rsid w:val="00660487"/>
    <w:rsid w:val="006A4693"/>
    <w:rsid w:val="007606D8"/>
    <w:rsid w:val="0076558A"/>
    <w:rsid w:val="00781A4E"/>
    <w:rsid w:val="007A4CCA"/>
    <w:rsid w:val="007D004C"/>
    <w:rsid w:val="008374FC"/>
    <w:rsid w:val="00861C05"/>
    <w:rsid w:val="00867D18"/>
    <w:rsid w:val="00876571"/>
    <w:rsid w:val="00887465"/>
    <w:rsid w:val="00891812"/>
    <w:rsid w:val="008B7042"/>
    <w:rsid w:val="00901882"/>
    <w:rsid w:val="0090672E"/>
    <w:rsid w:val="009110FE"/>
    <w:rsid w:val="009169AD"/>
    <w:rsid w:val="009428C5"/>
    <w:rsid w:val="00956708"/>
    <w:rsid w:val="00967F21"/>
    <w:rsid w:val="009A6B98"/>
    <w:rsid w:val="009B7D96"/>
    <w:rsid w:val="009D4B63"/>
    <w:rsid w:val="009F3826"/>
    <w:rsid w:val="00A233FA"/>
    <w:rsid w:val="00A26E91"/>
    <w:rsid w:val="00A77B98"/>
    <w:rsid w:val="00AD0179"/>
    <w:rsid w:val="00B0773F"/>
    <w:rsid w:val="00B826EF"/>
    <w:rsid w:val="00B93885"/>
    <w:rsid w:val="00BF6DFD"/>
    <w:rsid w:val="00C12162"/>
    <w:rsid w:val="00C25D34"/>
    <w:rsid w:val="00C31266"/>
    <w:rsid w:val="00C34208"/>
    <w:rsid w:val="00C5223F"/>
    <w:rsid w:val="00C767F9"/>
    <w:rsid w:val="00C847E4"/>
    <w:rsid w:val="00CE3DEE"/>
    <w:rsid w:val="00DB07A3"/>
    <w:rsid w:val="00DF03F5"/>
    <w:rsid w:val="00E22714"/>
    <w:rsid w:val="00E27A87"/>
    <w:rsid w:val="00E40BAF"/>
    <w:rsid w:val="00E44714"/>
    <w:rsid w:val="00E73FB1"/>
    <w:rsid w:val="00EA01AD"/>
    <w:rsid w:val="00EB40B9"/>
    <w:rsid w:val="00EC117E"/>
    <w:rsid w:val="00F036FE"/>
    <w:rsid w:val="00F34732"/>
    <w:rsid w:val="00F56BB9"/>
    <w:rsid w:val="00F631FD"/>
    <w:rsid w:val="00F859CC"/>
    <w:rsid w:val="00F933F1"/>
    <w:rsid w:val="00FA1917"/>
    <w:rsid w:val="00FA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8AF6FB-7C1A-44F4-8B9C-3F8BC2B17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0FE"/>
    <w:rPr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9A6B98"/>
    <w:pPr>
      <w:keepNext/>
      <w:jc w:val="both"/>
      <w:outlineLvl w:val="1"/>
    </w:pPr>
    <w:rPr>
      <w:sz w:val="28"/>
      <w:szCs w:val="28"/>
      <w:lang w:val="it-IT"/>
    </w:rPr>
  </w:style>
  <w:style w:type="paragraph" w:styleId="Heading3">
    <w:name w:val="heading 3"/>
    <w:basedOn w:val="Normal"/>
    <w:next w:val="Normal"/>
    <w:qFormat/>
    <w:rsid w:val="009A6B98"/>
    <w:pPr>
      <w:keepNext/>
      <w:ind w:firstLine="180"/>
      <w:jc w:val="center"/>
      <w:outlineLvl w:val="2"/>
    </w:pPr>
    <w:rPr>
      <w:b/>
      <w:bCs/>
      <w:sz w:val="28"/>
      <w:szCs w:val="28"/>
      <w:lang w:val="it-IT"/>
    </w:rPr>
  </w:style>
  <w:style w:type="paragraph" w:styleId="Heading4">
    <w:name w:val="heading 4"/>
    <w:basedOn w:val="Normal"/>
    <w:next w:val="Normal"/>
    <w:qFormat/>
    <w:rsid w:val="009A6B98"/>
    <w:pPr>
      <w:keepNext/>
      <w:ind w:firstLine="180"/>
      <w:jc w:val="center"/>
      <w:outlineLvl w:val="3"/>
    </w:pPr>
    <w:rPr>
      <w:bCs/>
      <w:sz w:val="28"/>
      <w:szCs w:val="28"/>
      <w:lang w:val="it-IT"/>
    </w:rPr>
  </w:style>
  <w:style w:type="paragraph" w:styleId="Heading5">
    <w:name w:val="heading 5"/>
    <w:basedOn w:val="Normal"/>
    <w:next w:val="Normal"/>
    <w:qFormat/>
    <w:rsid w:val="009A6B98"/>
    <w:pPr>
      <w:keepNext/>
      <w:jc w:val="center"/>
      <w:outlineLvl w:val="4"/>
    </w:pPr>
    <w:rPr>
      <w:bCs/>
      <w:sz w:val="28"/>
      <w:szCs w:val="28"/>
      <w:lang w:val="it-IT"/>
    </w:rPr>
  </w:style>
  <w:style w:type="paragraph" w:styleId="Heading6">
    <w:name w:val="heading 6"/>
    <w:basedOn w:val="Normal"/>
    <w:next w:val="Normal"/>
    <w:qFormat/>
    <w:rsid w:val="009A6B98"/>
    <w:pPr>
      <w:keepNext/>
      <w:ind w:firstLine="540"/>
      <w:jc w:val="center"/>
      <w:outlineLvl w:val="5"/>
    </w:pPr>
    <w:rPr>
      <w:b/>
      <w:sz w:val="28"/>
      <w:szCs w:val="28"/>
      <w:lang w:val="it-IT"/>
    </w:rPr>
  </w:style>
  <w:style w:type="paragraph" w:styleId="Heading7">
    <w:name w:val="heading 7"/>
    <w:basedOn w:val="Normal"/>
    <w:next w:val="Normal"/>
    <w:qFormat/>
    <w:rsid w:val="009A6B98"/>
    <w:pPr>
      <w:keepNext/>
      <w:ind w:firstLine="567"/>
      <w:jc w:val="center"/>
      <w:outlineLvl w:val="6"/>
    </w:pPr>
    <w:rPr>
      <w:b/>
      <w:bCs/>
      <w:spacing w:val="2"/>
      <w:sz w:val="28"/>
      <w:szCs w:val="28"/>
      <w:lang w:val="sq-A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link w:val="KreuNrCha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link w:val="NeniNrChar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styleId="PageNumber">
    <w:name w:val="page number"/>
    <w:basedOn w:val="DefaultParagraphFont"/>
    <w:rsid w:val="009110FE"/>
  </w:style>
  <w:style w:type="paragraph" w:styleId="Footer">
    <w:name w:val="footer"/>
    <w:basedOn w:val="Normal"/>
    <w:rsid w:val="009110F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9A6B98"/>
    <w:pPr>
      <w:jc w:val="both"/>
    </w:pPr>
    <w:rPr>
      <w:b/>
      <w:sz w:val="28"/>
      <w:szCs w:val="28"/>
      <w:lang w:val="it-IT"/>
    </w:rPr>
  </w:style>
  <w:style w:type="paragraph" w:styleId="BodyText2">
    <w:name w:val="Body Text 2"/>
    <w:basedOn w:val="Normal"/>
    <w:rsid w:val="009A6B98"/>
    <w:pPr>
      <w:jc w:val="both"/>
    </w:pPr>
    <w:rPr>
      <w:bCs/>
      <w:sz w:val="28"/>
      <w:szCs w:val="28"/>
      <w:lang w:val="it-IT"/>
    </w:rPr>
  </w:style>
  <w:style w:type="paragraph" w:styleId="BodyTextIndent">
    <w:name w:val="Body Text Indent"/>
    <w:basedOn w:val="Normal"/>
    <w:rsid w:val="009A6B98"/>
    <w:pPr>
      <w:ind w:firstLine="360"/>
      <w:jc w:val="center"/>
    </w:pPr>
    <w:rPr>
      <w:b/>
      <w:sz w:val="28"/>
      <w:szCs w:val="28"/>
      <w:lang w:val="it-IT"/>
    </w:rPr>
  </w:style>
  <w:style w:type="paragraph" w:styleId="BodyTextIndent2">
    <w:name w:val="Body Text Indent 2"/>
    <w:basedOn w:val="Normal"/>
    <w:rsid w:val="009A6B98"/>
    <w:pPr>
      <w:ind w:firstLine="567"/>
      <w:jc w:val="both"/>
    </w:pPr>
    <w:rPr>
      <w:sz w:val="28"/>
      <w:szCs w:val="28"/>
      <w:lang w:val="it-IT"/>
    </w:rPr>
  </w:style>
  <w:style w:type="paragraph" w:styleId="BodyTextIndent3">
    <w:name w:val="Body Text Indent 3"/>
    <w:basedOn w:val="Normal"/>
    <w:rsid w:val="009A6B98"/>
    <w:pPr>
      <w:tabs>
        <w:tab w:val="left" w:pos="900"/>
      </w:tabs>
      <w:ind w:firstLine="540"/>
      <w:jc w:val="both"/>
    </w:pPr>
    <w:rPr>
      <w:bCs/>
      <w:sz w:val="28"/>
      <w:szCs w:val="28"/>
      <w:lang w:val="it-IT"/>
    </w:rPr>
  </w:style>
  <w:style w:type="paragraph" w:styleId="Title">
    <w:name w:val="Title"/>
    <w:basedOn w:val="Normal"/>
    <w:qFormat/>
    <w:rsid w:val="009A6B98"/>
    <w:pPr>
      <w:ind w:firstLine="120"/>
      <w:jc w:val="center"/>
    </w:pPr>
    <w:rPr>
      <w:sz w:val="28"/>
      <w:szCs w:val="26"/>
      <w:lang w:val="sq-AL"/>
    </w:rPr>
  </w:style>
  <w:style w:type="paragraph" w:styleId="Subtitle">
    <w:name w:val="Subtitle"/>
    <w:basedOn w:val="Normal"/>
    <w:qFormat/>
    <w:rsid w:val="009A6B98"/>
    <w:pPr>
      <w:ind w:firstLine="120"/>
      <w:jc w:val="center"/>
    </w:pPr>
    <w:rPr>
      <w:b/>
      <w:bCs/>
      <w:sz w:val="28"/>
      <w:szCs w:val="26"/>
      <w:lang w:val="sq-AL"/>
    </w:rPr>
  </w:style>
  <w:style w:type="character" w:styleId="Hyperlink">
    <w:name w:val="Hyperlink"/>
    <w:basedOn w:val="DefaultParagraphFont"/>
    <w:rsid w:val="009A6B98"/>
    <w:rPr>
      <w:color w:val="0000FF"/>
      <w:u w:val="single"/>
    </w:rPr>
  </w:style>
  <w:style w:type="character" w:customStyle="1" w:styleId="KreuNrChar">
    <w:name w:val="Kreu_Nr Char"/>
    <w:basedOn w:val="DefaultParagraphFont"/>
    <w:link w:val="KreuNr"/>
    <w:rsid w:val="00632AF8"/>
    <w:rPr>
      <w:rFonts w:ascii="CG Times" w:hAnsi="CG Times"/>
      <w:caps/>
      <w:sz w:val="22"/>
      <w:szCs w:val="22"/>
      <w:lang w:val="en-US" w:eastAsia="en-US" w:bidi="ar-SA"/>
    </w:rPr>
  </w:style>
  <w:style w:type="character" w:customStyle="1" w:styleId="NeniNrChar">
    <w:name w:val="Neni_Nr Char"/>
    <w:basedOn w:val="DefaultParagraphFont"/>
    <w:link w:val="NeniNr"/>
    <w:rsid w:val="00632AF8"/>
    <w:rPr>
      <w:rFonts w:ascii="CG Times" w:hAnsi="CG Times"/>
      <w:sz w:val="22"/>
      <w:lang w:val="en-GB" w:eastAsia="en-US" w:bidi="ar-SA"/>
    </w:rPr>
  </w:style>
  <w:style w:type="paragraph" w:styleId="Header">
    <w:name w:val="header"/>
    <w:basedOn w:val="Normal"/>
    <w:rsid w:val="00E73FB1"/>
    <w:pPr>
      <w:tabs>
        <w:tab w:val="center" w:pos="4320"/>
        <w:tab w:val="right" w:pos="8640"/>
      </w:tabs>
    </w:pPr>
  </w:style>
  <w:style w:type="character" w:customStyle="1" w:styleId="ParagrafiChar">
    <w:name w:val="Paragrafi Char"/>
    <w:basedOn w:val="DefaultParagraphFont"/>
    <w:link w:val="Paragrafi"/>
    <w:rsid w:val="00F859CC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F859CC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F859CC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0332CC"/>
    <w:rPr>
      <w:rFonts w:ascii="CG Times" w:hAnsi="CG Times"/>
      <w:caps/>
      <w:sz w:val="22"/>
      <w:szCs w:val="22"/>
      <w:lang w:val="en-GB" w:eastAsia="en-US" w:bidi="ar-SA"/>
    </w:rPr>
  </w:style>
  <w:style w:type="character" w:styleId="FootnoteReference">
    <w:name w:val="footnote reference"/>
    <w:basedOn w:val="DefaultParagraphFont"/>
    <w:semiHidden/>
    <w:rsid w:val="000332CC"/>
    <w:rPr>
      <w:vertAlign w:val="superscript"/>
    </w:rPr>
  </w:style>
  <w:style w:type="paragraph" w:styleId="FootnoteText">
    <w:name w:val="footnote text"/>
    <w:basedOn w:val="Normal"/>
    <w:semiHidden/>
    <w:rsid w:val="000332CC"/>
    <w:pPr>
      <w:widowControl w:val="0"/>
    </w:pPr>
    <w:rPr>
      <w:rFonts w:ascii="CG Times" w:hAnsi="CG Times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2474</Words>
  <Characters>14103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Inida Noga</cp:lastModifiedBy>
  <cp:revision>2</cp:revision>
  <cp:lastPrinted>2006-06-06T11:52:00Z</cp:lastPrinted>
  <dcterms:created xsi:type="dcterms:W3CDTF">2019-02-15T12:26:00Z</dcterms:created>
  <dcterms:modified xsi:type="dcterms:W3CDTF">2019-02-15T12:26:00Z</dcterms:modified>
</cp:coreProperties>
</file>