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76A" w:rsidRPr="00433E16" w:rsidRDefault="0061276A" w:rsidP="00127FDB">
      <w:pPr>
        <w:pStyle w:val="Akti"/>
        <w:keepNext w:val="0"/>
      </w:pPr>
      <w:bookmarkStart w:id="0" w:name="_GoBack"/>
      <w:bookmarkEnd w:id="0"/>
      <w:r w:rsidRPr="00433E16">
        <w:t xml:space="preserve">L I G J </w:t>
      </w:r>
    </w:p>
    <w:p w:rsidR="0061276A" w:rsidRPr="00433E16" w:rsidRDefault="0061276A" w:rsidP="00127FDB">
      <w:pPr>
        <w:pStyle w:val="NumriData"/>
        <w:keepNext w:val="0"/>
      </w:pPr>
      <w:r w:rsidRPr="00433E16">
        <w:t>Nr.9547, datë 1.6.2006</w:t>
      </w:r>
    </w:p>
    <w:p w:rsidR="0061276A" w:rsidRPr="00433E16" w:rsidRDefault="0061276A" w:rsidP="00127FDB">
      <w:pPr>
        <w:pStyle w:val="Paragrafi"/>
        <w:ind w:firstLine="0"/>
      </w:pPr>
    </w:p>
    <w:p w:rsidR="0061276A" w:rsidRPr="00433E16" w:rsidRDefault="0061276A" w:rsidP="00127FDB">
      <w:pPr>
        <w:pStyle w:val="Titulli"/>
        <w:keepNext w:val="0"/>
      </w:pPr>
      <w:r w:rsidRPr="00433E16">
        <w:t xml:space="preserve"> PËR RATIFIKIMIN </w:t>
      </w:r>
      <w:smartTag w:uri="urn:schemas-microsoft-com:office:smarttags" w:element="place">
        <w:r w:rsidRPr="00433E16">
          <w:t>E KONVENTËS</w:t>
        </w:r>
      </w:smartTag>
      <w:r w:rsidRPr="00433E16">
        <w:t xml:space="preserve"> NR.168 TË ORGANIZATËS NDËRKOMBËTARE TË PUNËS “PËR NXITJEN E PUNËSIMIT DHE MBROJTJEN NGA PAPUNËSIA, 1988” </w:t>
      </w:r>
    </w:p>
    <w:p w:rsidR="0061276A" w:rsidRPr="00433E16" w:rsidRDefault="0061276A" w:rsidP="00127FDB">
      <w:pPr>
        <w:pStyle w:val="Paragrafi"/>
        <w:ind w:firstLine="0"/>
      </w:pPr>
    </w:p>
    <w:p w:rsidR="0061276A" w:rsidRPr="00433E16" w:rsidRDefault="0061276A" w:rsidP="00127FDB">
      <w:pPr>
        <w:pStyle w:val="BazLigjPropozues"/>
        <w:keepNext w:val="0"/>
      </w:pPr>
      <w:r w:rsidRPr="00433E16">
        <w:t xml:space="preserve">Në mbështetje të neneve 78, 83 pika 1  dhe 121 të Kushtetutës, me propozimin e Këshillit të Ministrave, </w:t>
      </w:r>
    </w:p>
    <w:p w:rsidR="0061276A" w:rsidRPr="00433E16" w:rsidRDefault="0061276A" w:rsidP="00127FDB">
      <w:pPr>
        <w:pStyle w:val="Paragrafi"/>
        <w:ind w:firstLine="0"/>
      </w:pPr>
    </w:p>
    <w:p w:rsidR="0061276A" w:rsidRPr="00433E16" w:rsidRDefault="0061276A" w:rsidP="00127FDB">
      <w:pPr>
        <w:pStyle w:val="Institucioni"/>
        <w:keepNext w:val="0"/>
      </w:pPr>
      <w:r w:rsidRPr="00433E16">
        <w:t>K U V E N D I</w:t>
      </w:r>
    </w:p>
    <w:p w:rsidR="0061276A" w:rsidRPr="00433E16" w:rsidRDefault="0061276A" w:rsidP="00127FDB">
      <w:pPr>
        <w:pStyle w:val="Institucioni"/>
        <w:keepNext w:val="0"/>
      </w:pPr>
      <w:r w:rsidRPr="00433E16">
        <w:t>I REPUBLIKËS SË SHQIPËRISË</w:t>
      </w:r>
    </w:p>
    <w:p w:rsidR="0061276A" w:rsidRPr="00433E16" w:rsidRDefault="0061276A" w:rsidP="00127FDB">
      <w:pPr>
        <w:pStyle w:val="Paragrafi"/>
      </w:pPr>
    </w:p>
    <w:p w:rsidR="0061276A" w:rsidRPr="00433E16" w:rsidRDefault="0061276A" w:rsidP="00127FDB">
      <w:pPr>
        <w:pStyle w:val="VENDOSI"/>
        <w:keepNext w:val="0"/>
      </w:pPr>
      <w:r w:rsidRPr="00433E16">
        <w:t>V E N D O S I:</w:t>
      </w:r>
    </w:p>
    <w:p w:rsidR="0061276A" w:rsidRPr="00433E16" w:rsidRDefault="0061276A" w:rsidP="00127FDB">
      <w:pPr>
        <w:pStyle w:val="Paragrafi"/>
      </w:pPr>
    </w:p>
    <w:p w:rsidR="0061276A" w:rsidRPr="00433E16" w:rsidRDefault="0061276A" w:rsidP="00127FDB">
      <w:pPr>
        <w:pStyle w:val="NeniNr"/>
        <w:keepNext w:val="0"/>
      </w:pPr>
      <w:r w:rsidRPr="00433E16">
        <w:t>Neni 1</w:t>
      </w:r>
    </w:p>
    <w:p w:rsidR="0061276A" w:rsidRPr="00433E16" w:rsidRDefault="0061276A" w:rsidP="00127FDB">
      <w:pPr>
        <w:pStyle w:val="Paragrafi"/>
      </w:pPr>
    </w:p>
    <w:p w:rsidR="0061276A" w:rsidRPr="00433E16" w:rsidRDefault="0061276A" w:rsidP="00127FDB">
      <w:pPr>
        <w:pStyle w:val="Paragrafi"/>
      </w:pPr>
      <w:r w:rsidRPr="00433E16">
        <w:t>Ratifikohet Konventa nr.168 e  Organizatës Ndërkombëtare të Punës  “Për nxitjen e punësimit dhe mbrojtjen nga papunësia, 1988”.</w:t>
      </w:r>
    </w:p>
    <w:p w:rsidR="0061276A" w:rsidRPr="00433E16" w:rsidRDefault="0061276A" w:rsidP="00127FDB">
      <w:pPr>
        <w:pStyle w:val="Paragrafi"/>
        <w:ind w:firstLine="0"/>
      </w:pPr>
    </w:p>
    <w:p w:rsidR="0061276A" w:rsidRPr="00433E16" w:rsidRDefault="0061276A" w:rsidP="00127FDB">
      <w:pPr>
        <w:pStyle w:val="NeniNr"/>
        <w:keepNext w:val="0"/>
      </w:pPr>
      <w:r w:rsidRPr="00433E16">
        <w:t>Neni 2</w:t>
      </w:r>
    </w:p>
    <w:p w:rsidR="0061276A" w:rsidRPr="00433E16" w:rsidRDefault="0061276A" w:rsidP="00127FDB">
      <w:pPr>
        <w:pStyle w:val="Paragrafi"/>
      </w:pPr>
    </w:p>
    <w:p w:rsidR="0061276A" w:rsidRPr="00433E16" w:rsidRDefault="0061276A" w:rsidP="00127FDB">
      <w:pPr>
        <w:pStyle w:val="Paragrafi"/>
      </w:pPr>
      <w:r w:rsidRPr="00433E16">
        <w:t>Ky ligj hyn në fuqi 15 ditë pas botimit në Fletoren Zyrtare.</w:t>
      </w:r>
    </w:p>
    <w:p w:rsidR="0061276A" w:rsidRPr="00433E16" w:rsidRDefault="0061276A" w:rsidP="00127FDB">
      <w:pPr>
        <w:widowControl w:val="0"/>
      </w:pPr>
    </w:p>
    <w:p w:rsidR="005E6B72" w:rsidRPr="00D42105" w:rsidRDefault="005E6B72" w:rsidP="00127FDB">
      <w:pPr>
        <w:pStyle w:val="Shpallja"/>
        <w:rPr>
          <w:sz w:val="23"/>
          <w:szCs w:val="23"/>
        </w:rPr>
      </w:pPr>
      <w:r>
        <w:rPr>
          <w:sz w:val="23"/>
          <w:szCs w:val="23"/>
        </w:rPr>
        <w:t>Shpallur me dekretin nr.</w:t>
      </w:r>
      <w:r w:rsidR="007233BC">
        <w:rPr>
          <w:sz w:val="23"/>
          <w:szCs w:val="23"/>
        </w:rPr>
        <w:t>4927</w:t>
      </w:r>
      <w:r w:rsidR="00B53413">
        <w:rPr>
          <w:sz w:val="23"/>
          <w:szCs w:val="23"/>
        </w:rPr>
        <w:t>, datë</w:t>
      </w:r>
      <w:r w:rsidRPr="00D42105">
        <w:rPr>
          <w:sz w:val="23"/>
          <w:szCs w:val="23"/>
        </w:rPr>
        <w:t xml:space="preserve"> </w:t>
      </w:r>
      <w:r w:rsidR="007233BC">
        <w:rPr>
          <w:sz w:val="23"/>
          <w:szCs w:val="23"/>
        </w:rPr>
        <w:t xml:space="preserve">16.6.2006 </w:t>
      </w:r>
      <w:r w:rsidRPr="00D42105">
        <w:rPr>
          <w:sz w:val="23"/>
          <w:szCs w:val="23"/>
        </w:rPr>
        <w:t>të Presidentit të Republikës së Shqipërisë, Alfred Moisiu</w:t>
      </w:r>
    </w:p>
    <w:p w:rsidR="005E6B72" w:rsidRPr="00D42105" w:rsidRDefault="005E6B72" w:rsidP="00127FDB">
      <w:pPr>
        <w:pStyle w:val="Titulli"/>
        <w:keepNext w:val="0"/>
        <w:jc w:val="both"/>
        <w:rPr>
          <w:sz w:val="21"/>
          <w:szCs w:val="21"/>
        </w:rPr>
      </w:pPr>
    </w:p>
    <w:p w:rsidR="009C22DC" w:rsidRPr="00073E52" w:rsidRDefault="009C22DC" w:rsidP="00127FDB">
      <w:pPr>
        <w:pStyle w:val="Paragrafi"/>
        <w:ind w:firstLine="0"/>
        <w:rPr>
          <w:sz w:val="24"/>
          <w:szCs w:val="24"/>
        </w:rPr>
      </w:pPr>
    </w:p>
    <w:p w:rsidR="0082115D" w:rsidRPr="003B3BA9" w:rsidRDefault="009C22DC" w:rsidP="00127FDB">
      <w:pPr>
        <w:pStyle w:val="Titulli"/>
        <w:keepNext w:val="0"/>
      </w:pPr>
      <w:r w:rsidRPr="003B3BA9">
        <w:t xml:space="preserve">Konventa për nxitjen e punësimit dhe mbrojtjen </w:t>
      </w:r>
    </w:p>
    <w:p w:rsidR="009C22DC" w:rsidRPr="003B3BA9" w:rsidRDefault="009C22DC" w:rsidP="00127FDB">
      <w:pPr>
        <w:pStyle w:val="Titulli"/>
        <w:keepNext w:val="0"/>
      </w:pPr>
      <w:r w:rsidRPr="003B3BA9">
        <w:t>nga papunësia (nr.168)</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Konferenca e Përgjithshme e Organizatës Ndërkombëtare të Punës,</w:t>
      </w:r>
    </w:p>
    <w:p w:rsidR="009C22DC" w:rsidRPr="003B3BA9" w:rsidRDefault="009C22DC" w:rsidP="00127FDB">
      <w:pPr>
        <w:pStyle w:val="Paragrafi"/>
        <w:rPr>
          <w:szCs w:val="22"/>
        </w:rPr>
      </w:pPr>
      <w:r w:rsidRPr="003B3BA9">
        <w:rPr>
          <w:szCs w:val="22"/>
        </w:rPr>
        <w:t>e thirrur në Gjenevë nga Organi Drejtues i Zyrës Ndërkombëtare të Punës në sesionin e shtatëdhjetë e pestë, më 1 qershor 1988;</w:t>
      </w:r>
    </w:p>
    <w:p w:rsidR="009C22DC" w:rsidRPr="003B3BA9" w:rsidRDefault="009C22DC" w:rsidP="00127FDB">
      <w:pPr>
        <w:pStyle w:val="Paragrafi"/>
        <w:rPr>
          <w:szCs w:val="22"/>
        </w:rPr>
      </w:pPr>
      <w:r w:rsidRPr="003B3BA9">
        <w:rPr>
          <w:i/>
          <w:szCs w:val="22"/>
        </w:rPr>
        <w:t>duke theksuar</w:t>
      </w:r>
      <w:r w:rsidRPr="003B3BA9">
        <w:rPr>
          <w:szCs w:val="22"/>
        </w:rPr>
        <w:t xml:space="preserve"> rëndësinë e punës dhe punësimit produktiv në çdo lloj shoqërie jo vetëm për arsye të burimeve që krijojnë për komunitetin, por edhe për shkak të të ardhurave që u sjellin punëtorëve rolit shoqëror që kanë dhe ndjenjën e vetëvlerësimit që punëtorët përfitojnë prej tyre;</w:t>
      </w:r>
    </w:p>
    <w:p w:rsidR="009C22DC" w:rsidRPr="003B3BA9" w:rsidRDefault="009C22DC" w:rsidP="00127FDB">
      <w:pPr>
        <w:pStyle w:val="Paragrafi"/>
        <w:rPr>
          <w:szCs w:val="22"/>
        </w:rPr>
      </w:pPr>
      <w:r w:rsidRPr="003B3BA9">
        <w:rPr>
          <w:i/>
          <w:szCs w:val="22"/>
        </w:rPr>
        <w:t>duke pasur parasysh</w:t>
      </w:r>
      <w:r w:rsidRPr="003B3BA9">
        <w:rPr>
          <w:szCs w:val="22"/>
        </w:rPr>
        <w:t xml:space="preserve"> standardet ndërkombëtare ekzistuese në fushën e punësimit dhe mbrojtjes nga papunësia (Konventa dhe rekomandimi për kushtet e papunësisë.1934. Rekomandimi (për personat e rinj) të papunë. 1935. Rekomandimi për sigurimin e të ardhurve.1944. Konventa (për standardet minimale) të sigurimeve shoqërore.1952. Konventa dhe rekomandimi për politikat e punësimit. 1964. Konventa dhe Rekomandimi për Zhvillimin e Burimeve Njerëzore.1975. Konventa dhe rekomandimi për administrimin e punës. 1978 dhe rekomandimi (për kushtet shtesë të politikës së punësimit).1984;</w:t>
      </w:r>
    </w:p>
    <w:p w:rsidR="009C22DC" w:rsidRPr="003B3BA9" w:rsidRDefault="009C22DC" w:rsidP="00127FDB">
      <w:pPr>
        <w:pStyle w:val="Paragrafi"/>
        <w:rPr>
          <w:szCs w:val="22"/>
        </w:rPr>
      </w:pPr>
      <w:r w:rsidRPr="003B3BA9">
        <w:rPr>
          <w:i/>
          <w:szCs w:val="22"/>
        </w:rPr>
        <w:t>duke marrë</w:t>
      </w:r>
      <w:r w:rsidRPr="003B3BA9">
        <w:rPr>
          <w:szCs w:val="22"/>
        </w:rPr>
        <w:t xml:space="preserve"> në konsideratë papunësinë dhe nënpunësimin në rritje që ka prekur vende të ndryshme anembanë botës në të gjitha fazat e zhvillimit dhe në veçanti problemet e të rinjve, shumë prej të cilëve kërkojnë punë për herë të parë;</w:t>
      </w:r>
    </w:p>
    <w:p w:rsidR="009C22DC" w:rsidRDefault="009C22DC" w:rsidP="00127FDB">
      <w:pPr>
        <w:pStyle w:val="Paragrafi"/>
        <w:rPr>
          <w:szCs w:val="22"/>
        </w:rPr>
      </w:pPr>
      <w:r w:rsidRPr="003B3BA9">
        <w:rPr>
          <w:i/>
          <w:szCs w:val="22"/>
        </w:rPr>
        <w:t>duke marrë parasysh</w:t>
      </w:r>
      <w:r w:rsidRPr="003B3BA9">
        <w:rPr>
          <w:szCs w:val="22"/>
        </w:rPr>
        <w:t xml:space="preserve"> që prej miratimit të instrumenteve ndërkombëtare lidhur me mbrojtjen prej papunësisë e përmendur më sipër, kanë ndodhur zhvillime të rëndësishme në legjislacionin dhe praktikat e shumë anëtarëve duke mundësuar rishikimin e standardeve ekzistuese, veçanërisht Konventën për kushtet e papunësisë.1934 dhe miratimin e standardeve ndërkombëtare lidhur me nxitjen e punësimit të plotë, prodhues dhe të zgjedhur lirisht, me të tëra mjetet e përshtatshme duke përfshirë sigurimet shoqërore;</w:t>
      </w:r>
    </w:p>
    <w:p w:rsidR="007233BC" w:rsidRPr="003B3BA9" w:rsidRDefault="007233BC" w:rsidP="00127FDB">
      <w:pPr>
        <w:pStyle w:val="Paragrafi"/>
        <w:rPr>
          <w:szCs w:val="22"/>
        </w:rPr>
      </w:pPr>
    </w:p>
    <w:p w:rsidR="009C22DC" w:rsidRPr="003B3BA9" w:rsidRDefault="009C22DC" w:rsidP="00127FDB">
      <w:pPr>
        <w:pStyle w:val="Paragrafi"/>
        <w:rPr>
          <w:szCs w:val="22"/>
        </w:rPr>
      </w:pPr>
      <w:r w:rsidRPr="003B3BA9">
        <w:rPr>
          <w:i/>
          <w:szCs w:val="22"/>
        </w:rPr>
        <w:t>duke vënë re</w:t>
      </w:r>
      <w:r w:rsidRPr="003B3BA9">
        <w:rPr>
          <w:szCs w:val="22"/>
        </w:rPr>
        <w:t xml:space="preserve"> që kushtet që kanë të bëjnë me përfitimin nga papunësia në Konventën (për standardet minimale) të sigurimeve shoqërore 1952 diktojnë një nivel mbrojtjeje që është tejkaluar nga </w:t>
      </w:r>
      <w:r w:rsidRPr="003B3BA9">
        <w:rPr>
          <w:szCs w:val="22"/>
        </w:rPr>
        <w:lastRenderedPageBreak/>
        <w:t>shumica e skemave kompensuese ekzistuese në vendet e industrializuara dhe ndryshe nga standardet lidhore të përfitimeve të tjera nuk janë ndjekur nga standarde më të larta, por që ende mund të përbëjnë një qëllim për vendet në zhvillim që janë në gjendje të ngrenë një skemë kompensimi;</w:t>
      </w:r>
    </w:p>
    <w:p w:rsidR="009C22DC" w:rsidRPr="003B3BA9" w:rsidRDefault="009C22DC" w:rsidP="00127FDB">
      <w:pPr>
        <w:pStyle w:val="Paragrafi"/>
        <w:rPr>
          <w:szCs w:val="22"/>
        </w:rPr>
      </w:pPr>
      <w:r w:rsidRPr="003B3BA9">
        <w:rPr>
          <w:i/>
          <w:szCs w:val="22"/>
        </w:rPr>
        <w:t>duke konsideruar</w:t>
      </w:r>
      <w:r w:rsidRPr="003B3BA9">
        <w:rPr>
          <w:szCs w:val="22"/>
        </w:rPr>
        <w:t xml:space="preserve"> se politikat që çojnë në një rritje ekonomike të qëndrueshme të mbështetur, dhe në përgjigje fleksibël kundrejt ndryshimeve, si dhe në krijimin dhe nxitjen e të gjitha formave të punësimit produktiv dhe të vetëzgjedhur, duke përfshirë ndërmarrje të vogla, kooperativa, vetëpunësime dhe iniciativa për punësim edhe nëpërmjet rishpërndarjes së burimeve të kushtuara paraprakisht në financimin e aktiviteteve tërësisht me orientim asistece kundrejt aktiviteteve që nxisin punësimin, veçanërisht me drejtim pushimesh, trajnime dhe rehabilitime, ofrojnë mbrojtjen më të mirë kundër efekteve të dëmshme të punësimit të pavullnetshëm, por që punësimi i pavullnetshëm prapëseprapë ekziston dhe që kësisoj është e rëndësishme të sigurohet që sistemet e sigurisë shoqërore do të ofrojnë asistencë punësimi dhe mbështetje ekonomike për ata që janë punësuar jovullnetarisht;</w:t>
      </w:r>
    </w:p>
    <w:p w:rsidR="009C22DC" w:rsidRPr="003B3BA9" w:rsidRDefault="009C22DC" w:rsidP="00127FDB">
      <w:pPr>
        <w:pStyle w:val="Paragrafi"/>
        <w:rPr>
          <w:szCs w:val="22"/>
        </w:rPr>
      </w:pPr>
      <w:r w:rsidRPr="003B3BA9">
        <w:rPr>
          <w:i/>
          <w:szCs w:val="22"/>
        </w:rPr>
        <w:t>duke pasur</w:t>
      </w:r>
      <w:r w:rsidRPr="003B3BA9">
        <w:rPr>
          <w:szCs w:val="22"/>
        </w:rPr>
        <w:t xml:space="preserve"> vendosur mbi miratimin e disa propozimeve lidhur me nxitjen e punësimit dhe sigurisë shoqërore, e cila është pika e katërt në axhendën e sesionit që ka për qëllim të rishikojë Konventën e kushteve të papunësimit,</w:t>
      </w:r>
    </w:p>
    <w:p w:rsidR="009C22DC" w:rsidRPr="003B3BA9" w:rsidRDefault="009C22DC" w:rsidP="00127FDB">
      <w:pPr>
        <w:pStyle w:val="Paragrafi"/>
        <w:rPr>
          <w:szCs w:val="22"/>
        </w:rPr>
      </w:pPr>
      <w:r w:rsidRPr="003B3BA9">
        <w:rPr>
          <w:szCs w:val="22"/>
        </w:rPr>
        <w:t>miraton sot më 21 qershor1988, Konventën pasuese, e cila mund të citohet si Konventa e Nxitjes së Punësimit dhe Mbrojtjes kundër Papunësisë,1988.</w:t>
      </w:r>
    </w:p>
    <w:p w:rsidR="009C22DC" w:rsidRPr="003B3BA9" w:rsidRDefault="009C22DC" w:rsidP="00127FDB">
      <w:pPr>
        <w:pStyle w:val="Paragrafi"/>
        <w:rPr>
          <w:szCs w:val="22"/>
        </w:rPr>
      </w:pPr>
    </w:p>
    <w:p w:rsidR="009C22DC" w:rsidRPr="003B3BA9" w:rsidRDefault="007233BC" w:rsidP="00127FDB">
      <w:pPr>
        <w:pStyle w:val="TitulliTitull"/>
        <w:keepNext w:val="0"/>
      </w:pPr>
      <w:r>
        <w:t>I</w:t>
      </w:r>
      <w:r w:rsidR="009C22DC" w:rsidRPr="003B3BA9">
        <w:t>.Dispozita të përgjithshme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Në këtë Konventë:</w:t>
      </w:r>
    </w:p>
    <w:p w:rsidR="009C22DC" w:rsidRPr="003B3BA9" w:rsidRDefault="009C22DC" w:rsidP="00127FDB">
      <w:pPr>
        <w:pStyle w:val="Paragrafi"/>
        <w:rPr>
          <w:szCs w:val="22"/>
        </w:rPr>
      </w:pPr>
      <w:r w:rsidRPr="003B3BA9">
        <w:rPr>
          <w:szCs w:val="22"/>
        </w:rPr>
        <w:t>a) termi “legjislacion” përfshin të gjitha rregullat e sigurisë, si dhe ligje dhe rregullore;</w:t>
      </w:r>
    </w:p>
    <w:p w:rsidR="009C22DC" w:rsidRPr="003B3BA9" w:rsidRDefault="009C22DC" w:rsidP="00127FDB">
      <w:pPr>
        <w:pStyle w:val="Paragrafi"/>
        <w:rPr>
          <w:szCs w:val="22"/>
        </w:rPr>
      </w:pPr>
      <w:r w:rsidRPr="003B3BA9">
        <w:rPr>
          <w:szCs w:val="22"/>
        </w:rPr>
        <w:t>b) termi “rekomanduar” do të thotë e vendosur nga ose në bazë të legjislacionit kombëtar.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Çdo anëtar do të marrë hapat e duhur për të koordinuar sistemet e mbrojtjes kundër papunësisë dhe politikës së punësimit. Për këtë qëllim, do të kërkojë të sigurojë që sistemi i tij i mbrojtjes kundër papunësisë, dhe veçanërisht metodat që ofrojnë përfitim nga papunësia, kontribuojnë në nxitjen e punësisë së plotë produktive dhe të zgjedhur lirshëm, dhe janë asish që nuk frenojnë punësuesit të ofrojnë dhe punëtorët të kërkojnë punësim produktiv.</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3</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Dispozitat e kësaj Konvente do të zbatohen duke u konsultuar dhe duke bashkëbiseduar me organizatat e punësuesve dhe punëtorëve në përputhje me praktikën kombëtare.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4</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Çdo anëtar që ratifikon këtë Konventë nëpërmjet një deklarate që shoqëron ratifikimin e tij, mund të përjashtojë kushtet e pjesës VIII prej detyrimeve të pranuara nga ratifikimet.</w:t>
      </w:r>
    </w:p>
    <w:p w:rsidR="009C22DC" w:rsidRPr="003B3BA9" w:rsidRDefault="009C22DC" w:rsidP="00127FDB">
      <w:pPr>
        <w:pStyle w:val="Paragrafi"/>
        <w:rPr>
          <w:szCs w:val="22"/>
        </w:rPr>
      </w:pPr>
      <w:r w:rsidRPr="003B3BA9">
        <w:rPr>
          <w:szCs w:val="22"/>
        </w:rPr>
        <w:t>2. Çdo anëtar që ka bërë një deklaratë sipas paragrafit 1 më sipër mund ta tërheqë atë në çdo kohë me një deklaratë ndjekëse.</w:t>
      </w:r>
    </w:p>
    <w:p w:rsidR="009C22DC" w:rsidRDefault="009C22DC" w:rsidP="00127FDB">
      <w:pPr>
        <w:pStyle w:val="Paragrafi"/>
        <w:rPr>
          <w:szCs w:val="22"/>
        </w:rPr>
      </w:pPr>
    </w:p>
    <w:p w:rsidR="007233BC" w:rsidRDefault="007233BC" w:rsidP="00127FDB">
      <w:pPr>
        <w:pStyle w:val="Paragrafi"/>
        <w:rPr>
          <w:szCs w:val="22"/>
        </w:rPr>
      </w:pPr>
    </w:p>
    <w:p w:rsidR="007233BC" w:rsidRDefault="007233BC" w:rsidP="00127FDB">
      <w:pPr>
        <w:pStyle w:val="Paragrafi"/>
        <w:rPr>
          <w:szCs w:val="22"/>
        </w:rPr>
      </w:pPr>
    </w:p>
    <w:p w:rsidR="007233BC" w:rsidRPr="003B3BA9" w:rsidRDefault="007233BC" w:rsidP="00127FDB">
      <w:pPr>
        <w:pStyle w:val="Paragrafi"/>
        <w:rPr>
          <w:szCs w:val="22"/>
        </w:rPr>
      </w:pPr>
    </w:p>
    <w:p w:rsidR="009C22DC" w:rsidRPr="003B3BA9" w:rsidRDefault="009C22DC" w:rsidP="00127FDB">
      <w:pPr>
        <w:pStyle w:val="NeniNr"/>
        <w:keepNext w:val="0"/>
        <w:rPr>
          <w:szCs w:val="22"/>
        </w:rPr>
      </w:pPr>
      <w:r w:rsidRPr="003B3BA9">
        <w:rPr>
          <w:szCs w:val="22"/>
        </w:rPr>
        <w:t>Neni 5</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Çdo anëtar mund të përfitojë, nëpërmjet një deklarate që shoqëron ratifikimin prej jo më shumë se dy përjashtime të përkohshme të dhëna në nenin 10, paragrafi 4, nenin 11 paragrafi 3, nenin 15 paragrafi 2, nenin 18 paragrafi 2, nenin 19 paragrafi 4, nenin 23 paragrafi 2, neni 24 paragrafi 2 dhe nenin 25 paragrafi 2. Një deklaratë e tillë do të paraqesë arsyet që përligjin këto përjashtime.</w:t>
      </w:r>
    </w:p>
    <w:p w:rsidR="009C22DC" w:rsidRPr="003B3BA9" w:rsidRDefault="009C22DC" w:rsidP="00127FDB">
      <w:pPr>
        <w:pStyle w:val="Paragrafi"/>
        <w:rPr>
          <w:szCs w:val="22"/>
        </w:rPr>
      </w:pPr>
      <w:r w:rsidRPr="003B3BA9">
        <w:rPr>
          <w:szCs w:val="22"/>
        </w:rPr>
        <w:lastRenderedPageBreak/>
        <w:t>2.</w:t>
      </w:r>
      <w:r w:rsidR="007233BC">
        <w:rPr>
          <w:szCs w:val="22"/>
        </w:rPr>
        <w:t xml:space="preserve"> </w:t>
      </w:r>
      <w:r w:rsidRPr="003B3BA9">
        <w:rPr>
          <w:szCs w:val="22"/>
        </w:rPr>
        <w:t>Megjithë kushtet e paragrafit 1 më sipër një anëtar, kur është i përligjur nga hapësira e mbrojtjes të sistemit shoqëror të sigurimeve, mund të përfitojë nëpërmjet një deklarate që shoqëron ratifikimin e saj prej përjashtimeve të përkohshme të paraqitura në nenin 10 paragrafi 4, nenin 11 paragrafi 3, nenin 15 paragrafi 2, nenin 18 paragrafi 2, nenin 19 paragrafi 4, nenin 23 paragrafi 2, nenin 24 paragrafi 2 dhe nenin 25 paragrafi 2. Një deklaratë e tillë do të paraqesë arsyet që përligjin këto përjashtime.</w:t>
      </w:r>
    </w:p>
    <w:p w:rsidR="009C22DC" w:rsidRPr="003B3BA9" w:rsidRDefault="009C22DC" w:rsidP="00127FDB">
      <w:pPr>
        <w:pStyle w:val="Paragrafi"/>
        <w:rPr>
          <w:szCs w:val="22"/>
        </w:rPr>
      </w:pPr>
      <w:r w:rsidRPr="003B3BA9">
        <w:rPr>
          <w:szCs w:val="22"/>
        </w:rPr>
        <w:t>3.</w:t>
      </w:r>
      <w:r w:rsidR="007233BC">
        <w:rPr>
          <w:szCs w:val="22"/>
        </w:rPr>
        <w:t xml:space="preserve"> </w:t>
      </w:r>
      <w:r w:rsidRPr="003B3BA9">
        <w:rPr>
          <w:szCs w:val="22"/>
        </w:rPr>
        <w:t>Çdo anëtar që ka bërë një deklaratë sipas paragrafit 1 ose paragrafit 2 do të përfshijë në raportet e tij për aplikim në këtë Konventë të paraqitura nën nenin 22 të Kushtetutës së Organizatës Ndërkombëtare të Punës, një deklaratë në lidhje me çdo përjashtim që ai përfiton:</w:t>
      </w:r>
    </w:p>
    <w:p w:rsidR="009C22DC" w:rsidRPr="003B3BA9" w:rsidRDefault="009C22DC" w:rsidP="00127FDB">
      <w:pPr>
        <w:pStyle w:val="Paragrafi"/>
        <w:rPr>
          <w:szCs w:val="22"/>
        </w:rPr>
      </w:pPr>
      <w:r w:rsidRPr="003B3BA9">
        <w:rPr>
          <w:szCs w:val="22"/>
        </w:rPr>
        <w:t>a) se arsyeja për një gjë të tillë qëndron; ose</w:t>
      </w:r>
    </w:p>
    <w:p w:rsidR="009C22DC" w:rsidRPr="003B3BA9" w:rsidRDefault="009C22DC" w:rsidP="00127FDB">
      <w:pPr>
        <w:pStyle w:val="Paragrafi"/>
        <w:rPr>
          <w:szCs w:val="22"/>
        </w:rPr>
      </w:pPr>
      <w:r w:rsidRPr="003B3BA9">
        <w:rPr>
          <w:szCs w:val="22"/>
        </w:rPr>
        <w:t>b) ai braktis të drejtën të përfitojë nga përjashtimi në fjalë që prej një date të dhënë.</w:t>
      </w:r>
    </w:p>
    <w:p w:rsidR="009C22DC" w:rsidRPr="003B3BA9" w:rsidRDefault="009C22DC" w:rsidP="00127FDB">
      <w:pPr>
        <w:pStyle w:val="Paragrafi"/>
        <w:rPr>
          <w:szCs w:val="22"/>
        </w:rPr>
      </w:pPr>
      <w:r w:rsidRPr="003B3BA9">
        <w:rPr>
          <w:szCs w:val="22"/>
        </w:rPr>
        <w:t>4. Çdo anëtar që ka bërë një deklaratë sipas paragrafit 1 ose paragrafit 2 sipas kushteve të kësaj deklarate dhe siç lejojnë rrethanat:</w:t>
      </w:r>
    </w:p>
    <w:p w:rsidR="009C22DC" w:rsidRPr="003B3BA9" w:rsidRDefault="009C22DC" w:rsidP="00127FDB">
      <w:pPr>
        <w:pStyle w:val="Paragrafi"/>
        <w:rPr>
          <w:szCs w:val="22"/>
        </w:rPr>
      </w:pPr>
      <w:r w:rsidRPr="003B3BA9">
        <w:rPr>
          <w:szCs w:val="22"/>
        </w:rPr>
        <w:t>a)do të mbulojë rastin e papunësimit të pjesshëm;</w:t>
      </w:r>
    </w:p>
    <w:p w:rsidR="009C22DC" w:rsidRPr="003B3BA9" w:rsidRDefault="009C22DC" w:rsidP="00127FDB">
      <w:pPr>
        <w:pStyle w:val="Paragrafi"/>
        <w:rPr>
          <w:szCs w:val="22"/>
        </w:rPr>
      </w:pPr>
      <w:r w:rsidRPr="003B3BA9">
        <w:rPr>
          <w:szCs w:val="22"/>
        </w:rPr>
        <w:t>b) do të shtojë numrin e personave të mbrojtur;</w:t>
      </w:r>
    </w:p>
    <w:p w:rsidR="009C22DC" w:rsidRPr="003B3BA9" w:rsidRDefault="009C22DC" w:rsidP="00127FDB">
      <w:pPr>
        <w:pStyle w:val="Paragrafi"/>
        <w:rPr>
          <w:szCs w:val="22"/>
        </w:rPr>
      </w:pPr>
      <w:r w:rsidRPr="003B3BA9">
        <w:rPr>
          <w:szCs w:val="22"/>
        </w:rPr>
        <w:t>c) do të shtojë sasinë e përfitimeve;</w:t>
      </w:r>
    </w:p>
    <w:p w:rsidR="009C22DC" w:rsidRPr="003B3BA9" w:rsidRDefault="009C22DC" w:rsidP="00127FDB">
      <w:pPr>
        <w:pStyle w:val="Paragrafi"/>
        <w:rPr>
          <w:szCs w:val="22"/>
        </w:rPr>
      </w:pPr>
      <w:r w:rsidRPr="003B3BA9">
        <w:rPr>
          <w:szCs w:val="22"/>
        </w:rPr>
        <w:t>d) do të pakësojë gjatësinë e periudhës së pritjes;</w:t>
      </w:r>
    </w:p>
    <w:p w:rsidR="009C22DC" w:rsidRPr="003B3BA9" w:rsidRDefault="009C22DC" w:rsidP="00127FDB">
      <w:pPr>
        <w:pStyle w:val="Paragrafi"/>
        <w:rPr>
          <w:szCs w:val="22"/>
        </w:rPr>
      </w:pPr>
      <w:r w:rsidRPr="003B3BA9">
        <w:rPr>
          <w:szCs w:val="22"/>
        </w:rPr>
        <w:t>e) do të shtojë gjatësinë e pagimit të përfitimeve;</w:t>
      </w:r>
    </w:p>
    <w:p w:rsidR="009C22DC" w:rsidRPr="003B3BA9" w:rsidRDefault="009C22DC" w:rsidP="00127FDB">
      <w:pPr>
        <w:pStyle w:val="Paragrafi"/>
        <w:rPr>
          <w:szCs w:val="22"/>
        </w:rPr>
      </w:pPr>
      <w:r w:rsidRPr="003B3BA9">
        <w:rPr>
          <w:szCs w:val="22"/>
        </w:rPr>
        <w:t>f) do të përshtasë skema sigurimesh shoqërore zyrtare për rrethanat profesionale të punëtorëve me kohë të pjesshme;</w:t>
      </w:r>
    </w:p>
    <w:p w:rsidR="009C22DC" w:rsidRPr="003B3BA9" w:rsidRDefault="009C22DC" w:rsidP="00127FDB">
      <w:pPr>
        <w:pStyle w:val="Paragrafi"/>
        <w:rPr>
          <w:szCs w:val="22"/>
        </w:rPr>
      </w:pPr>
      <w:r w:rsidRPr="003B3BA9">
        <w:rPr>
          <w:szCs w:val="22"/>
        </w:rPr>
        <w:t>g) do të përpiqet të sigurojë dhënien e kujdesit mjekësor personave që marrin përfitim papunësie dhe personave në ngarkim;</w:t>
      </w:r>
    </w:p>
    <w:p w:rsidR="009C22DC" w:rsidRPr="003B3BA9" w:rsidRDefault="009C22DC" w:rsidP="00127FDB">
      <w:pPr>
        <w:pStyle w:val="Paragrafi"/>
        <w:rPr>
          <w:szCs w:val="22"/>
        </w:rPr>
      </w:pPr>
      <w:r w:rsidRPr="003B3BA9">
        <w:rPr>
          <w:szCs w:val="22"/>
        </w:rPr>
        <w:t>h) do të përpiqen të garantojnë që periudhat gjatë të cilave përfitime të tilla paguhen do të llogariten për fitimin e së drejtës së përfitimeve të sigurimeve shoqërore  dhe kur është e mundur për llogaritjen e paaftësisë moshës së pleqërisë dhe përfitimit të të ardhurave familjare të të pasjetuarit.</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6</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Çdo anëtar do të sigurojë barazi trajtimi për të gjithë personat e mbrojtur pa diskriminim në bazë race, seksi, besimi, opinioni politik, prejardhjeje kombëtare, shtetësie, origjine etnike ose sociale, paaftësisë ose moshës.</w:t>
      </w:r>
    </w:p>
    <w:p w:rsidR="009C22DC" w:rsidRPr="003B3BA9" w:rsidRDefault="009C22DC" w:rsidP="00127FDB">
      <w:pPr>
        <w:pStyle w:val="Paragrafi"/>
        <w:rPr>
          <w:szCs w:val="22"/>
        </w:rPr>
      </w:pPr>
      <w:r w:rsidRPr="003B3BA9">
        <w:rPr>
          <w:szCs w:val="22"/>
        </w:rPr>
        <w:t>2. Kushtet e paragrafit 1 nuk do të pengojnë miratimin e masave të veçanta që përligjen nga rrethanat e grupeve të identifikuara në skemat e përmendura në nenet 12, paragrafi 2 ose janë të planifikuara të përmbushin nevojat specifike të kategorive të personave që kanë probleme të veçanta në tregun e punës, në grupe të veçanta të mosfavorizuarish ose konkluzione midis shtetesh për marrëveshje dypalëshe ose shumëpalëshe që lidhen me përfitimet e papunësisë në bazë të reciprocitetit.</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 xml:space="preserve">II.Nxitja </w:t>
      </w:r>
      <w:smartTag w:uri="urn:schemas-microsoft-com:office:smarttags" w:element="place">
        <w:r w:rsidRPr="003B3BA9">
          <w:t>e punësimit</w:t>
        </w:r>
      </w:smartTag>
      <w:r w:rsidRPr="003B3BA9">
        <w:t xml:space="preserve"> produktiv</w:t>
      </w:r>
    </w:p>
    <w:p w:rsidR="009C22DC" w:rsidRPr="007233BC" w:rsidRDefault="009C22DC" w:rsidP="00127FDB">
      <w:pPr>
        <w:pStyle w:val="Paragrafi"/>
        <w:rPr>
          <w:sz w:val="18"/>
          <w:szCs w:val="22"/>
        </w:rPr>
      </w:pPr>
    </w:p>
    <w:p w:rsidR="009C22DC" w:rsidRPr="003B3BA9" w:rsidRDefault="009C22DC" w:rsidP="00127FDB">
      <w:pPr>
        <w:pStyle w:val="NeniNr"/>
        <w:keepNext w:val="0"/>
        <w:rPr>
          <w:szCs w:val="22"/>
        </w:rPr>
      </w:pPr>
      <w:r w:rsidRPr="003B3BA9">
        <w:rPr>
          <w:szCs w:val="22"/>
        </w:rPr>
        <w:t>Neni 7</w:t>
      </w:r>
    </w:p>
    <w:p w:rsidR="009C22DC" w:rsidRPr="007233BC" w:rsidRDefault="009C22DC" w:rsidP="00127FDB">
      <w:pPr>
        <w:pStyle w:val="Paragrafi"/>
        <w:rPr>
          <w:sz w:val="18"/>
          <w:szCs w:val="22"/>
        </w:rPr>
      </w:pPr>
    </w:p>
    <w:p w:rsidR="009C22DC" w:rsidRPr="003B3BA9" w:rsidRDefault="009C22DC" w:rsidP="00127FDB">
      <w:pPr>
        <w:pStyle w:val="Paragrafi"/>
        <w:rPr>
          <w:szCs w:val="22"/>
        </w:rPr>
      </w:pPr>
      <w:r w:rsidRPr="003B3BA9">
        <w:rPr>
          <w:szCs w:val="22"/>
        </w:rPr>
        <w:t xml:space="preserve">Çdo anëtar do të deklarojë si një përparësi objektive një politikë që synon të nxisë punësim të plotë produktiv e të zgjedhur lirshëm me të gjitha mënyrat duke përfshirë sigurimet shoqërore. Këto mënyra duhet të përfshijnë </w:t>
      </w:r>
      <w:r w:rsidRPr="003B3BA9">
        <w:rPr>
          <w:i/>
          <w:szCs w:val="22"/>
        </w:rPr>
        <w:t>inter alia</w:t>
      </w:r>
      <w:r w:rsidRPr="003B3BA9">
        <w:rPr>
          <w:szCs w:val="22"/>
        </w:rPr>
        <w:t xml:space="preserve"> (ndërmjet të tjerash) shërbime punësimi, trajnime profesionale dhe orientime profesionale.</w:t>
      </w:r>
    </w:p>
    <w:p w:rsidR="009C22DC" w:rsidRPr="003B3BA9" w:rsidRDefault="009C22DC" w:rsidP="00127FDB">
      <w:pPr>
        <w:pStyle w:val="NeniNr"/>
        <w:keepNext w:val="0"/>
        <w:rPr>
          <w:szCs w:val="22"/>
        </w:rPr>
      </w:pPr>
      <w:r w:rsidRPr="003B3BA9">
        <w:rPr>
          <w:szCs w:val="22"/>
        </w:rPr>
        <w:t>Neni 8</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1.Çdo anëtar do të përpiqet të ngrejë duke u bazuar në ligjin dhe praktikën kombëtare programe të veçanta për të nxitur mundësira punësimi shtesë dhe asistencë punësimi dhe të nxisë punësimin e vetëzgjedhur dhe produktiv për kategoritë e identifikuara të personave të pafavorizuar që kanë ose që priren të kenë vështirësi në gjetjen e një pune të përhershme, si gratë, punëtorët e rinj, personat e paaftësuar, punëtorët e vjetër, të papunësuarit me kohë të zgjatur, punëtorët emigrantë që gjenden në vend në mënyrë të ligjshme dhe punonjësit e dëmtuar nga ndryshimi strukturor.</w:t>
      </w:r>
    </w:p>
    <w:p w:rsidR="009C22DC" w:rsidRPr="003B3BA9" w:rsidRDefault="009C22DC" w:rsidP="00127FDB">
      <w:pPr>
        <w:pStyle w:val="Paragrafi"/>
        <w:rPr>
          <w:szCs w:val="22"/>
        </w:rPr>
      </w:pPr>
      <w:r w:rsidRPr="003B3BA9">
        <w:rPr>
          <w:szCs w:val="22"/>
        </w:rPr>
        <w:t xml:space="preserve">2.Çdo anëtar do të specifikojë në raportet e tij sipas nenit 22 të Kushtetutës së Organizatës </w:t>
      </w:r>
      <w:r w:rsidRPr="003B3BA9">
        <w:rPr>
          <w:szCs w:val="22"/>
        </w:rPr>
        <w:lastRenderedPageBreak/>
        <w:t>Ndërkombëtare të Punës kategoritë e personave për të cilët ai ndërmerr të nxisë programet e punës.</w:t>
      </w:r>
    </w:p>
    <w:p w:rsidR="009C22DC" w:rsidRPr="003B3BA9" w:rsidRDefault="009C22DC" w:rsidP="00127FDB">
      <w:pPr>
        <w:pStyle w:val="Paragrafi"/>
        <w:rPr>
          <w:szCs w:val="22"/>
        </w:rPr>
      </w:pPr>
      <w:r w:rsidRPr="003B3BA9">
        <w:rPr>
          <w:szCs w:val="22"/>
        </w:rPr>
        <w:t>3.Çdo anëtar do të përpiqet të zgjerojë nxitjen e punësimit prodhues në mënyrë të vazhdueshme për një numër më të madh kategorish sesa numri i mbuluar fillimisht.</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9</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Masat e shqyrtuara në këtë pjesë do të trajtohen nën dritën e Konventës dhe Rekomandimit të Zhvillimit të Burimeve Njerëzore 1975 dhe të Rekomandimit (të Kushteve Plotësuese) të Politikës së Punësimit, 1984.</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III.</w:t>
      </w:r>
      <w:r w:rsidR="007233BC">
        <w:t xml:space="preserve"> </w:t>
      </w:r>
      <w:r w:rsidRPr="003B3BA9">
        <w:t>Rastet e mbuluara</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10</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Rastet që mbulon do të përfshijnë nënkushte të rekomanduara, papunësimin e plotë të përcaktuar si humbje e të ardhurave për shkak të pamundësisë për të siguruar punësim të përshtatshëm që përmenden në nenin 21, paragrafi 2 në rastin e një personi të aftë për punë, të punësueshëm dhe që aktualisht kërkon punë.</w:t>
      </w:r>
    </w:p>
    <w:p w:rsidR="009C22DC" w:rsidRPr="003B3BA9" w:rsidRDefault="009C22DC" w:rsidP="00127FDB">
      <w:pPr>
        <w:pStyle w:val="Paragrafi"/>
        <w:rPr>
          <w:szCs w:val="22"/>
        </w:rPr>
      </w:pPr>
      <w:r w:rsidRPr="003B3BA9">
        <w:rPr>
          <w:szCs w:val="22"/>
        </w:rPr>
        <w:t>2. Çdo anëtar do të përpiqet të zgjerojë mbrojtjen e Konventës nën kushtet e rekomanduara në rastet pasuese:</w:t>
      </w:r>
    </w:p>
    <w:p w:rsidR="009C22DC" w:rsidRPr="003B3BA9" w:rsidRDefault="009C22DC" w:rsidP="00127FDB">
      <w:pPr>
        <w:pStyle w:val="Paragrafi"/>
        <w:rPr>
          <w:szCs w:val="22"/>
        </w:rPr>
      </w:pPr>
      <w:r w:rsidRPr="003B3BA9">
        <w:rPr>
          <w:szCs w:val="22"/>
        </w:rPr>
        <w:t>a) humbje e të ardhurave për shkak të papunësimit të pjesshëm të përcaktuar si ulje e përkohshme në orët e paracaktuara ose normale;</w:t>
      </w:r>
    </w:p>
    <w:p w:rsidR="009C22DC" w:rsidRPr="003B3BA9" w:rsidRDefault="009C22DC" w:rsidP="00127FDB">
      <w:pPr>
        <w:pStyle w:val="Paragrafi"/>
        <w:rPr>
          <w:szCs w:val="22"/>
        </w:rPr>
      </w:pPr>
      <w:r w:rsidRPr="003B3BA9">
        <w:rPr>
          <w:szCs w:val="22"/>
        </w:rPr>
        <w:t>b) pezullim dhe ulje të të ardhurave për shkak të një ulje të përkohshme të punës</w:t>
      </w:r>
    </w:p>
    <w:p w:rsidR="009C22DC" w:rsidRPr="003B3BA9" w:rsidRDefault="009C22DC" w:rsidP="00127FDB">
      <w:pPr>
        <w:pStyle w:val="Paragrafi"/>
        <w:rPr>
          <w:szCs w:val="22"/>
        </w:rPr>
      </w:pPr>
      <w:r w:rsidRPr="003B3BA9">
        <w:rPr>
          <w:szCs w:val="22"/>
        </w:rPr>
        <w:t>pa ndonjë thyerje në marrëdhëniet e punësimit për arsye veçanërisht ekonomike, teknologjike, strukturore ose të një natyre të ngjashme.</w:t>
      </w:r>
    </w:p>
    <w:p w:rsidR="009C22DC" w:rsidRPr="003B3BA9" w:rsidRDefault="009C22DC" w:rsidP="00127FDB">
      <w:pPr>
        <w:pStyle w:val="Paragrafi"/>
        <w:rPr>
          <w:szCs w:val="22"/>
        </w:rPr>
      </w:pPr>
      <w:r w:rsidRPr="003B3BA9">
        <w:rPr>
          <w:szCs w:val="22"/>
        </w:rPr>
        <w:t>3.</w:t>
      </w:r>
      <w:r w:rsidR="007233BC">
        <w:rPr>
          <w:szCs w:val="22"/>
        </w:rPr>
        <w:t xml:space="preserve"> </w:t>
      </w:r>
      <w:r w:rsidRPr="003B3BA9">
        <w:rPr>
          <w:szCs w:val="22"/>
        </w:rPr>
        <w:t>Çdo anëtar do të përpiqet në mënyrë të mëtejshme t’u ofrojë pagimin e përfitimeve punëtorëve që aktualisht janë duke kërkuar punë të plotë. Shuma e përfitimeve dhe fitimeve prej punës së pjesshme mund të jenë asish që të ruajnë shtysat për të zënë një punë të plotë.</w:t>
      </w:r>
    </w:p>
    <w:p w:rsidR="009C22DC" w:rsidRPr="003B3BA9" w:rsidRDefault="009C22DC" w:rsidP="00127FDB">
      <w:pPr>
        <w:pStyle w:val="Paragrafi"/>
        <w:rPr>
          <w:szCs w:val="22"/>
        </w:rPr>
      </w:pPr>
      <w:r w:rsidRPr="003B3BA9">
        <w:rPr>
          <w:szCs w:val="22"/>
        </w:rPr>
        <w:t>4.</w:t>
      </w:r>
      <w:r w:rsidR="007233BC">
        <w:rPr>
          <w:szCs w:val="22"/>
        </w:rPr>
        <w:t xml:space="preserve"> </w:t>
      </w:r>
      <w:r w:rsidRPr="003B3BA9">
        <w:rPr>
          <w:szCs w:val="22"/>
        </w:rPr>
        <w:t>Aty ku një deklaratë e bërë në bazë të nenit 5 hyn në fuqi, zbatimi i paragrafëve 2 dhe 3 më sipër mund të shtyhet.</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IV.</w:t>
      </w:r>
      <w:r w:rsidR="007233BC">
        <w:t xml:space="preserve"> </w:t>
      </w:r>
      <w:r w:rsidRPr="003B3BA9">
        <w:t>Personat e mbrojtur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11</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Personat e mbrojtur do të përbëjnë klasa të rekomanduara të punësuarish që përbëjnë jo më pak se 85 për qind të të gjithë të punësuarve duke përfshirë të punësuarit publikë dhe ndihmësat.</w:t>
      </w:r>
    </w:p>
    <w:p w:rsidR="009C22DC" w:rsidRPr="003B3BA9" w:rsidRDefault="009C22DC" w:rsidP="00127FDB">
      <w:pPr>
        <w:pStyle w:val="Paragrafi"/>
        <w:rPr>
          <w:szCs w:val="22"/>
        </w:rPr>
      </w:pPr>
      <w:r w:rsidRPr="003B3BA9">
        <w:rPr>
          <w:szCs w:val="22"/>
        </w:rPr>
        <w:t>2. Megjithë kushtet e paragrafit 1 më sipër, të punësuarit publikë, punësimi i të cilëve gjer në moshën e pensionit garantohet nga ligji ose rregullimet kombëtare,  mund të përjashtohen nga mbrojtja.</w:t>
      </w:r>
    </w:p>
    <w:p w:rsidR="009C22DC" w:rsidRDefault="009C22DC" w:rsidP="00127FDB">
      <w:pPr>
        <w:pStyle w:val="Paragrafi"/>
        <w:rPr>
          <w:szCs w:val="22"/>
        </w:rPr>
      </w:pPr>
      <w:r w:rsidRPr="003B3BA9">
        <w:rPr>
          <w:szCs w:val="22"/>
        </w:rPr>
        <w:t>3. Aty ku deklarata e bërë në bazë të nenit 5 është në fuqi, personat e mbrojtur do të përfshijnë:</w:t>
      </w:r>
    </w:p>
    <w:p w:rsidR="00127FDB" w:rsidRPr="003B3BA9" w:rsidRDefault="00127FDB" w:rsidP="00127FDB">
      <w:pPr>
        <w:pStyle w:val="Paragrafi"/>
        <w:rPr>
          <w:szCs w:val="22"/>
        </w:rPr>
      </w:pPr>
    </w:p>
    <w:p w:rsidR="009C22DC" w:rsidRPr="003B3BA9" w:rsidRDefault="009C22DC" w:rsidP="00127FDB">
      <w:pPr>
        <w:pStyle w:val="Paragrafi"/>
        <w:rPr>
          <w:szCs w:val="22"/>
        </w:rPr>
      </w:pPr>
      <w:r w:rsidRPr="003B3BA9">
        <w:rPr>
          <w:szCs w:val="22"/>
        </w:rPr>
        <w:t>a) klasa të paracaktuara të punësuarish që përbëjnë jo më pak se 50 për qind të të gjithë të punësuarve; ose</w:t>
      </w:r>
    </w:p>
    <w:p w:rsidR="009C22DC" w:rsidRPr="003B3BA9" w:rsidRDefault="009C22DC" w:rsidP="00127FDB">
      <w:pPr>
        <w:pStyle w:val="Paragrafi"/>
        <w:rPr>
          <w:szCs w:val="22"/>
        </w:rPr>
      </w:pPr>
      <w:r w:rsidRPr="003B3BA9">
        <w:rPr>
          <w:szCs w:val="22"/>
        </w:rPr>
        <w:t>b) ku është e përligjur në mënyrë specifike nga niveli i zhvillimit, klasa të paracaktuara të punësuarish që përbëjnë jo më pak se 50 për qind të të gjithë të punësuarve në ambientet industriale ku punojnë 20 persona ose më shumë.</w:t>
      </w:r>
    </w:p>
    <w:p w:rsidR="009C22DC" w:rsidRPr="003B3BA9" w:rsidRDefault="009C22DC" w:rsidP="00127FDB">
      <w:pPr>
        <w:pStyle w:val="Paragrafi"/>
        <w:rPr>
          <w:szCs w:val="22"/>
        </w:rPr>
      </w:pPr>
    </w:p>
    <w:p w:rsidR="009C22DC" w:rsidRPr="003B3BA9" w:rsidRDefault="00127FDB" w:rsidP="00127FDB">
      <w:pPr>
        <w:pStyle w:val="TitulliTitull"/>
        <w:keepNext w:val="0"/>
      </w:pPr>
      <w:r>
        <w:t>V.</w:t>
      </w:r>
      <w:r w:rsidR="007233BC">
        <w:t xml:space="preserve"> </w:t>
      </w:r>
      <w:r>
        <w:t>Metodat e mbrojtj</w:t>
      </w:r>
      <w:r w:rsidR="009C22DC" w:rsidRPr="003B3BA9">
        <w:t>es</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12</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 xml:space="preserve">1. Vetëm përveç rasteve kur thuhet ndryshe në këtë Konventë, çdo anëtar mund të vendosë metodën ose metodat e mbrojtjes me të cilën zgjedh të vërë në zbatim kushtet e Konventës, si </w:t>
      </w:r>
      <w:r w:rsidRPr="003B3BA9">
        <w:rPr>
          <w:szCs w:val="22"/>
        </w:rPr>
        <w:lastRenderedPageBreak/>
        <w:t>nëpërmjet një sistemi kontribues ose jo ose nëpërmjet një kombinimi i të dyve.</w:t>
      </w:r>
    </w:p>
    <w:p w:rsidR="009C22DC" w:rsidRPr="003B3BA9" w:rsidRDefault="009C22DC" w:rsidP="00127FDB">
      <w:pPr>
        <w:pStyle w:val="Paragrafi"/>
        <w:rPr>
          <w:szCs w:val="22"/>
        </w:rPr>
      </w:pPr>
      <w:r w:rsidRPr="003B3BA9">
        <w:rPr>
          <w:szCs w:val="22"/>
        </w:rPr>
        <w:t>2. Prapëseprapë, nëse legjislacioni i një anëtari mbron të gjithë banorët, burimet e të cilëve gjatë një rasti nuk tejkalojnë kufijtë e paracaktuar, mbrojtja e dhënë mund të jetë e kufizuar duke pasur parasysh burimet e familjes së tij ose të saj, në përputhje me kushtet e nenit 16.</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V</w:t>
      </w:r>
      <w:r w:rsidR="007233BC">
        <w:t>I</w:t>
      </w:r>
      <w:r w:rsidRPr="003B3BA9">
        <w:t>. Ndihma e dhënë</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13</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Ndihmat e dhëna në formën e pagesave periodike ndaj të papunësuarit mund të lidhen me metodat e mbrojtjes.</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14</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Në rastet e papunësisë së plotë dhe pezullimit të të ardhurave për shkak të një pezullimi të përkohshëm të punës pa ndonjë thyerje në marrëdhënien e punës kur ky rast mbulohet, përfitimet do të ofrohen në formën e pagesave periodike, të llogaritura si më poshtë:</w:t>
      </w:r>
    </w:p>
    <w:p w:rsidR="009C22DC" w:rsidRPr="003B3BA9" w:rsidRDefault="009C22DC" w:rsidP="00127FDB">
      <w:pPr>
        <w:pStyle w:val="Paragrafi"/>
        <w:rPr>
          <w:szCs w:val="22"/>
        </w:rPr>
      </w:pPr>
      <w:r w:rsidRPr="003B3BA9">
        <w:rPr>
          <w:szCs w:val="22"/>
        </w:rPr>
        <w:t>a) kur këto ndihma bazohen në kontributet ose duke marrë parasysh të ardhurat e tanishme ose të mëparshme të personit të mbrojtur, ato do të caktohen në jo më pak se 50 për qind të të ardhurave të mëparshme, duke lejuar të caktohet një maksimum për shumën e përfitimit ose për të ardhurat që do të llogariten e që mund të krahasohet për shembull me rrogën e një punëtori të kualifikuar krahu ose me rrogën mesatare të punëtorëve në zonën në fjalë;</w:t>
      </w:r>
    </w:p>
    <w:p w:rsidR="009C22DC" w:rsidRPr="003B3BA9" w:rsidRDefault="009C22DC" w:rsidP="00127FDB">
      <w:pPr>
        <w:pStyle w:val="Paragrafi"/>
        <w:rPr>
          <w:szCs w:val="22"/>
        </w:rPr>
      </w:pPr>
      <w:r w:rsidRPr="003B3BA9">
        <w:rPr>
          <w:szCs w:val="22"/>
        </w:rPr>
        <w:t>b) kur ndihma të tilla nuk bazohen në kontributet e të ardhurave të mëparshme ato do të fiksohen në jo më pak se 50 për qind të rrogës zyrtare minimale ose të rrogës së një punëtori të zakonshëm ose në një nivel që ofron të domosdoshmet minimale për shpezat bazike të jetesës, ciladoqoftë më e larta.</w:t>
      </w:r>
    </w:p>
    <w:p w:rsidR="009C22DC" w:rsidRPr="003B3BA9" w:rsidRDefault="009C22DC" w:rsidP="00127FDB">
      <w:pPr>
        <w:pStyle w:val="Paragrafi"/>
        <w:rPr>
          <w:szCs w:val="22"/>
        </w:rPr>
      </w:pPr>
      <w:r w:rsidRPr="003B3BA9">
        <w:rPr>
          <w:szCs w:val="22"/>
        </w:rPr>
        <w:t>2. Aty ku një deklaratë e bërë në bazë të nenit 5 është në fuqi, shuma e përfitimit do të jetë:</w:t>
      </w:r>
    </w:p>
    <w:p w:rsidR="009C22DC" w:rsidRPr="003B3BA9" w:rsidRDefault="009C22DC" w:rsidP="00127FDB">
      <w:pPr>
        <w:pStyle w:val="Paragrafi"/>
        <w:rPr>
          <w:szCs w:val="22"/>
        </w:rPr>
      </w:pPr>
      <w:r w:rsidRPr="003B3BA9">
        <w:rPr>
          <w:szCs w:val="22"/>
        </w:rPr>
        <w:t>a) jo më pak se 45 për qind e të ardhrave të mëparshme; ose</w:t>
      </w:r>
    </w:p>
    <w:p w:rsidR="009C22DC" w:rsidRPr="003B3BA9" w:rsidRDefault="009C22DC" w:rsidP="00127FDB">
      <w:pPr>
        <w:pStyle w:val="Paragrafi"/>
        <w:rPr>
          <w:szCs w:val="22"/>
        </w:rPr>
      </w:pPr>
      <w:r w:rsidRPr="003B3BA9">
        <w:rPr>
          <w:szCs w:val="22"/>
        </w:rPr>
        <w:t>b) jo më pak se 45 për qind të rrogës minimale zyrtare ose e pagës së një punëtori të zakonshëm, por jo më pak sesa niveli që ofron minimumin e domosdoshëm për shpezat bazike të jetesës.</w:t>
      </w:r>
    </w:p>
    <w:p w:rsidR="009C22DC" w:rsidRPr="003B3BA9" w:rsidRDefault="009C22DC" w:rsidP="00127FDB">
      <w:pPr>
        <w:pStyle w:val="Paragrafi"/>
        <w:rPr>
          <w:szCs w:val="22"/>
        </w:rPr>
      </w:pPr>
      <w:r w:rsidRPr="003B3BA9">
        <w:rPr>
          <w:szCs w:val="22"/>
        </w:rPr>
        <w:t>3. Nëse është e pranueshme përqindjet e specifikuara në paragrafin 1 dhe 2 mund të nxirren duke krahasuar pagesat periodike neto pas taksës dhe kontributeve me të ardhurat neto pas taksës dhe kontributeve.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15</w:t>
      </w:r>
    </w:p>
    <w:p w:rsidR="009C22DC" w:rsidRPr="003B3BA9" w:rsidRDefault="009C22DC" w:rsidP="00127FDB">
      <w:pPr>
        <w:pStyle w:val="Paragrafi"/>
        <w:rPr>
          <w:szCs w:val="22"/>
        </w:rPr>
      </w:pPr>
    </w:p>
    <w:p w:rsidR="009C22DC" w:rsidRDefault="009C22DC" w:rsidP="00127FDB">
      <w:pPr>
        <w:pStyle w:val="Paragrafi"/>
        <w:rPr>
          <w:szCs w:val="22"/>
        </w:rPr>
      </w:pPr>
      <w:r w:rsidRPr="003B3BA9">
        <w:rPr>
          <w:szCs w:val="22"/>
        </w:rPr>
        <w:t>1.</w:t>
      </w:r>
      <w:r w:rsidR="007233BC">
        <w:rPr>
          <w:szCs w:val="22"/>
        </w:rPr>
        <w:t xml:space="preserve"> </w:t>
      </w:r>
      <w:r w:rsidRPr="003B3BA9">
        <w:rPr>
          <w:szCs w:val="22"/>
        </w:rPr>
        <w:t>Në rastet e papunësisë së plotë dhe ndërprerjes së të ardhurave për shkak të një pezullimi të përkohshëm të punësimit pa u shkëputur nga marrëdhëniet e punës, kur ky kontingjent mbulohet, përfitimet do të sigurohen në formën e pagesave periodike të llogaritura si më poshtë:</w:t>
      </w:r>
    </w:p>
    <w:p w:rsidR="000873C5" w:rsidRPr="003B3BA9" w:rsidRDefault="000873C5" w:rsidP="00127FDB">
      <w:pPr>
        <w:pStyle w:val="Paragrafi"/>
        <w:rPr>
          <w:szCs w:val="22"/>
        </w:rPr>
      </w:pPr>
    </w:p>
    <w:p w:rsidR="009C22DC" w:rsidRPr="003B3BA9" w:rsidRDefault="009C22DC" w:rsidP="00127FDB">
      <w:pPr>
        <w:pStyle w:val="Paragrafi"/>
        <w:rPr>
          <w:szCs w:val="22"/>
        </w:rPr>
      </w:pPr>
      <w:r w:rsidRPr="003B3BA9">
        <w:rPr>
          <w:szCs w:val="22"/>
        </w:rPr>
        <w:t>a) Kur këto përfitime janë bazuar mbi kontributet e ose për llogari të personit të mbrojtur ose në fitime të mëparshmne, ato do të caktohen jo më pak se 50% të fitimeve të mëparshme, duke lejuar caktimin e maksimumit të shumës së përfitimit ose për fitimet që do të merren parasysh, të cilat mund të kenë të bëjnë, për shembull me pagën e një punëtori krahu të kualifikuar ose pagën mesatare të punëtorëve në rajonin në fjalë.</w:t>
      </w:r>
    </w:p>
    <w:p w:rsidR="009C22DC" w:rsidRPr="003B3BA9" w:rsidRDefault="009C22DC" w:rsidP="00127FDB">
      <w:pPr>
        <w:pStyle w:val="Paragrafi"/>
        <w:rPr>
          <w:szCs w:val="22"/>
        </w:rPr>
      </w:pPr>
      <w:r w:rsidRPr="003B3BA9">
        <w:rPr>
          <w:szCs w:val="22"/>
        </w:rPr>
        <w:t>b) Kur përfitime të tilla nuk janë të bazuara në kontributet ose fitimet e mëparshme, ato do të caktohen jo më pak se 50 për qind të pagës minimale të parashikuar me ligj ose të rrogës së një punëtori të zakonshëm, ose në nivelin, i cili siguron minimumin e domosdoshëm për shpenzimet themelore të jetesës, cilado qoftë më e larta.</w:t>
      </w:r>
    </w:p>
    <w:p w:rsidR="009C22DC" w:rsidRPr="003B3BA9" w:rsidRDefault="009C22DC" w:rsidP="00127FDB">
      <w:pPr>
        <w:pStyle w:val="Paragrafi"/>
        <w:rPr>
          <w:szCs w:val="22"/>
        </w:rPr>
      </w:pPr>
      <w:r w:rsidRPr="003B3BA9">
        <w:rPr>
          <w:szCs w:val="22"/>
        </w:rPr>
        <w:t>2. Kur një deklaratë e bërë në bazë të nenit 5 është në fuqi, shuma e përfitimeve do të jetë:</w:t>
      </w:r>
    </w:p>
    <w:p w:rsidR="009C22DC" w:rsidRPr="003B3BA9" w:rsidRDefault="009C22DC" w:rsidP="00127FDB">
      <w:pPr>
        <w:pStyle w:val="Paragrafi"/>
        <w:rPr>
          <w:szCs w:val="22"/>
        </w:rPr>
      </w:pPr>
      <w:r w:rsidRPr="003B3BA9">
        <w:rPr>
          <w:szCs w:val="22"/>
        </w:rPr>
        <w:t>a) jo më pak se 45% e fitimeve të mëparshme; ose</w:t>
      </w:r>
    </w:p>
    <w:p w:rsidR="009C22DC" w:rsidRPr="003B3BA9" w:rsidRDefault="009C22DC" w:rsidP="00127FDB">
      <w:pPr>
        <w:pStyle w:val="Paragrafi"/>
        <w:rPr>
          <w:szCs w:val="22"/>
        </w:rPr>
      </w:pPr>
      <w:r w:rsidRPr="003B3BA9">
        <w:rPr>
          <w:szCs w:val="22"/>
        </w:rPr>
        <w:t>b) jo më pak se 45% e pagës minimale të caktuar me ligj ose e pagës së një punëtori të zakonshëm, por jo më pak se një nivel i cili siguron minimumin e domosdoshëm për shpenzimet themelore të jetesës.</w:t>
      </w:r>
    </w:p>
    <w:p w:rsidR="009C22DC" w:rsidRPr="003B3BA9" w:rsidRDefault="009C22DC" w:rsidP="00127FDB">
      <w:pPr>
        <w:pStyle w:val="Paragrafi"/>
        <w:rPr>
          <w:szCs w:val="22"/>
        </w:rPr>
      </w:pPr>
      <w:r w:rsidRPr="003B3BA9">
        <w:rPr>
          <w:szCs w:val="22"/>
        </w:rPr>
        <w:lastRenderedPageBreak/>
        <w:t>3. Kur gjykohet e përshtatshme, përqindjet e specifikuara në paragrafët 1 dhe 2 mund të përftohen duke krahasuar pagesën periodike neto pas taksës dhe kontributeve me fitimet neto pas taksës dhe kontributeve.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16</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Megjithë kushtet e nenit 15, ndihma e dhënë përtej periudhës fillestare të specifikuar në nenin 19, paragrafi 2(a), si dhe ndihma e paguar nga një anëtar në përputhje me nenin 12, paragrafi 2, mund të fiksohen pasi të llogariten burimet e tjera përtej një kufiri të përcaktuar në dispozicion të përfituesit dhe të familjes së tij, në përputhje me një shkallë të përcaktuar. Sidoqoftë, kjo ndihmë në kombinim me çdo lloj ndihme që mund t’u lidhet, do t’u garantojë atyre kushte jetese të shëndetshme dhe të arsyeshme në përputhje me standardet kombëtare.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17</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Aty ku legjislacioni i një anëtari e kushtëzon të drejtën e ndihmës së papunësisë nga përfundimi i një periudhe kualifikimi, kjo periudhë nuk do të tejkalojë masën që gjykohet se do të pengojë abuzimin.</w:t>
      </w:r>
    </w:p>
    <w:p w:rsidR="009C22DC" w:rsidRPr="003B3BA9" w:rsidRDefault="009C22DC" w:rsidP="00127FDB">
      <w:pPr>
        <w:pStyle w:val="Paragrafi"/>
        <w:rPr>
          <w:szCs w:val="22"/>
        </w:rPr>
      </w:pPr>
      <w:r w:rsidRPr="003B3BA9">
        <w:rPr>
          <w:szCs w:val="22"/>
        </w:rPr>
        <w:t>2. Çdo anëtar do të përpiqet të përshtasë periudhën kualifikuese me rrethanat e punës së punëtorëve sezonalë.</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18</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Nëse legjislacioni i një anëtari mundëson që pagesa e ndihmës në rastet e punësimit të plotë do të fillojë vetëm pas përfundimit të një periudhe pritëse, atëherë kjo periudhë nuk do të kalojë 7 ditë.</w:t>
      </w:r>
    </w:p>
    <w:p w:rsidR="009C22DC" w:rsidRPr="003B3BA9" w:rsidRDefault="009C22DC" w:rsidP="00127FDB">
      <w:pPr>
        <w:pStyle w:val="Paragrafi"/>
        <w:rPr>
          <w:szCs w:val="22"/>
        </w:rPr>
      </w:pPr>
      <w:r w:rsidRPr="003B3BA9">
        <w:rPr>
          <w:szCs w:val="22"/>
        </w:rPr>
        <w:t>2. Kur një deklaratë e bërë në bazë të nenit 5 është në fuqi, gjatësia e periudhës pritëse nuk do të kalojë 10 ditë.</w:t>
      </w:r>
    </w:p>
    <w:p w:rsidR="009C22DC" w:rsidRPr="003B3BA9" w:rsidRDefault="009C22DC" w:rsidP="00127FDB">
      <w:pPr>
        <w:pStyle w:val="Paragrafi"/>
        <w:rPr>
          <w:szCs w:val="22"/>
        </w:rPr>
      </w:pPr>
      <w:r w:rsidRPr="003B3BA9">
        <w:rPr>
          <w:szCs w:val="22"/>
        </w:rPr>
        <w:t>3. Në rastin e punëtorit sezonal periudha pritëse e përcaktuar në paragrafin 1 më sipër, mund të përshtatet sipas rrethanave të punës.</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19</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Përkrahja e ofruar në rastet e papunësisë së plotë dhe pezullimi i të ardhurave për shkak të një pezullimi të përkohshëm të punës pa thyerje në marrëdhënien e punësimit, do të paguhet gjatë gjithë këtyre rasteve.</w:t>
      </w:r>
    </w:p>
    <w:p w:rsidR="009C22DC" w:rsidRPr="003B3BA9" w:rsidRDefault="009C22DC" w:rsidP="00127FDB">
      <w:pPr>
        <w:pStyle w:val="Paragrafi"/>
        <w:rPr>
          <w:szCs w:val="22"/>
        </w:rPr>
      </w:pPr>
      <w:r w:rsidRPr="003B3BA9">
        <w:rPr>
          <w:szCs w:val="22"/>
        </w:rPr>
        <w:t>2.</w:t>
      </w:r>
      <w:r w:rsidR="007233BC">
        <w:rPr>
          <w:szCs w:val="22"/>
        </w:rPr>
        <w:t xml:space="preserve"> </w:t>
      </w:r>
      <w:r w:rsidRPr="003B3BA9">
        <w:rPr>
          <w:szCs w:val="22"/>
        </w:rPr>
        <w:t>Prapëseprapë në rastin e papunësisë së plotë:</w:t>
      </w:r>
    </w:p>
    <w:p w:rsidR="009C22DC" w:rsidRPr="003B3BA9" w:rsidRDefault="009C22DC" w:rsidP="00127FDB">
      <w:pPr>
        <w:pStyle w:val="Paragrafi"/>
        <w:rPr>
          <w:szCs w:val="22"/>
        </w:rPr>
      </w:pPr>
      <w:r w:rsidRPr="003B3BA9">
        <w:rPr>
          <w:szCs w:val="22"/>
        </w:rPr>
        <w:t>a) vazhdimësia fillestare e pagesës së përfitimit të ofruar në nenin 15 mund të kufizohet në 26 javë në çdo periudhë papunësie ose në 39 javë për çdo periudhë 24 muajshe;</w:t>
      </w:r>
    </w:p>
    <w:p w:rsidR="009C22DC" w:rsidRPr="003B3BA9" w:rsidRDefault="009C22DC" w:rsidP="00127FDB">
      <w:pPr>
        <w:pStyle w:val="Paragrafi"/>
        <w:rPr>
          <w:szCs w:val="22"/>
        </w:rPr>
      </w:pPr>
      <w:r w:rsidRPr="003B3BA9">
        <w:rPr>
          <w:szCs w:val="22"/>
        </w:rPr>
        <w:t>b) në rastin që papunësia vazhdon përtej kësaj periudhe fillestare të ndihmës, vazhdimësia e pagesës së ndihmës që mund të llogaritet nën dritën e burimeve të përfituesit dhe të familjes së tij ose të saj në përputhje me nenin 16 mund të kufizohet në një periudhë të përcaktuar.</w:t>
      </w:r>
    </w:p>
    <w:p w:rsidR="009C22DC" w:rsidRPr="003B3BA9" w:rsidRDefault="009C22DC" w:rsidP="00127FDB">
      <w:pPr>
        <w:pStyle w:val="Paragrafi"/>
        <w:rPr>
          <w:szCs w:val="22"/>
        </w:rPr>
      </w:pPr>
      <w:r w:rsidRPr="003B3BA9">
        <w:rPr>
          <w:szCs w:val="22"/>
        </w:rPr>
        <w:t>3. Nëse legjislacioni i një anëtari mundëson që vazhdimësia e pagesës së ndihmës e ligjëruar në nenin 15 do të ndryshojë me gjatësinë e periudhës kualifikuese, atëherë vazhdimësia mesatare e caktuar për pagesën e ndihmës do të jetë të paktën 26 javë.</w:t>
      </w:r>
    </w:p>
    <w:p w:rsidR="009C22DC" w:rsidRPr="003B3BA9" w:rsidRDefault="009C22DC" w:rsidP="00127FDB">
      <w:pPr>
        <w:pStyle w:val="Paragrafi"/>
        <w:rPr>
          <w:szCs w:val="22"/>
        </w:rPr>
      </w:pPr>
      <w:r w:rsidRPr="003B3BA9">
        <w:rPr>
          <w:szCs w:val="22"/>
        </w:rPr>
        <w:t>4. Aty ku deklarata e bërë në bazë të nenit 5 është në fuqi, vazhdimësia e pagesës së ndihmës mund të kufizohet gjer në 13 javë, gjer më 12 muaj ose në një mesatare prej 13 javësh, nëse legjislacioni ofron që vazhdimësia e pagesës do të variojë me gjatësinë e periudhës kualifikuese.</w:t>
      </w:r>
    </w:p>
    <w:p w:rsidR="009C22DC" w:rsidRPr="003B3BA9" w:rsidRDefault="009C22DC" w:rsidP="00127FDB">
      <w:pPr>
        <w:pStyle w:val="Paragrafi"/>
        <w:rPr>
          <w:szCs w:val="22"/>
        </w:rPr>
      </w:pPr>
      <w:r w:rsidRPr="003B3BA9">
        <w:rPr>
          <w:szCs w:val="22"/>
        </w:rPr>
        <w:t>5. Në rastet e shqyrtuara në paragrafin 2(b) më sipër çdo anëtar do të përpiqet t’u garantojë asistencën e duhur shtesë personave përkatës me qëllim që t’i lejojë të gjejnë punë produktive dhe të vetëzgjedhur duke shfrytëzuar veçanërisht masat e specifikuara në pjesën 2.</w:t>
      </w:r>
    </w:p>
    <w:p w:rsidR="009C22DC" w:rsidRPr="003B3BA9" w:rsidRDefault="009C22DC" w:rsidP="00127FDB">
      <w:pPr>
        <w:pStyle w:val="Paragrafi"/>
        <w:rPr>
          <w:szCs w:val="22"/>
        </w:rPr>
      </w:pPr>
      <w:r w:rsidRPr="003B3BA9">
        <w:rPr>
          <w:szCs w:val="22"/>
        </w:rPr>
        <w:t>6. Vazhdimësia e pagesës së ndihmës kundrejt punëtorëve sezonalë mund të përshtatet me rrethanat e tyre të punës pa paragjykim të dispozitave të paragrafit 2(b) më sipër.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20</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Përfitimi që i është lidhur një personi të mbrojtur në raset e papunësisë së plotë ose të pjesshme ose pezullim të të ardhurave për shkak të një pezullimi të punës pa ndonjë thyerje në marrëdhëniet e punës mund të refuzohet të tërhiqet, të pezullohet ose të zvogëlohet gjer në masën e përcaktuar:</w:t>
      </w:r>
    </w:p>
    <w:p w:rsidR="009C22DC" w:rsidRPr="003B3BA9" w:rsidRDefault="009C22DC" w:rsidP="00127FDB">
      <w:pPr>
        <w:pStyle w:val="Paragrafi"/>
        <w:rPr>
          <w:szCs w:val="22"/>
        </w:rPr>
      </w:pPr>
      <w:r w:rsidRPr="003B3BA9">
        <w:rPr>
          <w:szCs w:val="22"/>
        </w:rPr>
        <w:t>a) përsa personi përkatës mungon nga territori i anëtarit;</w:t>
      </w:r>
    </w:p>
    <w:p w:rsidR="009C22DC" w:rsidRPr="003B3BA9" w:rsidRDefault="009C22DC" w:rsidP="00127FDB">
      <w:pPr>
        <w:pStyle w:val="Paragrafi"/>
        <w:rPr>
          <w:szCs w:val="22"/>
        </w:rPr>
      </w:pPr>
      <w:r w:rsidRPr="003B3BA9">
        <w:rPr>
          <w:szCs w:val="22"/>
        </w:rPr>
        <w:t>b) kur është vendosur nga autoriteti kompetent që personi përkatës ka kontribuar me qëllim që largimin e tij a të saj;</w:t>
      </w:r>
    </w:p>
    <w:p w:rsidR="009C22DC" w:rsidRPr="003B3BA9" w:rsidRDefault="009C22DC" w:rsidP="00127FDB">
      <w:pPr>
        <w:pStyle w:val="Paragrafi"/>
        <w:rPr>
          <w:szCs w:val="22"/>
        </w:rPr>
      </w:pPr>
      <w:r w:rsidRPr="003B3BA9">
        <w:rPr>
          <w:szCs w:val="22"/>
        </w:rPr>
        <w:t>c) kur është vendosur nga autoriteti kompetent që personi përkatës është larguar nga puna me dëshirën e tij pa arsye të drejtë;</w:t>
      </w:r>
    </w:p>
    <w:p w:rsidR="009C22DC" w:rsidRPr="003B3BA9" w:rsidRDefault="009C22DC" w:rsidP="00127FDB">
      <w:pPr>
        <w:pStyle w:val="Paragrafi"/>
        <w:rPr>
          <w:szCs w:val="22"/>
        </w:rPr>
      </w:pPr>
      <w:r w:rsidRPr="003B3BA9">
        <w:rPr>
          <w:szCs w:val="22"/>
        </w:rPr>
        <w:t>d) gjatë periudhës së një mosmarrëveshjeje pune kur personi përkatës ka lënë punën për të marrë pjesë në një mosmarrëveshje pune ose kur ai pengohet të punojë si rezultat direkt i një ndalimi pune për shkak të kësaj grindjeje pune;</w:t>
      </w:r>
    </w:p>
    <w:p w:rsidR="009C22DC" w:rsidRPr="003B3BA9" w:rsidRDefault="009C22DC" w:rsidP="00127FDB">
      <w:pPr>
        <w:pStyle w:val="Paragrafi"/>
        <w:rPr>
          <w:szCs w:val="22"/>
        </w:rPr>
      </w:pPr>
      <w:r w:rsidRPr="003B3BA9">
        <w:rPr>
          <w:szCs w:val="22"/>
        </w:rPr>
        <w:t>e) kur personi përkatës është përpjekur të përfitojë ose ka përfituar ndihmë me mashtrim;</w:t>
      </w:r>
    </w:p>
    <w:p w:rsidR="009C22DC" w:rsidRPr="003B3BA9" w:rsidRDefault="009C22DC" w:rsidP="00127FDB">
      <w:pPr>
        <w:pStyle w:val="Paragrafi"/>
        <w:rPr>
          <w:szCs w:val="22"/>
        </w:rPr>
      </w:pPr>
      <w:r w:rsidRPr="003B3BA9">
        <w:rPr>
          <w:szCs w:val="22"/>
        </w:rPr>
        <w:t>f) kur personi përkatës pa arsye të drejtë nuk ka dashur të përdorë lehtësirat e ofruara për gjetje pune orientime profesionale, trajnime, ritrajnime ose zhvendosje në një punë të përshtatshme;</w:t>
      </w:r>
    </w:p>
    <w:p w:rsidR="009C22DC" w:rsidRPr="003B3BA9" w:rsidRDefault="009C22DC" w:rsidP="00127FDB">
      <w:pPr>
        <w:pStyle w:val="Paragrafi"/>
        <w:rPr>
          <w:szCs w:val="22"/>
        </w:rPr>
      </w:pPr>
      <w:r w:rsidRPr="003B3BA9">
        <w:rPr>
          <w:szCs w:val="22"/>
        </w:rPr>
        <w:t>g) përsa personi përkatës është duke marrë një tjetër ndihmë-përkrahje të ligjëruar në legjislacionin e anëtarit përkatës përveç një ndihme familjare me kusht që pjesa e ndihmës që është pezulluar nuk tejkalon atë ndihmë tjetër.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21</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Ndihma që i është lidhur një personi në rastin e papunësisë së plotë mund të refuzohet, të tërhiqet, të pezullohet ose të zvogëlohet gjer në masën e përcaktuar kur personi përkatës refuzon të pranojë punësim.</w:t>
      </w:r>
    </w:p>
    <w:p w:rsidR="009C22DC" w:rsidRPr="003B3BA9" w:rsidRDefault="009C22DC" w:rsidP="00127FDB">
      <w:pPr>
        <w:pStyle w:val="Paragrafi"/>
        <w:rPr>
          <w:szCs w:val="22"/>
        </w:rPr>
      </w:pPr>
      <w:r w:rsidRPr="003B3BA9">
        <w:rPr>
          <w:szCs w:val="22"/>
        </w:rPr>
        <w:t>2.</w:t>
      </w:r>
      <w:r w:rsidR="009F6CAA" w:rsidRPr="003B3BA9">
        <w:rPr>
          <w:szCs w:val="22"/>
        </w:rPr>
        <w:t xml:space="preserve"> </w:t>
      </w:r>
      <w:r w:rsidRPr="003B3BA9">
        <w:rPr>
          <w:szCs w:val="22"/>
        </w:rPr>
        <w:t>Në vlerësimin e përshtatshmërisë së punës parasysh do të merren veçanërisht nënkushte të paracaktuara dhe me masën e duhur, mosha e personit të papunësuar, gjatësia e shërbimit në profesionin e mëparshëm, përvoja e fituar, gjatësia e periudhës së papunësisë, situata e tregut të punës, ndikimi i punës në fjalë në gjendjen e tyre personale dhe familjare dhe nëse puna është e pazësë si rezultat i padrejtë i një ndalimi pune për shkak të një grindjeje pune në vazhdim.</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22</w:t>
      </w:r>
    </w:p>
    <w:p w:rsidR="009C22DC" w:rsidRPr="003B4605" w:rsidRDefault="009C22DC" w:rsidP="00127FDB">
      <w:pPr>
        <w:pStyle w:val="Paragrafi"/>
        <w:rPr>
          <w:sz w:val="16"/>
          <w:szCs w:val="22"/>
        </w:rPr>
      </w:pPr>
    </w:p>
    <w:p w:rsidR="009C22DC" w:rsidRPr="003B3BA9" w:rsidRDefault="009C22DC" w:rsidP="00127FDB">
      <w:pPr>
        <w:pStyle w:val="Paragrafi"/>
        <w:rPr>
          <w:szCs w:val="22"/>
        </w:rPr>
      </w:pPr>
      <w:r w:rsidRPr="003B3BA9">
        <w:rPr>
          <w:szCs w:val="22"/>
        </w:rPr>
        <w:t>Kur personat e mbrojtur kanë marrë drejtpërdrejt nga punësuesi i tyre ose nga ndonjë burim tjetër sipas ligjit kombëtar ose rregulloreve ose marrëveshjeve të përbashkëta, shpërblim për ndërpreje nga puna, qëllimi kryesor i së cilës është të kontribuojë për t’i kompensuar për humbjen e të ardhurave që gjatë papunësisë.</w:t>
      </w:r>
    </w:p>
    <w:p w:rsidR="009C22DC" w:rsidRPr="003B3BA9" w:rsidRDefault="009C22DC" w:rsidP="00127FDB">
      <w:pPr>
        <w:pStyle w:val="Paragrafi"/>
        <w:rPr>
          <w:szCs w:val="22"/>
        </w:rPr>
      </w:pPr>
      <w:r w:rsidRPr="003B3BA9">
        <w:rPr>
          <w:szCs w:val="22"/>
        </w:rPr>
        <w:t>a)</w:t>
      </w:r>
      <w:r w:rsidR="009414F9">
        <w:rPr>
          <w:szCs w:val="22"/>
        </w:rPr>
        <w:t xml:space="preserve"> </w:t>
      </w:r>
      <w:r w:rsidRPr="003B3BA9">
        <w:rPr>
          <w:szCs w:val="22"/>
        </w:rPr>
        <w:t>ndihma e papunësisë që u lidhet personave përkatës mund të pezullohet për një periudhë që korrespondon me atë gjatë së cilës shpërblimi i ndërprerjes kompenson humbjen e të ardhurave; ose</w:t>
      </w:r>
    </w:p>
    <w:p w:rsidR="009C22DC" w:rsidRPr="003B3BA9" w:rsidRDefault="009C22DC" w:rsidP="00127FDB">
      <w:pPr>
        <w:pStyle w:val="Paragrafi"/>
        <w:rPr>
          <w:szCs w:val="22"/>
        </w:rPr>
      </w:pPr>
      <w:r w:rsidRPr="003B3BA9">
        <w:rPr>
          <w:szCs w:val="22"/>
        </w:rPr>
        <w:t>b)</w:t>
      </w:r>
      <w:r w:rsidR="009414F9">
        <w:rPr>
          <w:szCs w:val="22"/>
        </w:rPr>
        <w:t xml:space="preserve"> </w:t>
      </w:r>
      <w:r w:rsidRPr="003B3BA9">
        <w:rPr>
          <w:szCs w:val="22"/>
        </w:rPr>
        <w:t>shpërblimi i ndërprerjes mund të zvogëlohet me një shumë që korrespondon me vlerën e konvertuar në shumë totale të ndihmës së papunësisë që i është lidhur për një periudhë që korrespondon me atë gjatë së cilës shpërblimi i ndërprerjes kompenson për humbjen e të ardhurave ashtu siç mund të vendosë çdo anëtar.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23</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Çdo anëtar, legjislacioni i të cilit ofron të drejtën e kujdesit shëndetësor dhe e bën atë përdrejt ose ndërsjelltas të varur nga aktiviteti profesional do të përpiqet t’u sigurojë, sipas kushteve të përcaktuara, personve që marrin përfitim papunësie dhe personave në ngarkim.</w:t>
      </w:r>
    </w:p>
    <w:p w:rsidR="009C22DC" w:rsidRPr="003B3BA9" w:rsidRDefault="009C22DC" w:rsidP="00127FDB">
      <w:pPr>
        <w:pStyle w:val="Paragrafi"/>
        <w:rPr>
          <w:szCs w:val="22"/>
        </w:rPr>
      </w:pPr>
      <w:r w:rsidRPr="003B3BA9">
        <w:rPr>
          <w:szCs w:val="22"/>
        </w:rPr>
        <w:t>2. Aty ku deklarata e bërë në bazë të nenit 5 është në fuqi, zbatimi i paragrafit 1 më sipër mund të shtyhet.</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24</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Çdo anëtar do të përpiqet t’u garantojë personave që marrin përfitim papunësie sipas kushteve të përcaktuara që periudhat gjatë të cilave ndihmat paguhen të merren në konsideratë:</w:t>
      </w:r>
    </w:p>
    <w:p w:rsidR="009C22DC" w:rsidRPr="003B3BA9" w:rsidRDefault="009C22DC" w:rsidP="00127FDB">
      <w:pPr>
        <w:pStyle w:val="Paragrafi"/>
        <w:rPr>
          <w:szCs w:val="22"/>
        </w:rPr>
      </w:pPr>
      <w:r w:rsidRPr="003B3BA9">
        <w:rPr>
          <w:szCs w:val="22"/>
        </w:rPr>
        <w:t>a) për fitimin e së drejtës aty ku është e pranueshme llogaritjen e paaftësisë pleqërisë dhe përfitimit të pasjetuarit dhe</w:t>
      </w:r>
    </w:p>
    <w:p w:rsidR="009C22DC" w:rsidRPr="003B3BA9" w:rsidRDefault="009C22DC" w:rsidP="00127FDB">
      <w:pPr>
        <w:pStyle w:val="Paragrafi"/>
        <w:rPr>
          <w:szCs w:val="22"/>
        </w:rPr>
      </w:pPr>
      <w:r w:rsidRPr="003B3BA9">
        <w:rPr>
          <w:szCs w:val="22"/>
        </w:rPr>
        <w:t>b) për fitimin e së drejtës së kujdesit mjekësor dhe sëmundjeve, ndihmës familjare dhe të amësisë pas mbarimit të papunësisë, kur legjislacioni i anëtarit përkatës ligjëron ndihma të tilla dhe i bën ato drejtpërdrejt ose ndërsjelltas të varura nga aktiviteti profesional.</w:t>
      </w:r>
    </w:p>
    <w:p w:rsidR="009C22DC" w:rsidRPr="003B3BA9" w:rsidRDefault="009C22DC" w:rsidP="00127FDB">
      <w:pPr>
        <w:pStyle w:val="Paragrafi"/>
        <w:rPr>
          <w:szCs w:val="22"/>
        </w:rPr>
      </w:pPr>
      <w:r w:rsidRPr="003B3BA9">
        <w:rPr>
          <w:szCs w:val="22"/>
        </w:rPr>
        <w:t>3. Aty ku një deklaratë e bërë në bazë të nenit 5 është në fuqi, zbatim i paragrafit 1 më sipër mund të shtyhet.</w:t>
      </w:r>
    </w:p>
    <w:p w:rsidR="009C22DC" w:rsidRPr="003B3BA9" w:rsidRDefault="009C22DC" w:rsidP="00127FDB">
      <w:pPr>
        <w:pStyle w:val="Paragrafi"/>
        <w:rPr>
          <w:szCs w:val="22"/>
        </w:rPr>
      </w:pPr>
    </w:p>
    <w:p w:rsidR="009C22DC" w:rsidRPr="003B3BA9" w:rsidRDefault="009C22DC" w:rsidP="009414F9">
      <w:pPr>
        <w:pStyle w:val="NeniNr"/>
      </w:pPr>
      <w:r w:rsidRPr="003B3BA9">
        <w:t>Neni 25</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Çdo anëtar do të marrë masa që skemat zyrtare të sigurimeve shoqërore që bazohen në aktivitetin profesional t’u përshtaten rrethanave profesionale të punëtorëve me kohë të plotë, në rast se orët e tyre të punës ose fitimet nuk konsiderohen sipas kushteve të përcaktuara të papërfillshme.</w:t>
      </w:r>
    </w:p>
    <w:p w:rsidR="009C22DC" w:rsidRPr="003B3BA9" w:rsidRDefault="007233BC" w:rsidP="00127FDB">
      <w:pPr>
        <w:pStyle w:val="Paragrafi"/>
        <w:rPr>
          <w:szCs w:val="22"/>
        </w:rPr>
      </w:pPr>
      <w:r>
        <w:rPr>
          <w:szCs w:val="22"/>
        </w:rPr>
        <w:t>2</w:t>
      </w:r>
      <w:r w:rsidR="009C22DC" w:rsidRPr="003B3BA9">
        <w:rPr>
          <w:szCs w:val="22"/>
        </w:rPr>
        <w:t>.</w:t>
      </w:r>
      <w:r>
        <w:rPr>
          <w:szCs w:val="22"/>
        </w:rPr>
        <w:t xml:space="preserve"> </w:t>
      </w:r>
      <w:r w:rsidR="009C22DC" w:rsidRPr="003B3BA9">
        <w:rPr>
          <w:szCs w:val="22"/>
        </w:rPr>
        <w:t>Aty ku një deklaratë e bërë në bazë të nenit 5 është në fuqi, zbatimi i paragrafit 1 më sipër mund të shtyhet.</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VII.</w:t>
      </w:r>
      <w:r w:rsidR="007233BC">
        <w:t xml:space="preserve"> </w:t>
      </w:r>
      <w:r w:rsidRPr="003B3BA9">
        <w:t>Kushte të veçanta për aplikantë të rinj për punësim</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26</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Anëtarët do të kenë parasysh faktin që ka shumë kategori njerëzish që kërkojnë punë që ose s’kanë qenë kurrë ose kanë pushtuar së qeni të njohur si të papunësuar ose s’kanë qenë kurrë ose kanë pushtuar së qeni mbuluar nga skemat për mbrojtjen e të papunëve. Si rrjedhojë, të paktën tre nga dhjetë kategoritë ndjekëse të personave që kërkojnë punë do të marrin ndihmë sociale në përputhje me kushtet dhe termat e përcaktuara:</w:t>
      </w:r>
    </w:p>
    <w:p w:rsidR="009C22DC" w:rsidRPr="003B3BA9" w:rsidRDefault="009C22DC" w:rsidP="00127FDB">
      <w:pPr>
        <w:pStyle w:val="Paragrafi"/>
        <w:rPr>
          <w:szCs w:val="22"/>
        </w:rPr>
      </w:pPr>
      <w:r w:rsidRPr="003B3BA9">
        <w:rPr>
          <w:szCs w:val="22"/>
        </w:rPr>
        <w:t>a) persona të rinj që kanë kompletuar kualifikimin e tyre profesional;</w:t>
      </w:r>
    </w:p>
    <w:p w:rsidR="009C22DC" w:rsidRPr="003B3BA9" w:rsidRDefault="009C22DC" w:rsidP="00127FDB">
      <w:pPr>
        <w:pStyle w:val="Paragrafi"/>
        <w:rPr>
          <w:szCs w:val="22"/>
        </w:rPr>
      </w:pPr>
      <w:r w:rsidRPr="003B3BA9">
        <w:rPr>
          <w:szCs w:val="22"/>
        </w:rPr>
        <w:t>b) persona të rinj që kanë kompletuar studimet;</w:t>
      </w:r>
    </w:p>
    <w:p w:rsidR="009C22DC" w:rsidRPr="003B3BA9" w:rsidRDefault="009C22DC" w:rsidP="00127FDB">
      <w:pPr>
        <w:pStyle w:val="Paragrafi"/>
        <w:rPr>
          <w:szCs w:val="22"/>
        </w:rPr>
      </w:pPr>
      <w:r w:rsidRPr="003B3BA9">
        <w:rPr>
          <w:szCs w:val="22"/>
        </w:rPr>
        <w:t>c) persona të rinj që kanë kompletuar shërbimin e detyruar ushtarak;</w:t>
      </w:r>
    </w:p>
    <w:p w:rsidR="009C22DC" w:rsidRPr="003B3BA9" w:rsidRDefault="009C22DC" w:rsidP="00127FDB">
      <w:pPr>
        <w:pStyle w:val="Paragrafi"/>
        <w:rPr>
          <w:szCs w:val="22"/>
        </w:rPr>
      </w:pPr>
      <w:r w:rsidRPr="003B3BA9">
        <w:rPr>
          <w:szCs w:val="22"/>
        </w:rPr>
        <w:t>d) persona pas një periudhe që ia kanë dedikuar rritjes së një fëmije ose përkujdesjes ndaj dikujt që është i sëmurë, i paaftë ose i thyer në moshë;</w:t>
      </w:r>
    </w:p>
    <w:p w:rsidR="009C22DC" w:rsidRPr="003B3BA9" w:rsidRDefault="009C22DC" w:rsidP="00127FDB">
      <w:pPr>
        <w:pStyle w:val="Paragrafi"/>
        <w:rPr>
          <w:szCs w:val="22"/>
        </w:rPr>
      </w:pPr>
      <w:r w:rsidRPr="003B3BA9">
        <w:rPr>
          <w:szCs w:val="22"/>
        </w:rPr>
        <w:t>e) persona, bashkëshorti i të cilëve ka vdekur në raste kur nuk u është lidhur ndihma e të mbijetuarit;</w:t>
      </w:r>
    </w:p>
    <w:p w:rsidR="009C22DC" w:rsidRPr="003B3BA9" w:rsidRDefault="009C22DC" w:rsidP="00127FDB">
      <w:pPr>
        <w:pStyle w:val="Paragrafi"/>
        <w:rPr>
          <w:szCs w:val="22"/>
        </w:rPr>
      </w:pPr>
      <w:r w:rsidRPr="003B3BA9">
        <w:rPr>
          <w:szCs w:val="22"/>
        </w:rPr>
        <w:t>f) persona të divorcuar ose të ndarë;</w:t>
      </w:r>
    </w:p>
    <w:p w:rsidR="009C22DC" w:rsidRPr="003B3BA9" w:rsidRDefault="009C22DC" w:rsidP="00127FDB">
      <w:pPr>
        <w:pStyle w:val="Paragrafi"/>
        <w:rPr>
          <w:szCs w:val="22"/>
        </w:rPr>
      </w:pPr>
      <w:r w:rsidRPr="003B3BA9">
        <w:rPr>
          <w:szCs w:val="22"/>
        </w:rPr>
        <w:t>g) të burgosur të liruar;</w:t>
      </w:r>
    </w:p>
    <w:p w:rsidR="009C22DC" w:rsidRPr="003B3BA9" w:rsidRDefault="009C22DC" w:rsidP="00127FDB">
      <w:pPr>
        <w:pStyle w:val="Paragrafi"/>
        <w:rPr>
          <w:szCs w:val="22"/>
        </w:rPr>
      </w:pPr>
      <w:r w:rsidRPr="003B3BA9">
        <w:rPr>
          <w:szCs w:val="22"/>
        </w:rPr>
        <w:t>h) madhorë duke përfshirë edhe personat e paaftë që kanë kompletuar një periudhë trajnimi;</w:t>
      </w:r>
    </w:p>
    <w:p w:rsidR="009C22DC" w:rsidRPr="003B3BA9" w:rsidRDefault="009C22DC" w:rsidP="00127FDB">
      <w:pPr>
        <w:pStyle w:val="Paragrafi"/>
        <w:rPr>
          <w:szCs w:val="22"/>
        </w:rPr>
      </w:pPr>
      <w:r w:rsidRPr="003B3BA9">
        <w:rPr>
          <w:szCs w:val="22"/>
        </w:rPr>
        <w:t>i) punëtorë emigrantë të sapokthyer në atdhe, përveç rasteve kur kanë fituar të drejta nën legjislacionin e vendit ku kanë punuar për herë të fundit;</w:t>
      </w:r>
    </w:p>
    <w:p w:rsidR="009C22DC" w:rsidRPr="003B3BA9" w:rsidRDefault="009C22DC" w:rsidP="00127FDB">
      <w:pPr>
        <w:pStyle w:val="Paragrafi"/>
        <w:rPr>
          <w:szCs w:val="22"/>
        </w:rPr>
      </w:pPr>
      <w:r w:rsidRPr="003B3BA9">
        <w:rPr>
          <w:szCs w:val="22"/>
        </w:rPr>
        <w:t>j) persona ish-të vetëpunësuar.</w:t>
      </w:r>
    </w:p>
    <w:p w:rsidR="009C22DC" w:rsidRPr="003B3BA9" w:rsidRDefault="009C22DC" w:rsidP="00127FDB">
      <w:pPr>
        <w:pStyle w:val="Paragrafi"/>
        <w:rPr>
          <w:szCs w:val="22"/>
        </w:rPr>
      </w:pPr>
      <w:r w:rsidRPr="003B3BA9">
        <w:rPr>
          <w:szCs w:val="22"/>
        </w:rPr>
        <w:t>2. Çdo anëtar do të specifikojë në raportet e tij sipas nenit 22 të Kushtetutës së Organizatës Ndërkombëtare të Punës kategoritë e personave të radhitur në paragrafin 1 më sipër, të cilët ai ndërmerr të mbrojë.</w:t>
      </w:r>
    </w:p>
    <w:p w:rsidR="009C22DC" w:rsidRPr="003B3BA9" w:rsidRDefault="009C22DC" w:rsidP="00127FDB">
      <w:pPr>
        <w:pStyle w:val="Paragrafi"/>
        <w:rPr>
          <w:szCs w:val="22"/>
        </w:rPr>
      </w:pPr>
      <w:r w:rsidRPr="003B3BA9">
        <w:rPr>
          <w:szCs w:val="22"/>
        </w:rPr>
        <w:t>3. Çdo anëtar do të përpiqet të shtrijë mbrojtjen në mënyrë të vazhdueshme në një numër më të madh kategorish sesa numri që mbronin në fillim.</w:t>
      </w:r>
    </w:p>
    <w:p w:rsidR="009C22DC" w:rsidRPr="003B3BA9" w:rsidRDefault="009C22DC" w:rsidP="00127FDB">
      <w:pPr>
        <w:pStyle w:val="Paragrafi"/>
        <w:rPr>
          <w:szCs w:val="22"/>
        </w:rPr>
      </w:pPr>
    </w:p>
    <w:p w:rsidR="009C22DC" w:rsidRPr="003B3BA9" w:rsidRDefault="009C22DC" w:rsidP="00127FDB">
      <w:pPr>
        <w:pStyle w:val="TitulliTitull"/>
        <w:keepNext w:val="0"/>
      </w:pPr>
      <w:r w:rsidRPr="003B3BA9">
        <w:t>VIII.</w:t>
      </w:r>
      <w:r w:rsidR="007233BC">
        <w:t xml:space="preserve"> </w:t>
      </w:r>
      <w:r w:rsidRPr="003B3BA9">
        <w:t>Garanci ligjore administrative dhe financiare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27</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Në rast të një refuzimi tërheqjeje, pezullimi apo zvogëlimi të ndihmës ose të një konflikti lidhur me shumën, pretenduesit do të kenë të drejtën t’i paraqesin organit administrues të skemës së ndihmës një ankesë dhe paskëtaj t’i apelojnë një organi të pavarur. Ata do të informohen me shkrim për procedurat e disponueshme, të cilat do të jenë të thjeshta dhe të shpejta.</w:t>
      </w:r>
    </w:p>
    <w:p w:rsidR="009C22DC" w:rsidRPr="003B3BA9" w:rsidRDefault="009C22DC" w:rsidP="00127FDB">
      <w:pPr>
        <w:pStyle w:val="Paragrafi"/>
        <w:rPr>
          <w:szCs w:val="22"/>
        </w:rPr>
      </w:pPr>
      <w:r w:rsidRPr="003B3BA9">
        <w:rPr>
          <w:szCs w:val="22"/>
        </w:rPr>
        <w:t>2.</w:t>
      </w:r>
      <w:r w:rsidR="007233BC">
        <w:rPr>
          <w:szCs w:val="22"/>
        </w:rPr>
        <w:t xml:space="preserve"> </w:t>
      </w:r>
      <w:r w:rsidRPr="003B3BA9">
        <w:rPr>
          <w:szCs w:val="22"/>
        </w:rPr>
        <w:t>Procedura e apelit do të mundësojë pretenduesin në përputhje me ligjin dhe praktikën kombëtare të përfaqësohet ose të ndihmohet nga një person i kualifikuar i zgjedhur nga pretenduesi ose nga  një delegat i një organizate përfaqësuese punëtorësh ose nga një delegat i një organizate përfaqësuese personash të mbrojtur.</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28</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Çdo anëtar do të marrë përgjegjësi të përgjithshme për administrimin e shëndoshë të institucioneve dhe të shërbimeve të besuara nga aplikimi për në Konventë.</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29</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1. Kur administrimi i besohet një departamenti qeveritar përgjegjës në Parlament, përfaqësuesit e personave të mbrojtur dhe të punëdhënësve do të asociohen në administrim me një kapacitet këshillimor sipas kushteve të përcaktuara.</w:t>
      </w:r>
    </w:p>
    <w:p w:rsidR="009C22DC" w:rsidRPr="003B3BA9" w:rsidRDefault="009C22DC" w:rsidP="00127FDB">
      <w:pPr>
        <w:pStyle w:val="Paragrafi"/>
        <w:rPr>
          <w:szCs w:val="22"/>
        </w:rPr>
      </w:pPr>
      <w:r w:rsidRPr="003B3BA9">
        <w:rPr>
          <w:szCs w:val="22"/>
        </w:rPr>
        <w:t>2. Kur administrimi nuk i besohet një departamenti qeveritar përgjegjës në Parlament:</w:t>
      </w:r>
    </w:p>
    <w:p w:rsidR="009C22DC" w:rsidRPr="003B3BA9" w:rsidRDefault="009C22DC" w:rsidP="00127FDB">
      <w:pPr>
        <w:pStyle w:val="Paragrafi"/>
        <w:rPr>
          <w:szCs w:val="22"/>
        </w:rPr>
      </w:pPr>
      <w:r w:rsidRPr="003B3BA9">
        <w:rPr>
          <w:szCs w:val="22"/>
        </w:rPr>
        <w:t>a) përfaqësuesit e personave të mbrojtur do të marrin pjesë në administrim ose do të asociohen në një cilësi këshillimore sipas kushteve të përcaktuara;</w:t>
      </w:r>
    </w:p>
    <w:p w:rsidR="009C22DC" w:rsidRPr="003B3BA9" w:rsidRDefault="009C22DC" w:rsidP="00127FDB">
      <w:pPr>
        <w:pStyle w:val="Paragrafi"/>
        <w:rPr>
          <w:szCs w:val="22"/>
        </w:rPr>
      </w:pPr>
      <w:r w:rsidRPr="003B3BA9">
        <w:rPr>
          <w:szCs w:val="22"/>
        </w:rPr>
        <w:t>b) ligjet ose rregullimet kombëtare mund gjithashtu të ligjërojnë pjesëmarrjen e përfaqësuesve të autoriteteve publike;</w:t>
      </w:r>
    </w:p>
    <w:p w:rsidR="009C22DC" w:rsidRPr="003B3BA9" w:rsidRDefault="009C22DC" w:rsidP="00127FDB">
      <w:pPr>
        <w:pStyle w:val="Paragrafi"/>
        <w:rPr>
          <w:szCs w:val="22"/>
        </w:rPr>
      </w:pPr>
      <w:r w:rsidRPr="003B3BA9">
        <w:rPr>
          <w:szCs w:val="22"/>
        </w:rPr>
        <w:t>c) ligjet dhe rregulloret mund të parashikojnë më tej pjesëmarrjen e përfaqësueve të autoriteteve publike.</w:t>
      </w:r>
    </w:p>
    <w:p w:rsidR="009C22DC" w:rsidRPr="003B3BA9" w:rsidRDefault="009C22DC" w:rsidP="00127FDB">
      <w:pPr>
        <w:pStyle w:val="Paragrafi"/>
        <w:rPr>
          <w:szCs w:val="22"/>
        </w:rPr>
      </w:pPr>
    </w:p>
    <w:p w:rsidR="009C22DC" w:rsidRPr="003B3BA9" w:rsidRDefault="009C22DC" w:rsidP="00127FDB">
      <w:pPr>
        <w:pStyle w:val="NeniNr"/>
        <w:keepNext w:val="0"/>
        <w:rPr>
          <w:szCs w:val="22"/>
        </w:rPr>
      </w:pPr>
      <w:r w:rsidRPr="003B3BA9">
        <w:rPr>
          <w:szCs w:val="22"/>
        </w:rPr>
        <w:t>Neni 30</w:t>
      </w:r>
    </w:p>
    <w:p w:rsidR="009C22DC" w:rsidRPr="003B3BA9" w:rsidRDefault="009C22DC" w:rsidP="00127FDB">
      <w:pPr>
        <w:pStyle w:val="Paragrafi"/>
        <w:rPr>
          <w:szCs w:val="22"/>
        </w:rPr>
      </w:pPr>
    </w:p>
    <w:p w:rsidR="009C22DC" w:rsidRPr="003B3BA9" w:rsidRDefault="009C22DC" w:rsidP="00127FDB">
      <w:pPr>
        <w:pStyle w:val="Paragrafi"/>
        <w:rPr>
          <w:szCs w:val="22"/>
        </w:rPr>
      </w:pPr>
      <w:r w:rsidRPr="003B3BA9">
        <w:rPr>
          <w:szCs w:val="22"/>
        </w:rPr>
        <w:t>Në rastet kur subvencionet jepen nga shteti ose sistemi i shërbimit të sigurisë në mënyrë që të ruhet punësimi. Anëtarët do të marrin masat e duhura për t’u siguruar që pagesat shpenzohen vetëm për qëllimin e parashikuar dhe që të parandalojnë mashtrimin ose abuzimin nga ata që marrin pagesa të tilla.</w:t>
      </w:r>
    </w:p>
    <w:p w:rsidR="009C22DC" w:rsidRDefault="009C22DC" w:rsidP="00127FDB">
      <w:pPr>
        <w:pStyle w:val="Paragrafi"/>
        <w:rPr>
          <w:szCs w:val="22"/>
        </w:rPr>
      </w:pPr>
    </w:p>
    <w:p w:rsidR="009414F9" w:rsidRDefault="009414F9" w:rsidP="00127FDB">
      <w:pPr>
        <w:pStyle w:val="Paragrafi"/>
        <w:rPr>
          <w:szCs w:val="22"/>
        </w:rPr>
      </w:pPr>
    </w:p>
    <w:p w:rsidR="009414F9" w:rsidRDefault="009414F9" w:rsidP="00127FDB">
      <w:pPr>
        <w:pStyle w:val="Paragrafi"/>
        <w:rPr>
          <w:szCs w:val="22"/>
        </w:rPr>
      </w:pPr>
    </w:p>
    <w:p w:rsidR="009414F9" w:rsidRDefault="009414F9" w:rsidP="00127FDB">
      <w:pPr>
        <w:pStyle w:val="Paragrafi"/>
        <w:rPr>
          <w:szCs w:val="22"/>
        </w:rPr>
      </w:pPr>
    </w:p>
    <w:p w:rsidR="009414F9" w:rsidRPr="003B3BA9" w:rsidRDefault="009414F9" w:rsidP="00127FDB">
      <w:pPr>
        <w:pStyle w:val="Paragrafi"/>
        <w:rPr>
          <w:szCs w:val="22"/>
        </w:rPr>
      </w:pPr>
    </w:p>
    <w:p w:rsidR="009C22DC" w:rsidRPr="003B3BA9" w:rsidRDefault="009C22DC" w:rsidP="00127FDB">
      <w:pPr>
        <w:pStyle w:val="TitulliTitull"/>
        <w:keepNext w:val="0"/>
      </w:pPr>
      <w:r w:rsidRPr="003B3BA9">
        <w:t>IX.</w:t>
      </w:r>
      <w:r w:rsidR="007233BC">
        <w:t xml:space="preserve"> </w:t>
      </w:r>
      <w:r w:rsidRPr="003B3BA9">
        <w:t>Dispozita finale</w:t>
      </w:r>
    </w:p>
    <w:p w:rsidR="009C22DC" w:rsidRPr="004F7820" w:rsidRDefault="009C22DC" w:rsidP="00127FDB">
      <w:pPr>
        <w:pStyle w:val="TitulliTitull"/>
        <w:keepNext w:val="0"/>
        <w:rPr>
          <w:sz w:val="14"/>
        </w:rPr>
      </w:pPr>
    </w:p>
    <w:p w:rsidR="009C22DC" w:rsidRPr="003B3BA9" w:rsidRDefault="009C22DC" w:rsidP="00127FDB">
      <w:pPr>
        <w:pStyle w:val="NeniNr"/>
        <w:keepNext w:val="0"/>
        <w:rPr>
          <w:szCs w:val="22"/>
        </w:rPr>
      </w:pPr>
      <w:r w:rsidRPr="003B3BA9">
        <w:rPr>
          <w:szCs w:val="22"/>
        </w:rPr>
        <w:t>Neni 31</w:t>
      </w:r>
    </w:p>
    <w:p w:rsidR="009C22DC" w:rsidRPr="004F7820" w:rsidRDefault="009C22DC" w:rsidP="00127FDB">
      <w:pPr>
        <w:pStyle w:val="Paragrafi"/>
        <w:rPr>
          <w:sz w:val="14"/>
          <w:szCs w:val="22"/>
        </w:rPr>
      </w:pPr>
    </w:p>
    <w:p w:rsidR="009C22DC" w:rsidRPr="003B3BA9" w:rsidRDefault="009C22DC" w:rsidP="00127FDB">
      <w:pPr>
        <w:pStyle w:val="Paragrafi"/>
        <w:rPr>
          <w:szCs w:val="22"/>
        </w:rPr>
      </w:pPr>
      <w:r w:rsidRPr="003B3BA9">
        <w:rPr>
          <w:szCs w:val="22"/>
        </w:rPr>
        <w:t>Kjo Konventë rishikon Konventën e Dispozitave të Papunësisë.1934</w:t>
      </w:r>
    </w:p>
    <w:p w:rsidR="009C22DC" w:rsidRPr="003B3BA9" w:rsidRDefault="009C22DC" w:rsidP="00127FDB">
      <w:pPr>
        <w:pStyle w:val="Paragrafi"/>
        <w:rPr>
          <w:szCs w:val="22"/>
        </w:rPr>
      </w:pPr>
      <w:r w:rsidRPr="003B3BA9">
        <w:rPr>
          <w:szCs w:val="22"/>
        </w:rPr>
        <w:t>Nenet 32-39 kushte standarde finale</w:t>
      </w:r>
      <w:r w:rsidRPr="003B3BA9">
        <w:rPr>
          <w:szCs w:val="22"/>
          <w:vertAlign w:val="superscript"/>
        </w:rPr>
        <w:t>2</w:t>
      </w:r>
    </w:p>
    <w:p w:rsidR="009C22DC" w:rsidRPr="004F7820" w:rsidRDefault="009C22DC" w:rsidP="00127FDB">
      <w:pPr>
        <w:pStyle w:val="Paragrafi"/>
        <w:rPr>
          <w:sz w:val="16"/>
          <w:szCs w:val="22"/>
        </w:rPr>
      </w:pPr>
    </w:p>
    <w:p w:rsidR="009C22DC" w:rsidRPr="003B3BA9" w:rsidRDefault="009C22DC" w:rsidP="00127FDB">
      <w:pPr>
        <w:pStyle w:val="TitulliTitull"/>
        <w:keepNext w:val="0"/>
      </w:pPr>
      <w:r w:rsidRPr="003B3BA9">
        <w:t>Dispozita standarde finale</w:t>
      </w:r>
    </w:p>
    <w:p w:rsidR="009C22DC" w:rsidRPr="003B3BA9" w:rsidRDefault="009C22DC" w:rsidP="00127FDB">
      <w:pPr>
        <w:pStyle w:val="TitulliTitull"/>
        <w:keepNext w:val="0"/>
      </w:pP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Ratifikimet</w:t>
      </w:r>
    </w:p>
    <w:p w:rsidR="009C22DC" w:rsidRPr="003B3BA9" w:rsidRDefault="009C22DC" w:rsidP="00127FDB">
      <w:pPr>
        <w:pStyle w:val="Paragrafi"/>
        <w:rPr>
          <w:szCs w:val="22"/>
        </w:rPr>
      </w:pPr>
      <w:r w:rsidRPr="003B3BA9">
        <w:rPr>
          <w:szCs w:val="22"/>
        </w:rPr>
        <w:t>Ratifikimet zyrtare të kësaj Konvente do t’i komunikohen Drejtorit të Përgjithshëm të Zyrës së Punës për Regjistrim</w:t>
      </w:r>
    </w:p>
    <w:p w:rsidR="009C22DC" w:rsidRPr="003B3BA9" w:rsidRDefault="009C22DC" w:rsidP="00127FDB">
      <w:pPr>
        <w:pStyle w:val="Paragrafi"/>
        <w:rPr>
          <w:szCs w:val="22"/>
        </w:rPr>
      </w:pPr>
      <w:r w:rsidRPr="003B3BA9">
        <w:rPr>
          <w:szCs w:val="22"/>
        </w:rPr>
        <w:t>2.</w:t>
      </w:r>
      <w:r w:rsidR="007233BC">
        <w:rPr>
          <w:szCs w:val="22"/>
        </w:rPr>
        <w:t xml:space="preserve"> </w:t>
      </w:r>
      <w:r w:rsidRPr="003B3BA9">
        <w:rPr>
          <w:szCs w:val="22"/>
        </w:rPr>
        <w:t>Hyrja në fuqi</w:t>
      </w:r>
    </w:p>
    <w:p w:rsidR="009C22DC" w:rsidRPr="003B3BA9" w:rsidRDefault="009C22DC" w:rsidP="00127FDB">
      <w:pPr>
        <w:pStyle w:val="Paragrafi"/>
        <w:rPr>
          <w:szCs w:val="22"/>
        </w:rPr>
      </w:pPr>
      <w:r w:rsidRPr="003B3BA9">
        <w:rPr>
          <w:szCs w:val="22"/>
        </w:rPr>
        <w:t>1.</w:t>
      </w:r>
      <w:r w:rsidR="007233BC">
        <w:rPr>
          <w:szCs w:val="22"/>
        </w:rPr>
        <w:t xml:space="preserve"> </w:t>
      </w:r>
      <w:r w:rsidRPr="003B3BA9">
        <w:rPr>
          <w:szCs w:val="22"/>
        </w:rPr>
        <w:t>Kjo Konventë do të ketë fuqi vetëm mbi ata anëtarë të Organizatës Ndërkombëtare të Punës, ratifikimet e të cilëve janë regjistruar nga Drejtori i Përgjithshëm.</w:t>
      </w:r>
    </w:p>
    <w:p w:rsidR="009C22DC" w:rsidRPr="003B3BA9" w:rsidRDefault="009C22DC" w:rsidP="00127FDB">
      <w:pPr>
        <w:pStyle w:val="Paragrafi"/>
        <w:rPr>
          <w:szCs w:val="22"/>
        </w:rPr>
      </w:pPr>
      <w:r w:rsidRPr="003B3BA9">
        <w:rPr>
          <w:szCs w:val="22"/>
        </w:rPr>
        <w:t>2. Kjo do të hyjë në fuqi 12 muaj pas datës kur ratifikimi i dy anëtarëve është regjistruar nga Drejtori i Përgjithshëm.</w:t>
      </w:r>
    </w:p>
    <w:p w:rsidR="009C22DC" w:rsidRPr="003B3BA9" w:rsidRDefault="009C22DC" w:rsidP="00127FDB">
      <w:pPr>
        <w:pStyle w:val="Paragrafi"/>
        <w:rPr>
          <w:szCs w:val="22"/>
        </w:rPr>
      </w:pPr>
      <w:r w:rsidRPr="003B3BA9">
        <w:rPr>
          <w:szCs w:val="22"/>
        </w:rPr>
        <w:t>3. Paskëtaj kjo Konventë do të hyjë në fuqi për çdo anëtar, 12 muaj pas datës që është regjistruar ratifikimi.</w:t>
      </w:r>
    </w:p>
    <w:p w:rsidR="009C22DC" w:rsidRPr="003B3BA9" w:rsidRDefault="009C22DC" w:rsidP="00127FDB">
      <w:pPr>
        <w:pStyle w:val="Paragrafi"/>
        <w:rPr>
          <w:szCs w:val="22"/>
        </w:rPr>
      </w:pPr>
      <w:r w:rsidRPr="003B3BA9">
        <w:rPr>
          <w:szCs w:val="22"/>
        </w:rPr>
        <w:t>3. Denoncimi</w:t>
      </w:r>
    </w:p>
    <w:p w:rsidR="009C22DC" w:rsidRPr="003B3BA9" w:rsidRDefault="009C22DC" w:rsidP="00127FDB">
      <w:pPr>
        <w:pStyle w:val="Paragrafi"/>
        <w:rPr>
          <w:szCs w:val="22"/>
        </w:rPr>
      </w:pPr>
      <w:r w:rsidRPr="003B3BA9">
        <w:rPr>
          <w:szCs w:val="22"/>
        </w:rPr>
        <w:t>1. Një anëtar që ka ratifikuar këtë Konventë mund ta denoncojë atë kur kanë mbaruar dhjetë vjet që prej datës kur Konventa ka hyrë në fuqi për herë të parë me një dokument drejtuar Drejtorit të Përgjithshëm të Zyrës Ndërkombëtare të Punës për Regjistrim.</w:t>
      </w:r>
    </w:p>
    <w:p w:rsidR="009C22DC" w:rsidRPr="003B3BA9" w:rsidRDefault="009C22DC" w:rsidP="00127FDB">
      <w:pPr>
        <w:pStyle w:val="Paragrafi"/>
        <w:rPr>
          <w:szCs w:val="22"/>
        </w:rPr>
      </w:pPr>
      <w:r w:rsidRPr="003B3BA9">
        <w:rPr>
          <w:szCs w:val="22"/>
        </w:rPr>
        <w:t>Denoncime të tilla nuk do të hyjnë në fuqi para një viti që prej datës së regjistrimit të tyre.</w:t>
      </w:r>
    </w:p>
    <w:p w:rsidR="009C22DC" w:rsidRPr="003B3BA9" w:rsidRDefault="009C22DC" w:rsidP="00127FDB">
      <w:pPr>
        <w:pStyle w:val="Paragrafi"/>
        <w:rPr>
          <w:szCs w:val="22"/>
        </w:rPr>
      </w:pPr>
      <w:r w:rsidRPr="003B3BA9">
        <w:rPr>
          <w:szCs w:val="22"/>
        </w:rPr>
        <w:t>2. Çdo anëtar që ka ratifikuar Konventën dhe brenda vitit që pason skadimin e periudhës dhjetëvjeçare të përmendur në paragrafin paraardhës nuk ushtron të drejtën e denoncimit që i jepet nga ky nen, do të jetë i lidhur edhe për dhjetë vjet të tjerë dhe paskëtaj mund ta denoncojë këtë Konventë në mbarimin e çdo periudhe prej dhjetë vjetësh nën kushtet e dhëna në këtë nen.</w:t>
      </w:r>
    </w:p>
    <w:p w:rsidR="009C22DC" w:rsidRPr="003B3BA9" w:rsidRDefault="009C22DC" w:rsidP="00127FDB">
      <w:pPr>
        <w:pStyle w:val="Paragrafi"/>
        <w:rPr>
          <w:szCs w:val="22"/>
        </w:rPr>
      </w:pPr>
      <w:r w:rsidRPr="003B3BA9">
        <w:rPr>
          <w:szCs w:val="22"/>
        </w:rPr>
        <w:t>4. Njoftim i ratifikimit të anëtarëve</w:t>
      </w:r>
    </w:p>
    <w:p w:rsidR="009C22DC" w:rsidRPr="003B3BA9" w:rsidRDefault="009C22DC" w:rsidP="00127FDB">
      <w:pPr>
        <w:pStyle w:val="Paragrafi"/>
        <w:rPr>
          <w:szCs w:val="22"/>
        </w:rPr>
      </w:pPr>
      <w:r w:rsidRPr="003B3BA9">
        <w:rPr>
          <w:szCs w:val="22"/>
        </w:rPr>
        <w:t>1. Drejtori i Përgjithshëm i Zyrës Ndërkombëtare të Punës do të njoftojë të gjithë anëtarët e Organizatës Ndërkombëtare të Punës për regjistrimin e të gjitha ratifikimeve dhe denoncimeve që i janë komunikuar nga anëtarët e organizatës.</w:t>
      </w:r>
    </w:p>
    <w:p w:rsidR="009C22DC" w:rsidRPr="003B3BA9" w:rsidRDefault="009C22DC" w:rsidP="00127FDB">
      <w:pPr>
        <w:pStyle w:val="Paragrafi"/>
        <w:rPr>
          <w:szCs w:val="22"/>
        </w:rPr>
      </w:pPr>
      <w:r w:rsidRPr="003B3BA9">
        <w:rPr>
          <w:szCs w:val="22"/>
        </w:rPr>
        <w:t>2. Gjatë vënies në dijeni të anëtarëve të organizatës për regjistrimin e ratifikimit të dytë që i është komunikuar, Drejtori i Përgjithshëm do t’u tërheqë vëmendjen anëtarëve të organizatës për datën që Konventa do të hyjë në fuqi.</w:t>
      </w:r>
    </w:p>
    <w:p w:rsidR="009C22DC" w:rsidRPr="003B3BA9" w:rsidRDefault="009C22DC" w:rsidP="00127FDB">
      <w:pPr>
        <w:pStyle w:val="Paragrafi"/>
        <w:rPr>
          <w:szCs w:val="22"/>
        </w:rPr>
      </w:pPr>
      <w:r w:rsidRPr="003B3BA9">
        <w:rPr>
          <w:szCs w:val="22"/>
        </w:rPr>
        <w:t>5. Komunikim me Kombet e Bashkuara</w:t>
      </w:r>
    </w:p>
    <w:p w:rsidR="009C22DC" w:rsidRPr="003B3BA9" w:rsidRDefault="009C22DC" w:rsidP="00127FDB">
      <w:pPr>
        <w:pStyle w:val="Paragrafi"/>
        <w:rPr>
          <w:szCs w:val="22"/>
        </w:rPr>
      </w:pPr>
      <w:r w:rsidRPr="003B3BA9">
        <w:rPr>
          <w:szCs w:val="22"/>
        </w:rPr>
        <w:t>Drejtori i Përgjithshëm i Zyrës Ndërkombëtare të Punës do t’i komunikojë Sekretarit të Përgjithshëm të Kombeve të bashkuara të regjistrimit në përputhje me nenin 102 të Kartës së Kombeve të Bashkuara një raport të hollësishëm për të gjitha ratifikimet dhe aktet e denoncimit të regjistruara nga ai në përputhje me klauzolat e neneve përkatëse.</w:t>
      </w:r>
    </w:p>
    <w:p w:rsidR="009C22DC" w:rsidRPr="003B3BA9" w:rsidRDefault="009C22DC" w:rsidP="00127FDB">
      <w:pPr>
        <w:pStyle w:val="Paragrafi"/>
        <w:rPr>
          <w:szCs w:val="22"/>
        </w:rPr>
      </w:pPr>
      <w:r w:rsidRPr="003B3BA9">
        <w:rPr>
          <w:szCs w:val="22"/>
        </w:rPr>
        <w:t>iii)Shqyrtimi i rishikimit</w:t>
      </w:r>
    </w:p>
    <w:p w:rsidR="009C22DC" w:rsidRPr="003B3BA9" w:rsidRDefault="009C22DC" w:rsidP="00127FDB">
      <w:pPr>
        <w:pStyle w:val="Paragrafi"/>
        <w:rPr>
          <w:szCs w:val="22"/>
        </w:rPr>
      </w:pPr>
      <w:r w:rsidRPr="003B3BA9">
        <w:rPr>
          <w:szCs w:val="22"/>
        </w:rPr>
        <w:t>Në raste që mund ta quajë të arsyeshme organi qeverisës i zyrës ndërkombëtare të punës do t’i paraqesë konferencës së përgjithshme një raport mbi mbarëvajtjen e kësaj Konvente dhe do të shqyrtojë vullnetin e vendosjes në axhendën e konferencës të çështjes së rishikimit tërësor ose të pjesshëm.</w:t>
      </w:r>
    </w:p>
    <w:p w:rsidR="009C22DC" w:rsidRPr="003B3BA9" w:rsidRDefault="009C22DC" w:rsidP="00127FDB">
      <w:pPr>
        <w:pStyle w:val="Paragrafi"/>
        <w:rPr>
          <w:szCs w:val="22"/>
        </w:rPr>
      </w:pPr>
      <w:r w:rsidRPr="003B3BA9">
        <w:rPr>
          <w:szCs w:val="22"/>
        </w:rPr>
        <w:t>Vini re: Në konventat me numrat 1-98 kjo dispozitë luante rolin e raporteve të organit qeverisës më çdo dhjetë vjet pas hyrjes në fuqi. Ajo u zëvendësua në këto konventa me tekstin e tanishëm sipas kushteve të konventës së rishikimit të neneve finale. 1961 (nr.116).</w:t>
      </w:r>
    </w:p>
    <w:p w:rsidR="009C22DC" w:rsidRPr="003B3BA9" w:rsidRDefault="009C22DC" w:rsidP="00127FDB">
      <w:pPr>
        <w:pStyle w:val="Paragrafi"/>
        <w:rPr>
          <w:szCs w:val="22"/>
        </w:rPr>
      </w:pPr>
      <w:r w:rsidRPr="003B3BA9">
        <w:rPr>
          <w:szCs w:val="22"/>
        </w:rPr>
        <w:t>7. Efekti i konventës rishikuese</w:t>
      </w:r>
    </w:p>
    <w:p w:rsidR="009C22DC" w:rsidRPr="003B3BA9" w:rsidRDefault="009C22DC" w:rsidP="00127FDB">
      <w:pPr>
        <w:pStyle w:val="Paragrafi"/>
        <w:rPr>
          <w:szCs w:val="22"/>
        </w:rPr>
      </w:pPr>
      <w:r w:rsidRPr="003B3BA9">
        <w:rPr>
          <w:szCs w:val="22"/>
        </w:rPr>
        <w:t>1. Nëse konferenca do të miratonte një konventë të re që do ta rishikonte këtë Konventë tërësisht ose pjesërisht, atëherë vetëm përveç rasteve kur Konventa e re e parashikon ndryshe:</w:t>
      </w:r>
    </w:p>
    <w:p w:rsidR="009C22DC" w:rsidRPr="003B3BA9" w:rsidRDefault="009C22DC" w:rsidP="00127FDB">
      <w:pPr>
        <w:pStyle w:val="Paragrafi"/>
        <w:rPr>
          <w:szCs w:val="22"/>
        </w:rPr>
      </w:pPr>
      <w:r w:rsidRPr="003B3BA9">
        <w:rPr>
          <w:szCs w:val="22"/>
        </w:rPr>
        <w:t xml:space="preserve">a) ratifikimi nga një anëtar i Konventës së re rishikuar do të sjellë </w:t>
      </w:r>
      <w:r w:rsidRPr="003B3BA9">
        <w:rPr>
          <w:i/>
          <w:szCs w:val="22"/>
        </w:rPr>
        <w:t>ipso jure</w:t>
      </w:r>
      <w:r w:rsidRPr="003B3BA9">
        <w:rPr>
          <w:szCs w:val="22"/>
        </w:rPr>
        <w:t xml:space="preserve"> denoncimin e menjëhershëm të kësaj Konvente, pavarësisht dispozitave të nenit 3 më sipër, asaj se kur dhe kur konventa rishikuese e re duhet të ketë hyrë në forcë;</w:t>
      </w:r>
    </w:p>
    <w:p w:rsidR="009C22DC" w:rsidRPr="003B3BA9" w:rsidRDefault="009C22DC" w:rsidP="00127FDB">
      <w:pPr>
        <w:pStyle w:val="Paragrafi"/>
        <w:rPr>
          <w:szCs w:val="22"/>
        </w:rPr>
      </w:pPr>
      <w:r w:rsidRPr="003B3BA9">
        <w:rPr>
          <w:szCs w:val="22"/>
        </w:rPr>
        <w:t>b) që prej datës kur konventa e re rishikuese do të hyjë në fuqi kjo Konventë do të pushojë së qeni e hapur për ratifikimet e anëtarëve.</w:t>
      </w:r>
    </w:p>
    <w:p w:rsidR="009C22DC" w:rsidRPr="003B3BA9" w:rsidRDefault="009C22DC" w:rsidP="00127FDB">
      <w:pPr>
        <w:pStyle w:val="Paragrafi"/>
        <w:rPr>
          <w:szCs w:val="22"/>
        </w:rPr>
      </w:pPr>
      <w:r w:rsidRPr="003B3BA9">
        <w:rPr>
          <w:szCs w:val="22"/>
        </w:rPr>
        <w:t>2. Kjo Konventë sidoqoftë do të qëndrojë në fuqi me formën dhe përmbajtjen aktuale për ata anëtarë që e kanë ratifikuar, por s’kanë ratifikuar Konventën rishikuese.</w:t>
      </w:r>
    </w:p>
    <w:p w:rsidR="009C22DC" w:rsidRPr="003B3BA9" w:rsidRDefault="009C22DC" w:rsidP="00127FDB">
      <w:pPr>
        <w:pStyle w:val="Paragrafi"/>
        <w:rPr>
          <w:szCs w:val="22"/>
        </w:rPr>
      </w:pPr>
      <w:r w:rsidRPr="003B3BA9">
        <w:rPr>
          <w:szCs w:val="22"/>
        </w:rPr>
        <w:t>Vini re: Kjo dispozitë nuk shfaqet në konventat nr.1-26. Konventat nr.27-33 nuk përmbajnë fjalët “atëherë” vetëm përveç rasteve kur Konventa e re e parashikon ndryshe.</w:t>
      </w:r>
    </w:p>
    <w:p w:rsidR="009C22DC" w:rsidRPr="003B3BA9" w:rsidRDefault="009C22DC" w:rsidP="00127FDB">
      <w:pPr>
        <w:pStyle w:val="Paragrafi"/>
        <w:rPr>
          <w:szCs w:val="22"/>
        </w:rPr>
      </w:pPr>
      <w:r w:rsidRPr="003B3BA9">
        <w:rPr>
          <w:szCs w:val="22"/>
        </w:rPr>
        <w:t>8. Tekstet e besueshme</w:t>
      </w:r>
    </w:p>
    <w:p w:rsidR="009C22DC" w:rsidRPr="003B3BA9" w:rsidRDefault="009C22DC" w:rsidP="00127FDB">
      <w:pPr>
        <w:pStyle w:val="Paragrafi"/>
        <w:rPr>
          <w:szCs w:val="22"/>
        </w:rPr>
      </w:pPr>
      <w:r w:rsidRPr="003B3BA9">
        <w:rPr>
          <w:szCs w:val="22"/>
        </w:rPr>
        <w:t>Versionet në anglisht dhe frëngjisht të teksteve të kësaj Konvente janë njësoj të besueshme.</w:t>
      </w:r>
    </w:p>
    <w:p w:rsidR="009C22DC" w:rsidRPr="003B3BA9" w:rsidRDefault="009C22DC" w:rsidP="00127FDB">
      <w:pPr>
        <w:pStyle w:val="Paragrafi"/>
        <w:rPr>
          <w:szCs w:val="22"/>
        </w:rPr>
      </w:pPr>
      <w:r w:rsidRPr="003B3BA9">
        <w:rPr>
          <w:szCs w:val="22"/>
        </w:rPr>
        <w:t>Vini re:</w:t>
      </w:r>
      <w:r w:rsidR="006C3E5B" w:rsidRPr="003B3BA9">
        <w:rPr>
          <w:szCs w:val="22"/>
        </w:rPr>
        <w:t xml:space="preserve"> </w:t>
      </w:r>
      <w:r w:rsidRPr="003B3BA9">
        <w:rPr>
          <w:szCs w:val="22"/>
        </w:rPr>
        <w:t>Në konventat nr.1-67 kjo klauzolë lexon “tekstet angleze dhe franceze do të jenë autentike”.</w:t>
      </w:r>
    </w:p>
    <w:p w:rsidR="009C22DC" w:rsidRPr="003B3BA9" w:rsidRDefault="009C22DC" w:rsidP="00127FDB">
      <w:pPr>
        <w:pStyle w:val="Paragrafi"/>
        <w:rPr>
          <w:szCs w:val="22"/>
        </w:rPr>
      </w:pPr>
    </w:p>
    <w:p w:rsidR="00345F11" w:rsidRPr="009D6855" w:rsidRDefault="00345F11" w:rsidP="00127FDB">
      <w:pPr>
        <w:widowControl w:val="0"/>
      </w:pPr>
    </w:p>
    <w:p w:rsidR="00345F11" w:rsidRPr="009D6855" w:rsidRDefault="00345F11" w:rsidP="00127FDB">
      <w:pPr>
        <w:pStyle w:val="Akti"/>
        <w:keepNext w:val="0"/>
      </w:pPr>
      <w:r w:rsidRPr="009D6855">
        <w:t xml:space="preserve">L I G J </w:t>
      </w:r>
    </w:p>
    <w:p w:rsidR="00345F11" w:rsidRPr="009D6855" w:rsidRDefault="00345F11" w:rsidP="00127FDB">
      <w:pPr>
        <w:pStyle w:val="NumriData"/>
        <w:keepNext w:val="0"/>
      </w:pPr>
      <w:r w:rsidRPr="009D6855">
        <w:t>Nr.9566, datë 19.6.2006</w:t>
      </w:r>
    </w:p>
    <w:p w:rsidR="00345F11" w:rsidRPr="009D6855" w:rsidRDefault="00345F11" w:rsidP="00127FDB">
      <w:pPr>
        <w:pStyle w:val="Paragrafi"/>
      </w:pPr>
    </w:p>
    <w:p w:rsidR="00345F11" w:rsidRPr="009D6855" w:rsidRDefault="00345F11" w:rsidP="00127FDB">
      <w:pPr>
        <w:pStyle w:val="Titulli"/>
        <w:keepNext w:val="0"/>
      </w:pPr>
      <w:r w:rsidRPr="009D6855">
        <w:t xml:space="preserve"> PËR RATIFIKIMIN E “MARRËVESHJES NDËRMJET KËSHILLIT TË MINISTRAVE TË REPUBLIKËS SË SHQIPËRISË DHE SHOQATËS SË INDUSTRIVE GJERMANE (BDI)/(IFG), QË VEPROJNË NË EMËR TË KREDITORËVE GJERMANË, PËR RISKEDULIMIN E BORXHIT TË PRAPAMBETUR, KUNDREJT KREDITORËVE GJERMANË, TË PAGARANTUAR NGA QEVERIA FEDERALE E GJERMANISË”</w:t>
      </w:r>
    </w:p>
    <w:p w:rsidR="00345F11" w:rsidRPr="009D6855" w:rsidRDefault="00345F11" w:rsidP="00127FDB">
      <w:pPr>
        <w:pStyle w:val="Paragrafi"/>
        <w:ind w:firstLine="0"/>
      </w:pPr>
    </w:p>
    <w:p w:rsidR="00345F11" w:rsidRPr="009D6855" w:rsidRDefault="00345F11" w:rsidP="00127FDB">
      <w:pPr>
        <w:pStyle w:val="BazLigjPropozues"/>
        <w:keepNext w:val="0"/>
      </w:pPr>
      <w:r w:rsidRPr="009D6855">
        <w:t xml:space="preserve">Në mbështetje të neneve 78, 83 pika 1  dhe 121 të Kushtetutës, me propozimin e Këshillit të Ministrave, </w:t>
      </w:r>
    </w:p>
    <w:p w:rsidR="00345F11" w:rsidRPr="009D6855" w:rsidRDefault="00345F11" w:rsidP="00127FDB">
      <w:pPr>
        <w:pStyle w:val="Paragrafi"/>
      </w:pPr>
    </w:p>
    <w:p w:rsidR="00345F11" w:rsidRPr="009D6855" w:rsidRDefault="00345F11" w:rsidP="00127FDB">
      <w:pPr>
        <w:pStyle w:val="Institucioni"/>
        <w:keepNext w:val="0"/>
      </w:pPr>
      <w:r w:rsidRPr="009D6855">
        <w:t>K U V E N D I</w:t>
      </w:r>
    </w:p>
    <w:p w:rsidR="00345F11" w:rsidRPr="009D6855" w:rsidRDefault="00345F11" w:rsidP="00127FDB">
      <w:pPr>
        <w:pStyle w:val="Institucioni"/>
        <w:keepNext w:val="0"/>
      </w:pPr>
      <w:r w:rsidRPr="009D6855">
        <w:t>I REPUBLIKËS SË SHQIPËRISË</w:t>
      </w:r>
    </w:p>
    <w:p w:rsidR="00345F11" w:rsidRPr="009D6855" w:rsidRDefault="00345F11" w:rsidP="00127FDB">
      <w:pPr>
        <w:pStyle w:val="Paragrafi"/>
      </w:pPr>
    </w:p>
    <w:p w:rsidR="00345F11" w:rsidRPr="009D6855" w:rsidRDefault="00345F11" w:rsidP="00127FDB">
      <w:pPr>
        <w:pStyle w:val="VENDOSI"/>
        <w:keepNext w:val="0"/>
      </w:pPr>
      <w:r w:rsidRPr="009D6855">
        <w:t>V E N D O S I:</w:t>
      </w:r>
    </w:p>
    <w:p w:rsidR="00345F11" w:rsidRPr="009D6855" w:rsidRDefault="00345F11" w:rsidP="00127FDB">
      <w:pPr>
        <w:pStyle w:val="Paragrafi"/>
      </w:pPr>
    </w:p>
    <w:p w:rsidR="00345F11" w:rsidRPr="009D6855" w:rsidRDefault="00345F11" w:rsidP="00127FDB">
      <w:pPr>
        <w:pStyle w:val="NeniNr"/>
        <w:keepNext w:val="0"/>
      </w:pPr>
      <w:r w:rsidRPr="009D6855">
        <w:t>Neni 1</w:t>
      </w:r>
    </w:p>
    <w:p w:rsidR="00345F11" w:rsidRPr="009D6855" w:rsidRDefault="00345F11" w:rsidP="00127FDB">
      <w:pPr>
        <w:pStyle w:val="Paragrafi"/>
      </w:pPr>
    </w:p>
    <w:p w:rsidR="00345F11" w:rsidRPr="009D6855" w:rsidRDefault="00345F11" w:rsidP="00127FDB">
      <w:pPr>
        <w:pStyle w:val="Paragrafi"/>
      </w:pPr>
      <w:r w:rsidRPr="009D6855">
        <w:t>Ratifikohet “Marrëveshja ndërmjet Këshillit të Ministrave të Republikës së Shqipërisë dhe Shoqatës së Industrive Gjermane (BDI)/(IFG), që veprojnë në emër të kreditorëve gjermanë, për riskedulimin e borxhit të prapambetur, kundrejt kreditorëve gjermanë, të pagarantuar nga Qeveria Federale e Gjermanisë”.</w:t>
      </w:r>
    </w:p>
    <w:p w:rsidR="00345F11" w:rsidRPr="009D6855" w:rsidRDefault="00345F11" w:rsidP="00127FDB">
      <w:pPr>
        <w:pStyle w:val="Paragrafi"/>
      </w:pPr>
    </w:p>
    <w:p w:rsidR="00345F11" w:rsidRPr="009D6855" w:rsidRDefault="00345F11" w:rsidP="00127FDB">
      <w:pPr>
        <w:pStyle w:val="NeniNr"/>
        <w:keepNext w:val="0"/>
      </w:pPr>
      <w:r w:rsidRPr="009D6855">
        <w:t>Neni 2</w:t>
      </w:r>
    </w:p>
    <w:p w:rsidR="00345F11" w:rsidRPr="009D6855" w:rsidRDefault="00345F11" w:rsidP="00127FDB">
      <w:pPr>
        <w:pStyle w:val="Paragrafi"/>
      </w:pPr>
    </w:p>
    <w:p w:rsidR="00345F11" w:rsidRPr="009D6855" w:rsidRDefault="00345F11" w:rsidP="00127FDB">
      <w:pPr>
        <w:pStyle w:val="Paragrafi"/>
      </w:pPr>
      <w:r w:rsidRPr="009D6855">
        <w:t>Ky ligj hyn në fuqi 15 ditë pas botimit në Fletoren Zyrtare.</w:t>
      </w:r>
    </w:p>
    <w:p w:rsidR="00345F11" w:rsidRPr="009D6855" w:rsidRDefault="00345F11" w:rsidP="00127FDB">
      <w:pPr>
        <w:pStyle w:val="Paragrafi"/>
      </w:pPr>
    </w:p>
    <w:p w:rsidR="003B3BA9" w:rsidRPr="00D42105" w:rsidRDefault="003B3BA9" w:rsidP="00127FDB">
      <w:pPr>
        <w:pStyle w:val="Shpallja"/>
        <w:rPr>
          <w:sz w:val="23"/>
          <w:szCs w:val="23"/>
        </w:rPr>
      </w:pPr>
      <w:r>
        <w:rPr>
          <w:sz w:val="23"/>
          <w:szCs w:val="23"/>
        </w:rPr>
        <w:t>Shpallur me dekretin nr.</w:t>
      </w:r>
      <w:r w:rsidR="007233BC">
        <w:rPr>
          <w:sz w:val="23"/>
          <w:szCs w:val="23"/>
        </w:rPr>
        <w:t>4947</w:t>
      </w:r>
      <w:r>
        <w:rPr>
          <w:sz w:val="23"/>
          <w:szCs w:val="23"/>
        </w:rPr>
        <w:t>, datë</w:t>
      </w:r>
      <w:r w:rsidRPr="00D42105">
        <w:rPr>
          <w:sz w:val="23"/>
          <w:szCs w:val="23"/>
        </w:rPr>
        <w:t xml:space="preserve"> </w:t>
      </w:r>
      <w:r w:rsidR="007233BC">
        <w:rPr>
          <w:sz w:val="23"/>
          <w:szCs w:val="23"/>
        </w:rPr>
        <w:t xml:space="preserve">27.6.2006 </w:t>
      </w:r>
      <w:r w:rsidRPr="00D42105">
        <w:rPr>
          <w:sz w:val="23"/>
          <w:szCs w:val="23"/>
        </w:rPr>
        <w:t>të Presidentit të Republikës së Shqipërisë, Alfred Moisiu</w:t>
      </w:r>
    </w:p>
    <w:p w:rsidR="00345F11" w:rsidRPr="009D6855" w:rsidRDefault="00345F11" w:rsidP="00127FDB">
      <w:pPr>
        <w:pStyle w:val="Paragrafi"/>
      </w:pPr>
    </w:p>
    <w:p w:rsidR="00345F11" w:rsidRDefault="00345F11" w:rsidP="00127FDB">
      <w:pPr>
        <w:widowControl w:val="0"/>
      </w:pPr>
    </w:p>
    <w:p w:rsidR="009F6CAA" w:rsidRDefault="009F6CAA" w:rsidP="00127FDB">
      <w:pPr>
        <w:widowControl w:val="0"/>
      </w:pPr>
    </w:p>
    <w:p w:rsidR="009F6CAA" w:rsidRDefault="009F6CAA" w:rsidP="00127FDB">
      <w:pPr>
        <w:widowControl w:val="0"/>
      </w:pPr>
    </w:p>
    <w:p w:rsidR="009F6CAA" w:rsidRDefault="009F6CAA" w:rsidP="00127FDB">
      <w:pPr>
        <w:widowControl w:val="0"/>
      </w:pPr>
    </w:p>
    <w:p w:rsidR="009F6CAA" w:rsidRDefault="009F6CAA" w:rsidP="00127FDB">
      <w:pPr>
        <w:widowControl w:val="0"/>
      </w:pPr>
    </w:p>
    <w:p w:rsidR="009F6CAA" w:rsidRDefault="009F6CAA" w:rsidP="00127FDB">
      <w:pPr>
        <w:widowControl w:val="0"/>
      </w:pPr>
    </w:p>
    <w:p w:rsidR="003B3BA9" w:rsidRDefault="003B3BA9" w:rsidP="00127FDB">
      <w:pPr>
        <w:widowControl w:val="0"/>
      </w:pPr>
    </w:p>
    <w:p w:rsidR="003B3BA9" w:rsidRDefault="003B3BA9" w:rsidP="00127FDB">
      <w:pPr>
        <w:widowControl w:val="0"/>
      </w:pPr>
    </w:p>
    <w:p w:rsidR="003B3BA9" w:rsidRDefault="003B3BA9" w:rsidP="00127FDB">
      <w:pPr>
        <w:widowControl w:val="0"/>
      </w:pPr>
    </w:p>
    <w:p w:rsidR="003B3BA9" w:rsidRDefault="003B3BA9" w:rsidP="00127FDB">
      <w:pPr>
        <w:widowControl w:val="0"/>
      </w:pPr>
    </w:p>
    <w:p w:rsidR="003B3BA9" w:rsidRDefault="003B3BA9" w:rsidP="00127FDB">
      <w:pPr>
        <w:widowControl w:val="0"/>
      </w:pPr>
    </w:p>
    <w:p w:rsidR="003B3BA9" w:rsidRDefault="003B3BA9" w:rsidP="00127FDB">
      <w:pPr>
        <w:widowControl w:val="0"/>
      </w:pPr>
    </w:p>
    <w:p w:rsidR="00D837BE" w:rsidRDefault="00AD4E80" w:rsidP="00CC4FB6">
      <w:pPr>
        <w:widowControl w:val="0"/>
        <w:jc w:val="center"/>
        <w:rPr>
          <w:rFonts w:ascii="CG Times" w:hAnsi="CG Times"/>
          <w:sz w:val="22"/>
          <w:szCs w:val="22"/>
          <w:lang w:val="de-DE"/>
        </w:rPr>
      </w:pPr>
      <w:r w:rsidRPr="00D837BE">
        <w:rPr>
          <w:rStyle w:val="TitulliChar"/>
        </w:rPr>
        <w:t>Marrrëveshje</w:t>
      </w:r>
      <w:r w:rsidRPr="00CC4FB6">
        <w:rPr>
          <w:rFonts w:ascii="CG Times" w:hAnsi="CG Times"/>
          <w:sz w:val="22"/>
          <w:szCs w:val="22"/>
          <w:lang w:val="de-DE"/>
        </w:rPr>
        <w:t xml:space="preserve"> </w:t>
      </w:r>
    </w:p>
    <w:p w:rsidR="00AD4E80" w:rsidRPr="009F6CAA" w:rsidRDefault="00AD4E80" w:rsidP="00D837BE">
      <w:pPr>
        <w:pStyle w:val="TitulliTitull"/>
      </w:pPr>
      <w:r w:rsidRPr="00CC4FB6">
        <w:t>ndërmjet</w:t>
      </w:r>
      <w:r w:rsidR="00CC4FB6">
        <w:t xml:space="preserve"> </w:t>
      </w:r>
      <w:r w:rsidRPr="009F6CAA">
        <w:t>Bundersverband der Deutschen Industrie e.V. (BDI)</w:t>
      </w:r>
      <w:r w:rsidR="00CC4FB6">
        <w:t xml:space="preserve"> n</w:t>
      </w:r>
      <w:r w:rsidRPr="009F6CAA">
        <w:t>ë bashkëpunim me</w:t>
      </w:r>
      <w:r w:rsidR="00CC4FB6">
        <w:t xml:space="preserve"> </w:t>
      </w:r>
      <w:r w:rsidRPr="009F6CAA">
        <w:t>Industrie –Forderung GmbH (IFG)</w:t>
      </w:r>
      <w:r w:rsidR="00CC4FB6">
        <w:t xml:space="preserve"> q</w:t>
      </w:r>
      <w:r w:rsidRPr="009F6CAA">
        <w:t>ë vepron në emër të</w:t>
      </w:r>
      <w:r w:rsidR="00CC4FB6">
        <w:t xml:space="preserve"> </w:t>
      </w:r>
      <w:r w:rsidRPr="009F6CAA">
        <w:t>Kreditorëve Gjermanë</w:t>
      </w:r>
      <w:r w:rsidR="00CC4FB6">
        <w:t xml:space="preserve"> d</w:t>
      </w:r>
      <w:r w:rsidRPr="009F6CAA">
        <w:t>he</w:t>
      </w:r>
      <w:r w:rsidR="00CC4FB6">
        <w:t xml:space="preserve"> </w:t>
      </w:r>
      <w:r w:rsidRPr="009F6CAA">
        <w:t>Këshillit të Ministrave të Republikës së Shqipërisë</w:t>
      </w:r>
      <w:r w:rsidR="00CC4FB6">
        <w:t xml:space="preserve"> n</w:t>
      </w:r>
      <w:r w:rsidRPr="009F6CAA">
        <w:t>ë lidhje me riplanifikimin e borxheve të prapambetura të pagu</w:t>
      </w:r>
      <w:r w:rsidR="00CC4FB6">
        <w:t>eshme ndaj kreditorëve Gjermanë</w:t>
      </w:r>
      <w:r w:rsidRPr="009F6CAA">
        <w:t>, i pagarantuar nga Qeveria e Republikës Federale të Gjermanisë</w:t>
      </w:r>
    </w:p>
    <w:p w:rsidR="000873C5" w:rsidRDefault="000873C5" w:rsidP="00127FDB">
      <w:pPr>
        <w:widowControl w:val="0"/>
        <w:jc w:val="center"/>
        <w:rPr>
          <w:rFonts w:ascii="CG Times" w:hAnsi="CG Times"/>
          <w:sz w:val="22"/>
          <w:szCs w:val="22"/>
          <w:lang w:val="de-DE"/>
        </w:rPr>
      </w:pPr>
    </w:p>
    <w:p w:rsidR="00AD4E80" w:rsidRPr="00D837BE" w:rsidRDefault="00AD4E80" w:rsidP="00127FDB">
      <w:pPr>
        <w:widowControl w:val="0"/>
        <w:jc w:val="center"/>
        <w:rPr>
          <w:rFonts w:ascii="CG Times" w:hAnsi="CG Times"/>
          <w:sz w:val="22"/>
          <w:szCs w:val="22"/>
          <w:lang w:val="de-DE"/>
        </w:rPr>
      </w:pPr>
      <w:r w:rsidRPr="00D837BE">
        <w:rPr>
          <w:rFonts w:ascii="CG Times" w:hAnsi="CG Times"/>
          <w:sz w:val="22"/>
          <w:szCs w:val="22"/>
          <w:lang w:val="de-DE"/>
        </w:rPr>
        <w:t>Hyrje</w:t>
      </w:r>
    </w:p>
    <w:p w:rsidR="003B3BA9" w:rsidRPr="009F6CAA" w:rsidRDefault="003B3BA9" w:rsidP="00127FDB">
      <w:pPr>
        <w:widowControl w:val="0"/>
        <w:jc w:val="center"/>
        <w:rPr>
          <w:rFonts w:ascii="CG Times" w:hAnsi="CG Times"/>
          <w:b/>
          <w:sz w:val="22"/>
          <w:szCs w:val="22"/>
          <w:lang w:val="de-DE"/>
        </w:rPr>
      </w:pPr>
    </w:p>
    <w:p w:rsidR="00AD4E80" w:rsidRPr="009F6CAA" w:rsidRDefault="00AD4E80" w:rsidP="00127FDB">
      <w:pPr>
        <w:widowControl w:val="0"/>
        <w:ind w:firstLine="720"/>
        <w:jc w:val="both"/>
        <w:rPr>
          <w:rFonts w:ascii="CG Times" w:hAnsi="CG Times"/>
          <w:sz w:val="22"/>
          <w:szCs w:val="22"/>
          <w:lang w:val="de-DE"/>
        </w:rPr>
      </w:pPr>
      <w:r w:rsidRPr="009F6CAA">
        <w:rPr>
          <w:rFonts w:ascii="CG Times" w:hAnsi="CG Times"/>
          <w:sz w:val="22"/>
          <w:szCs w:val="22"/>
          <w:lang w:val="de-DE"/>
        </w:rPr>
        <w:t>Bundersverband der Deutschen Industrie e.V. në bashkëpunim me Industrie- forderung GmbH (këtu e më poshtë referuar si “BDI/IFG”), që vepron në emër të një grupi të caktuar kreditorësh gjermanë të listuar në Shtojcën 1 të kësaj Marrëveshjeje,</w:t>
      </w:r>
    </w:p>
    <w:p w:rsidR="00AD4E80" w:rsidRPr="009F6CAA" w:rsidRDefault="007233BC" w:rsidP="00127FDB">
      <w:pPr>
        <w:widowControl w:val="0"/>
        <w:ind w:firstLine="720"/>
        <w:jc w:val="both"/>
        <w:rPr>
          <w:rFonts w:ascii="CG Times" w:hAnsi="CG Times"/>
          <w:sz w:val="22"/>
          <w:szCs w:val="22"/>
          <w:lang w:val="de-DE"/>
        </w:rPr>
      </w:pPr>
      <w:r>
        <w:rPr>
          <w:rFonts w:ascii="CG Times" w:hAnsi="CG Times"/>
          <w:sz w:val="22"/>
          <w:szCs w:val="22"/>
          <w:lang w:val="de-DE"/>
        </w:rPr>
        <w:t>d</w:t>
      </w:r>
      <w:r w:rsidR="00AD4E80" w:rsidRPr="009F6CAA">
        <w:rPr>
          <w:rFonts w:ascii="CG Times" w:hAnsi="CG Times"/>
          <w:sz w:val="22"/>
          <w:szCs w:val="22"/>
          <w:lang w:val="de-DE"/>
        </w:rPr>
        <w:t>he</w:t>
      </w:r>
    </w:p>
    <w:p w:rsidR="00AD4E80" w:rsidRPr="009F6CAA" w:rsidRDefault="00AD4E80" w:rsidP="00127FDB">
      <w:pPr>
        <w:widowControl w:val="0"/>
        <w:ind w:firstLine="720"/>
        <w:jc w:val="both"/>
        <w:rPr>
          <w:rFonts w:ascii="CG Times" w:hAnsi="CG Times"/>
          <w:sz w:val="22"/>
          <w:szCs w:val="22"/>
          <w:lang w:val="de-DE"/>
        </w:rPr>
      </w:pPr>
      <w:r w:rsidRPr="009F6CAA">
        <w:rPr>
          <w:rFonts w:ascii="CG Times" w:hAnsi="CG Times"/>
          <w:sz w:val="22"/>
          <w:szCs w:val="22"/>
          <w:lang w:val="de-DE"/>
        </w:rPr>
        <w:t>Këshilli i Ministrave i Republikës së Shqipërisë (këtu e më poshtë referuar si “Këshilli”, përfaqësuar nga Komiteti Qeveritar për Negociimin e Borxhit të Jashtëm të Shqipërisë (këtu e më poshtë referuar si GEDNCoA”)</w:t>
      </w:r>
    </w:p>
    <w:p w:rsidR="00AD4E80" w:rsidRPr="009F6CAA" w:rsidRDefault="007233BC" w:rsidP="00127FDB">
      <w:pPr>
        <w:widowControl w:val="0"/>
        <w:ind w:firstLine="720"/>
        <w:jc w:val="both"/>
        <w:rPr>
          <w:rFonts w:ascii="CG Times" w:hAnsi="CG Times"/>
          <w:sz w:val="22"/>
          <w:szCs w:val="22"/>
          <w:lang w:val="de-DE"/>
        </w:rPr>
      </w:pPr>
      <w:r>
        <w:rPr>
          <w:rFonts w:ascii="CG Times" w:hAnsi="CG Times"/>
          <w:sz w:val="22"/>
          <w:szCs w:val="22"/>
          <w:lang w:val="de-DE"/>
        </w:rPr>
        <w:t>k</w:t>
      </w:r>
      <w:r w:rsidR="00AD4E80" w:rsidRPr="009F6CAA">
        <w:rPr>
          <w:rFonts w:ascii="CG Times" w:hAnsi="CG Times"/>
          <w:sz w:val="22"/>
          <w:szCs w:val="22"/>
          <w:lang w:val="de-DE"/>
        </w:rPr>
        <w:t>anë rënë dakord mbi kushtet e mëposhtme për riplanifikimin e borxheve të prapambetura të eksportuesve gjermanë kundër importuesve shqiptarë (ndërmarrjet ish shtetërore të tregtisë së jashtme) të cilat nuk garantohen nga Qeveria e Republikës Federale të Gjermanisë.</w:t>
      </w:r>
    </w:p>
    <w:p w:rsidR="00AD4E80" w:rsidRPr="009F6CAA" w:rsidRDefault="00AD4E80" w:rsidP="00127FDB">
      <w:pPr>
        <w:widowControl w:val="0"/>
        <w:ind w:firstLine="720"/>
        <w:jc w:val="both"/>
        <w:rPr>
          <w:rFonts w:ascii="CG Times" w:hAnsi="CG Times"/>
          <w:sz w:val="22"/>
          <w:szCs w:val="22"/>
          <w:lang w:val="de-DE"/>
        </w:rPr>
      </w:pPr>
      <w:r w:rsidRPr="009F6CAA">
        <w:rPr>
          <w:rFonts w:ascii="CG Times" w:hAnsi="CG Times"/>
          <w:sz w:val="22"/>
          <w:szCs w:val="22"/>
          <w:lang w:val="de-DE"/>
        </w:rPr>
        <w:t>Një Marrëveshje Teknike do të nënshkruhet për zbatimin e kësaj Marrëveshjeje ndërmjet Ministrisë së Financave të Republikës së Shqipërisë (këtu e më poshtë referuar si MF) dhe Euler Hermes Gesellschaft fur Finanzdienstleistungen mbH, Hamburg (këtu e më poshtë referuar si “EHFD”).</w:t>
      </w:r>
    </w:p>
    <w:p w:rsidR="00AD4E80" w:rsidRPr="009F6CAA" w:rsidRDefault="00AD4E80" w:rsidP="00127FDB">
      <w:pPr>
        <w:widowControl w:val="0"/>
        <w:jc w:val="both"/>
        <w:rPr>
          <w:rFonts w:ascii="CG Times" w:hAnsi="CG Times"/>
          <w:sz w:val="22"/>
          <w:szCs w:val="22"/>
          <w:lang w:val="de-DE"/>
        </w:rPr>
      </w:pPr>
    </w:p>
    <w:p w:rsidR="009F6CAA" w:rsidRPr="008A6D35" w:rsidRDefault="009F6CAA" w:rsidP="00127FDB">
      <w:pPr>
        <w:pStyle w:val="NeniNr"/>
        <w:keepNext w:val="0"/>
        <w:rPr>
          <w:lang w:val="de-DE"/>
        </w:rPr>
      </w:pPr>
      <w:r w:rsidRPr="008A6D35">
        <w:rPr>
          <w:lang w:val="de-DE"/>
        </w:rPr>
        <w:t>Neni 1</w:t>
      </w:r>
    </w:p>
    <w:p w:rsidR="00AD4E80" w:rsidRPr="008A6D35" w:rsidRDefault="00AD4E80" w:rsidP="00127FDB">
      <w:pPr>
        <w:pStyle w:val="NeniTitull"/>
        <w:keepNext w:val="0"/>
        <w:rPr>
          <w:lang w:val="de-DE"/>
        </w:rPr>
      </w:pPr>
      <w:r w:rsidRPr="008A6D35">
        <w:rPr>
          <w:lang w:val="de-DE"/>
        </w:rPr>
        <w:t>Riplanifikimi</w:t>
      </w:r>
    </w:p>
    <w:p w:rsidR="009F6CAA" w:rsidRPr="008A6D35" w:rsidRDefault="009F6CAA" w:rsidP="00127FDB">
      <w:pPr>
        <w:pStyle w:val="Paragrafi"/>
        <w:rPr>
          <w:lang w:val="de-DE"/>
        </w:rPr>
      </w:pPr>
    </w:p>
    <w:p w:rsidR="00AD4E80" w:rsidRPr="008A6D35" w:rsidRDefault="009F6CAA" w:rsidP="00127FDB">
      <w:pPr>
        <w:pStyle w:val="Paragrafi"/>
        <w:rPr>
          <w:lang w:val="de-DE"/>
        </w:rPr>
      </w:pPr>
      <w:r w:rsidRPr="008A6D35">
        <w:rPr>
          <w:lang w:val="de-DE"/>
        </w:rPr>
        <w:t xml:space="preserve">1. </w:t>
      </w:r>
      <w:r w:rsidR="00AD4E80" w:rsidRPr="008A6D35">
        <w:rPr>
          <w:lang w:val="de-DE"/>
        </w:rPr>
        <w:t>Sipas kushteve të parashtruara në këtë Marrëveshje, kreditorët gjermanë të emërtuar në Shtojcën 1 të kësaj Marrëveshjeje kanë autorizuar BDI/FG për të lidhur këtë Marrëveshje në emër të tyre dhe për të riplanifikuar borxhet e tyre. Këto borxhe përpilohen në Shtojcën 2 të kësaj Marrëveshjeje. Me nënshkrimin e Marrëveshjes, Këshilli i Ministrave njeh rregullsinë e borxheve, si dhe datat e tyre të maturitetit të listuara në Shtojcën 2 të saj dhe konfirmon përfshirjen e tyre në këtë Marrëveshje.</w:t>
      </w:r>
    </w:p>
    <w:p w:rsidR="00AD4E80" w:rsidRPr="008A6D35" w:rsidRDefault="009F6CAA" w:rsidP="00127FDB">
      <w:pPr>
        <w:pStyle w:val="Paragrafi"/>
        <w:rPr>
          <w:lang w:val="de-DE"/>
        </w:rPr>
      </w:pPr>
      <w:r w:rsidRPr="008A6D35">
        <w:rPr>
          <w:lang w:val="de-DE"/>
        </w:rPr>
        <w:t xml:space="preserve">2. </w:t>
      </w:r>
      <w:r w:rsidR="00AD4E80" w:rsidRPr="008A6D35">
        <w:rPr>
          <w:lang w:val="de-DE"/>
        </w:rPr>
        <w:t>Një kreditor gjerman do të cilësohet të jetë do kompania/personi i emërtuar në Shtojcën 1 të kësaj Marrëveshjeje dhe pasardhësi i tij/saj ligjor ose çdo kompani që merr përsipër të drejtat dhe detyrimet e parashikuara në këtë marrëveshje dhe borxhet e të cilave që do përfshihen në këtë Marrëveshje, janë bashkërenduar në mënyrë të ndërsjelltë ndërmjet GEDNCoA dhe EHFD-së.</w:t>
      </w:r>
    </w:p>
    <w:p w:rsidR="00AD4E80" w:rsidRPr="008A6D35" w:rsidRDefault="009F6CAA" w:rsidP="00127FDB">
      <w:pPr>
        <w:pStyle w:val="Paragrafi"/>
        <w:rPr>
          <w:lang w:val="de-DE"/>
        </w:rPr>
      </w:pPr>
      <w:r w:rsidRPr="008A6D35">
        <w:rPr>
          <w:lang w:val="de-DE"/>
        </w:rPr>
        <w:t xml:space="preserve">3. </w:t>
      </w:r>
      <w:r w:rsidR="00AD4E80" w:rsidRPr="008A6D35">
        <w:rPr>
          <w:lang w:val="de-DE"/>
        </w:rPr>
        <w:t>Çdo hyrje e mëtejshme e borxheve të reja të kreditorëve gjermanë përveç atyre të treguara në Shtojcën 2 të kësaj Marrëveshjeje, do të bëhen me anë të një amendimi ndaj kësaj Marrëveshjeje, brënda një periudhe  jo më të gjatë sesa një vit nga data e nënshkrimit të kësaj Marrëveshjeje.</w:t>
      </w:r>
    </w:p>
    <w:p w:rsidR="00AD4E80" w:rsidRPr="008A6D35" w:rsidRDefault="009F6CAA" w:rsidP="00127FDB">
      <w:pPr>
        <w:pStyle w:val="Paragrafi"/>
        <w:rPr>
          <w:lang w:val="de-DE"/>
        </w:rPr>
      </w:pPr>
      <w:r w:rsidRPr="008A6D35">
        <w:rPr>
          <w:lang w:val="de-DE"/>
        </w:rPr>
        <w:t xml:space="preserve">4. </w:t>
      </w:r>
      <w:r w:rsidR="00AD4E80" w:rsidRPr="008A6D35">
        <w:rPr>
          <w:lang w:val="de-DE"/>
        </w:rPr>
        <w:t>Marrëveshja do të përbëjë marrëdhënie ligjërisht detyruese  ndërmjet BDI/IFG që vepron në emër të kreditorëve gjermanë dhe Këshillit, të përfaqësuar nga GEDNCoA.</w:t>
      </w:r>
    </w:p>
    <w:p w:rsidR="00AD4E80" w:rsidRPr="008A6D35" w:rsidRDefault="00AD4E80" w:rsidP="00127FDB">
      <w:pPr>
        <w:pStyle w:val="Paragrafi"/>
        <w:rPr>
          <w:lang w:val="de-DE"/>
        </w:rPr>
      </w:pPr>
    </w:p>
    <w:p w:rsidR="009F6CAA" w:rsidRDefault="009F6CAA" w:rsidP="00127FDB">
      <w:pPr>
        <w:pStyle w:val="NeniNr"/>
        <w:keepNext w:val="0"/>
      </w:pPr>
      <w:r>
        <w:t>Neni 2</w:t>
      </w:r>
    </w:p>
    <w:p w:rsidR="00AD4E80" w:rsidRDefault="00AD4E80" w:rsidP="00127FDB">
      <w:pPr>
        <w:pStyle w:val="NeniTitull"/>
        <w:keepNext w:val="0"/>
      </w:pPr>
      <w:r w:rsidRPr="009F6CAA">
        <w:t>Supozimi i detyrimit të pagesës</w:t>
      </w:r>
    </w:p>
    <w:p w:rsidR="009F6CAA" w:rsidRPr="009F6CAA" w:rsidRDefault="009F6CAA" w:rsidP="00127FDB">
      <w:pPr>
        <w:pStyle w:val="Paragrafi"/>
      </w:pPr>
    </w:p>
    <w:p w:rsidR="00AD4E80" w:rsidRDefault="009F6CAA" w:rsidP="00127FDB">
      <w:pPr>
        <w:pStyle w:val="Paragrafi"/>
      </w:pPr>
      <w:r>
        <w:t xml:space="preserve">1. </w:t>
      </w:r>
      <w:r w:rsidR="00AD4E80" w:rsidRPr="009F6CAA">
        <w:t>Me nënshkrimin e kësaj Marrëveshjeje, Këshilli merr përsipër detyrimin për të paguar në përputhje me kushtet e kësaj Marrëveshjeje, borxhet e listuara në Shtojcën 2 të kësaj Marrëveshjeje (këtu e më poshtë referuar si “borxhet e konfirmuara”).</w:t>
      </w:r>
    </w:p>
    <w:p w:rsidR="00AD4E80" w:rsidRPr="009F6CAA" w:rsidRDefault="009F6CAA" w:rsidP="00127FDB">
      <w:pPr>
        <w:pStyle w:val="Paragrafi"/>
      </w:pPr>
      <w:r>
        <w:t xml:space="preserve">2. </w:t>
      </w:r>
      <w:r w:rsidR="00AD4E80" w:rsidRPr="009F6CAA">
        <w:t>Sasitë e borxheve individuale, datat e maturimit dhe valutat e tyre përcaktohen në Shtojcën 2 të kësaj Marrëveshjeje.</w:t>
      </w:r>
    </w:p>
    <w:p w:rsidR="00AD4E80" w:rsidRPr="009F6CAA" w:rsidRDefault="009F6CAA" w:rsidP="00127FDB">
      <w:pPr>
        <w:pStyle w:val="Paragrafi"/>
      </w:pPr>
      <w:r>
        <w:t xml:space="preserve">3. </w:t>
      </w:r>
      <w:r w:rsidR="00AD4E80" w:rsidRPr="009F6CAA">
        <w:t>Çdo ndryshim ose amendim në Shtojcat e kësaj Marrëveshjeje do të jetë objekt i marrëveshjes së ndërsjelltë ndërmjet BDI/IFG dhe Këshillit.</w:t>
      </w:r>
    </w:p>
    <w:p w:rsidR="00AD4E80" w:rsidRPr="009F6CAA" w:rsidRDefault="00AD4E80" w:rsidP="00127FDB">
      <w:pPr>
        <w:pStyle w:val="Paragrafi"/>
      </w:pPr>
    </w:p>
    <w:p w:rsidR="009F6CAA" w:rsidRDefault="009F6CAA" w:rsidP="00127FDB">
      <w:pPr>
        <w:pStyle w:val="NeniNr"/>
        <w:keepNext w:val="0"/>
      </w:pPr>
      <w:r>
        <w:t>Neni 3</w:t>
      </w:r>
    </w:p>
    <w:p w:rsidR="00AD4E80" w:rsidRDefault="00AD4E80" w:rsidP="00127FDB">
      <w:pPr>
        <w:pStyle w:val="NeniTitull"/>
        <w:keepNext w:val="0"/>
      </w:pPr>
      <w:r w:rsidRPr="009F6CAA">
        <w:t>Këmbimet e Valutave të Huaja</w:t>
      </w:r>
    </w:p>
    <w:p w:rsidR="009F6CAA" w:rsidRPr="009F6CAA" w:rsidRDefault="009F6CAA" w:rsidP="00127FDB">
      <w:pPr>
        <w:pStyle w:val="Paragrafi"/>
      </w:pPr>
    </w:p>
    <w:p w:rsidR="00AD4E80" w:rsidRPr="009F6CAA" w:rsidRDefault="00AD4E80" w:rsidP="00127FDB">
      <w:pPr>
        <w:pStyle w:val="Paragrafi"/>
      </w:pPr>
      <w:r w:rsidRPr="009F6CAA">
        <w:t>Për qëllime riplanifikimi, borxhet e emërtuara në dollarë amerikanë do të këmbehen me Euro në kursin e referencës me Euro të Bankës Qëndrore Europiane, të cituar si të datës 8 shkurt 2006. Në këtë kontekst, një dollar amerikan është i barabartë me 0.8370 Euro (zero pikë tetë tre shtatë zero Euro).</w:t>
      </w:r>
    </w:p>
    <w:p w:rsidR="00AD4E80" w:rsidRPr="009F6CAA" w:rsidRDefault="00AD4E80" w:rsidP="00127FDB">
      <w:pPr>
        <w:pStyle w:val="Paragrafi"/>
      </w:pPr>
    </w:p>
    <w:p w:rsidR="009F6CAA" w:rsidRDefault="009F6CAA" w:rsidP="00127FDB">
      <w:pPr>
        <w:pStyle w:val="NeniNr"/>
        <w:keepNext w:val="0"/>
      </w:pPr>
      <w:r>
        <w:t>Neni 4</w:t>
      </w:r>
    </w:p>
    <w:p w:rsidR="00AD4E80" w:rsidRDefault="00AD4E80" w:rsidP="00127FDB">
      <w:pPr>
        <w:pStyle w:val="NeniTitull"/>
        <w:keepNext w:val="0"/>
      </w:pPr>
      <w:r w:rsidRPr="009F6CAA">
        <w:t>Këmbimi në Euro</w:t>
      </w:r>
    </w:p>
    <w:p w:rsidR="009F6CAA" w:rsidRPr="009F6CAA" w:rsidRDefault="009F6CAA" w:rsidP="00127FDB">
      <w:pPr>
        <w:pStyle w:val="Paragrafi"/>
      </w:pPr>
    </w:p>
    <w:p w:rsidR="00AD4E80" w:rsidRPr="009F6CAA" w:rsidRDefault="00AD4E80" w:rsidP="00127FDB">
      <w:pPr>
        <w:pStyle w:val="Paragrafi"/>
      </w:pPr>
      <w:r w:rsidRPr="009F6CAA">
        <w:t>Sasitë në marka gjermane të përfshira në këtë Marrëveshje duhet të këmbehen me Euro në kursin e këmbimit të vendosur nga Këshilli i Bashkimit Europian në 31 dhjetor 1998.</w:t>
      </w:r>
    </w:p>
    <w:p w:rsidR="00AD4E80" w:rsidRPr="009F6CAA" w:rsidRDefault="00AD4E80" w:rsidP="00127FDB">
      <w:pPr>
        <w:pStyle w:val="Paragrafi"/>
      </w:pPr>
      <w:r w:rsidRPr="009F6CAA">
        <w:t xml:space="preserve">Në këtë kontekst, një Euro është e barabartë me 1.95583 DM (një pikë nëntë pesë pesë tetë tre marka gjermane).   </w:t>
      </w:r>
    </w:p>
    <w:p w:rsidR="00AD4E80" w:rsidRPr="009F6CAA" w:rsidRDefault="00AD4E80" w:rsidP="00127FDB">
      <w:pPr>
        <w:pStyle w:val="Paragrafi"/>
      </w:pPr>
    </w:p>
    <w:p w:rsidR="009F6CAA" w:rsidRDefault="009F6CAA" w:rsidP="00127FDB">
      <w:pPr>
        <w:pStyle w:val="NeniNr"/>
        <w:keepNext w:val="0"/>
      </w:pPr>
      <w:r>
        <w:t>Neni 5</w:t>
      </w:r>
    </w:p>
    <w:p w:rsidR="00AD4E80" w:rsidRDefault="00AD4E80" w:rsidP="00127FDB">
      <w:pPr>
        <w:pStyle w:val="NeniTitull"/>
        <w:keepNext w:val="0"/>
      </w:pPr>
      <w:r w:rsidRPr="009F6CAA">
        <w:t>Ripagesa</w:t>
      </w:r>
    </w:p>
    <w:p w:rsidR="009F6CAA" w:rsidRPr="009F6CAA" w:rsidRDefault="009F6CAA" w:rsidP="00127FDB">
      <w:pPr>
        <w:pStyle w:val="Paragrafi"/>
      </w:pPr>
    </w:p>
    <w:p w:rsidR="00AD4E80" w:rsidRPr="009F6CAA" w:rsidRDefault="009F6CAA" w:rsidP="00127FDB">
      <w:pPr>
        <w:pStyle w:val="Paragrafi"/>
      </w:pPr>
      <w:r>
        <w:t xml:space="preserve">1. </w:t>
      </w:r>
      <w:r w:rsidR="00AD4E80" w:rsidRPr="009F6CAA">
        <w:t>Këshilli do të ripaguajë borxhet e konfirmuara sipas nenit 2, paragrafi (1) pas këmbimit sipas neneve 3 dhe 4 në një shumë totale prej 3.684.075,76 Euro (me fjalë: tre milion e gjashtëqind e tetëdhjet e katër mijë e shtatëdhjet e pesë Euro dhe shtatëdhjetë e gjashtë centë) në 10 këste të barabarta të njëpasnjëshme vjetore dhe gjashtë mujore; data e maturimit të këstit të parë fillon më 30 qershor 2006 dhe data e maturimit të këstit të fundit është 30 dhjetor 2010.</w:t>
      </w:r>
    </w:p>
    <w:p w:rsidR="00AD4E80" w:rsidRPr="009F6CAA" w:rsidRDefault="009F6CAA" w:rsidP="00127FDB">
      <w:pPr>
        <w:pStyle w:val="Paragrafi"/>
      </w:pPr>
      <w:r>
        <w:t xml:space="preserve">2. </w:t>
      </w:r>
      <w:r w:rsidR="00AD4E80" w:rsidRPr="009F6CAA">
        <w:t>Borxhet e mëtejshme në këtë Marrëveshje sipas nenit 1, paragrafi (3) do të integrohen në programin e ripagesës që fillon në datën e këstit pas hyrjes në fuqi të amendamentit përkatës të kësaj Marrëveshjeje. Përfshirja e borxheve të mëtejshme në programin e ripagesës nuk do të modifikojë datat e ripagesës.</w:t>
      </w:r>
    </w:p>
    <w:p w:rsidR="00AD4E80" w:rsidRPr="009F6CAA" w:rsidRDefault="009F6CAA" w:rsidP="00127FDB">
      <w:pPr>
        <w:pStyle w:val="Paragrafi"/>
      </w:pPr>
      <w:r>
        <w:t xml:space="preserve">3. </w:t>
      </w:r>
      <w:r w:rsidR="00AD4E80" w:rsidRPr="009F6CAA">
        <w:t xml:space="preserve">Të gjitha pagesat do të kryhen në Euro. </w:t>
      </w:r>
    </w:p>
    <w:p w:rsidR="00AD4E80" w:rsidRPr="009F6CAA" w:rsidRDefault="00AD4E80" w:rsidP="00127FDB">
      <w:pPr>
        <w:pStyle w:val="Paragrafi"/>
      </w:pPr>
    </w:p>
    <w:p w:rsidR="009F6CAA" w:rsidRDefault="009F6CAA" w:rsidP="00127FDB">
      <w:pPr>
        <w:pStyle w:val="NeniNr"/>
        <w:keepNext w:val="0"/>
      </w:pPr>
      <w:r>
        <w:t>Neni 6</w:t>
      </w:r>
    </w:p>
    <w:p w:rsidR="00AD4E80" w:rsidRDefault="00AD4E80" w:rsidP="00127FDB">
      <w:pPr>
        <w:pStyle w:val="NeniTitull"/>
        <w:keepNext w:val="0"/>
      </w:pPr>
      <w:r w:rsidRPr="009F6CAA">
        <w:t>Interesi</w:t>
      </w:r>
    </w:p>
    <w:p w:rsidR="009F6CAA" w:rsidRPr="009F6CAA" w:rsidRDefault="009F6CAA" w:rsidP="00127FDB">
      <w:pPr>
        <w:pStyle w:val="Paragrafi"/>
      </w:pPr>
    </w:p>
    <w:p w:rsidR="00AD4E80" w:rsidRPr="009F6CAA" w:rsidRDefault="009F6CAA" w:rsidP="00127FDB">
      <w:pPr>
        <w:pStyle w:val="Paragrafi"/>
      </w:pPr>
      <w:r>
        <w:t xml:space="preserve">1. </w:t>
      </w:r>
      <w:r w:rsidR="00AD4E80" w:rsidRPr="009F6CAA">
        <w:t>Këshilli do të paguajë interesin mbi borxhet e konfirmuara të 4.5 (katër pikë pesë) përqind në vit për periudhën që fillon më 30 dhjetor 2005.</w:t>
      </w:r>
    </w:p>
    <w:p w:rsidR="00AD4E80" w:rsidRPr="009F6CAA" w:rsidRDefault="00AD4E80" w:rsidP="00127FDB">
      <w:pPr>
        <w:pStyle w:val="Paragrafi"/>
      </w:pPr>
      <w:r w:rsidRPr="009F6CAA">
        <w:t>Interesi do të pushojë së rrituri në datën në të cilën sasitë i kreditohen llogarisë së bankës së EHFD-së ose në përputhje me nenin 10, kur pagesa është marrë në mënyrë të drejtpërdrejtë nga kreditori gjerman.</w:t>
      </w:r>
    </w:p>
    <w:p w:rsidR="00AD4E80" w:rsidRPr="009F6CAA" w:rsidRDefault="009F6CAA" w:rsidP="00127FDB">
      <w:pPr>
        <w:pStyle w:val="Paragrafi"/>
      </w:pPr>
      <w:r>
        <w:t xml:space="preserve">2. </w:t>
      </w:r>
      <w:r w:rsidR="00AD4E80" w:rsidRPr="009F6CAA">
        <w:t xml:space="preserve">Për periudhën nga 30 dhjetori 2005 deri më 30 qershor 2006, interesi do të paguhet më 30 qershor 2006 dhe për periudhën që fillon në 1 korrik 2006, interesi do të jetë i pagueshëm mbi baza gjashtëmujore në borxhe të prapambetura më 30 qershor dhe 30 dhjetor të çdo viti, që fillon më 30 dhjetor 2006. </w:t>
      </w:r>
    </w:p>
    <w:p w:rsidR="000873C5" w:rsidRPr="009F6CAA" w:rsidRDefault="000873C5" w:rsidP="00127FDB">
      <w:pPr>
        <w:pStyle w:val="Paragrafi"/>
      </w:pPr>
    </w:p>
    <w:p w:rsidR="009F6CAA" w:rsidRDefault="009F6CAA" w:rsidP="00127FDB">
      <w:pPr>
        <w:pStyle w:val="NeniNr"/>
        <w:keepNext w:val="0"/>
      </w:pPr>
      <w:r>
        <w:t>Neni 7</w:t>
      </w:r>
    </w:p>
    <w:p w:rsidR="00AD4E80" w:rsidRDefault="00AD4E80" w:rsidP="00127FDB">
      <w:pPr>
        <w:pStyle w:val="NeniTitull"/>
        <w:keepNext w:val="0"/>
      </w:pPr>
      <w:r w:rsidRPr="009F6CAA">
        <w:t>Mosplotësimi i pagesës në kohë</w:t>
      </w:r>
    </w:p>
    <w:p w:rsidR="009F6CAA" w:rsidRPr="009F6CAA" w:rsidRDefault="009F6CAA" w:rsidP="00127FDB">
      <w:pPr>
        <w:pStyle w:val="Paragrafi"/>
      </w:pPr>
    </w:p>
    <w:p w:rsidR="00AD4E80" w:rsidRPr="009F6CAA" w:rsidRDefault="009F6CAA" w:rsidP="00127FDB">
      <w:pPr>
        <w:pStyle w:val="Paragrafi"/>
      </w:pPr>
      <w:r>
        <w:t xml:space="preserve">1. </w:t>
      </w:r>
      <w:r w:rsidR="00AD4E80" w:rsidRPr="009F6CAA">
        <w:t>Në rast të ndonjë vonese në ripagesë në kohën e maturimit, sipas nenit 5, përqindja e interesit e vendosur në nenin 6, paragrafi (1) do të rritet nga një pikë përqindje nga data e maturitmit të  këstit të ripagesës, deri në ditën në të cilën është marrë pagesa. Kjo rritje nuk do të zbatohet nëse vonesa në pagesë është më pak se pesëmbëdhjetë ditë kalendarike.</w:t>
      </w:r>
    </w:p>
    <w:p w:rsidR="00AD4E80" w:rsidRPr="009F6CAA" w:rsidRDefault="009F6CAA" w:rsidP="00127FDB">
      <w:pPr>
        <w:pStyle w:val="Paragrafi"/>
      </w:pPr>
      <w:r>
        <w:t xml:space="preserve">2. </w:t>
      </w:r>
      <w:r w:rsidR="00AD4E80" w:rsidRPr="009F6CAA">
        <w:t xml:space="preserve">Nëse interesi nuk është paguar në datën e caktuar sipas nenit 6, paragrafi (2), do të ketë interes sipas nenit 6, paragrafi (1), duke filluar me datën e maturimit deri në ditën në të cilën është marrë pagesa, për sa kohë që vonesa në pagesë nuk është më pak sesa pesëmbëdhjetë ditë kalendarike. </w:t>
      </w:r>
    </w:p>
    <w:p w:rsidR="00AD4E80" w:rsidRPr="009F6CAA" w:rsidRDefault="00AD4E80" w:rsidP="00127FDB">
      <w:pPr>
        <w:pStyle w:val="Paragrafi"/>
      </w:pPr>
    </w:p>
    <w:p w:rsidR="009F6CAA" w:rsidRDefault="009F6CAA" w:rsidP="00127FDB">
      <w:pPr>
        <w:pStyle w:val="NeniNr"/>
        <w:keepNext w:val="0"/>
      </w:pPr>
      <w:r>
        <w:t>Neni 8</w:t>
      </w:r>
    </w:p>
    <w:p w:rsidR="00AD4E80" w:rsidRDefault="00AD4E80" w:rsidP="00127FDB">
      <w:pPr>
        <w:pStyle w:val="NeniTitull"/>
        <w:keepNext w:val="0"/>
      </w:pPr>
      <w:r w:rsidRPr="009F6CAA">
        <w:t>Rendi i kreditimit</w:t>
      </w:r>
    </w:p>
    <w:p w:rsidR="009F6CAA" w:rsidRPr="009F6CAA" w:rsidRDefault="009F6CAA" w:rsidP="00127FDB">
      <w:pPr>
        <w:pStyle w:val="Paragrafi"/>
      </w:pPr>
    </w:p>
    <w:p w:rsidR="00AD4E80" w:rsidRPr="009F6CAA" w:rsidRDefault="00AD4E80" w:rsidP="00127FDB">
      <w:pPr>
        <w:pStyle w:val="Paragrafi"/>
      </w:pPr>
      <w:r w:rsidRPr="009F6CAA">
        <w:t>Për pagesat e marra sipas kushteve të kësaj Marrëveshjeje, do të kreditohet rendi i mëposhtëm:</w:t>
      </w:r>
    </w:p>
    <w:p w:rsidR="00AD4E80" w:rsidRPr="009F6CAA" w:rsidRDefault="009F6CAA" w:rsidP="00127FDB">
      <w:pPr>
        <w:pStyle w:val="Paragrafi"/>
      </w:pPr>
      <w:r>
        <w:t xml:space="preserve">- </w:t>
      </w:r>
      <w:r w:rsidR="00AD4E80" w:rsidRPr="009F6CAA">
        <w:t>së pari ndaj interesit sipas nenit 7, paragrafi (2)</w:t>
      </w:r>
    </w:p>
    <w:p w:rsidR="00AD4E80" w:rsidRPr="009F6CAA" w:rsidRDefault="009F6CAA" w:rsidP="00127FDB">
      <w:pPr>
        <w:pStyle w:val="Paragrafi"/>
      </w:pPr>
      <w:r>
        <w:t xml:space="preserve">- </w:t>
      </w:r>
      <w:r w:rsidR="00AD4E80" w:rsidRPr="009F6CAA">
        <w:t>më pas ndaj interesit të rritur, sipas nenit 7, paragrafi (1)</w:t>
      </w:r>
    </w:p>
    <w:p w:rsidR="00AD4E80" w:rsidRPr="009F6CAA" w:rsidRDefault="009F6CAA" w:rsidP="00127FDB">
      <w:pPr>
        <w:pStyle w:val="Paragrafi"/>
      </w:pPr>
      <w:r>
        <w:t xml:space="preserve">- </w:t>
      </w:r>
      <w:r w:rsidR="00AD4E80" w:rsidRPr="009F6CAA">
        <w:t>më tej ndaj interesit në borxhe të prapambetura, sipas nenit 6, paragrafi (2)</w:t>
      </w:r>
    </w:p>
    <w:p w:rsidR="00AD4E80" w:rsidRPr="009F6CAA" w:rsidRDefault="009F6CAA" w:rsidP="00127FDB">
      <w:pPr>
        <w:pStyle w:val="Paragrafi"/>
      </w:pPr>
      <w:r>
        <w:t xml:space="preserve">- </w:t>
      </w:r>
      <w:r w:rsidR="00AD4E80" w:rsidRPr="009F6CAA">
        <w:t>më pas ndaj interesave aktuale sipas nenit 6, paragrafi (2)</w:t>
      </w:r>
    </w:p>
    <w:p w:rsidR="00AD4E80" w:rsidRPr="009F6CAA" w:rsidRDefault="00AD4E80" w:rsidP="00127FDB">
      <w:pPr>
        <w:pStyle w:val="Paragrafi"/>
      </w:pPr>
      <w:r w:rsidRPr="009F6CAA">
        <w:t>së fundi ndaj ripagesave, sipas nenit 5.</w:t>
      </w:r>
    </w:p>
    <w:p w:rsidR="00AD4E80" w:rsidRPr="009F6CAA" w:rsidRDefault="00AD4E80" w:rsidP="00127FDB">
      <w:pPr>
        <w:pStyle w:val="Paragrafi"/>
      </w:pPr>
      <w:r w:rsidRPr="009F6CAA">
        <w:t>Në të gjitha rastet, pagesat e marra do të kreditohen në rendin e datave të tyre të maturimit, duke filluar me datën më të hershme. Çdo mbipagesë do të kreditohet ndaj borxheve të kofirmuara, sipas Nenit 5, paragrafi (1).</w:t>
      </w:r>
    </w:p>
    <w:p w:rsidR="00AD4E80" w:rsidRPr="009F6CAA" w:rsidRDefault="00AD4E80" w:rsidP="00127FDB">
      <w:pPr>
        <w:pStyle w:val="Paragrafi"/>
      </w:pPr>
    </w:p>
    <w:p w:rsidR="009F6CAA" w:rsidRDefault="009F6CAA" w:rsidP="00127FDB">
      <w:pPr>
        <w:pStyle w:val="NeniNr"/>
        <w:keepNext w:val="0"/>
      </w:pPr>
      <w:r>
        <w:t>Neni 9</w:t>
      </w:r>
    </w:p>
    <w:p w:rsidR="00AD4E80" w:rsidRDefault="00AD4E80" w:rsidP="00127FDB">
      <w:pPr>
        <w:pStyle w:val="NeniTitull"/>
        <w:keepNext w:val="0"/>
      </w:pPr>
      <w:r w:rsidRPr="009F6CAA">
        <w:t>Pagesat</w:t>
      </w:r>
    </w:p>
    <w:p w:rsidR="009F6CAA" w:rsidRPr="009F6CAA" w:rsidRDefault="009F6CAA" w:rsidP="00127FDB">
      <w:pPr>
        <w:pStyle w:val="Paragrafi"/>
      </w:pPr>
    </w:p>
    <w:p w:rsidR="00AD4E80" w:rsidRPr="009F6CAA" w:rsidRDefault="00AD4E80" w:rsidP="00127FDB">
      <w:pPr>
        <w:pStyle w:val="Paragrafi"/>
      </w:pPr>
      <w:r w:rsidRPr="009F6CAA">
        <w:t>Të gjitha pagesat sipas kësaj Marrëveshjeje do të bëhen në Euro në llogarinë bankare të EHFD-së, sipas Marrëveshjes teknike, pa ndonjë zbritje të bërë për taksat, tarifat dhe pagesat të tjera publike apo për kosto të tjera.</w:t>
      </w:r>
    </w:p>
    <w:p w:rsidR="00AD4E80" w:rsidRPr="009F6CAA" w:rsidRDefault="00AD4E80" w:rsidP="00127FDB">
      <w:pPr>
        <w:pStyle w:val="Paragrafi"/>
      </w:pPr>
    </w:p>
    <w:p w:rsidR="009F6CAA" w:rsidRDefault="009F6CAA" w:rsidP="00127FDB">
      <w:pPr>
        <w:pStyle w:val="NeniNr"/>
        <w:keepNext w:val="0"/>
      </w:pPr>
      <w:r>
        <w:t>Neni 10</w:t>
      </w:r>
    </w:p>
    <w:p w:rsidR="00AD4E80" w:rsidRDefault="00AD4E80" w:rsidP="00127FDB">
      <w:pPr>
        <w:pStyle w:val="NeniTitull"/>
        <w:keepNext w:val="0"/>
      </w:pPr>
      <w:r w:rsidRPr="009F6CAA">
        <w:t xml:space="preserve">Pagesat e drejtpërdrejta jashtë fushës së veprimit të kësaj Marrëveshjeje  </w:t>
      </w:r>
    </w:p>
    <w:p w:rsidR="009F6CAA" w:rsidRPr="009F6CAA" w:rsidRDefault="009F6CAA" w:rsidP="00127FDB">
      <w:pPr>
        <w:pStyle w:val="Paragrafi"/>
      </w:pPr>
    </w:p>
    <w:p w:rsidR="00AD4E80" w:rsidRPr="009F6CAA" w:rsidRDefault="00AD4E80" w:rsidP="00127FDB">
      <w:pPr>
        <w:pStyle w:val="Paragrafi"/>
      </w:pPr>
      <w:r w:rsidRPr="009F6CAA">
        <w:t>Nëse një kreditor gjerman merr një pagesë të drejtpërdrejtë me qëllim shlyerjen e  një sasie të një borxhi të konfirmuar pjesërisht ose në mënyrë të plotë, detyrimet sipas kësaj Marrëveshjeje do të pushojnë së zbatuari në të njëjtin nivel, duke filluar në ditën në të cilën është marrë kjo pagesë nga kreditori gjerman.</w:t>
      </w:r>
    </w:p>
    <w:p w:rsidR="00AD4E80" w:rsidRPr="009F6CAA" w:rsidRDefault="00AD4E80" w:rsidP="00127FDB">
      <w:pPr>
        <w:pStyle w:val="Paragrafi"/>
      </w:pPr>
      <w:r w:rsidRPr="009F6CAA">
        <w:t xml:space="preserve">Kjo nuk do të ketë asnjë ndikim mbi detyrimin e parashikuar në këtë Marrëveshje për të paguar interes, sipas Nenit 6, paragrafi (1), derisa pagesa të merret nga kreditori gjerman. </w:t>
      </w:r>
    </w:p>
    <w:p w:rsidR="00AD4E80" w:rsidRPr="009F6CAA" w:rsidRDefault="00AD4E80" w:rsidP="00127FDB">
      <w:pPr>
        <w:pStyle w:val="Paragrafi"/>
      </w:pPr>
    </w:p>
    <w:p w:rsidR="009F6CAA" w:rsidRDefault="009F6CAA" w:rsidP="00127FDB">
      <w:pPr>
        <w:pStyle w:val="NeniNr"/>
        <w:keepNext w:val="0"/>
      </w:pPr>
      <w:r>
        <w:t>Neni 11</w:t>
      </w:r>
    </w:p>
    <w:p w:rsidR="00AD4E80" w:rsidRDefault="00E00A45" w:rsidP="00127FDB">
      <w:pPr>
        <w:pStyle w:val="NeniTitull"/>
        <w:keepNext w:val="0"/>
      </w:pPr>
      <w:r>
        <w:t>Shkelja e d</w:t>
      </w:r>
      <w:r w:rsidR="00AD4E80" w:rsidRPr="009F6CAA">
        <w:t>etyrimeve sipas kësaj Marrëveshjeje</w:t>
      </w:r>
    </w:p>
    <w:p w:rsidR="009F6CAA" w:rsidRPr="009F6CAA" w:rsidRDefault="009F6CAA" w:rsidP="00127FDB">
      <w:pPr>
        <w:pStyle w:val="Paragrafi"/>
      </w:pPr>
    </w:p>
    <w:p w:rsidR="00AD4E80" w:rsidRPr="009F6CAA" w:rsidRDefault="009F6CAA" w:rsidP="00127FDB">
      <w:pPr>
        <w:pStyle w:val="Paragrafi"/>
      </w:pPr>
      <w:r>
        <w:t xml:space="preserve">1. </w:t>
      </w:r>
      <w:r w:rsidR="00AD4E80" w:rsidRPr="009F6CAA">
        <w:t>Nëse ndonjë detyrim material i parashikuar në këtë Marrëveshje, shkelet, veçanërisht nëse një pagesë nuk është kryer pjesërisht ose në mënyrë të plotë në datën e caktuar dhe nëse kjo shkelje nuk kompensohet brënda 180 ditësh kalendarike, Këshilli dhe BDI/IFG do të hyjnë në konsultime. Këto konsultime do të fillojnë brënda 30 ditësh kalendarike pasi BDI/IFG i propozon këto konsultime Këshillit.</w:t>
      </w:r>
    </w:p>
    <w:p w:rsidR="00AD4E80" w:rsidRDefault="009F6CAA" w:rsidP="00127FDB">
      <w:pPr>
        <w:pStyle w:val="Paragrafi"/>
      </w:pPr>
      <w:r>
        <w:t xml:space="preserve">2. </w:t>
      </w:r>
      <w:r w:rsidR="00AD4E80" w:rsidRPr="009F6CAA">
        <w:t>Nëse pavarësisht nga dorëzimi i këtij propozimi, konsultimet nuk zhvillohen ose nuk çojnë në ndonjë marrëveshje të ndërsjelltë brënda 30 ditëve të ardhshme kalendarike, BDI/IFG do të autorizohet të pezullojë zbatimin e kësaj Marrëveshjeje dhe të kërkojë pagesë të menjëhershme të principalit  total të prapambetur, interesin e rritur dhe të papaguar dhe të gjitha shumat e tjera, të pagueshme më poshtë, pas së cilës ato do të bëhen menjëherë objekt pagese dhe të pagueshme pa kërkesë të mëtejshme, njoftim ose formalitet tjetër ligjor të çdo tipi.</w:t>
      </w:r>
    </w:p>
    <w:p w:rsidR="00AD4E80" w:rsidRDefault="009F6CAA" w:rsidP="00127FDB">
      <w:pPr>
        <w:pStyle w:val="Paragrafi"/>
      </w:pPr>
      <w:r>
        <w:t xml:space="preserve">3. </w:t>
      </w:r>
      <w:r w:rsidR="00AD4E80" w:rsidRPr="009F6CAA">
        <w:t xml:space="preserve">Nëse pagesat përkatëse sipas paragrafit (2) më sipër nuk kryhen brënda 30 ditësh kalendarike pas pezullimit të kësaj Marrëveshjeje, BDI/IFG do të ketë të drejtën të vazhdojë të kërkojë këto borxhe ose të njoftojë Këshillin se kreditorët gjermanë që këtej e tutje do të jenë të lirë të marrin të gjithë masat e nevojshme dhe procedimet gjyqësore, me qëllim mbledhjen e shumave për t’u paguar të borxhit të prapambetur, duke përfshirë interesin e rritur dhe të papaguar. Asgjë në përmbajtje të kësaj Marrëveshjeje nuk synohet të modifikojë ose amendojë të drejtat, kompetencat ose kompensimet e kreditorit gjerman, që rezultojnë nga borxhet e tyre origjinale kundër debitorëve shqiptarë. </w:t>
      </w:r>
    </w:p>
    <w:p w:rsidR="009F6CAA" w:rsidRPr="009F6CAA" w:rsidRDefault="009F6CAA" w:rsidP="00127FDB">
      <w:pPr>
        <w:pStyle w:val="Paragrafi"/>
      </w:pPr>
    </w:p>
    <w:p w:rsidR="009F6CAA" w:rsidRDefault="009F6CAA" w:rsidP="00127FDB">
      <w:pPr>
        <w:pStyle w:val="NeniNr"/>
        <w:keepNext w:val="0"/>
      </w:pPr>
      <w:r>
        <w:t>Neni 12</w:t>
      </w:r>
    </w:p>
    <w:p w:rsidR="009F6CAA" w:rsidRDefault="00AD4E80" w:rsidP="00127FDB">
      <w:pPr>
        <w:pStyle w:val="NeniTitull"/>
        <w:keepNext w:val="0"/>
      </w:pPr>
      <w:r w:rsidRPr="009F6CAA">
        <w:t xml:space="preserve">Ndikimi i Marrëveshjes në kontratat origjinale </w:t>
      </w:r>
    </w:p>
    <w:p w:rsidR="00AD4E80" w:rsidRPr="009F6CAA" w:rsidRDefault="00AD4E80" w:rsidP="00127FDB">
      <w:pPr>
        <w:pStyle w:val="Paragrafi"/>
      </w:pPr>
      <w:r w:rsidRPr="009F6CAA">
        <w:t xml:space="preserve">  </w:t>
      </w:r>
    </w:p>
    <w:p w:rsidR="00AD4E80" w:rsidRPr="009F6CAA" w:rsidRDefault="00AD4E80" w:rsidP="00127FDB">
      <w:pPr>
        <w:pStyle w:val="Paragrafi"/>
      </w:pPr>
      <w:r w:rsidRPr="009F6CAA">
        <w:t>Me hyrjen në fuqi të kësaj Marrëveshjeje dhe përkatësisht me hyrjen e borxheve të reja, kushtet e kontratave të pagesës origjinale ndërmjet eksportuesve gjermanë dhe importuesve shqiptarë për borxhet e përmëndura në Nenin 1, do të zëvëndësohen me dispozitat e kësaj Marrëveshjeje.</w:t>
      </w:r>
    </w:p>
    <w:p w:rsidR="00AD4E80" w:rsidRPr="009F6CAA" w:rsidRDefault="00AD4E80" w:rsidP="00127FDB">
      <w:pPr>
        <w:pStyle w:val="Paragrafi"/>
      </w:pPr>
      <w:r w:rsidRPr="009F6CAA">
        <w:t xml:space="preserve">Kreditorët gjermanë do të sigurojnë që borxhet e mbuluara nga kushtet e kësaj Marrëveshjeje nuk do të zbatohen kundër debitorit origjinal shqiptar ose ndonjë Pale tjetër shqiptare, për sa kohë që Marrëveshja është në fuqi ose pasi të jenë paguar plotësisht borxhet e tyre. </w:t>
      </w:r>
    </w:p>
    <w:p w:rsidR="00AD4E80" w:rsidRPr="009F6CAA" w:rsidRDefault="00AD4E80" w:rsidP="00127FDB">
      <w:pPr>
        <w:pStyle w:val="Paragrafi"/>
      </w:pPr>
    </w:p>
    <w:p w:rsidR="009F6CAA" w:rsidRDefault="009F6CAA" w:rsidP="00127FDB">
      <w:pPr>
        <w:pStyle w:val="NeniNr"/>
        <w:keepNext w:val="0"/>
      </w:pPr>
      <w:r>
        <w:t>Neni 13</w:t>
      </w:r>
    </w:p>
    <w:p w:rsidR="00AD4E80" w:rsidRDefault="009F6CAA" w:rsidP="00127FDB">
      <w:pPr>
        <w:pStyle w:val="NeniTitull"/>
        <w:keepNext w:val="0"/>
      </w:pPr>
      <w:r>
        <w:t>Pamundë</w:t>
      </w:r>
      <w:r w:rsidR="00AD4E80" w:rsidRPr="009F6CAA">
        <w:t>sia</w:t>
      </w:r>
    </w:p>
    <w:p w:rsidR="009F6CAA" w:rsidRPr="009F6CAA" w:rsidRDefault="009F6CAA" w:rsidP="00127FDB">
      <w:pPr>
        <w:pStyle w:val="Paragrafi"/>
      </w:pPr>
    </w:p>
    <w:p w:rsidR="00AD4E80" w:rsidRPr="009F6CAA" w:rsidRDefault="00AD4E80" w:rsidP="00127FDB">
      <w:pPr>
        <w:pStyle w:val="Paragrafi"/>
      </w:pPr>
      <w:r w:rsidRPr="009F6CAA">
        <w:t>Në rast të ndonjë dispozite të parashtruar në ktë Marrëveshje që bëhet plotësisht ose pjesërisht e pavlefshme ose e pazbatueshme, dispozitat e tjera të kësaj Marrëveshjeje do të mbesin në fuqi.</w:t>
      </w:r>
    </w:p>
    <w:p w:rsidR="00AD4E80" w:rsidRPr="009F6CAA" w:rsidRDefault="00AD4E80" w:rsidP="00127FDB">
      <w:pPr>
        <w:pStyle w:val="Paragrafi"/>
      </w:pPr>
      <w:r w:rsidRPr="009F6CAA">
        <w:t>Çdo boshllëk i krijuar do të mbushet me anë të zbatimit të një dispozite të vlefshme dhe të zbatueshme, e cila është në përputhje me frymën dhe qëllimin e kësaj Marrëveshjeje.</w:t>
      </w:r>
    </w:p>
    <w:p w:rsidR="00AD4E80" w:rsidRPr="009F6CAA" w:rsidRDefault="00AD4E80" w:rsidP="00127FDB">
      <w:pPr>
        <w:pStyle w:val="Paragrafi"/>
      </w:pPr>
    </w:p>
    <w:p w:rsidR="00CD4425" w:rsidRDefault="00CD4425" w:rsidP="00127FDB">
      <w:pPr>
        <w:pStyle w:val="NeniNr"/>
        <w:keepNext w:val="0"/>
      </w:pPr>
      <w:r>
        <w:t>Neni 14</w:t>
      </w:r>
    </w:p>
    <w:p w:rsidR="00AD4E80" w:rsidRDefault="00AD4E80" w:rsidP="00127FDB">
      <w:pPr>
        <w:pStyle w:val="NeniTitull"/>
        <w:keepNext w:val="0"/>
      </w:pPr>
      <w:r w:rsidRPr="009F6CAA">
        <w:t>Nënshkrimet e Autorizuara</w:t>
      </w:r>
    </w:p>
    <w:p w:rsidR="00CD4425" w:rsidRPr="009F6CAA" w:rsidRDefault="00CD4425" w:rsidP="00127FDB">
      <w:pPr>
        <w:pStyle w:val="Paragrafi"/>
      </w:pPr>
    </w:p>
    <w:p w:rsidR="00AD4E80" w:rsidRPr="009F6CAA" w:rsidRDefault="00AD4E80" w:rsidP="00127FDB">
      <w:pPr>
        <w:pStyle w:val="Paragrafi"/>
      </w:pPr>
      <w:r w:rsidRPr="009F6CAA">
        <w:t>Këshilli dhe BDI/IFG do të shkëmbejnë prokurat e tyre për nënshkrimin e kësaj Marrëveshjeje.</w:t>
      </w:r>
    </w:p>
    <w:p w:rsidR="00AD4E80" w:rsidRPr="009F6CAA" w:rsidRDefault="00AD4E80" w:rsidP="00127FDB">
      <w:pPr>
        <w:pStyle w:val="Paragrafi"/>
      </w:pPr>
    </w:p>
    <w:p w:rsidR="00CD4425" w:rsidRDefault="00CD4425" w:rsidP="00127FDB">
      <w:pPr>
        <w:pStyle w:val="NeniNr"/>
        <w:keepNext w:val="0"/>
      </w:pPr>
      <w:r>
        <w:t>Neni 15</w:t>
      </w:r>
    </w:p>
    <w:p w:rsidR="00AD4E80" w:rsidRDefault="00AD4E80" w:rsidP="00127FDB">
      <w:pPr>
        <w:pStyle w:val="NeniTitull"/>
        <w:keepNext w:val="0"/>
      </w:pPr>
      <w:r w:rsidRPr="009F6CAA">
        <w:t>Hyrja në fuqi</w:t>
      </w:r>
    </w:p>
    <w:p w:rsidR="00CD4425" w:rsidRPr="009F6CAA" w:rsidRDefault="00CD4425" w:rsidP="00127FDB">
      <w:pPr>
        <w:pStyle w:val="Paragrafi"/>
      </w:pPr>
    </w:p>
    <w:p w:rsidR="00AD4E80" w:rsidRPr="009F6CAA" w:rsidRDefault="00AD4E80" w:rsidP="00127FDB">
      <w:pPr>
        <w:pStyle w:val="Paragrafi"/>
      </w:pPr>
      <w:r w:rsidRPr="009F6CAA">
        <w:t>Kjo Marrëveshje do të hyjë në fuqi datën në të cilën Ministria e Financave do të njoftojë BDI/IFG se Marrëveshja është ratifikuar nga Parlamenti shqiptar.</w:t>
      </w:r>
    </w:p>
    <w:p w:rsidR="00AD4E80" w:rsidRPr="009F6CAA" w:rsidRDefault="00AD4E80" w:rsidP="00127FDB">
      <w:pPr>
        <w:pStyle w:val="Paragrafi"/>
      </w:pPr>
    </w:p>
    <w:p w:rsidR="00CD4425" w:rsidRDefault="00CD442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Default="00E00A45" w:rsidP="00127FDB">
      <w:pPr>
        <w:widowControl w:val="0"/>
        <w:jc w:val="both"/>
        <w:rPr>
          <w:rFonts w:ascii="CG Times" w:hAnsi="CG Times"/>
          <w:sz w:val="22"/>
          <w:szCs w:val="22"/>
        </w:rPr>
      </w:pPr>
    </w:p>
    <w:p w:rsidR="00E00A45" w:rsidRPr="009F6CAA" w:rsidRDefault="00E00A45" w:rsidP="00127FDB">
      <w:pPr>
        <w:widowControl w:val="0"/>
        <w:jc w:val="both"/>
        <w:rPr>
          <w:rFonts w:ascii="CG Times" w:hAnsi="CG Times"/>
          <w:sz w:val="22"/>
          <w:szCs w:val="22"/>
        </w:rPr>
      </w:pPr>
    </w:p>
    <w:p w:rsidR="00AD4E80" w:rsidRPr="008A6D35" w:rsidRDefault="00AD4E80" w:rsidP="00FB6728">
      <w:pPr>
        <w:pStyle w:val="TitulliTitull"/>
        <w:rPr>
          <w:b/>
          <w:lang w:val="de-DE"/>
        </w:rPr>
      </w:pPr>
      <w:r w:rsidRPr="009F6CAA">
        <w:rPr>
          <w:lang w:val="de-DE"/>
        </w:rPr>
        <w:tab/>
      </w:r>
      <w:r w:rsidRPr="009F6CAA">
        <w:rPr>
          <w:lang w:val="de-DE"/>
        </w:rPr>
        <w:tab/>
      </w:r>
      <w:r w:rsidR="00CD4425">
        <w:rPr>
          <w:lang w:val="de-DE"/>
        </w:rPr>
        <w:tab/>
      </w:r>
      <w:r w:rsidR="00CD4425">
        <w:rPr>
          <w:lang w:val="de-DE"/>
        </w:rPr>
        <w:tab/>
      </w:r>
      <w:r w:rsidR="00CD4425">
        <w:rPr>
          <w:lang w:val="de-DE"/>
        </w:rPr>
        <w:tab/>
      </w:r>
      <w:r w:rsidRPr="008A6D35">
        <w:rPr>
          <w:b/>
          <w:lang w:val="de-DE"/>
        </w:rPr>
        <w:t>Shtojca 1</w:t>
      </w:r>
    </w:p>
    <w:p w:rsidR="00AD4E80" w:rsidRPr="008A6D35" w:rsidRDefault="00AD4E80" w:rsidP="00127FDB">
      <w:pPr>
        <w:widowControl w:val="0"/>
        <w:rPr>
          <w:rFonts w:ascii="CG Times" w:hAnsi="CG Times"/>
          <w:sz w:val="22"/>
          <w:szCs w:val="22"/>
          <w:lang w:val="de-DE"/>
        </w:rPr>
      </w:pPr>
    </w:p>
    <w:p w:rsidR="00AD4E80" w:rsidRPr="008A6D35" w:rsidRDefault="00E00A45" w:rsidP="00127FDB">
      <w:pPr>
        <w:widowControl w:val="0"/>
        <w:ind w:firstLine="720"/>
        <w:rPr>
          <w:rFonts w:ascii="CG Times" w:hAnsi="CG Times"/>
          <w:sz w:val="22"/>
          <w:szCs w:val="22"/>
          <w:lang w:val="de-DE"/>
        </w:rPr>
      </w:pPr>
      <w:r w:rsidRPr="008A6D35">
        <w:rPr>
          <w:rFonts w:ascii="CG Times" w:hAnsi="CG Times"/>
          <w:sz w:val="22"/>
          <w:szCs w:val="22"/>
          <w:lang w:val="de-DE"/>
        </w:rPr>
        <w:t>e</w:t>
      </w:r>
      <w:r w:rsidR="00AD4E80" w:rsidRPr="008A6D35">
        <w:rPr>
          <w:rFonts w:ascii="CG Times" w:hAnsi="CG Times"/>
          <w:sz w:val="22"/>
          <w:szCs w:val="22"/>
          <w:lang w:val="de-DE"/>
        </w:rPr>
        <w:t xml:space="preserve"> Marrëveshjes ndërmjet Bundesverband der Deutschen Industrie e.V. (BDI) në bashkëpunim me Industire- Forederung GmbH (IFG) që vepron në emër të kreditorëve gjermanë dhe Këshillit të Ministrave të Republikës së Shqipërisë, në lidhje me borxhet e prapambetura të pagueshme ndaj kreditorëve gjermanë, të pagarantuara nga Qeveria e Republikës Federale të Gjermanisë.</w:t>
      </w:r>
    </w:p>
    <w:p w:rsidR="00AD4E80" w:rsidRPr="008A6D35" w:rsidRDefault="00AD4E80" w:rsidP="00127FDB">
      <w:pPr>
        <w:widowControl w:val="0"/>
        <w:ind w:firstLine="720"/>
        <w:rPr>
          <w:rFonts w:ascii="CG Times" w:hAnsi="CG Times"/>
          <w:sz w:val="22"/>
          <w:szCs w:val="22"/>
          <w:lang w:val="de-DE"/>
        </w:rPr>
      </w:pPr>
    </w:p>
    <w:p w:rsidR="00AD4E80" w:rsidRPr="00D56735" w:rsidRDefault="00AD4E80" w:rsidP="00127FDB">
      <w:pPr>
        <w:widowControl w:val="0"/>
        <w:ind w:firstLine="720"/>
        <w:rPr>
          <w:rFonts w:ascii="CG Times" w:hAnsi="CG Times"/>
          <w:sz w:val="22"/>
          <w:szCs w:val="22"/>
        </w:rPr>
      </w:pPr>
      <w:r w:rsidRPr="00D56735">
        <w:rPr>
          <w:rFonts w:ascii="CG Times" w:hAnsi="CG Times"/>
          <w:sz w:val="22"/>
          <w:szCs w:val="22"/>
        </w:rPr>
        <w:t>……………………………………………………………………………………………</w:t>
      </w:r>
    </w:p>
    <w:p w:rsidR="00AD4E80" w:rsidRPr="00D56735" w:rsidRDefault="00AD4E80" w:rsidP="00127FDB">
      <w:pPr>
        <w:widowControl w:val="0"/>
        <w:ind w:firstLine="720"/>
        <w:rPr>
          <w:rFonts w:ascii="CG Times" w:hAnsi="CG Times"/>
          <w:sz w:val="22"/>
          <w:szCs w:val="22"/>
        </w:rPr>
      </w:pPr>
      <w:r w:rsidRPr="00D56735">
        <w:rPr>
          <w:rFonts w:ascii="CG Times" w:hAnsi="CG Times"/>
          <w:sz w:val="22"/>
          <w:szCs w:val="22"/>
        </w:rPr>
        <w:t>Lista e Kreditorëve</w:t>
      </w:r>
    </w:p>
    <w:p w:rsidR="00AD4E80" w:rsidRPr="00D56735" w:rsidRDefault="00AD4E80" w:rsidP="00127FDB">
      <w:pPr>
        <w:widowControl w:val="0"/>
        <w:rPr>
          <w:rFonts w:ascii="CG Times" w:hAnsi="CG Times"/>
          <w:sz w:val="22"/>
          <w:szCs w:val="22"/>
        </w:rPr>
      </w:pPr>
      <w:r w:rsidRPr="00D56735">
        <w:rPr>
          <w:rFonts w:ascii="CG Times" w:hAnsi="CG Times"/>
          <w:sz w:val="22"/>
          <w:szCs w:val="22"/>
        </w:rPr>
        <w:t>……………………………………………………………………………………………</w:t>
      </w:r>
    </w:p>
    <w:p w:rsidR="00AD4E80" w:rsidRPr="00D56735" w:rsidRDefault="00AD4E80" w:rsidP="00127FDB">
      <w:pPr>
        <w:widowControl w:val="0"/>
        <w:rPr>
          <w:rFonts w:ascii="CG Times" w:hAnsi="CG Times"/>
          <w:sz w:val="22"/>
          <w:szCs w:val="22"/>
        </w:rPr>
      </w:pP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Industriebetriebe Heinrich Meyer Werke Breloh GmbH &amp; Co.KG, Muster</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Stabo Elektronik GmbH former Stabo Elektronik Gmbh &amp; Co.KG, </w:t>
      </w:r>
      <w:smartTag w:uri="urn:schemas-microsoft-com:office:smarttags" w:element="City">
        <w:smartTag w:uri="urn:schemas-microsoft-com:office:smarttags" w:element="place">
          <w:r w:rsidRPr="00D56735">
            <w:rPr>
              <w:rFonts w:ascii="CG Times" w:hAnsi="CG Times"/>
              <w:sz w:val="22"/>
              <w:szCs w:val="22"/>
            </w:rPr>
            <w:t>Hildesheim</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Landtechnik Schoenebeck GmbG i.L, përfaqësuar nga BSV Verwaltungsgesellschaft mbh, </w:t>
      </w:r>
      <w:smartTag w:uri="urn:schemas-microsoft-com:office:smarttags" w:element="State">
        <w:smartTag w:uri="urn:schemas-microsoft-com:office:smarttags" w:element="place">
          <w:r w:rsidRPr="00D56735">
            <w:rPr>
              <w:rFonts w:ascii="CG Times" w:hAnsi="CG Times"/>
              <w:sz w:val="22"/>
              <w:szCs w:val="22"/>
            </w:rPr>
            <w:t>Berlin</w:t>
          </w:r>
        </w:smartTag>
      </w:smartTag>
    </w:p>
    <w:p w:rsidR="00AD4E80" w:rsidRPr="00D56735" w:rsidRDefault="00AD4E80" w:rsidP="00127FDB">
      <w:pPr>
        <w:widowControl w:val="0"/>
        <w:numPr>
          <w:ilvl w:val="0"/>
          <w:numId w:val="30"/>
        </w:numPr>
        <w:rPr>
          <w:rFonts w:ascii="CG Times" w:hAnsi="CG Times"/>
          <w:sz w:val="22"/>
          <w:szCs w:val="22"/>
          <w:lang w:val="it-IT"/>
        </w:rPr>
      </w:pPr>
      <w:r w:rsidRPr="00D56735">
        <w:rPr>
          <w:rFonts w:ascii="CG Times" w:hAnsi="CG Times"/>
          <w:sz w:val="22"/>
          <w:szCs w:val="22"/>
          <w:lang w:val="it-IT"/>
        </w:rPr>
        <w:t>P.Aldag/Dr. M. Kruppa per Otto Aldag GmbH &amp; Co, Hamburg</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CG Times" w:hAnsi="CG Times"/>
              <w:sz w:val="22"/>
              <w:szCs w:val="22"/>
            </w:rPr>
            <w:t>Berlin</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Lanxess Deutschland GmbH, Ex Euroservice Bayer GmbH, </w:t>
      </w:r>
      <w:smartTag w:uri="urn:schemas-microsoft-com:office:smarttags" w:element="City">
        <w:smartTag w:uri="urn:schemas-microsoft-com:office:smarttags" w:element="place">
          <w:r w:rsidRPr="00D56735">
            <w:rPr>
              <w:rFonts w:ascii="CG Times" w:hAnsi="CG Times"/>
              <w:sz w:val="22"/>
              <w:szCs w:val="22"/>
            </w:rPr>
            <w:t>Leverkusen</w:t>
          </w:r>
        </w:smartTag>
      </w:smartTag>
    </w:p>
    <w:p w:rsidR="00AD4E80" w:rsidRPr="00D56735" w:rsidRDefault="00AD4E80" w:rsidP="00127FDB">
      <w:pPr>
        <w:widowControl w:val="0"/>
        <w:numPr>
          <w:ilvl w:val="0"/>
          <w:numId w:val="30"/>
        </w:numPr>
        <w:rPr>
          <w:rFonts w:ascii="CG Times" w:hAnsi="CG Times"/>
          <w:sz w:val="22"/>
          <w:szCs w:val="22"/>
          <w:lang w:val="fr-FR"/>
        </w:rPr>
      </w:pPr>
      <w:r w:rsidRPr="00D56735">
        <w:rPr>
          <w:rFonts w:ascii="CG Times" w:hAnsi="CG Times"/>
          <w:sz w:val="22"/>
          <w:szCs w:val="22"/>
          <w:lang w:val="fr-FR"/>
        </w:rPr>
        <w:t>Stalimex Stahl Import Export GmbH, Nurnberg</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Merck Kommanditgesellschaft auf Aktien, </w:t>
      </w:r>
      <w:smartTag w:uri="urn:schemas-microsoft-com:office:smarttags" w:element="City">
        <w:smartTag w:uri="urn:schemas-microsoft-com:office:smarttags" w:element="place">
          <w:r w:rsidRPr="00D56735">
            <w:rPr>
              <w:rFonts w:ascii="CG Times" w:hAnsi="CG Times"/>
              <w:sz w:val="22"/>
              <w:szCs w:val="22"/>
            </w:rPr>
            <w:t>Darmstadt</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Aesculap AG &amp; Co. KG, Tuttlingen</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Radio Rim GmbH, Munchen</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Comex Aussenhandelsges mbH, përfaqësuar nga Likuiduesi Dr. W. Andres, </w:t>
      </w:r>
      <w:smartTag w:uri="urn:schemas-microsoft-com:office:smarttags" w:element="City">
        <w:smartTag w:uri="urn:schemas-microsoft-com:office:smarttags" w:element="place">
          <w:r w:rsidRPr="00D56735">
            <w:rPr>
              <w:rFonts w:ascii="CG Times" w:hAnsi="CG Times"/>
              <w:sz w:val="22"/>
              <w:szCs w:val="22"/>
            </w:rPr>
            <w:t>Dusseldorf</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Dentaurum J.P.Winkelstroter KG, Ispringen</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Paul Donner Schuhtacksfabrik, Schwabach</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Vesuvius- VGT-Dyko GmbH Ex Goebel- Werk GmbH, Grossalmerode</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F.W. Hempel +Co. Erze und Metalle (GmbH &amp; Co), </w:t>
      </w:r>
      <w:smartTag w:uri="urn:schemas-microsoft-com:office:smarttags" w:element="City">
        <w:smartTag w:uri="urn:schemas-microsoft-com:office:smarttags" w:element="place">
          <w:r w:rsidRPr="00D56735">
            <w:rPr>
              <w:rFonts w:ascii="CG Times" w:hAnsi="CG Times"/>
              <w:sz w:val="22"/>
              <w:szCs w:val="22"/>
            </w:rPr>
            <w:t>Dusseldorf</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Baywa AG Munchen, Munchen </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ThyssenKrupp Stainless Inter- National GmbH, </w:t>
      </w:r>
      <w:smartTag w:uri="urn:schemas-microsoft-com:office:smarttags" w:element="City">
        <w:smartTag w:uri="urn:schemas-microsoft-com:office:smarttags" w:element="place">
          <w:r w:rsidRPr="00D56735">
            <w:rPr>
              <w:rFonts w:ascii="CG Times" w:hAnsi="CG Times"/>
              <w:sz w:val="22"/>
              <w:szCs w:val="22"/>
            </w:rPr>
            <w:t>Krefeld</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Pall Seitzschenk Filtersystems GmbH, Bad Kreuznach</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Gimpex Handels - GmbH, Budingen</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RR Consult GmbH, Ex Kora Vertrieb GmbH, Immenreuth</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Voestalpine Rotec GmbH, Ex Sairex GmbH Kaarst, Monheim</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Christoph LIebers GmbH &amp; Co. KG, Gaimersheim</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KM Europa Metal AG, </w:t>
      </w:r>
      <w:smartTag w:uri="urn:schemas-microsoft-com:office:smarttags" w:element="City">
        <w:smartTag w:uri="urn:schemas-microsoft-com:office:smarttags" w:element="place">
          <w:r w:rsidRPr="00D56735">
            <w:rPr>
              <w:rFonts w:ascii="CG Times" w:hAnsi="CG Times"/>
              <w:sz w:val="22"/>
              <w:szCs w:val="22"/>
            </w:rPr>
            <w:t>Osnabruck</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FAG Kugelfischer AG &amp; Co. OHG, Scweinfurt</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Julius Glatz GmbH, Neidenfels</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Graf-Kratzen GmbH, Gersthofen</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DMS Dieselmotoren-u. Geratebau GmbH, përfaqësuar nga Likuiduesi Bernd Wetjen, </w:t>
      </w:r>
      <w:smartTag w:uri="urn:schemas-microsoft-com:office:smarttags" w:element="City">
        <w:smartTag w:uri="urn:schemas-microsoft-com:office:smarttags" w:element="place">
          <w:r w:rsidRPr="00D56735">
            <w:rPr>
              <w:rFonts w:ascii="CG Times" w:hAnsi="CG Times"/>
              <w:sz w:val="22"/>
              <w:szCs w:val="22"/>
            </w:rPr>
            <w:t>Magdeburg</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Edelstahlwerke Buderus Aktiengesellschaft, Wetzlar</w:t>
      </w:r>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Rohren - und Stahlexport Dobbertin GmbH, </w:t>
      </w:r>
      <w:smartTag w:uri="urn:schemas-microsoft-com:office:smarttags" w:element="State">
        <w:smartTag w:uri="urn:schemas-microsoft-com:office:smarttags" w:element="place">
          <w:r w:rsidRPr="00D56735">
            <w:rPr>
              <w:rFonts w:ascii="CG Times" w:hAnsi="CG Times"/>
              <w:sz w:val="22"/>
              <w:szCs w:val="22"/>
            </w:rPr>
            <w:t>Hamburg</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GE Medical Systems Information Technologies GmbH (Ex Hellige GmbH), </w:t>
      </w:r>
      <w:smartTag w:uri="urn:schemas-microsoft-com:office:smarttags" w:element="place">
        <w:r w:rsidRPr="00D56735">
          <w:rPr>
            <w:rFonts w:ascii="CG Times" w:hAnsi="CG Times"/>
            <w:sz w:val="22"/>
            <w:szCs w:val="22"/>
          </w:rPr>
          <w:t>Freiburg</w:t>
        </w:r>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Hetzel Metalle GmbH i.L., përfaqësuar nga Likuiduesi Dr. Goede, </w:t>
      </w:r>
      <w:smartTag w:uri="urn:schemas-microsoft-com:office:smarttags" w:element="place">
        <w:r w:rsidRPr="00D56735">
          <w:rPr>
            <w:rFonts w:ascii="CG Times" w:hAnsi="CG Times"/>
            <w:sz w:val="22"/>
            <w:szCs w:val="22"/>
          </w:rPr>
          <w:t>Nurnberg</w:t>
        </w:r>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 xml:space="preserve">Vygon GmbH &amp; Co. KG, </w:t>
      </w:r>
      <w:smartTag w:uri="urn:schemas-microsoft-com:office:smarttags" w:element="City">
        <w:smartTag w:uri="urn:schemas-microsoft-com:office:smarttags" w:element="place">
          <w:r w:rsidRPr="00D56735">
            <w:rPr>
              <w:rFonts w:ascii="CG Times" w:hAnsi="CG Times"/>
              <w:sz w:val="22"/>
              <w:szCs w:val="22"/>
            </w:rPr>
            <w:t>Aachen</w:t>
          </w:r>
        </w:smartTag>
      </w:smartTag>
    </w:p>
    <w:p w:rsidR="00AD4E80" w:rsidRPr="00D56735" w:rsidRDefault="00AD4E80" w:rsidP="00127FDB">
      <w:pPr>
        <w:widowControl w:val="0"/>
        <w:numPr>
          <w:ilvl w:val="0"/>
          <w:numId w:val="30"/>
        </w:numPr>
        <w:rPr>
          <w:rFonts w:ascii="CG Times" w:hAnsi="CG Times"/>
          <w:sz w:val="22"/>
          <w:szCs w:val="22"/>
        </w:rPr>
      </w:pPr>
      <w:r w:rsidRPr="00D56735">
        <w:rPr>
          <w:rFonts w:ascii="CG Times" w:hAnsi="CG Times"/>
          <w:sz w:val="22"/>
          <w:szCs w:val="22"/>
        </w:rPr>
        <w:t>Burkert Fahrzeugteile GmbH &amp; Co. KG, Tamm</w:t>
      </w:r>
    </w:p>
    <w:p w:rsidR="00AD4E80" w:rsidRPr="00D56735" w:rsidRDefault="00AD4E80" w:rsidP="00127FDB">
      <w:pPr>
        <w:widowControl w:val="0"/>
        <w:numPr>
          <w:ilvl w:val="0"/>
          <w:numId w:val="30"/>
        </w:numPr>
        <w:rPr>
          <w:rFonts w:ascii="CG Times" w:hAnsi="CG Times"/>
          <w:sz w:val="22"/>
          <w:szCs w:val="22"/>
        </w:rPr>
      </w:pPr>
      <w:smartTag w:uri="urn:schemas-microsoft-com:office:smarttags" w:element="stockticker">
        <w:r w:rsidRPr="00D56735">
          <w:rPr>
            <w:rFonts w:ascii="CG Times" w:hAnsi="CG Times"/>
            <w:sz w:val="22"/>
            <w:szCs w:val="22"/>
          </w:rPr>
          <w:t>BHI</w:t>
        </w:r>
      </w:smartTag>
      <w:r w:rsidRPr="00D56735">
        <w:rPr>
          <w:rFonts w:ascii="CG Times" w:hAnsi="CG Times"/>
          <w:sz w:val="22"/>
          <w:szCs w:val="22"/>
        </w:rPr>
        <w:t xml:space="preserve"> Handelsgesellschaft mbH, </w:t>
      </w:r>
      <w:smartTag w:uri="urn:schemas-microsoft-com:office:smarttags" w:element="City">
        <w:smartTag w:uri="urn:schemas-microsoft-com:office:smarttags" w:element="place">
          <w:r w:rsidRPr="00D56735">
            <w:rPr>
              <w:rFonts w:ascii="CG Times" w:hAnsi="CG Times"/>
              <w:sz w:val="22"/>
              <w:szCs w:val="22"/>
            </w:rPr>
            <w:t>Dusseldorf</w:t>
          </w:r>
        </w:smartTag>
      </w:smartTag>
    </w:p>
    <w:p w:rsidR="00AD4E80" w:rsidRPr="004A7262" w:rsidRDefault="00AD4E80" w:rsidP="00127FDB">
      <w:pPr>
        <w:widowControl w:val="0"/>
        <w:ind w:left="360"/>
        <w:rPr>
          <w:sz w:val="23"/>
          <w:szCs w:val="23"/>
        </w:rPr>
      </w:pPr>
    </w:p>
    <w:p w:rsidR="00DF712A" w:rsidRDefault="00DF712A" w:rsidP="00127FDB">
      <w:pPr>
        <w:pStyle w:val="Paragrafi"/>
      </w:pPr>
    </w:p>
    <w:p w:rsidR="00DF712A" w:rsidRDefault="00DF712A" w:rsidP="00127FDB">
      <w:pPr>
        <w:pStyle w:val="Paragrafi"/>
      </w:pPr>
    </w:p>
    <w:p w:rsidR="00DF712A" w:rsidRDefault="00DF712A" w:rsidP="00127FDB">
      <w:pPr>
        <w:pStyle w:val="Paragrafi"/>
      </w:pPr>
    </w:p>
    <w:p w:rsidR="00AD4E80" w:rsidRDefault="00AD4E80" w:rsidP="00127FDB">
      <w:pPr>
        <w:pStyle w:val="Paragrafi"/>
        <w:sectPr w:rsidR="00AD4E80" w:rsidSect="00854265">
          <w:footerReference w:type="even" r:id="rId7"/>
          <w:footerReference w:type="default" r:id="rId8"/>
          <w:pgSz w:w="11906" w:h="16838" w:code="9"/>
          <w:pgMar w:top="1418" w:right="1418" w:bottom="1418" w:left="1418" w:header="1304" w:footer="1134" w:gutter="0"/>
          <w:pgNumType w:start="1859"/>
          <w:cols w:space="720"/>
          <w:docGrid w:linePitch="360"/>
        </w:sectPr>
      </w:pPr>
    </w:p>
    <w:p w:rsidR="00AD4E80" w:rsidRPr="00E00A45" w:rsidRDefault="00E00A45" w:rsidP="00127FDB">
      <w:pPr>
        <w:widowControl w:val="0"/>
        <w:jc w:val="center"/>
        <w:rPr>
          <w:rFonts w:ascii="CG Times" w:hAnsi="CG Times"/>
          <w:b/>
          <w:sz w:val="27"/>
          <w:szCs w:val="27"/>
          <w:u w:val="single"/>
        </w:rPr>
      </w:pPr>
      <w:r w:rsidRPr="00E00A45">
        <w:rPr>
          <w:rFonts w:ascii="CG Times" w:hAnsi="CG Times"/>
          <w:b/>
          <w:sz w:val="27"/>
          <w:szCs w:val="27"/>
          <w:u w:val="single"/>
        </w:rPr>
        <w:t>SHTOJCA 2</w:t>
      </w:r>
    </w:p>
    <w:p w:rsidR="00AD4E80" w:rsidRPr="00D56735" w:rsidRDefault="00AD4E80" w:rsidP="00127FDB">
      <w:pPr>
        <w:widowControl w:val="0"/>
        <w:jc w:val="both"/>
        <w:rPr>
          <w:rFonts w:ascii="CG Times" w:hAnsi="CG Times"/>
          <w:sz w:val="23"/>
          <w:szCs w:val="23"/>
        </w:rPr>
      </w:pPr>
    </w:p>
    <w:p w:rsidR="00AD4E80" w:rsidRPr="00D56735" w:rsidRDefault="00AD4E80" w:rsidP="00127FDB">
      <w:pPr>
        <w:widowControl w:val="0"/>
        <w:jc w:val="both"/>
        <w:rPr>
          <w:rFonts w:ascii="CG Times" w:hAnsi="CG Times"/>
          <w:sz w:val="23"/>
          <w:szCs w:val="23"/>
        </w:rPr>
      </w:pPr>
      <w:r w:rsidRPr="00D56735">
        <w:rPr>
          <w:rFonts w:ascii="CG Times" w:hAnsi="CG Times"/>
          <w:sz w:val="23"/>
          <w:szCs w:val="23"/>
        </w:rPr>
        <w:t>e Marrëveshjes ndërmjet Bundesverband der Deutschen Industrie e.V. (BDI) në bashkëpunim me Industire - Forederung GmbH (IFG) që vepron në emër të kreditorëve gjermanë dhe Këshillit të Ministrave të Republikës së Shqipërisë, në lidhje me borxhet e prapambetura të pagueshme ndaj kreditorëve gjermanë, të pagarantuara nga Qeveria e Republikës Federale të Gjermanisë.</w:t>
      </w:r>
    </w:p>
    <w:p w:rsidR="00AD4E80" w:rsidRPr="004A7262" w:rsidRDefault="00AD4E80" w:rsidP="00127FDB">
      <w:pPr>
        <w:widowControl w:val="0"/>
        <w:rPr>
          <w:sz w:val="23"/>
          <w:szCs w:val="23"/>
        </w:rPr>
      </w:pPr>
    </w:p>
    <w:tbl>
      <w:tblPr>
        <w:tblStyle w:val="TableGrid"/>
        <w:tblW w:w="13986" w:type="dxa"/>
        <w:tblInd w:w="288" w:type="dxa"/>
        <w:tblLayout w:type="fixed"/>
        <w:tblLook w:val="01E0" w:firstRow="1" w:lastRow="1" w:firstColumn="1" w:lastColumn="1" w:noHBand="0" w:noVBand="0"/>
      </w:tblPr>
      <w:tblGrid>
        <w:gridCol w:w="1234"/>
        <w:gridCol w:w="4886"/>
        <w:gridCol w:w="1805"/>
        <w:gridCol w:w="1246"/>
        <w:gridCol w:w="1148"/>
        <w:gridCol w:w="1119"/>
        <w:gridCol w:w="1274"/>
        <w:gridCol w:w="1274"/>
      </w:tblGrid>
      <w:tr w:rsidR="00AD4E80" w:rsidRPr="00D56735">
        <w:trPr>
          <w:trHeight w:val="240"/>
        </w:trPr>
        <w:tc>
          <w:tcPr>
            <w:tcW w:w="1234" w:type="dxa"/>
            <w:vMerge w:val="restart"/>
          </w:tcPr>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Nr. Kyç</w:t>
            </w:r>
          </w:p>
        </w:tc>
        <w:tc>
          <w:tcPr>
            <w:tcW w:w="4886" w:type="dxa"/>
            <w:vMerge w:val="restart"/>
          </w:tcPr>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Kreditori</w:t>
            </w:r>
          </w:p>
        </w:tc>
        <w:tc>
          <w:tcPr>
            <w:tcW w:w="1805" w:type="dxa"/>
            <w:vMerge w:val="restart"/>
          </w:tcPr>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Debitori</w:t>
            </w:r>
          </w:p>
        </w:tc>
        <w:tc>
          <w:tcPr>
            <w:tcW w:w="1246" w:type="dxa"/>
            <w:vMerge w:val="restart"/>
          </w:tcPr>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Data e matu-</w:t>
            </w:r>
          </w:p>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rimit</w:t>
            </w:r>
          </w:p>
        </w:tc>
        <w:tc>
          <w:tcPr>
            <w:tcW w:w="4815" w:type="dxa"/>
            <w:gridSpan w:val="4"/>
          </w:tcPr>
          <w:p w:rsidR="00AD4E80" w:rsidRPr="00D56735" w:rsidRDefault="00AD4E80" w:rsidP="00127FDB">
            <w:pPr>
              <w:widowControl w:val="0"/>
              <w:jc w:val="center"/>
              <w:rPr>
                <w:rFonts w:ascii="Book Antiqua" w:hAnsi="Book Antiqua"/>
                <w:b/>
                <w:sz w:val="18"/>
                <w:szCs w:val="18"/>
                <w:lang w:val="it-IT"/>
              </w:rPr>
            </w:pPr>
            <w:r w:rsidRPr="00D56735">
              <w:rPr>
                <w:rFonts w:ascii="Book Antiqua" w:hAnsi="Book Antiqua"/>
                <w:b/>
                <w:sz w:val="18"/>
                <w:szCs w:val="18"/>
                <w:lang w:val="it-IT"/>
              </w:rPr>
              <w:t>Sasia e Borxhit të Përfshirë</w:t>
            </w:r>
          </w:p>
        </w:tc>
      </w:tr>
      <w:tr w:rsidR="00AD4E80" w:rsidRPr="00D56735">
        <w:trPr>
          <w:trHeight w:val="300"/>
        </w:trPr>
        <w:tc>
          <w:tcPr>
            <w:tcW w:w="1234" w:type="dxa"/>
            <w:vMerge/>
          </w:tcPr>
          <w:p w:rsidR="00AD4E80" w:rsidRPr="00D56735" w:rsidRDefault="00AD4E80" w:rsidP="00127FDB">
            <w:pPr>
              <w:widowControl w:val="0"/>
              <w:jc w:val="center"/>
              <w:rPr>
                <w:rFonts w:ascii="Book Antiqua" w:hAnsi="Book Antiqua"/>
                <w:b/>
                <w:sz w:val="18"/>
                <w:szCs w:val="18"/>
                <w:lang w:val="it-IT"/>
              </w:rPr>
            </w:pPr>
          </w:p>
        </w:tc>
        <w:tc>
          <w:tcPr>
            <w:tcW w:w="4886" w:type="dxa"/>
            <w:vMerge/>
          </w:tcPr>
          <w:p w:rsidR="00AD4E80" w:rsidRPr="00D56735" w:rsidRDefault="00AD4E80" w:rsidP="00127FDB">
            <w:pPr>
              <w:widowControl w:val="0"/>
              <w:jc w:val="center"/>
              <w:rPr>
                <w:rFonts w:ascii="Book Antiqua" w:hAnsi="Book Antiqua"/>
                <w:b/>
                <w:sz w:val="18"/>
                <w:szCs w:val="18"/>
                <w:lang w:val="it-IT"/>
              </w:rPr>
            </w:pPr>
          </w:p>
        </w:tc>
        <w:tc>
          <w:tcPr>
            <w:tcW w:w="1805" w:type="dxa"/>
            <w:vMerge/>
          </w:tcPr>
          <w:p w:rsidR="00AD4E80" w:rsidRPr="00D56735" w:rsidRDefault="00AD4E80" w:rsidP="00127FDB">
            <w:pPr>
              <w:widowControl w:val="0"/>
              <w:jc w:val="center"/>
              <w:rPr>
                <w:rFonts w:ascii="Book Antiqua" w:hAnsi="Book Antiqua"/>
                <w:b/>
                <w:sz w:val="18"/>
                <w:szCs w:val="18"/>
                <w:lang w:val="it-IT"/>
              </w:rPr>
            </w:pPr>
          </w:p>
        </w:tc>
        <w:tc>
          <w:tcPr>
            <w:tcW w:w="1246" w:type="dxa"/>
            <w:vMerge/>
          </w:tcPr>
          <w:p w:rsidR="00AD4E80" w:rsidRPr="00D56735" w:rsidRDefault="00AD4E80" w:rsidP="00127FDB">
            <w:pPr>
              <w:widowControl w:val="0"/>
              <w:jc w:val="center"/>
              <w:rPr>
                <w:rFonts w:ascii="Book Antiqua" w:hAnsi="Book Antiqua"/>
                <w:b/>
                <w:sz w:val="18"/>
                <w:szCs w:val="18"/>
                <w:lang w:val="it-IT"/>
              </w:rPr>
            </w:pPr>
          </w:p>
        </w:tc>
        <w:tc>
          <w:tcPr>
            <w:tcW w:w="1148" w:type="dxa"/>
          </w:tcPr>
          <w:p w:rsidR="00AD4E80" w:rsidRPr="00D56735" w:rsidRDefault="00AD4E80" w:rsidP="00127FDB">
            <w:pPr>
              <w:widowControl w:val="0"/>
              <w:jc w:val="center"/>
              <w:rPr>
                <w:rFonts w:ascii="Book Antiqua" w:hAnsi="Book Antiqua"/>
                <w:b/>
                <w:sz w:val="18"/>
                <w:szCs w:val="18"/>
              </w:rPr>
            </w:pPr>
            <w:r w:rsidRPr="00D56735">
              <w:rPr>
                <w:rFonts w:ascii="Book Antiqua" w:hAnsi="Book Antiqua"/>
                <w:b/>
                <w:sz w:val="18"/>
                <w:szCs w:val="18"/>
              </w:rPr>
              <w:t>DEM</w:t>
            </w:r>
          </w:p>
        </w:tc>
        <w:tc>
          <w:tcPr>
            <w:tcW w:w="1119" w:type="dxa"/>
          </w:tcPr>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Euro</w:t>
            </w:r>
          </w:p>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 xml:space="preserve">Ekuivalenca </w:t>
            </w:r>
          </w:p>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e sasive në DEM</w:t>
            </w:r>
          </w:p>
        </w:tc>
        <w:tc>
          <w:tcPr>
            <w:tcW w:w="1274" w:type="dxa"/>
          </w:tcPr>
          <w:p w:rsidR="00AD4E80" w:rsidRPr="00D56735" w:rsidRDefault="00AD4E80" w:rsidP="00127FDB">
            <w:pPr>
              <w:widowControl w:val="0"/>
              <w:jc w:val="center"/>
              <w:rPr>
                <w:rFonts w:ascii="Book Antiqua" w:hAnsi="Book Antiqua"/>
                <w:b/>
                <w:i/>
                <w:sz w:val="18"/>
                <w:szCs w:val="18"/>
              </w:rPr>
            </w:pPr>
            <w:r w:rsidRPr="00D56735">
              <w:rPr>
                <w:rFonts w:ascii="Book Antiqua" w:hAnsi="Book Antiqua"/>
                <w:b/>
                <w:i/>
                <w:sz w:val="18"/>
                <w:szCs w:val="18"/>
              </w:rPr>
              <w:t>Dollarë Amerikanë</w:t>
            </w:r>
          </w:p>
        </w:tc>
        <w:tc>
          <w:tcPr>
            <w:tcW w:w="1274" w:type="dxa"/>
          </w:tcPr>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Euro</w:t>
            </w:r>
          </w:p>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Ekuivalen</w:t>
            </w:r>
          </w:p>
          <w:p w:rsidR="00AD4E80" w:rsidRPr="00D56735" w:rsidRDefault="00AD4E80" w:rsidP="00127FDB">
            <w:pPr>
              <w:widowControl w:val="0"/>
              <w:jc w:val="center"/>
              <w:rPr>
                <w:rFonts w:ascii="Book Antiqua" w:hAnsi="Book Antiqua"/>
                <w:b/>
                <w:i/>
                <w:sz w:val="18"/>
                <w:szCs w:val="18"/>
                <w:lang w:val="it-IT"/>
              </w:rPr>
            </w:pPr>
            <w:r w:rsidRPr="00D56735">
              <w:rPr>
                <w:rFonts w:ascii="Book Antiqua" w:hAnsi="Book Antiqua"/>
                <w:b/>
                <w:i/>
                <w:sz w:val="18"/>
                <w:szCs w:val="18"/>
                <w:lang w:val="it-IT"/>
              </w:rPr>
              <w:t>ca e sasive në Dollarë Amerikanë</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lang w:val="it-IT"/>
              </w:rPr>
            </w:pPr>
          </w:p>
        </w:tc>
        <w:tc>
          <w:tcPr>
            <w:tcW w:w="4886" w:type="dxa"/>
          </w:tcPr>
          <w:p w:rsidR="00AD4E80" w:rsidRPr="00D56735" w:rsidRDefault="00AD4E80" w:rsidP="00127FDB">
            <w:pPr>
              <w:widowControl w:val="0"/>
              <w:spacing w:line="264" w:lineRule="auto"/>
              <w:ind w:left="-36" w:firstLine="36"/>
              <w:rPr>
                <w:rFonts w:ascii="Book Antiqua" w:hAnsi="Book Antiqua"/>
                <w:sz w:val="18"/>
                <w:szCs w:val="18"/>
              </w:rPr>
            </w:pPr>
            <w:r w:rsidRPr="00D56735">
              <w:rPr>
                <w:rFonts w:ascii="Book Antiqua" w:hAnsi="Book Antiqua"/>
                <w:sz w:val="18"/>
                <w:szCs w:val="18"/>
              </w:rPr>
              <w:t>Industriebetriebe Heinrich Meyer Werke Breloh GmbH &amp; Co.KG, Muster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27.12.1990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19,285,00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9,860,26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Industriebetriebe Heinrich Meyer Werke Breloh GmbH &amp; Co.KG, Muster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17. 01. 1992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26.015,00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13.301,26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Industriebetriebe Heinrich Meyer Werke Breloh GmbH &amp; Co.KG, Muster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18.230,00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9.320,85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Stabo Elektronik GmbH former Stabo Elektronik Gmbh &amp; Co.KG, </w:t>
            </w:r>
            <w:smartTag w:uri="urn:schemas-microsoft-com:office:smarttags" w:element="City">
              <w:smartTag w:uri="urn:schemas-microsoft-com:office:smarttags" w:element="place">
                <w:r w:rsidRPr="00D56735">
                  <w:rPr>
                    <w:rFonts w:ascii="Book Antiqua" w:hAnsi="Book Antiqua"/>
                    <w:sz w:val="18"/>
                    <w:szCs w:val="18"/>
                  </w:rPr>
                  <w:t>Hildesheim</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19. 07. 1990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32.798,00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16.769,35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Landtechnik Schoenebeck GmbG i.L, përfaqësuar nga BSV Verwaltungsgesellschaft mbh,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4.241,00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2.168,39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60005-002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Landtechnik Schoenebeck GmbG i.L, përfaqësuar nga BSV Verwaltungsgesellschaft mbh,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99.081,81</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50.659,73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Landtechnik Schoenebeck GmbG i.L, përfaqësuar nga BSV Verwaltungsgesellschaft mbh,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208.601,24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106.656,12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04. 10. 1991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19.500,00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16.321,50</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23. 02. 1990</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36.645,75</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30.672,49</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23. 02. 1990</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8.592,75</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7.192,13</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15. 05. 1990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16.200,00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8.282,93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06. 02. 1991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45.504,00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23.265,83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06. 02. 1991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15.926,40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8.143,04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15. 01.1990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19.980,00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10.215,61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rPr>
              <w:t>Artexportimport,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14.976,00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7.657,11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P.Aldag/Dr. M. Kruppa per Otto Aldag GmbH &amp; Co, Hamburg</w:t>
            </w:r>
          </w:p>
        </w:tc>
        <w:tc>
          <w:tcPr>
            <w:tcW w:w="1805"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03. 10. 1990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86.005,62</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43.973,98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18. 02. 1992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83.266,00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42.573,23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31. 03. 1992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217.184,00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111.044,42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30. 04. 1992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355.528,00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181.778,58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60019-001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30. 04. 1992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119.922,00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61.315,14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BSV Verwaltungsgesellschaft mbH, Ex Reifenwerke Furstenwalde Vermogensverwaltungs-AG i. L, </w:t>
            </w:r>
            <w:smartTag w:uri="urn:schemas-microsoft-com:office:smarttags" w:element="State">
              <w:smartTag w:uri="urn:schemas-microsoft-com:office:smarttags" w:element="place">
                <w:r w:rsidRPr="00D56735">
                  <w:rPr>
                    <w:rFonts w:ascii="Book Antiqua" w:hAnsi="Book Antiqua"/>
                    <w:sz w:val="18"/>
                    <w:szCs w:val="18"/>
                  </w:rPr>
                  <w:t>Berlin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31. 05. 1992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154.001,00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78.739,46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Lanxess Deutschland GmbH, Ex Euroservice Bayer GmbH, </w:t>
            </w:r>
            <w:smartTag w:uri="urn:schemas-microsoft-com:office:smarttags" w:element="City">
              <w:smartTag w:uri="urn:schemas-microsoft-com:office:smarttags" w:element="place">
                <w:r w:rsidRPr="00D56735">
                  <w:rPr>
                    <w:rFonts w:ascii="Book Antiqua" w:hAnsi="Book Antiqua"/>
                    <w:sz w:val="18"/>
                    <w:szCs w:val="18"/>
                  </w:rPr>
                  <w:t>Leverkusen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Artexportimport,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26. 03. 1991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130.800,00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66.876,98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lang w:val="it-IT"/>
              </w:rPr>
              <w:t>60022-001</w:t>
            </w:r>
          </w:p>
        </w:tc>
        <w:tc>
          <w:tcPr>
            <w:tcW w:w="4886" w:type="dxa"/>
          </w:tcPr>
          <w:p w:rsidR="00AD4E80" w:rsidRPr="00D56735" w:rsidRDefault="00AD4E80" w:rsidP="00127FDB">
            <w:pPr>
              <w:widowControl w:val="0"/>
              <w:spacing w:line="264" w:lineRule="auto"/>
              <w:rPr>
                <w:rFonts w:ascii="Book Antiqua" w:hAnsi="Book Antiqua"/>
                <w:sz w:val="18"/>
                <w:szCs w:val="18"/>
                <w:lang w:val="fr-FR"/>
              </w:rPr>
            </w:pPr>
            <w:r w:rsidRPr="00D56735">
              <w:rPr>
                <w:rFonts w:ascii="Book Antiqua" w:hAnsi="Book Antiqua"/>
                <w:sz w:val="18"/>
                <w:szCs w:val="18"/>
                <w:lang w:val="fr-FR"/>
              </w:rPr>
              <w:t>Stalimex Stahl Import Export GmbH, Nurnberg</w:t>
            </w:r>
          </w:p>
        </w:tc>
        <w:tc>
          <w:tcPr>
            <w:tcW w:w="1805" w:type="dxa"/>
          </w:tcPr>
          <w:p w:rsidR="00AD4E80" w:rsidRPr="00D56735" w:rsidRDefault="00AD4E80" w:rsidP="00127FDB">
            <w:pPr>
              <w:widowControl w:val="0"/>
              <w:spacing w:line="264" w:lineRule="auto"/>
              <w:rPr>
                <w:rFonts w:ascii="Book Antiqua" w:hAnsi="Book Antiqua"/>
                <w:sz w:val="18"/>
                <w:szCs w:val="18"/>
                <w:lang w:val="fr-FR"/>
              </w:rPr>
            </w:pPr>
            <w:r w:rsidRPr="00D56735">
              <w:rPr>
                <w:rFonts w:ascii="Book Antiqua" w:hAnsi="Book Antiqua"/>
                <w:sz w:val="18"/>
                <w:szCs w:val="18"/>
                <w:lang w:val="fr-FR"/>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19. 05. 1991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10.000,00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8.370.00</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lang w:val="fr-FR"/>
              </w:rPr>
            </w:pPr>
            <w:r w:rsidRPr="00D56735">
              <w:rPr>
                <w:rFonts w:ascii="Book Antiqua" w:hAnsi="Book Antiqua"/>
                <w:sz w:val="18"/>
                <w:szCs w:val="18"/>
                <w:lang w:val="fr-FR"/>
              </w:rPr>
              <w:t>Stalimex Stahl Import Export GmbH, Nurnberg</w:t>
            </w:r>
          </w:p>
        </w:tc>
        <w:tc>
          <w:tcPr>
            <w:tcW w:w="1805" w:type="dxa"/>
          </w:tcPr>
          <w:p w:rsidR="00AD4E80" w:rsidRPr="00D56735" w:rsidRDefault="00AD4E80" w:rsidP="00127FDB">
            <w:pPr>
              <w:widowControl w:val="0"/>
              <w:spacing w:line="264" w:lineRule="auto"/>
              <w:rPr>
                <w:rFonts w:ascii="Book Antiqua" w:hAnsi="Book Antiqua"/>
                <w:sz w:val="18"/>
                <w:szCs w:val="18"/>
                <w:lang w:val="fr-FR"/>
              </w:rPr>
            </w:pPr>
            <w:r w:rsidRPr="00D56735">
              <w:rPr>
                <w:rFonts w:ascii="Book Antiqua" w:hAnsi="Book Antiqua"/>
                <w:sz w:val="18"/>
                <w:szCs w:val="18"/>
                <w:lang w:val="fr-FR"/>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241.259,70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123.354,13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Merck Kommanditgesellschaft auf Aktien, </w:t>
            </w:r>
            <w:smartTag w:uri="urn:schemas-microsoft-com:office:smarttags" w:element="City">
              <w:smartTag w:uri="urn:schemas-microsoft-com:office:smarttags" w:element="place">
                <w:r w:rsidRPr="00D56735">
                  <w:rPr>
                    <w:rFonts w:ascii="Book Antiqua" w:hAnsi="Book Antiqua"/>
                    <w:sz w:val="18"/>
                    <w:szCs w:val="18"/>
                  </w:rPr>
                  <w:t>Darmstadt</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128.323,19</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65.610,61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60024-002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Merck Kommanditgesellschaft auf Aktien, </w:t>
            </w:r>
            <w:smartTag w:uri="urn:schemas-microsoft-com:office:smarttags" w:element="City">
              <w:smartTag w:uri="urn:schemas-microsoft-com:office:smarttags" w:element="place">
                <w:r w:rsidRPr="00D56735">
                  <w:rPr>
                    <w:rFonts w:ascii="Book Antiqua" w:hAnsi="Book Antiqua"/>
                    <w:sz w:val="18"/>
                    <w:szCs w:val="18"/>
                  </w:rPr>
                  <w:t>Darmstadt-</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66,00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33,75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Aesculap AG &amp; Co. KG, Tuttlingen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10.800,00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5.521,95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Aesculap AG &amp; Co. KG, Tuttlingen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47.929,05</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24.505,73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Aesculap AG &amp; Co. KG, Tuttlingen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9.400,00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4.806,14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Aesculap AG &amp; Co. KG, Tuttlingen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11.300,00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5.777,60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60029-001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Radio Rim GmbH, Munchen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24. 01. 1991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12.657,83</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6.471,85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Radio Rim GmbH, Munchen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44.127,68</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22.562,12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Comex Aussenhandelsges mbH, përfaqësuar nga Likuiduesi Dr. W. Andres, </w:t>
            </w:r>
            <w:smartTag w:uri="urn:schemas-microsoft-com:office:smarttags" w:element="City">
              <w:smartTag w:uri="urn:schemas-microsoft-com:office:smarttags" w:element="place">
                <w:r w:rsidRPr="00D56735">
                  <w:rPr>
                    <w:rFonts w:ascii="Book Antiqua" w:hAnsi="Book Antiqua"/>
                    <w:sz w:val="18"/>
                    <w:szCs w:val="18"/>
                  </w:rPr>
                  <w:t>Dusseldorf</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16. 10. 1991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64.800,00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54.237,60</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Comex Aussenhandelsges mbH, përfaqësuar nga Likuiduesi Dr. W. Andres, </w:t>
            </w:r>
            <w:smartTag w:uri="urn:schemas-microsoft-com:office:smarttags" w:element="City">
              <w:smartTag w:uri="urn:schemas-microsoft-com:office:smarttags" w:element="place">
                <w:r w:rsidRPr="00D56735">
                  <w:rPr>
                    <w:rFonts w:ascii="Book Antiqua" w:hAnsi="Book Antiqua"/>
                    <w:sz w:val="18"/>
                    <w:szCs w:val="18"/>
                  </w:rPr>
                  <w:t>Dusseldorf</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31. 12. 1990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14.425,40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7.375,59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Comex Aussenhandelsges mbH, përfaqësuar nga Likuiduesi Dr. W. Andres, </w:t>
            </w:r>
            <w:smartTag w:uri="urn:schemas-microsoft-com:office:smarttags" w:element="City">
              <w:smartTag w:uri="urn:schemas-microsoft-com:office:smarttags" w:element="place">
                <w:r w:rsidRPr="00D56735">
                  <w:rPr>
                    <w:rFonts w:ascii="Book Antiqua" w:hAnsi="Book Antiqua"/>
                    <w:sz w:val="18"/>
                    <w:szCs w:val="18"/>
                  </w:rPr>
                  <w:t>Dusseldorf</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9.650,34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4.934,14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Dentaurum J.P.Winkelstroter KG, Ispringen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12. 11. 1990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45.505,80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23.266,75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Paul Donner Schuhtacksfabrik, Schwabach</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Artexportimport,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30. 11. 1990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74.976,50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38.334,88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Vesuvius- VGT-Dyko GmbH Ex Goebel- Werk GmbH, Grossalmerode</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30. 11. 1990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65.390,00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33.433,38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Vesuvius- VGT-Dyko GmbH Ex Goebel- Werk GmbH, Grossalmerode</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22. 11. 1991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16.673,40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8.524,97</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F.W. Hempel +Co. Erze und Metalle (GmbH &amp; Co), </w:t>
            </w:r>
            <w:smartTag w:uri="urn:schemas-microsoft-com:office:smarttags" w:element="City">
              <w:smartTag w:uri="urn:schemas-microsoft-com:office:smarttags" w:element="place">
                <w:r w:rsidRPr="00D56735">
                  <w:rPr>
                    <w:rFonts w:ascii="Book Antiqua" w:hAnsi="Book Antiqua"/>
                    <w:sz w:val="18"/>
                    <w:szCs w:val="18"/>
                  </w:rPr>
                  <w:t>Dusseldorf</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13. 06. 1991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20.559,00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17.207,88</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Baywa AG Munchen, Munchen </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55.524,51</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28.389,23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60039-002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Baywa AG Munchen, Munchen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322.531,24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164.907,60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ThyssenKrupp Stainless Inter- National GmbH, </w:t>
            </w:r>
            <w:smartTag w:uri="urn:schemas-microsoft-com:office:smarttags" w:element="City">
              <w:smartTag w:uri="urn:schemas-microsoft-com:office:smarttags" w:element="place">
                <w:r w:rsidRPr="00D56735">
                  <w:rPr>
                    <w:rFonts w:ascii="Book Antiqua" w:hAnsi="Book Antiqua"/>
                    <w:sz w:val="18"/>
                    <w:szCs w:val="18"/>
                  </w:rPr>
                  <w:t>Krefeld</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29. 06. 1991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21.150,00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10.813,82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Pall Seitzschenk Filtersystems GmbH, Bad Kreuznach</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17. 04. 1990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7.580,00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3.875,59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60042-002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Pall Seitzschenk Filtersystems GmbH, Bad Kreuznach</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27. 04. 1990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1.320,00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674,91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Pall Seitzschenk Filtersystems GmbH, Bad Kreuznach</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17. 03. 1990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7.580,00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3.875,59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Gimpex Handels - GmbH, Budingen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24. 11. 1991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157.955,81</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132.209,01</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60045-002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Gimpex Handels - GmbH, Budingen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02. 12. 1991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120.022,56</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100.458,88</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Gimpex Handels - GmbH, Budingen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Agroexport,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10. 03. 1992</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1.130.171,48</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945.953,53</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60049-001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RR Consult GmbH, Ex Kora Vertrieb GmbH, Immenreuth</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Albkoop,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30.12. 1990</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223.000,00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186.651,00</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37.118,78</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18.978,53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60050-002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32.407,50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16.569,69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60050-003</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28.998,74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14.826,82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60050-004</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9.572,63</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4.894,41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24. 01. 1991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10.344,00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5.288,80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49.558,63</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25.338,93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60052-002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14. 05. 1991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29.245,22</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14.952,84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83.890,59</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42.892,58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6.000,00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3.067,75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06. 03. 1992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5.998,30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3.066,88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93.978,00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48.050,19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17. 05. 1991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11.944,43</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9.997,49</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30. 05. 1991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10.000,00</w:t>
            </w: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8.370,00</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60059-001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Voestalpine Rotec GmbH, Ex Sairex GmbH Kaarst, Monheim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25.11.1991</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2.703,24</w:t>
            </w: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60060-001</w:t>
            </w:r>
          </w:p>
          <w:p w:rsidR="00AD4E80" w:rsidRPr="00D56735" w:rsidRDefault="00AD4E80" w:rsidP="00127FDB">
            <w:pPr>
              <w:widowControl w:val="0"/>
              <w:spacing w:line="264" w:lineRule="auto"/>
              <w:rPr>
                <w:rFonts w:ascii="Book Antiqua" w:hAnsi="Book Antiqua"/>
                <w:sz w:val="18"/>
                <w:szCs w:val="18"/>
                <w:lang w:val="it-IT"/>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Christoph LIebers GmbH &amp; Co. KG, Gaimersheim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28. 05. 1991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52.883,00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27.038,65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KM Europa Metal AG, </w:t>
            </w:r>
            <w:smartTag w:uri="urn:schemas-microsoft-com:office:smarttags" w:element="City">
              <w:smartTag w:uri="urn:schemas-microsoft-com:office:smarttags" w:element="place">
                <w:r w:rsidRPr="00D56735">
                  <w:rPr>
                    <w:rFonts w:ascii="Book Antiqua" w:hAnsi="Book Antiqua"/>
                    <w:sz w:val="18"/>
                    <w:szCs w:val="18"/>
                  </w:rPr>
                  <w:t>Osnabruck</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28. 06. 1991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45.840,00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23.437,62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KM Europa Metal AG, </w:t>
            </w:r>
            <w:smartTag w:uri="urn:schemas-microsoft-com:office:smarttags" w:element="City">
              <w:smartTag w:uri="urn:schemas-microsoft-com:office:smarttags" w:element="place">
                <w:r w:rsidRPr="00D56735">
                  <w:rPr>
                    <w:rFonts w:ascii="Book Antiqua" w:hAnsi="Book Antiqua"/>
                    <w:sz w:val="18"/>
                    <w:szCs w:val="18"/>
                  </w:rPr>
                  <w:t>Osnabruck</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Minergoimpeks,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10. 04. 1991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26.746,34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13.675,19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FAG Kugelfischer AG &amp; Co. OHG, Scweinfurt</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05. 10. 1991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16.840,88</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8.610,61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FAG Kugelfischer AG &amp; Co. OHG, Scweinfurt</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13.773,02</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7.042,03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Julius Glatz GmbH, Neidenfels</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17. 01. 1991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25.520,40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13.048,37</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Graf-Kratzen GmbH, Gersthofen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22. 02. 1992</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77.420,00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39.584,22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Graf-Kratzen GmbH, Gersthofen</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61.080,00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31.229,71</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DMS Dieselmotoren-u. Geratebau GmbH, përfaqësuar nga Likuiduesi Bernd Wetjen, </w:t>
            </w:r>
            <w:smartTag w:uri="urn:schemas-microsoft-com:office:smarttags" w:element="City">
              <w:smartTag w:uri="urn:schemas-microsoft-com:office:smarttags" w:element="place">
                <w:r w:rsidRPr="00D56735">
                  <w:rPr>
                    <w:rFonts w:ascii="Book Antiqua" w:hAnsi="Book Antiqua"/>
                    <w:sz w:val="18"/>
                    <w:szCs w:val="18"/>
                  </w:rPr>
                  <w:t>Magdeburg</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Makinaimport,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03. 08. 1991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79.883,20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40.843,63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60069-001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Edelstahlwerke Buderus Aktiengesellschaft, Wetzlar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17. 01. 1991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9.542,24</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4.878,87</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Edelstahlwerke Buderus Aktiengesellschaft, Wetzlar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08. 05. 1991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21. 540,00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11.013,23</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Edelstahlwerke Buderus Aktiengesellschaft, Wetzlar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22.705,80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11.609,29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Edelstahlwerke Buderus Aktiengesellschaft, Wetzlar</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16.538,80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8.456,15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Rohren - und Stahlexport Dobbertin GmbH, </w:t>
            </w:r>
            <w:smartTag w:uri="urn:schemas-microsoft-com:office:smarttags" w:element="State">
              <w:smartTag w:uri="urn:schemas-microsoft-com:office:smarttags" w:element="place">
                <w:r w:rsidRPr="00D56735">
                  <w:rPr>
                    <w:rFonts w:ascii="Book Antiqua" w:hAnsi="Book Antiqua"/>
                    <w:sz w:val="18"/>
                    <w:szCs w:val="18"/>
                  </w:rPr>
                  <w:t>Hamburg</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16. 04. 1991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41.055,20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20.991,19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Rohren - und Stahlexport Dobbertin GmbH, </w:t>
            </w:r>
            <w:smartTag w:uri="urn:schemas-microsoft-com:office:smarttags" w:element="State">
              <w:smartTag w:uri="urn:schemas-microsoft-com:office:smarttags" w:element="place">
                <w:r w:rsidRPr="00D56735">
                  <w:rPr>
                    <w:rFonts w:ascii="Book Antiqua" w:hAnsi="Book Antiqua"/>
                    <w:sz w:val="18"/>
                    <w:szCs w:val="18"/>
                  </w:rPr>
                  <w:t>Hamburg</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18.058,88</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9.233,36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Rohren - und Stahlexport Dobbertin GmbH, </w:t>
            </w:r>
            <w:smartTag w:uri="urn:schemas-microsoft-com:office:smarttags" w:element="State">
              <w:smartTag w:uri="urn:schemas-microsoft-com:office:smarttags" w:element="place">
                <w:r w:rsidRPr="00D56735">
                  <w:rPr>
                    <w:rFonts w:ascii="Book Antiqua" w:hAnsi="Book Antiqua"/>
                    <w:sz w:val="18"/>
                    <w:szCs w:val="18"/>
                  </w:rPr>
                  <w:t>Hamburg</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17.335,00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8.863,24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60075-002</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Rohren - und Stahlexport Dobbertin GmbH, </w:t>
            </w:r>
            <w:smartTag w:uri="urn:schemas-microsoft-com:office:smarttags" w:element="State">
              <w:smartTag w:uri="urn:schemas-microsoft-com:office:smarttags" w:element="place">
                <w:r w:rsidRPr="00D56735">
                  <w:rPr>
                    <w:rFonts w:ascii="Book Antiqua" w:hAnsi="Book Antiqua"/>
                    <w:sz w:val="18"/>
                    <w:szCs w:val="18"/>
                  </w:rPr>
                  <w:t>Hamburg</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19. 03. 1991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51.189,45</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26.172,75</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GE Medical Systems Information Technologies GmbH (Ex Hellige GmbH), </w:t>
            </w:r>
            <w:smartTag w:uri="urn:schemas-microsoft-com:office:smarttags" w:element="place">
              <w:r w:rsidRPr="00D56735">
                <w:rPr>
                  <w:rFonts w:ascii="Book Antiqua" w:hAnsi="Book Antiqua"/>
                  <w:sz w:val="18"/>
                  <w:szCs w:val="18"/>
                </w:rPr>
                <w:t>Freiburg</w:t>
              </w:r>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22. 07. 1991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56.413,97</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28.844,00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Hetzel Metalle GmbH i.L., përfaqësuar nga Likuiduesi Dr. Goede, </w:t>
            </w:r>
            <w:smartTag w:uri="urn:schemas-microsoft-com:office:smarttags" w:element="place">
              <w:r w:rsidRPr="00D56735">
                <w:rPr>
                  <w:rFonts w:ascii="Book Antiqua" w:hAnsi="Book Antiqua"/>
                  <w:sz w:val="18"/>
                  <w:szCs w:val="18"/>
                </w:rPr>
                <w:t>Nurnberg</w:t>
              </w:r>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23.252,60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11.888,87</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60079-001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Hetzel Metalle GmbH i.L., përfaqësuar nga Likuiduesi Dr. Goede, </w:t>
            </w:r>
            <w:smartTag w:uri="urn:schemas-microsoft-com:office:smarttags" w:element="place">
              <w:r w:rsidRPr="00D56735">
                <w:rPr>
                  <w:rFonts w:ascii="Book Antiqua" w:hAnsi="Book Antiqua"/>
                  <w:sz w:val="18"/>
                  <w:szCs w:val="18"/>
                </w:rPr>
                <w:t>Nurnberg</w:t>
              </w:r>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137.400,00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70.251,50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Hetzel Metalle GmbH i.L., përfaqësuar nga Likuiduesi Dr. Goede, </w:t>
            </w:r>
            <w:smartTag w:uri="urn:schemas-microsoft-com:office:smarttags" w:element="place">
              <w:r w:rsidRPr="00D56735">
                <w:rPr>
                  <w:rFonts w:ascii="Book Antiqua" w:hAnsi="Book Antiqua"/>
                  <w:sz w:val="18"/>
                  <w:szCs w:val="18"/>
                </w:rPr>
                <w:t>Nurnberg</w:t>
              </w:r>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9.400,00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4.806,14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Hetzel Metalle GmbH i.L., përfaqësuar nga Likuiduesi Dr. Goede, </w:t>
            </w:r>
            <w:smartTag w:uri="urn:schemas-microsoft-com:office:smarttags" w:element="place">
              <w:r w:rsidRPr="00D56735">
                <w:rPr>
                  <w:rFonts w:ascii="Book Antiqua" w:hAnsi="Book Antiqua"/>
                  <w:sz w:val="18"/>
                  <w:szCs w:val="18"/>
                </w:rPr>
                <w:t>Nurnberg</w:t>
              </w:r>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Industrialimpeks,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21. 02. 1991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59.496,00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30.419,82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60084-001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8.250,00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4.218,16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60085-001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3.440,00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1.758,84</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60086-001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25. 06. 1991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3.036,75</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1,552,67</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60087-001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20. 05. 1990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5.445,00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2.783,98</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60088-001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20. 05. 1990</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7.350,00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3.758,00</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60090-001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Vygon GmbH &amp; Co. KG, </w:t>
            </w:r>
            <w:smartTag w:uri="urn:schemas-microsoft-com:office:smarttags" w:element="City">
              <w:smartTag w:uri="urn:schemas-microsoft-com:office:smarttags" w:element="place">
                <w:r w:rsidRPr="00D56735">
                  <w:rPr>
                    <w:rFonts w:ascii="Book Antiqua" w:hAnsi="Book Antiqua"/>
                    <w:sz w:val="18"/>
                    <w:szCs w:val="18"/>
                  </w:rPr>
                  <w:t>Aachen</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25. 09. 1991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41.580,00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21.259,52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60091-001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Burkert Fahrzeugteile GmbH &amp; Co. KG, Tamm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Makinaimpeks,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18. 05. 1991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31.816,51</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16.267,52</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60092-001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Burkert Fahrzeugteile GmbH &amp; Co. KG, Tamm</w:t>
            </w:r>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Albturizem,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11.03. 1991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31.352,85</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16.030,46</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60093-001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 xml:space="preserve">BHI Handelsgesellschaft mbH, </w:t>
            </w:r>
            <w:smartTag w:uri="urn:schemas-microsoft-com:office:smarttags" w:element="City">
              <w:smartTag w:uri="urn:schemas-microsoft-com:office:smarttags" w:element="place">
                <w:r w:rsidRPr="00D56735">
                  <w:rPr>
                    <w:rFonts w:ascii="Book Antiqua" w:hAnsi="Book Antiqua"/>
                    <w:sz w:val="18"/>
                    <w:szCs w:val="18"/>
                  </w:rPr>
                  <w:t>Dusseldorf</w:t>
                </w:r>
              </w:smartTag>
            </w:smartTag>
          </w:p>
        </w:tc>
        <w:tc>
          <w:tcPr>
            <w:tcW w:w="1805"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Mineralimpeks, Tirana</w:t>
            </w: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13. 08. 1991</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12.876,00</w:t>
            </w: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6.583,39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p>
        </w:tc>
        <w:tc>
          <w:tcPr>
            <w:tcW w:w="1805" w:type="dxa"/>
          </w:tcPr>
          <w:p w:rsidR="00AD4E80" w:rsidRPr="00D56735" w:rsidRDefault="00AD4E80" w:rsidP="00127FDB">
            <w:pPr>
              <w:widowControl w:val="0"/>
              <w:spacing w:line="264" w:lineRule="auto"/>
              <w:rPr>
                <w:rFonts w:ascii="Book Antiqua" w:hAnsi="Book Antiqua"/>
                <w:sz w:val="18"/>
                <w:szCs w:val="18"/>
              </w:rPr>
            </w:pPr>
          </w:p>
        </w:tc>
        <w:tc>
          <w:tcPr>
            <w:tcW w:w="1246" w:type="dxa"/>
          </w:tcPr>
          <w:p w:rsidR="00AD4E80" w:rsidRPr="00D56735" w:rsidRDefault="00AD4E80" w:rsidP="00127FDB">
            <w:pPr>
              <w:widowControl w:val="0"/>
              <w:spacing w:line="264" w:lineRule="auto"/>
              <w:rPr>
                <w:rFonts w:ascii="Book Antiqua" w:hAnsi="Book Antiqua"/>
                <w:sz w:val="18"/>
                <w:szCs w:val="18"/>
              </w:rPr>
            </w:pP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p>
        </w:tc>
        <w:tc>
          <w:tcPr>
            <w:tcW w:w="1805" w:type="dxa"/>
          </w:tcPr>
          <w:p w:rsidR="00AD4E80" w:rsidRPr="00D56735" w:rsidRDefault="00AD4E80" w:rsidP="00127FDB">
            <w:pPr>
              <w:widowControl w:val="0"/>
              <w:spacing w:line="264" w:lineRule="auto"/>
              <w:rPr>
                <w:rFonts w:ascii="Book Antiqua" w:hAnsi="Book Antiqua"/>
                <w:sz w:val="18"/>
                <w:szCs w:val="18"/>
              </w:rPr>
            </w:pP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Nën-totali DEM</w:t>
            </w:r>
          </w:p>
        </w:tc>
        <w:tc>
          <w:tcPr>
            <w:tcW w:w="1148"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4.231.889,</w:t>
            </w:r>
          </w:p>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99</w:t>
            </w: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p>
        </w:tc>
        <w:tc>
          <w:tcPr>
            <w:tcW w:w="1805" w:type="dxa"/>
          </w:tcPr>
          <w:p w:rsidR="00AD4E80" w:rsidRPr="00D56735" w:rsidRDefault="00AD4E80" w:rsidP="00127FDB">
            <w:pPr>
              <w:widowControl w:val="0"/>
              <w:spacing w:line="264" w:lineRule="auto"/>
              <w:rPr>
                <w:rFonts w:ascii="Book Antiqua" w:hAnsi="Book Antiqua"/>
                <w:sz w:val="18"/>
                <w:szCs w:val="18"/>
              </w:rPr>
            </w:pP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Nën-totali EURO</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2.163.730,99</w:t>
            </w: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p>
        </w:tc>
        <w:tc>
          <w:tcPr>
            <w:tcW w:w="1805" w:type="dxa"/>
          </w:tcPr>
          <w:p w:rsidR="00AD4E80" w:rsidRPr="00D56735" w:rsidRDefault="00AD4E80" w:rsidP="00127FDB">
            <w:pPr>
              <w:widowControl w:val="0"/>
              <w:spacing w:line="264" w:lineRule="auto"/>
              <w:rPr>
                <w:rFonts w:ascii="Book Antiqua" w:hAnsi="Book Antiqua"/>
                <w:sz w:val="18"/>
                <w:szCs w:val="18"/>
              </w:rPr>
            </w:pP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Nën-totali USD</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1.816.421,46</w:t>
            </w:r>
          </w:p>
        </w:tc>
        <w:tc>
          <w:tcPr>
            <w:tcW w:w="1274" w:type="dxa"/>
          </w:tcPr>
          <w:p w:rsidR="00AD4E80" w:rsidRPr="00D56735" w:rsidRDefault="00AD4E80" w:rsidP="00127FDB">
            <w:pPr>
              <w:widowControl w:val="0"/>
              <w:spacing w:line="264" w:lineRule="auto"/>
              <w:rPr>
                <w:rFonts w:ascii="Book Antiqua" w:hAnsi="Book Antiqua"/>
                <w:sz w:val="18"/>
                <w:szCs w:val="18"/>
              </w:rPr>
            </w:pPr>
          </w:p>
        </w:tc>
      </w:tr>
      <w:tr w:rsidR="00AD4E80" w:rsidRPr="00D56735">
        <w:tc>
          <w:tcPr>
            <w:tcW w:w="1234" w:type="dxa"/>
          </w:tcPr>
          <w:p w:rsidR="00AD4E80" w:rsidRPr="00D56735" w:rsidRDefault="00AD4E80" w:rsidP="00127FDB">
            <w:pPr>
              <w:widowControl w:val="0"/>
              <w:spacing w:line="264" w:lineRule="auto"/>
              <w:rPr>
                <w:rFonts w:ascii="Book Antiqua" w:hAnsi="Book Antiqua"/>
                <w:sz w:val="18"/>
                <w:szCs w:val="18"/>
                <w:lang w:val="it-IT"/>
              </w:rPr>
            </w:pPr>
            <w:r w:rsidRPr="00D56735">
              <w:rPr>
                <w:rFonts w:ascii="Book Antiqua" w:hAnsi="Book Antiqua"/>
                <w:sz w:val="18"/>
                <w:szCs w:val="18"/>
                <w:lang w:val="it-IT"/>
              </w:rPr>
              <w:t>60001-001</w:t>
            </w:r>
          </w:p>
          <w:p w:rsidR="00AD4E80" w:rsidRPr="00D56735" w:rsidRDefault="00AD4E80" w:rsidP="00127FDB">
            <w:pPr>
              <w:widowControl w:val="0"/>
              <w:spacing w:line="264" w:lineRule="auto"/>
              <w:rPr>
                <w:rFonts w:ascii="Book Antiqua" w:hAnsi="Book Antiqua"/>
                <w:sz w:val="18"/>
                <w:szCs w:val="18"/>
              </w:rPr>
            </w:pPr>
          </w:p>
        </w:tc>
        <w:tc>
          <w:tcPr>
            <w:tcW w:w="4886" w:type="dxa"/>
          </w:tcPr>
          <w:p w:rsidR="00AD4E80" w:rsidRPr="00D56735" w:rsidRDefault="00AD4E80" w:rsidP="00127FDB">
            <w:pPr>
              <w:widowControl w:val="0"/>
              <w:spacing w:line="264" w:lineRule="auto"/>
              <w:rPr>
                <w:rFonts w:ascii="Book Antiqua" w:hAnsi="Book Antiqua"/>
                <w:sz w:val="18"/>
                <w:szCs w:val="18"/>
              </w:rPr>
            </w:pPr>
          </w:p>
        </w:tc>
        <w:tc>
          <w:tcPr>
            <w:tcW w:w="1805" w:type="dxa"/>
          </w:tcPr>
          <w:p w:rsidR="00AD4E80" w:rsidRPr="00D56735" w:rsidRDefault="00AD4E80" w:rsidP="00127FDB">
            <w:pPr>
              <w:widowControl w:val="0"/>
              <w:spacing w:line="264" w:lineRule="auto"/>
              <w:rPr>
                <w:rFonts w:ascii="Book Antiqua" w:hAnsi="Book Antiqua"/>
                <w:sz w:val="18"/>
                <w:szCs w:val="18"/>
              </w:rPr>
            </w:pPr>
          </w:p>
        </w:tc>
        <w:tc>
          <w:tcPr>
            <w:tcW w:w="1246"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Nën-totali EURO</w:t>
            </w:r>
          </w:p>
        </w:tc>
        <w:tc>
          <w:tcPr>
            <w:tcW w:w="1148" w:type="dxa"/>
          </w:tcPr>
          <w:p w:rsidR="00AD4E80" w:rsidRPr="00D56735" w:rsidRDefault="00AD4E80" w:rsidP="00127FDB">
            <w:pPr>
              <w:widowControl w:val="0"/>
              <w:spacing w:line="264" w:lineRule="auto"/>
              <w:rPr>
                <w:rFonts w:ascii="Book Antiqua" w:hAnsi="Book Antiqua"/>
                <w:sz w:val="18"/>
                <w:szCs w:val="18"/>
              </w:rPr>
            </w:pPr>
          </w:p>
        </w:tc>
        <w:tc>
          <w:tcPr>
            <w:tcW w:w="1119"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p>
        </w:tc>
        <w:tc>
          <w:tcPr>
            <w:tcW w:w="1274" w:type="dxa"/>
          </w:tcPr>
          <w:p w:rsidR="00AD4E80" w:rsidRPr="00D56735" w:rsidRDefault="00AD4E80" w:rsidP="00127FDB">
            <w:pPr>
              <w:widowControl w:val="0"/>
              <w:spacing w:line="264" w:lineRule="auto"/>
              <w:rPr>
                <w:rFonts w:ascii="Book Antiqua" w:hAnsi="Book Antiqua"/>
                <w:sz w:val="18"/>
                <w:szCs w:val="18"/>
              </w:rPr>
            </w:pPr>
            <w:r w:rsidRPr="00D56735">
              <w:rPr>
                <w:rFonts w:ascii="Book Antiqua" w:hAnsi="Book Antiqua"/>
                <w:sz w:val="18"/>
                <w:szCs w:val="18"/>
              </w:rPr>
              <w:t>1.520.344,76</w:t>
            </w:r>
          </w:p>
        </w:tc>
      </w:tr>
    </w:tbl>
    <w:p w:rsidR="00AD4E80" w:rsidRPr="004A7262" w:rsidRDefault="00AD4E80" w:rsidP="00127FDB">
      <w:pPr>
        <w:widowControl w:val="0"/>
        <w:rPr>
          <w:rFonts w:ascii="Book Antiqua" w:hAnsi="Book Antiqua"/>
          <w:sz w:val="19"/>
          <w:szCs w:val="19"/>
        </w:rPr>
      </w:pPr>
    </w:p>
    <w:p w:rsidR="00AD4E80" w:rsidRPr="004A7262" w:rsidRDefault="00AD4E80" w:rsidP="00127FDB">
      <w:pPr>
        <w:widowControl w:val="0"/>
        <w:jc w:val="center"/>
        <w:rPr>
          <w:rFonts w:ascii="Book Antiqua" w:hAnsi="Book Antiqua"/>
          <w:b/>
          <w:sz w:val="19"/>
          <w:szCs w:val="19"/>
        </w:rPr>
      </w:pPr>
    </w:p>
    <w:p w:rsidR="00AD4E80" w:rsidRPr="00D56735" w:rsidRDefault="00AD4E80" w:rsidP="00127FDB">
      <w:pPr>
        <w:widowControl w:val="0"/>
        <w:ind w:left="6480" w:firstLine="720"/>
        <w:jc w:val="center"/>
        <w:rPr>
          <w:rFonts w:ascii="CG Times" w:hAnsi="CG Times"/>
          <w:b/>
          <w:sz w:val="22"/>
          <w:szCs w:val="22"/>
        </w:rPr>
      </w:pPr>
      <w:r w:rsidRPr="00D56735">
        <w:rPr>
          <w:rFonts w:ascii="CG Times" w:hAnsi="CG Times"/>
          <w:b/>
          <w:sz w:val="22"/>
          <w:szCs w:val="22"/>
        </w:rPr>
        <w:t>TOTALI NE EURO</w:t>
      </w:r>
      <w:r w:rsidRPr="00D56735">
        <w:rPr>
          <w:rFonts w:ascii="CG Times" w:hAnsi="CG Times"/>
          <w:b/>
          <w:sz w:val="22"/>
          <w:szCs w:val="22"/>
        </w:rPr>
        <w:tab/>
        <w:t>3.684.075,76</w:t>
      </w:r>
    </w:p>
    <w:p w:rsidR="00AD4E80" w:rsidRPr="004A7262" w:rsidRDefault="00AD4E80" w:rsidP="00127FDB">
      <w:pPr>
        <w:widowControl w:val="0"/>
        <w:rPr>
          <w:rFonts w:ascii="Book Antiqua" w:hAnsi="Book Antiqua"/>
          <w:sz w:val="19"/>
          <w:szCs w:val="19"/>
        </w:rPr>
      </w:pPr>
    </w:p>
    <w:p w:rsidR="00AD4E80" w:rsidRDefault="00AD4E80" w:rsidP="00127FDB">
      <w:pPr>
        <w:pStyle w:val="Paragrafi"/>
        <w:rPr>
          <w:sz w:val="20"/>
        </w:rPr>
        <w:sectPr w:rsidR="00AD4E80" w:rsidSect="00854265">
          <w:pgSz w:w="16838" w:h="11906" w:orient="landscape" w:code="9"/>
          <w:pgMar w:top="1418" w:right="1418" w:bottom="1418" w:left="1418" w:header="1304" w:footer="1134" w:gutter="0"/>
          <w:pgNumType w:start="1875"/>
          <w:cols w:space="720"/>
          <w:docGrid w:linePitch="360"/>
        </w:sectPr>
      </w:pPr>
    </w:p>
    <w:p w:rsidR="00C9488E" w:rsidRPr="00282E70" w:rsidRDefault="00C9488E" w:rsidP="00127FDB">
      <w:pPr>
        <w:pStyle w:val="Akti"/>
        <w:keepNext w:val="0"/>
      </w:pPr>
      <w:r w:rsidRPr="00282E70">
        <w:t>VENDIM</w:t>
      </w:r>
    </w:p>
    <w:p w:rsidR="00C9488E" w:rsidRPr="00282E70" w:rsidRDefault="00202E13" w:rsidP="00127FDB">
      <w:pPr>
        <w:pStyle w:val="NumriData"/>
        <w:keepNext w:val="0"/>
        <w:rPr>
          <w:szCs w:val="22"/>
        </w:rPr>
      </w:pPr>
      <w:r w:rsidRPr="00282E70">
        <w:rPr>
          <w:szCs w:val="22"/>
        </w:rPr>
        <w:t>Nr.17,</w:t>
      </w:r>
      <w:r w:rsidR="00FB6728" w:rsidRPr="00282E70">
        <w:rPr>
          <w:szCs w:val="22"/>
        </w:rPr>
        <w:t xml:space="preserve"> </w:t>
      </w:r>
      <w:r w:rsidRPr="00282E70">
        <w:rPr>
          <w:szCs w:val="22"/>
        </w:rPr>
        <w:t>datë 22.</w:t>
      </w:r>
      <w:r w:rsidR="00C9488E" w:rsidRPr="00282E70">
        <w:rPr>
          <w:szCs w:val="22"/>
        </w:rPr>
        <w:t>6.2006</w:t>
      </w:r>
    </w:p>
    <w:p w:rsidR="00C9488E" w:rsidRPr="00282E70" w:rsidRDefault="00C9488E" w:rsidP="00127FDB">
      <w:pPr>
        <w:pStyle w:val="Paragrafi"/>
        <w:rPr>
          <w:szCs w:val="22"/>
        </w:rPr>
      </w:pPr>
    </w:p>
    <w:p w:rsidR="00C9488E" w:rsidRPr="00282E70" w:rsidRDefault="00C9488E" w:rsidP="00127FDB">
      <w:pPr>
        <w:pStyle w:val="Titulli"/>
        <w:keepNext w:val="0"/>
      </w:pPr>
      <w:r w:rsidRPr="00282E70">
        <w:t>NË EMËR TË REPUBLIKËS SË SHQIPËRISË</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Gjykata Kushtetuese e Republikës së Shqipërisë, e përbërë nga:</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Gjergj Sauli</w:t>
      </w:r>
      <w:r w:rsidRPr="00282E70">
        <w:rPr>
          <w:szCs w:val="22"/>
        </w:rPr>
        <w:tab/>
      </w:r>
      <w:r w:rsidRPr="00282E70">
        <w:rPr>
          <w:szCs w:val="22"/>
        </w:rPr>
        <w:tab/>
      </w:r>
      <w:r w:rsidRPr="00282E70">
        <w:rPr>
          <w:szCs w:val="22"/>
        </w:rPr>
        <w:tab/>
        <w:t>Kryetar  i Gjykatës Kushtetuese</w:t>
      </w:r>
    </w:p>
    <w:p w:rsidR="00C9488E" w:rsidRPr="00282E70" w:rsidRDefault="00C9488E" w:rsidP="00127FDB">
      <w:pPr>
        <w:pStyle w:val="Paragrafi"/>
        <w:rPr>
          <w:szCs w:val="22"/>
        </w:rPr>
      </w:pPr>
      <w:r w:rsidRPr="00282E70">
        <w:rPr>
          <w:szCs w:val="22"/>
        </w:rPr>
        <w:t>Alfred Karamuço</w:t>
      </w:r>
      <w:r w:rsidRPr="00282E70">
        <w:rPr>
          <w:szCs w:val="22"/>
        </w:rPr>
        <w:tab/>
      </w:r>
      <w:r w:rsidRPr="00282E70">
        <w:rPr>
          <w:szCs w:val="22"/>
        </w:rPr>
        <w:tab/>
      </w:r>
      <w:r w:rsidR="00127DAB" w:rsidRPr="00282E70">
        <w:rPr>
          <w:szCs w:val="22"/>
        </w:rPr>
        <w:tab/>
      </w:r>
      <w:r w:rsidRPr="00282E70">
        <w:rPr>
          <w:szCs w:val="22"/>
        </w:rPr>
        <w:t>Anëtar   i</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Fehmi Abdiu</w:t>
      </w:r>
      <w:r w:rsidRPr="00282E70">
        <w:rPr>
          <w:szCs w:val="22"/>
        </w:rPr>
        <w:tab/>
      </w:r>
      <w:r w:rsidRPr="00282E70">
        <w:rPr>
          <w:szCs w:val="22"/>
        </w:rPr>
        <w:tab/>
      </w:r>
      <w:r w:rsidRPr="00282E70">
        <w:rPr>
          <w:szCs w:val="22"/>
        </w:rPr>
        <w:tab/>
        <w:t>Anëtar   i</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Kristofor Peçi</w:t>
      </w:r>
      <w:r w:rsidRPr="00282E70">
        <w:rPr>
          <w:szCs w:val="22"/>
        </w:rPr>
        <w:tab/>
      </w:r>
      <w:r w:rsidRPr="00282E70">
        <w:rPr>
          <w:szCs w:val="22"/>
        </w:rPr>
        <w:tab/>
      </w:r>
      <w:r w:rsidRPr="00282E70">
        <w:rPr>
          <w:szCs w:val="22"/>
        </w:rPr>
        <w:tab/>
        <w:t>Anëtar   i</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Kujtim Puto</w:t>
      </w:r>
      <w:r w:rsidRPr="00282E70">
        <w:rPr>
          <w:szCs w:val="22"/>
        </w:rPr>
        <w:tab/>
      </w:r>
      <w:r w:rsidRPr="00282E70">
        <w:rPr>
          <w:szCs w:val="22"/>
        </w:rPr>
        <w:tab/>
      </w:r>
      <w:r w:rsidRPr="00282E70">
        <w:rPr>
          <w:szCs w:val="22"/>
        </w:rPr>
        <w:tab/>
        <w:t xml:space="preserve">Anëtar   i </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Vjollca Meçaj</w:t>
      </w:r>
      <w:r w:rsidRPr="00282E70">
        <w:rPr>
          <w:szCs w:val="22"/>
        </w:rPr>
        <w:tab/>
      </w:r>
      <w:r w:rsidRPr="00282E70">
        <w:rPr>
          <w:szCs w:val="22"/>
        </w:rPr>
        <w:tab/>
      </w:r>
      <w:r w:rsidRPr="00282E70">
        <w:rPr>
          <w:szCs w:val="22"/>
        </w:rPr>
        <w:tab/>
        <w:t>Anëtare e</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 xml:space="preserve">Xhezair Zaganjori  </w:t>
      </w:r>
      <w:r w:rsidRPr="00282E70">
        <w:rPr>
          <w:szCs w:val="22"/>
        </w:rPr>
        <w:tab/>
      </w:r>
      <w:r w:rsidRPr="00282E70">
        <w:rPr>
          <w:szCs w:val="22"/>
        </w:rPr>
        <w:tab/>
        <w:t xml:space="preserve">Anëtar   i </w:t>
      </w:r>
      <w:r w:rsidRPr="00282E70">
        <w:rPr>
          <w:szCs w:val="22"/>
        </w:rPr>
        <w:tab/>
        <w:t>“</w:t>
      </w:r>
      <w:r w:rsidRPr="00282E70">
        <w:rPr>
          <w:szCs w:val="22"/>
        </w:rPr>
        <w:tab/>
        <w:t xml:space="preserve">“ </w:t>
      </w:r>
    </w:p>
    <w:p w:rsidR="00C9488E" w:rsidRPr="00282E70" w:rsidRDefault="00C9488E" w:rsidP="00127FDB">
      <w:pPr>
        <w:pStyle w:val="Paragrafi"/>
        <w:rPr>
          <w:szCs w:val="22"/>
        </w:rPr>
      </w:pPr>
      <w:r w:rsidRPr="00282E70">
        <w:rPr>
          <w:szCs w:val="22"/>
        </w:rPr>
        <w:t>Sokol Sadushi</w:t>
      </w:r>
      <w:r w:rsidRPr="00282E70">
        <w:rPr>
          <w:szCs w:val="22"/>
        </w:rPr>
        <w:tab/>
      </w:r>
      <w:r w:rsidRPr="00282E70">
        <w:rPr>
          <w:szCs w:val="22"/>
        </w:rPr>
        <w:tab/>
      </w:r>
      <w:r w:rsidRPr="00282E70">
        <w:rPr>
          <w:szCs w:val="22"/>
        </w:rPr>
        <w:tab/>
        <w:t>Anëtar   i</w:t>
      </w:r>
      <w:r w:rsidRPr="00282E70">
        <w:rPr>
          <w:szCs w:val="22"/>
        </w:rPr>
        <w:tab/>
        <w:t>“</w:t>
      </w:r>
      <w:r w:rsidRPr="00282E70">
        <w:rPr>
          <w:szCs w:val="22"/>
        </w:rPr>
        <w:tab/>
        <w:t>“</w:t>
      </w:r>
    </w:p>
    <w:p w:rsidR="00C9488E" w:rsidRPr="00282E70" w:rsidRDefault="00C9488E" w:rsidP="00127FDB">
      <w:pPr>
        <w:pStyle w:val="Paragrafi"/>
        <w:rPr>
          <w:szCs w:val="22"/>
        </w:rPr>
      </w:pPr>
      <w:r w:rsidRPr="00282E70">
        <w:rPr>
          <w:szCs w:val="22"/>
        </w:rPr>
        <w:t>Petrit Plloçi</w:t>
      </w:r>
      <w:r w:rsidRPr="00282E70">
        <w:rPr>
          <w:szCs w:val="22"/>
        </w:rPr>
        <w:tab/>
      </w:r>
      <w:r w:rsidRPr="00282E70">
        <w:rPr>
          <w:szCs w:val="22"/>
        </w:rPr>
        <w:tab/>
      </w:r>
      <w:r w:rsidRPr="00282E70">
        <w:rPr>
          <w:szCs w:val="22"/>
        </w:rPr>
        <w:tab/>
        <w:t xml:space="preserve">Anëtar   i </w:t>
      </w:r>
      <w:r w:rsidRPr="00282E70">
        <w:rPr>
          <w:szCs w:val="22"/>
        </w:rPr>
        <w:tab/>
        <w:t>“</w:t>
      </w:r>
      <w:r w:rsidRPr="00282E70">
        <w:rPr>
          <w:szCs w:val="22"/>
        </w:rPr>
        <w:tab/>
        <w:t xml:space="preserve">“ </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 xml:space="preserve">me sekretare Arbenka Lalica, në datë 21.02.2006, mori në shqyrtim në seancë gjyqësore me dyer të hapura çështjen me nr.13 Akti që i përket: </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KËRKUES: PËLLUMB GAÇE, përfaqësuar nga Aleks Likaj, me prokurë dhe ky i fundit nga avokate Vjollca Uruçi, me prokurë.</w:t>
      </w:r>
    </w:p>
    <w:p w:rsidR="00C9488E" w:rsidRPr="00282E70" w:rsidRDefault="00C9488E" w:rsidP="00127FDB">
      <w:pPr>
        <w:pStyle w:val="Paragrafi"/>
        <w:rPr>
          <w:szCs w:val="22"/>
        </w:rPr>
      </w:pPr>
      <w:r w:rsidRPr="00282E70">
        <w:rPr>
          <w:szCs w:val="22"/>
        </w:rPr>
        <w:t>SUBJEKTE TË INTERESUARA:</w:t>
      </w:r>
    </w:p>
    <w:p w:rsidR="00C9488E" w:rsidRPr="00282E70" w:rsidRDefault="00C9488E" w:rsidP="00127FDB">
      <w:pPr>
        <w:pStyle w:val="Paragrafi"/>
        <w:rPr>
          <w:szCs w:val="22"/>
        </w:rPr>
      </w:pPr>
      <w:r w:rsidRPr="00282E70">
        <w:rPr>
          <w:szCs w:val="22"/>
        </w:rPr>
        <w:t>1. LUTFI HAMITI, YLLKA BEGA, BESNIK KRYTHA, NATASHA ÇAUSHAJ, ZHANETA HARUNI, IRMA JAZO, VIOLETA ROBAJ, përfaqësuar nga avokat Piro Dautaj e Ferjat Janushaj, me prokurë.</w:t>
      </w:r>
    </w:p>
    <w:p w:rsidR="00C9488E" w:rsidRPr="00282E70" w:rsidRDefault="00C9488E" w:rsidP="00127FDB">
      <w:pPr>
        <w:pStyle w:val="Paragrafi"/>
        <w:rPr>
          <w:szCs w:val="22"/>
        </w:rPr>
      </w:pPr>
      <w:r w:rsidRPr="00282E70">
        <w:rPr>
          <w:szCs w:val="22"/>
        </w:rPr>
        <w:t xml:space="preserve">2.TEUTA XHERHAU, </w:t>
      </w:r>
      <w:r w:rsidR="00573D40" w:rsidRPr="00282E70">
        <w:rPr>
          <w:szCs w:val="22"/>
        </w:rPr>
        <w:t xml:space="preserve"> </w:t>
      </w:r>
      <w:r w:rsidRPr="00282E70">
        <w:rPr>
          <w:szCs w:val="22"/>
        </w:rPr>
        <w:t>në mungesë.</w:t>
      </w:r>
    </w:p>
    <w:p w:rsidR="00C9488E" w:rsidRPr="00282E70" w:rsidRDefault="00C9488E" w:rsidP="00127FDB">
      <w:pPr>
        <w:pStyle w:val="Paragrafi"/>
        <w:rPr>
          <w:szCs w:val="22"/>
        </w:rPr>
      </w:pPr>
      <w:r w:rsidRPr="00282E70">
        <w:rPr>
          <w:szCs w:val="22"/>
        </w:rPr>
        <w:t>OBJEKTI: Shfuqizimi si antikushtetuese i vendimeve nr.1477, datë 30.10.2002 të Gjykatës së Rrethit Gjyqësor Vlorë; nr.188, datë 24.06.2003 të Gjykatës së Apelit Vlorë dhe nr.1052, datë 14.05.2004 të Kolegjit Civil të Gjykatës së Lartë.</w:t>
      </w:r>
    </w:p>
    <w:p w:rsidR="00C9488E" w:rsidRPr="00282E70" w:rsidRDefault="00C9488E" w:rsidP="00127FDB">
      <w:pPr>
        <w:pStyle w:val="Paragrafi"/>
        <w:rPr>
          <w:szCs w:val="22"/>
        </w:rPr>
      </w:pPr>
      <w:r w:rsidRPr="00282E70">
        <w:rPr>
          <w:szCs w:val="22"/>
        </w:rPr>
        <w:t>Kërkuesi Pëllumb Gaçe, ka parashtruar këto shkaqe për papajtueshmërinë me Kushtetutën të vendimeve të kundështuara:</w:t>
      </w:r>
    </w:p>
    <w:p w:rsidR="00C9488E" w:rsidRPr="00282E70" w:rsidRDefault="00C9488E" w:rsidP="00127FDB">
      <w:pPr>
        <w:pStyle w:val="Paragrafi"/>
        <w:rPr>
          <w:szCs w:val="22"/>
        </w:rPr>
      </w:pPr>
      <w:r w:rsidRPr="00282E70">
        <w:rPr>
          <w:szCs w:val="22"/>
        </w:rPr>
        <w:t>Gjykimi është bërë në mungesë, pa njoftim dhe pa marrë dijeni për seancat gjyqësore, duke cenuar të drejtën për një proces të rregullt ligjor, sipas nenit 42 të Kushtetutës.</w:t>
      </w:r>
    </w:p>
    <w:p w:rsidR="00C9488E" w:rsidRPr="00282E70" w:rsidRDefault="00C9488E" w:rsidP="00127FDB">
      <w:pPr>
        <w:pStyle w:val="Paragrafi"/>
        <w:rPr>
          <w:szCs w:val="22"/>
        </w:rPr>
      </w:pPr>
    </w:p>
    <w:p w:rsidR="00C9488E" w:rsidRPr="00282E70" w:rsidRDefault="00C9488E" w:rsidP="00127FDB">
      <w:pPr>
        <w:pStyle w:val="Institucioni"/>
        <w:keepNext w:val="0"/>
      </w:pPr>
      <w:r w:rsidRPr="00282E70">
        <w:t>GJYKATA KUSHTETUESE,</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pasi dëgjoi relatorin e çështjes Petrit Plloçi, përfaqësuesin e kërkuesit, të subjekteve të interesuara dhe shqyrtoi çështjen në tërësi,</w:t>
      </w:r>
    </w:p>
    <w:p w:rsidR="00C9488E" w:rsidRPr="00282E70" w:rsidRDefault="00C9488E" w:rsidP="00127FDB">
      <w:pPr>
        <w:pStyle w:val="Paragrafi"/>
        <w:rPr>
          <w:szCs w:val="22"/>
        </w:rPr>
      </w:pPr>
    </w:p>
    <w:p w:rsidR="00C9488E" w:rsidRPr="00282E70" w:rsidRDefault="00C9488E" w:rsidP="00127FDB">
      <w:pPr>
        <w:pStyle w:val="VENDOSI"/>
        <w:keepNext w:val="0"/>
      </w:pPr>
      <w:r w:rsidRPr="00282E70">
        <w:t>VËREN:</w:t>
      </w:r>
    </w:p>
    <w:p w:rsidR="00C9488E" w:rsidRPr="00282E70" w:rsidRDefault="00C9488E" w:rsidP="00127FDB">
      <w:pPr>
        <w:pStyle w:val="Paragrafi"/>
        <w:rPr>
          <w:szCs w:val="22"/>
        </w:rPr>
      </w:pPr>
    </w:p>
    <w:p w:rsidR="00C9488E" w:rsidRDefault="00C9488E" w:rsidP="00127FDB">
      <w:pPr>
        <w:pStyle w:val="Paragrafi"/>
        <w:rPr>
          <w:szCs w:val="22"/>
        </w:rPr>
      </w:pPr>
      <w:r w:rsidRPr="00282E70">
        <w:rPr>
          <w:szCs w:val="22"/>
        </w:rPr>
        <w:t>Me vendimin nr.1477, datë 30.10.2002, mbi fazën e dytë të pjestimit të pasurisë së paluajtshme, Gjykata e Rrethit Gjyqësor Vlorë, ka pranuar padinë duke iu lënë në natyrë paditësave pronën e paluajtshme, dhe konkretisht dhomat 6-10 të ish-repartit të drurit të ndërmarrjes artistike, Vlorë, si dhe detyrimin e paditësve t’u paguajnë solidarisht të paditurve, kundërvleftën e pjesës takuese në shumën 528 750 lekë, për secilin. Mbi apelimin e të paditurve, Gjykata e Apelit Vlorë, me vendimin nr.188, datë 24.06.2003, ka vendosur lënien në fuqi të vendimit të mësipërm të Gjykatës së Rrethit Gjyqësor Vlorë. Kolegji Civil i Gjykatës së Lartë, në dhomën e këshillimit, me vendimin nr.1052, datë 14.05.2004, ka vendosur mospranimin e rekursit të paraqitur nga të paditurit.</w:t>
      </w:r>
    </w:p>
    <w:p w:rsidR="001D1025" w:rsidRDefault="001D1025" w:rsidP="00127FDB">
      <w:pPr>
        <w:pStyle w:val="Paragrafi"/>
        <w:rPr>
          <w:szCs w:val="22"/>
        </w:rPr>
      </w:pPr>
    </w:p>
    <w:p w:rsidR="001D1025" w:rsidRPr="00282E70" w:rsidRDefault="001D1025" w:rsidP="00127FDB">
      <w:pPr>
        <w:pStyle w:val="Paragrafi"/>
        <w:rPr>
          <w:szCs w:val="22"/>
        </w:rPr>
      </w:pPr>
    </w:p>
    <w:p w:rsidR="00C9488E" w:rsidRPr="00282E70" w:rsidRDefault="00C9488E" w:rsidP="00127FDB">
      <w:pPr>
        <w:pStyle w:val="Paragrafi"/>
        <w:rPr>
          <w:szCs w:val="22"/>
        </w:rPr>
      </w:pPr>
      <w:r w:rsidRPr="00282E70">
        <w:rPr>
          <w:szCs w:val="22"/>
        </w:rPr>
        <w:t>Në kërkesën drejtuar Gjykatës Kushtetuese, kërkuesi Pëllumb Gaçe ka pretenduar se vendimet e mësipërme janë rezultat i një procesi të parregullt ligjor, pasi nuk ka pasur dijeni për gjykimet e bëra, dhe çështja është shqyrtuar në mungesë të tij. Kërkuesi ka pretenduar se njoftimi i tij nëpërmjet shpalljes ka qenë i parregullt.</w:t>
      </w:r>
      <w:r w:rsidRPr="00282E70">
        <w:rPr>
          <w:szCs w:val="22"/>
        </w:rPr>
        <w:tab/>
      </w:r>
    </w:p>
    <w:p w:rsidR="00C9488E" w:rsidRPr="00282E70" w:rsidRDefault="00C9488E" w:rsidP="00127FDB">
      <w:pPr>
        <w:pStyle w:val="Paragrafi"/>
        <w:rPr>
          <w:szCs w:val="22"/>
        </w:rPr>
      </w:pPr>
      <w:r w:rsidRPr="00282E70">
        <w:rPr>
          <w:szCs w:val="22"/>
        </w:rPr>
        <w:t xml:space="preserve">Gjykata Kushtetuese vlerëson se pretendimet e mësipërme, duhet të analizohen në kuadër të standardeve të së drejtës për një proces të rregullt ligjor, parashikuar në nenin 42 të Kushtetutës së Republikës së Shqipërisë dhe në nenin 6 të Konventës Europiane për të Drejtat e Njeriut. </w:t>
      </w:r>
    </w:p>
    <w:p w:rsidR="00C9488E" w:rsidRPr="00282E70" w:rsidRDefault="00C9488E" w:rsidP="00127FDB">
      <w:pPr>
        <w:pStyle w:val="Paragrafi"/>
        <w:rPr>
          <w:szCs w:val="22"/>
        </w:rPr>
      </w:pPr>
      <w:r w:rsidRPr="00282E70">
        <w:rPr>
          <w:szCs w:val="22"/>
        </w:rPr>
        <w:t>Në këtë vështrim, Gjykata konstaton se e drejta e palëve për të qenë të pranishme si dhe për t’u mbrojtur, në proces gjyqësor, janë aspekte të rëndësishme të procesit të rregullt gjyqësor në kuptimin kushtetues.</w:t>
      </w:r>
    </w:p>
    <w:p w:rsidR="00C9488E" w:rsidRPr="00282E70" w:rsidRDefault="00C9488E" w:rsidP="00127FDB">
      <w:pPr>
        <w:pStyle w:val="Paragrafi"/>
        <w:rPr>
          <w:szCs w:val="22"/>
        </w:rPr>
      </w:pPr>
      <w:r w:rsidRPr="00282E70">
        <w:rPr>
          <w:szCs w:val="22"/>
        </w:rPr>
        <w:t xml:space="preserve">Për rastin në shqyrtim, konstatohet se në gjykimet e zhvilluara nga gjykatat e zakonshme, kërkuesi bashkë me tre persona të tjerë, kanë qenë me cilësinë e të paditurit. Ndërsa tre të paditurit e tjerë kanë marrë pjesë në këto gjykime, kërkuesi ka qenë në mungesë. </w:t>
      </w:r>
    </w:p>
    <w:p w:rsidR="00C9488E" w:rsidRPr="00282E70" w:rsidRDefault="00C9488E" w:rsidP="00127FDB">
      <w:pPr>
        <w:pStyle w:val="Paragrafi"/>
        <w:rPr>
          <w:szCs w:val="22"/>
        </w:rPr>
      </w:pPr>
      <w:r w:rsidRPr="00282E70">
        <w:rPr>
          <w:szCs w:val="22"/>
        </w:rPr>
        <w:t xml:space="preserve">Siç rezulton nga materialet e çështjes, që nga viti 1992 e në vazhdim, kërkuesi është me banim në Republikën Italiane, me adresë të paditur. Në këto kushte, për njoftimin e tij me cilësinë e të paditurit, në gjykimin me objekt pjesëtimin e pasurisë së paluajtshme, gjykatat kanë proceduar në bazë të dispozitës së mësipërme të Kodit të Procedurës Civile, duke aplikuar njoftimin me shpallje, njoftim, i cili sipas kësaj dispozite, konsiston në afishimin e një kopje të aktit në gjykatën e rrethit gjyqësor, si dhe në vendin e afishimit të qendrës administrative ku ka pasur vendbanimin i thirruri. </w:t>
      </w:r>
    </w:p>
    <w:p w:rsidR="00C9488E" w:rsidRPr="00282E70" w:rsidRDefault="00C9488E" w:rsidP="00127FDB">
      <w:pPr>
        <w:pStyle w:val="Paragrafi"/>
        <w:rPr>
          <w:szCs w:val="22"/>
        </w:rPr>
      </w:pPr>
      <w:r w:rsidRPr="00282E70">
        <w:rPr>
          <w:szCs w:val="22"/>
        </w:rPr>
        <w:t>Ka rezultuar gjithashtu se njoftimet me shpallje janë realizuar në pajtim me nenin 133 të Kodit të Procedurës Civile. Konkretisht, janë bërë shpallja datë 14.03.2002 për gjykimin në Gjykatën e Rrethit Gjyqësor Vlorë, për fazën e parë të pjesëtimit të pasurisë; shpallja datë 18.09.2002 për gjykimin në Gjykatën e Rrethit Gjyqësor Vlorë të fazës së dytë të pjesëtimit; shpallja datë 14.05.2003 për gjykimin në Gjykatën e Apelit Vlorë. Për pasojë, Gjykata konkludon se duke qenë me banim të paditur jashtë shtetit, me të drejtë, gjykatat e zakonshme kanë zgjedhur si mënyrë njoftimi – atë me shpallje, siç parashikon neni 133 i Kodit të Procedurës Civile.</w:t>
      </w:r>
    </w:p>
    <w:p w:rsidR="00C9488E" w:rsidRPr="00282E70" w:rsidRDefault="00C9488E" w:rsidP="00127FDB">
      <w:pPr>
        <w:pStyle w:val="Paragrafi"/>
        <w:rPr>
          <w:szCs w:val="22"/>
        </w:rPr>
      </w:pPr>
      <w:r w:rsidRPr="00282E70">
        <w:rPr>
          <w:szCs w:val="22"/>
        </w:rPr>
        <w:t>Përveç kësaj, kërkuesi ka pretenduar se ai nuk ka marrë dijeni për datën e gjykimeve të zhvilluara.  Edhe ky pretendim duhet të shqyrtohet i lidhur me rrethanën që kanë pranuar gjykatat, sipas së cilës, kërkuesi që nga viti 1992 e në vazhdim jeton jashtë shtetit me banim të paditur. Për pasojë, gjykata ka qenë e detyruar, që për njoftimin e kërkuesit të aplikojë njoftimin me anën e shpalljes siç u përmend më sipër. Kjo mënyrë njoftimi prezumon njoftimin e të interesuarit, përderisa nuk vërtetohet parregullsia e këtij njoftimi. Nga ana e tij, kërkuesi nuk arriti të provojë ndonjë parregullsi në mënyrën e njoftimit me shpallje.</w:t>
      </w:r>
    </w:p>
    <w:p w:rsidR="00C9488E" w:rsidRPr="00282E70" w:rsidRDefault="00C9488E" w:rsidP="00127FDB">
      <w:pPr>
        <w:pStyle w:val="Paragrafi"/>
        <w:rPr>
          <w:szCs w:val="22"/>
        </w:rPr>
      </w:pPr>
      <w:r w:rsidRPr="00282E70">
        <w:rPr>
          <w:szCs w:val="22"/>
        </w:rPr>
        <w:t>Prandaj, vetëm fakti se kërkuesi ka qenë në mungesë në proceset e zhvilluara, kur njoftimi me shpallje prezumon marrjen dijeni për datën e gjykimit, nuk mund të konkludohet se vendimet e atakuara janë rrjedhojë e një procesi të parregullt ligjor.</w:t>
      </w:r>
      <w:r w:rsidRPr="00282E70">
        <w:rPr>
          <w:szCs w:val="22"/>
        </w:rPr>
        <w:tab/>
      </w:r>
    </w:p>
    <w:p w:rsidR="00C9488E" w:rsidRPr="00282E70" w:rsidRDefault="00C9488E" w:rsidP="00127FDB">
      <w:pPr>
        <w:pStyle w:val="Paragrafi"/>
        <w:rPr>
          <w:szCs w:val="22"/>
        </w:rPr>
      </w:pPr>
    </w:p>
    <w:p w:rsidR="00C9488E" w:rsidRPr="00282E70" w:rsidRDefault="00C9488E" w:rsidP="00127FDB">
      <w:pPr>
        <w:pStyle w:val="VENDOSI"/>
        <w:keepNext w:val="0"/>
      </w:pPr>
      <w:r w:rsidRPr="00282E70">
        <w:t>PËR KËTO ARSYE,</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Gjykata Kushtetuese e Republikës së Shqipërisë, në mbështetje të neneve 72 e vijues të ligjit nr.8577, datë 10.02.2000 “Për organizimin dhe funksionimin e Gjykatës Kushtetuese të Republikës së Shqipërisë”,  njëzëri,</w:t>
      </w:r>
    </w:p>
    <w:p w:rsidR="00C9488E" w:rsidRPr="00282E70" w:rsidRDefault="00C9488E" w:rsidP="00127FDB">
      <w:pPr>
        <w:pStyle w:val="Paragrafi"/>
        <w:rPr>
          <w:szCs w:val="22"/>
        </w:rPr>
      </w:pPr>
    </w:p>
    <w:p w:rsidR="00C9488E" w:rsidRPr="00282E70" w:rsidRDefault="00C9488E" w:rsidP="00127FDB">
      <w:pPr>
        <w:pStyle w:val="VENDOSI"/>
        <w:keepNext w:val="0"/>
      </w:pPr>
      <w:r w:rsidRPr="00282E70">
        <w:t>VENDOSI:</w:t>
      </w:r>
    </w:p>
    <w:p w:rsidR="00C9488E" w:rsidRPr="00282E70" w:rsidRDefault="00C9488E" w:rsidP="00127FDB">
      <w:pPr>
        <w:pStyle w:val="Paragrafi"/>
        <w:rPr>
          <w:szCs w:val="22"/>
        </w:rPr>
      </w:pPr>
    </w:p>
    <w:p w:rsidR="00C9488E" w:rsidRPr="00282E70" w:rsidRDefault="00C9488E" w:rsidP="00127FDB">
      <w:pPr>
        <w:pStyle w:val="Paragrafi"/>
        <w:rPr>
          <w:szCs w:val="22"/>
        </w:rPr>
      </w:pPr>
      <w:r w:rsidRPr="00282E70">
        <w:rPr>
          <w:szCs w:val="22"/>
        </w:rPr>
        <w:t>- Rrëzimin e kërkesës.</w:t>
      </w:r>
    </w:p>
    <w:p w:rsidR="00C9488E" w:rsidRPr="00127DAB" w:rsidRDefault="00C9488E" w:rsidP="00127FDB">
      <w:pPr>
        <w:pStyle w:val="Paragrafi"/>
        <w:rPr>
          <w:sz w:val="20"/>
        </w:rPr>
      </w:pPr>
      <w:r w:rsidRPr="00282E70">
        <w:rPr>
          <w:szCs w:val="22"/>
        </w:rPr>
        <w:t>- Ky vendim është përfundimtar, i formës së prerë dhe hyn në fuqi me botimin në Fletoren Zyrtare.</w:t>
      </w:r>
    </w:p>
    <w:p w:rsidR="00E36494" w:rsidRPr="00127DAB" w:rsidRDefault="00E36494" w:rsidP="00127FDB">
      <w:pPr>
        <w:pStyle w:val="Akti"/>
        <w:keepNext w:val="0"/>
        <w:rPr>
          <w:sz w:val="20"/>
          <w:szCs w:val="20"/>
        </w:rPr>
      </w:pPr>
    </w:p>
    <w:p w:rsidR="00C9488E" w:rsidRPr="00127DAB" w:rsidRDefault="00C9488E" w:rsidP="00127FDB">
      <w:pPr>
        <w:pStyle w:val="Akti"/>
        <w:keepNext w:val="0"/>
        <w:rPr>
          <w:sz w:val="20"/>
          <w:szCs w:val="20"/>
        </w:rPr>
      </w:pPr>
    </w:p>
    <w:p w:rsidR="007514F3" w:rsidRPr="00127DAB" w:rsidRDefault="00127DAB" w:rsidP="00127FDB">
      <w:pPr>
        <w:pStyle w:val="Paragrafi"/>
        <w:rPr>
          <w:sz w:val="20"/>
          <w:lang w:val="sq-AL"/>
        </w:rPr>
      </w:pPr>
      <w:r w:rsidRPr="00127DAB">
        <w:rPr>
          <w:sz w:val="20"/>
          <w:lang w:val="sq-AL"/>
        </w:rPr>
        <w:tab/>
      </w:r>
    </w:p>
    <w:p w:rsidR="007514F3" w:rsidRPr="00127DAB" w:rsidRDefault="007514F3" w:rsidP="00127FDB">
      <w:pPr>
        <w:pStyle w:val="Paragrafi"/>
        <w:rPr>
          <w:sz w:val="20"/>
          <w:lang w:val="sq-AL"/>
        </w:rPr>
      </w:pPr>
    </w:p>
    <w:p w:rsidR="007514F3" w:rsidRPr="00127DAB" w:rsidRDefault="007514F3" w:rsidP="00127FDB">
      <w:pPr>
        <w:pStyle w:val="Paragrafi"/>
        <w:rPr>
          <w:sz w:val="20"/>
          <w:lang w:val="sq-AL"/>
        </w:rPr>
      </w:pPr>
    </w:p>
    <w:p w:rsidR="00D975B5" w:rsidRPr="00127DAB" w:rsidRDefault="00D975B5" w:rsidP="00127FDB">
      <w:pPr>
        <w:pStyle w:val="Paragrafi"/>
        <w:rPr>
          <w:sz w:val="20"/>
        </w:rPr>
      </w:pPr>
    </w:p>
    <w:sectPr w:rsidR="00D975B5" w:rsidRPr="00127DAB" w:rsidSect="00854265">
      <w:pgSz w:w="11906" w:h="16838" w:code="9"/>
      <w:pgMar w:top="1418" w:right="1418" w:bottom="1418" w:left="1418" w:header="1304" w:footer="1134" w:gutter="0"/>
      <w:pgNumType w:start="18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C10" w:rsidRDefault="00630C10">
      <w:r>
        <w:separator/>
      </w:r>
    </w:p>
  </w:endnote>
  <w:endnote w:type="continuationSeparator" w:id="0">
    <w:p w:rsidR="00630C10" w:rsidRDefault="0063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A45" w:rsidRDefault="00E00A45"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00A45" w:rsidRDefault="00E00A45"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A45" w:rsidRPr="00302AFA" w:rsidRDefault="00E00A45"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2D4D23">
      <w:rPr>
        <w:rStyle w:val="PageNumber"/>
        <w:rFonts w:ascii="CG Times" w:hAnsi="CG Times"/>
        <w:noProof/>
        <w:sz w:val="22"/>
        <w:szCs w:val="22"/>
      </w:rPr>
      <w:t>1863</w:t>
    </w:r>
    <w:r w:rsidRPr="00302AFA">
      <w:rPr>
        <w:rStyle w:val="PageNumber"/>
        <w:rFonts w:ascii="CG Times" w:hAnsi="CG Times"/>
        <w:sz w:val="22"/>
        <w:szCs w:val="22"/>
      </w:rPr>
      <w:fldChar w:fldCharType="end"/>
    </w:r>
  </w:p>
  <w:p w:rsidR="00E00A45" w:rsidRDefault="00E00A45"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C10" w:rsidRDefault="00630C10">
      <w:r>
        <w:separator/>
      </w:r>
    </w:p>
  </w:footnote>
  <w:footnote w:type="continuationSeparator" w:id="0">
    <w:p w:rsidR="00630C10" w:rsidRDefault="00630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722A03"/>
    <w:multiLevelType w:val="hybridMultilevel"/>
    <w:tmpl w:val="CC24396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E0C1B2D"/>
    <w:multiLevelType w:val="hybridMultilevel"/>
    <w:tmpl w:val="63ECE5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
    <w:nsid w:val="0E881E1F"/>
    <w:multiLevelType w:val="hybridMultilevel"/>
    <w:tmpl w:val="FD2C49F0"/>
    <w:lvl w:ilvl="0" w:tplc="7C9007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E21D47"/>
    <w:multiLevelType w:val="hybridMultilevel"/>
    <w:tmpl w:val="ABCC2B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1161BE4"/>
    <w:multiLevelType w:val="hybridMultilevel"/>
    <w:tmpl w:val="630AECC0"/>
    <w:lvl w:ilvl="0" w:tplc="D5EC50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214CD2"/>
    <w:multiLevelType w:val="hybridMultilevel"/>
    <w:tmpl w:val="B276F036"/>
    <w:lvl w:ilvl="0">
      <w:start w:val="1"/>
      <w:numFmt w:val="bullet"/>
      <w:lvlText w:val="-"/>
      <w:lvlJc w:val="left"/>
      <w:pPr>
        <w:tabs>
          <w:tab w:val="num" w:pos="720"/>
        </w:tabs>
        <w:ind w:left="720" w:hanging="360"/>
      </w:pPr>
      <w:rPr>
        <w:rFonts w:ascii="Times New Roman" w:eastAsia="Times"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8070CBC"/>
    <w:multiLevelType w:val="hybridMultilevel"/>
    <w:tmpl w:val="06425192"/>
    <w:lvl w:ilvl="0" w:tplc="DAD6EC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5053DA"/>
    <w:multiLevelType w:val="hybridMultilevel"/>
    <w:tmpl w:val="32869A9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29902A98"/>
    <w:multiLevelType w:val="hybridMultilevel"/>
    <w:tmpl w:val="6ADE62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DF310C9"/>
    <w:multiLevelType w:val="hybridMultilevel"/>
    <w:tmpl w:val="635C4E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53B622B"/>
    <w:multiLevelType w:val="hybridMultilevel"/>
    <w:tmpl w:val="AAC6185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E043F3"/>
    <w:multiLevelType w:val="hybridMultilevel"/>
    <w:tmpl w:val="2946B446"/>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3">
    <w:nsid w:val="39053EC3"/>
    <w:multiLevelType w:val="hybridMultilevel"/>
    <w:tmpl w:val="A8BEFE5E"/>
    <w:lvl w:ilvl="0" w:tplc="FF3C23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9FA7E93"/>
    <w:multiLevelType w:val="hybridMultilevel"/>
    <w:tmpl w:val="DC96E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C84CDA"/>
    <w:multiLevelType w:val="hybridMultilevel"/>
    <w:tmpl w:val="5FAA6616"/>
    <w:lvl w:ilvl="0" w:tplc="27B817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9948C2"/>
    <w:multiLevelType w:val="hybridMultilevel"/>
    <w:tmpl w:val="6BFADD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B202037"/>
    <w:multiLevelType w:val="hybridMultilevel"/>
    <w:tmpl w:val="F72E206A"/>
    <w:lvl w:ilvl="0" w:tplc="FFFFFFFF">
      <w:start w:val="1"/>
      <w:numFmt w:val="upperRoman"/>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5C143B6E"/>
    <w:multiLevelType w:val="hybridMultilevel"/>
    <w:tmpl w:val="7EDC5A9E"/>
    <w:lvl w:ilvl="0" w:tplc="FFFFFFFF">
      <w:start w:val="5"/>
      <w:numFmt w:val="bullet"/>
      <w:lvlText w:val="-"/>
      <w:lvlJc w:val="left"/>
      <w:pPr>
        <w:tabs>
          <w:tab w:val="num" w:pos="1080"/>
        </w:tabs>
        <w:ind w:left="1080" w:hanging="360"/>
      </w:pPr>
      <w:rPr>
        <w:rFonts w:ascii="CG Times" w:eastAsia="SimSun" w:hAnsi="CG Times"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nsid w:val="5D107D42"/>
    <w:multiLevelType w:val="hybridMultilevel"/>
    <w:tmpl w:val="501E0CDA"/>
    <w:lvl w:ilvl="0" w:tplc="B9B85660">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nsid w:val="62120A94"/>
    <w:multiLevelType w:val="hybridMultilevel"/>
    <w:tmpl w:val="04880E34"/>
    <w:lvl w:ilvl="0" w:tplc="2640F2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9814A97"/>
    <w:multiLevelType w:val="hybridMultilevel"/>
    <w:tmpl w:val="A7FC06AC"/>
    <w:lvl w:ilvl="0" w:tplc="AC9ECD8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A3C3C05"/>
    <w:multiLevelType w:val="hybridMultilevel"/>
    <w:tmpl w:val="84B0F18C"/>
    <w:lvl w:ilvl="0" w:tplc="FFFFFFFF">
      <w:start w:val="2"/>
      <w:numFmt w:val="bullet"/>
      <w:lvlText w:val=""/>
      <w:lvlJc w:val="left"/>
      <w:pPr>
        <w:tabs>
          <w:tab w:val="num" w:pos="700"/>
        </w:tabs>
        <w:ind w:left="70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1E1262D"/>
    <w:multiLevelType w:val="hybridMultilevel"/>
    <w:tmpl w:val="1FB4A614"/>
    <w:lvl w:ilvl="0" w:tplc="FFFFFFFF">
      <w:numFmt w:val="bullet"/>
      <w:lvlText w:val="-"/>
      <w:lvlJc w:val="left"/>
      <w:pPr>
        <w:tabs>
          <w:tab w:val="num" w:pos="720"/>
        </w:tabs>
        <w:ind w:left="720" w:hanging="360"/>
      </w:pPr>
      <w:rPr>
        <w:rFonts w:ascii="Times New Roman" w:eastAsia="SimSu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72673697"/>
    <w:multiLevelType w:val="hybridMultilevel"/>
    <w:tmpl w:val="DD9A1B1A"/>
    <w:lvl w:ilvl="0" w:tplc="DB1A25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3C063C4"/>
    <w:multiLevelType w:val="hybridMultilevel"/>
    <w:tmpl w:val="2D800D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7B5D766D"/>
    <w:multiLevelType w:val="hybridMultilevel"/>
    <w:tmpl w:val="0C5C77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C1A4269"/>
    <w:multiLevelType w:val="hybridMultilevel"/>
    <w:tmpl w:val="180E5580"/>
    <w:lvl w:ilvl="0">
      <w:numFmt w:val="bullet"/>
      <w:lvlText w:val="-"/>
      <w:lvlJc w:val="left"/>
      <w:pPr>
        <w:tabs>
          <w:tab w:val="num" w:pos="720"/>
        </w:tabs>
        <w:ind w:left="720" w:hanging="360"/>
      </w:pPr>
      <w:rPr>
        <w:rFonts w:ascii="Times New Roman" w:eastAsia="SimSu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EAD0719"/>
    <w:multiLevelType w:val="hybridMultilevel"/>
    <w:tmpl w:val="2E8E5E88"/>
    <w:lvl w:ilvl="0" w:tplc="FFFFFFFF">
      <w:start w:val="1"/>
      <w:numFmt w:val="lowerLetter"/>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23"/>
  </w:num>
  <w:num w:numId="3">
    <w:abstractNumId w:val="28"/>
  </w:num>
  <w:num w:numId="4">
    <w:abstractNumId w:val="0"/>
  </w:num>
  <w:num w:numId="5">
    <w:abstractNumId w:val="29"/>
  </w:num>
  <w:num w:numId="6">
    <w:abstractNumId w:val="26"/>
  </w:num>
  <w:num w:numId="7">
    <w:abstractNumId w:val="18"/>
  </w:num>
  <w:num w:numId="8">
    <w:abstractNumId w:val="6"/>
  </w:num>
  <w:num w:numId="9">
    <w:abstractNumId w:val="9"/>
  </w:num>
  <w:num w:numId="10">
    <w:abstractNumId w:val="11"/>
  </w:num>
  <w:num w:numId="11">
    <w:abstractNumId w:val="4"/>
  </w:num>
  <w:num w:numId="12">
    <w:abstractNumId w:val="25"/>
  </w:num>
  <w:num w:numId="13">
    <w:abstractNumId w:val="8"/>
  </w:num>
  <w:num w:numId="14">
    <w:abstractNumId w:val="27"/>
  </w:num>
  <w:num w:numId="15">
    <w:abstractNumId w:val="19"/>
  </w:num>
  <w:num w:numId="16">
    <w:abstractNumId w:val="22"/>
  </w:num>
  <w:num w:numId="17">
    <w:abstractNumId w:val="2"/>
  </w:num>
  <w:num w:numId="18">
    <w:abstractNumId w:val="1"/>
  </w:num>
  <w:num w:numId="19">
    <w:abstractNumId w:val="21"/>
  </w:num>
  <w:num w:numId="20">
    <w:abstractNumId w:val="12"/>
  </w:num>
  <w:num w:numId="21">
    <w:abstractNumId w:val="10"/>
  </w:num>
  <w:num w:numId="22">
    <w:abstractNumId w:val="16"/>
  </w:num>
  <w:num w:numId="23">
    <w:abstractNumId w:val="13"/>
  </w:num>
  <w:num w:numId="24">
    <w:abstractNumId w:val="7"/>
  </w:num>
  <w:num w:numId="25">
    <w:abstractNumId w:val="5"/>
  </w:num>
  <w:num w:numId="26">
    <w:abstractNumId w:val="3"/>
  </w:num>
  <w:num w:numId="27">
    <w:abstractNumId w:val="15"/>
  </w:num>
  <w:num w:numId="28">
    <w:abstractNumId w:val="20"/>
  </w:num>
  <w:num w:numId="29">
    <w:abstractNumId w:val="24"/>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8C7"/>
    <w:rsid w:val="00010F65"/>
    <w:rsid w:val="00014EDB"/>
    <w:rsid w:val="00020B74"/>
    <w:rsid w:val="00021DEF"/>
    <w:rsid w:val="00022FEC"/>
    <w:rsid w:val="00026755"/>
    <w:rsid w:val="00032279"/>
    <w:rsid w:val="000326D6"/>
    <w:rsid w:val="00032AB7"/>
    <w:rsid w:val="00034811"/>
    <w:rsid w:val="0004103E"/>
    <w:rsid w:val="0004232C"/>
    <w:rsid w:val="00046340"/>
    <w:rsid w:val="000507DF"/>
    <w:rsid w:val="00050F9D"/>
    <w:rsid w:val="00051877"/>
    <w:rsid w:val="00057C41"/>
    <w:rsid w:val="0006491E"/>
    <w:rsid w:val="000713FA"/>
    <w:rsid w:val="000725F0"/>
    <w:rsid w:val="00077C6E"/>
    <w:rsid w:val="00077E2E"/>
    <w:rsid w:val="000851DC"/>
    <w:rsid w:val="00085ABB"/>
    <w:rsid w:val="00086CA8"/>
    <w:rsid w:val="000873C5"/>
    <w:rsid w:val="00087A6E"/>
    <w:rsid w:val="000911DB"/>
    <w:rsid w:val="00091AC3"/>
    <w:rsid w:val="00093A5C"/>
    <w:rsid w:val="000940D6"/>
    <w:rsid w:val="00097CCE"/>
    <w:rsid w:val="000A1924"/>
    <w:rsid w:val="000A23E1"/>
    <w:rsid w:val="000A4F3E"/>
    <w:rsid w:val="000A62FB"/>
    <w:rsid w:val="000A7D84"/>
    <w:rsid w:val="000B1DFA"/>
    <w:rsid w:val="000B2EAB"/>
    <w:rsid w:val="000B34F6"/>
    <w:rsid w:val="000B3FCB"/>
    <w:rsid w:val="000B4AD2"/>
    <w:rsid w:val="000B6472"/>
    <w:rsid w:val="000C0417"/>
    <w:rsid w:val="000C14C1"/>
    <w:rsid w:val="000C3C2F"/>
    <w:rsid w:val="000C51D3"/>
    <w:rsid w:val="000D0072"/>
    <w:rsid w:val="000D24D9"/>
    <w:rsid w:val="000D66D9"/>
    <w:rsid w:val="000E01A2"/>
    <w:rsid w:val="000E05B7"/>
    <w:rsid w:val="000E26A0"/>
    <w:rsid w:val="000E354C"/>
    <w:rsid w:val="000E4AA5"/>
    <w:rsid w:val="000E7AE7"/>
    <w:rsid w:val="000E7B59"/>
    <w:rsid w:val="000F7493"/>
    <w:rsid w:val="000F7C68"/>
    <w:rsid w:val="001035DF"/>
    <w:rsid w:val="00104E83"/>
    <w:rsid w:val="00107AAB"/>
    <w:rsid w:val="00110417"/>
    <w:rsid w:val="001105B8"/>
    <w:rsid w:val="001106B4"/>
    <w:rsid w:val="001106F7"/>
    <w:rsid w:val="00111F33"/>
    <w:rsid w:val="00112DDD"/>
    <w:rsid w:val="001133F4"/>
    <w:rsid w:val="00114067"/>
    <w:rsid w:val="00114D73"/>
    <w:rsid w:val="0011502F"/>
    <w:rsid w:val="00117BD7"/>
    <w:rsid w:val="00120062"/>
    <w:rsid w:val="001211AD"/>
    <w:rsid w:val="00122756"/>
    <w:rsid w:val="001245A6"/>
    <w:rsid w:val="001268EF"/>
    <w:rsid w:val="00126DF5"/>
    <w:rsid w:val="00127DAB"/>
    <w:rsid w:val="00127FDB"/>
    <w:rsid w:val="00131CF6"/>
    <w:rsid w:val="00132BC8"/>
    <w:rsid w:val="00133245"/>
    <w:rsid w:val="00133F42"/>
    <w:rsid w:val="001340A2"/>
    <w:rsid w:val="00140A41"/>
    <w:rsid w:val="00142443"/>
    <w:rsid w:val="00143B8B"/>
    <w:rsid w:val="00145426"/>
    <w:rsid w:val="00145603"/>
    <w:rsid w:val="00145975"/>
    <w:rsid w:val="001459C4"/>
    <w:rsid w:val="00145B2E"/>
    <w:rsid w:val="00145E02"/>
    <w:rsid w:val="00152237"/>
    <w:rsid w:val="001529B9"/>
    <w:rsid w:val="001541DB"/>
    <w:rsid w:val="00155DAF"/>
    <w:rsid w:val="0015620A"/>
    <w:rsid w:val="00157B1D"/>
    <w:rsid w:val="001616DA"/>
    <w:rsid w:val="00162AA8"/>
    <w:rsid w:val="00164981"/>
    <w:rsid w:val="00167F20"/>
    <w:rsid w:val="001833B7"/>
    <w:rsid w:val="00187370"/>
    <w:rsid w:val="00190BC4"/>
    <w:rsid w:val="001913B2"/>
    <w:rsid w:val="00192AF9"/>
    <w:rsid w:val="00194A52"/>
    <w:rsid w:val="00195444"/>
    <w:rsid w:val="00195CB4"/>
    <w:rsid w:val="00196C8F"/>
    <w:rsid w:val="001A1349"/>
    <w:rsid w:val="001A160A"/>
    <w:rsid w:val="001A5DEC"/>
    <w:rsid w:val="001A7EA8"/>
    <w:rsid w:val="001B1E1B"/>
    <w:rsid w:val="001B48E9"/>
    <w:rsid w:val="001B4A5C"/>
    <w:rsid w:val="001B4E8B"/>
    <w:rsid w:val="001B540D"/>
    <w:rsid w:val="001B5529"/>
    <w:rsid w:val="001B5886"/>
    <w:rsid w:val="001B58BF"/>
    <w:rsid w:val="001C0ABF"/>
    <w:rsid w:val="001C3A25"/>
    <w:rsid w:val="001C62F3"/>
    <w:rsid w:val="001D1025"/>
    <w:rsid w:val="001D2DCF"/>
    <w:rsid w:val="001D36F3"/>
    <w:rsid w:val="001D4626"/>
    <w:rsid w:val="001D4A81"/>
    <w:rsid w:val="001E0373"/>
    <w:rsid w:val="001E4309"/>
    <w:rsid w:val="001E5463"/>
    <w:rsid w:val="001E71C2"/>
    <w:rsid w:val="001F0FC5"/>
    <w:rsid w:val="001F1FBD"/>
    <w:rsid w:val="001F3729"/>
    <w:rsid w:val="001F7D79"/>
    <w:rsid w:val="002011C3"/>
    <w:rsid w:val="0020211F"/>
    <w:rsid w:val="00202E13"/>
    <w:rsid w:val="0020336E"/>
    <w:rsid w:val="002056AE"/>
    <w:rsid w:val="0021209F"/>
    <w:rsid w:val="00217851"/>
    <w:rsid w:val="00221FFF"/>
    <w:rsid w:val="00222E97"/>
    <w:rsid w:val="00225CFF"/>
    <w:rsid w:val="0022638B"/>
    <w:rsid w:val="0023030B"/>
    <w:rsid w:val="00230A88"/>
    <w:rsid w:val="00231628"/>
    <w:rsid w:val="00233E7A"/>
    <w:rsid w:val="00234066"/>
    <w:rsid w:val="0023445E"/>
    <w:rsid w:val="00236024"/>
    <w:rsid w:val="00242E27"/>
    <w:rsid w:val="0024598E"/>
    <w:rsid w:val="00247C7A"/>
    <w:rsid w:val="00255E19"/>
    <w:rsid w:val="00262360"/>
    <w:rsid w:val="00264631"/>
    <w:rsid w:val="00264880"/>
    <w:rsid w:val="00270FD5"/>
    <w:rsid w:val="00273FC1"/>
    <w:rsid w:val="002744FB"/>
    <w:rsid w:val="002829BB"/>
    <w:rsid w:val="00282E70"/>
    <w:rsid w:val="002847A7"/>
    <w:rsid w:val="0028492D"/>
    <w:rsid w:val="002905F4"/>
    <w:rsid w:val="00292CCF"/>
    <w:rsid w:val="0029588D"/>
    <w:rsid w:val="00296FDD"/>
    <w:rsid w:val="0029720A"/>
    <w:rsid w:val="00297424"/>
    <w:rsid w:val="002A2241"/>
    <w:rsid w:val="002A57FE"/>
    <w:rsid w:val="002A73C4"/>
    <w:rsid w:val="002B064A"/>
    <w:rsid w:val="002B5F5B"/>
    <w:rsid w:val="002C1D0B"/>
    <w:rsid w:val="002C31BF"/>
    <w:rsid w:val="002C75DF"/>
    <w:rsid w:val="002D2336"/>
    <w:rsid w:val="002D372E"/>
    <w:rsid w:val="002D4D23"/>
    <w:rsid w:val="002E082E"/>
    <w:rsid w:val="002E5498"/>
    <w:rsid w:val="002E6E68"/>
    <w:rsid w:val="002F044C"/>
    <w:rsid w:val="002F06A0"/>
    <w:rsid w:val="002F360F"/>
    <w:rsid w:val="002F5C73"/>
    <w:rsid w:val="002F62B5"/>
    <w:rsid w:val="002F6DF2"/>
    <w:rsid w:val="00300464"/>
    <w:rsid w:val="00302AFA"/>
    <w:rsid w:val="00302FA6"/>
    <w:rsid w:val="003032B3"/>
    <w:rsid w:val="00304310"/>
    <w:rsid w:val="00307F4A"/>
    <w:rsid w:val="00312C89"/>
    <w:rsid w:val="00313565"/>
    <w:rsid w:val="003158C2"/>
    <w:rsid w:val="0032213A"/>
    <w:rsid w:val="003230E4"/>
    <w:rsid w:val="00323464"/>
    <w:rsid w:val="00326827"/>
    <w:rsid w:val="00331778"/>
    <w:rsid w:val="00331D86"/>
    <w:rsid w:val="00332E24"/>
    <w:rsid w:val="00334D97"/>
    <w:rsid w:val="00344B06"/>
    <w:rsid w:val="003453CA"/>
    <w:rsid w:val="00345F11"/>
    <w:rsid w:val="00346C88"/>
    <w:rsid w:val="00350160"/>
    <w:rsid w:val="00350CB0"/>
    <w:rsid w:val="00351FD8"/>
    <w:rsid w:val="00354B62"/>
    <w:rsid w:val="0035780E"/>
    <w:rsid w:val="00357D62"/>
    <w:rsid w:val="003616E6"/>
    <w:rsid w:val="003641A6"/>
    <w:rsid w:val="0036428E"/>
    <w:rsid w:val="00364BDF"/>
    <w:rsid w:val="00366241"/>
    <w:rsid w:val="0037016E"/>
    <w:rsid w:val="00372580"/>
    <w:rsid w:val="0037339E"/>
    <w:rsid w:val="00375304"/>
    <w:rsid w:val="00377A11"/>
    <w:rsid w:val="003828FF"/>
    <w:rsid w:val="0038688F"/>
    <w:rsid w:val="00387A7C"/>
    <w:rsid w:val="0039106C"/>
    <w:rsid w:val="003955F8"/>
    <w:rsid w:val="003969D2"/>
    <w:rsid w:val="003A0407"/>
    <w:rsid w:val="003A0E67"/>
    <w:rsid w:val="003A1BDE"/>
    <w:rsid w:val="003A2494"/>
    <w:rsid w:val="003A28E5"/>
    <w:rsid w:val="003A2E1C"/>
    <w:rsid w:val="003A4EA6"/>
    <w:rsid w:val="003B2D31"/>
    <w:rsid w:val="003B2D91"/>
    <w:rsid w:val="003B377E"/>
    <w:rsid w:val="003B3BA9"/>
    <w:rsid w:val="003B4605"/>
    <w:rsid w:val="003B4606"/>
    <w:rsid w:val="003B54F5"/>
    <w:rsid w:val="003B78D5"/>
    <w:rsid w:val="003C0842"/>
    <w:rsid w:val="003C2E98"/>
    <w:rsid w:val="003C7F15"/>
    <w:rsid w:val="003D1AAD"/>
    <w:rsid w:val="003D1C37"/>
    <w:rsid w:val="003D5A9B"/>
    <w:rsid w:val="003D62BE"/>
    <w:rsid w:val="003E0604"/>
    <w:rsid w:val="003E17C0"/>
    <w:rsid w:val="003E1E5D"/>
    <w:rsid w:val="003E2C17"/>
    <w:rsid w:val="003E440C"/>
    <w:rsid w:val="003E618F"/>
    <w:rsid w:val="00401C1C"/>
    <w:rsid w:val="0040229E"/>
    <w:rsid w:val="004048D0"/>
    <w:rsid w:val="004069A5"/>
    <w:rsid w:val="004104F1"/>
    <w:rsid w:val="00411CE5"/>
    <w:rsid w:val="00413BE7"/>
    <w:rsid w:val="00414E1C"/>
    <w:rsid w:val="004154E1"/>
    <w:rsid w:val="00415DBC"/>
    <w:rsid w:val="00416CD5"/>
    <w:rsid w:val="00423B57"/>
    <w:rsid w:val="004264BB"/>
    <w:rsid w:val="0043436B"/>
    <w:rsid w:val="00435F57"/>
    <w:rsid w:val="00436DB7"/>
    <w:rsid w:val="004428B0"/>
    <w:rsid w:val="004438FD"/>
    <w:rsid w:val="00443A37"/>
    <w:rsid w:val="00446A0A"/>
    <w:rsid w:val="00452C93"/>
    <w:rsid w:val="00452E2E"/>
    <w:rsid w:val="00453B97"/>
    <w:rsid w:val="0045579C"/>
    <w:rsid w:val="004564F9"/>
    <w:rsid w:val="00460AB9"/>
    <w:rsid w:val="004649F6"/>
    <w:rsid w:val="00471DD1"/>
    <w:rsid w:val="0047234A"/>
    <w:rsid w:val="00472E1F"/>
    <w:rsid w:val="004734C2"/>
    <w:rsid w:val="00473A14"/>
    <w:rsid w:val="00473BF4"/>
    <w:rsid w:val="00473C1B"/>
    <w:rsid w:val="00473D56"/>
    <w:rsid w:val="004819CF"/>
    <w:rsid w:val="00484815"/>
    <w:rsid w:val="00486849"/>
    <w:rsid w:val="004912AD"/>
    <w:rsid w:val="004923BF"/>
    <w:rsid w:val="004937E2"/>
    <w:rsid w:val="00496B0F"/>
    <w:rsid w:val="00496E51"/>
    <w:rsid w:val="004A08E8"/>
    <w:rsid w:val="004A1C23"/>
    <w:rsid w:val="004A3372"/>
    <w:rsid w:val="004A5E7A"/>
    <w:rsid w:val="004B1AC7"/>
    <w:rsid w:val="004C06EF"/>
    <w:rsid w:val="004C1821"/>
    <w:rsid w:val="004C230A"/>
    <w:rsid w:val="004D022E"/>
    <w:rsid w:val="004D0EBA"/>
    <w:rsid w:val="004D18A0"/>
    <w:rsid w:val="004D31F2"/>
    <w:rsid w:val="004D37E9"/>
    <w:rsid w:val="004D39E6"/>
    <w:rsid w:val="004D4261"/>
    <w:rsid w:val="004D53EC"/>
    <w:rsid w:val="004D731F"/>
    <w:rsid w:val="004E0F18"/>
    <w:rsid w:val="004E1080"/>
    <w:rsid w:val="004E4480"/>
    <w:rsid w:val="004E5E68"/>
    <w:rsid w:val="004E6967"/>
    <w:rsid w:val="004F2C50"/>
    <w:rsid w:val="004F49DD"/>
    <w:rsid w:val="004F51B7"/>
    <w:rsid w:val="004F7820"/>
    <w:rsid w:val="00501263"/>
    <w:rsid w:val="00507550"/>
    <w:rsid w:val="00510671"/>
    <w:rsid w:val="005138AB"/>
    <w:rsid w:val="005142A6"/>
    <w:rsid w:val="00515068"/>
    <w:rsid w:val="00520450"/>
    <w:rsid w:val="00524965"/>
    <w:rsid w:val="005275E6"/>
    <w:rsid w:val="0052792C"/>
    <w:rsid w:val="00531F34"/>
    <w:rsid w:val="00533FCA"/>
    <w:rsid w:val="0053500F"/>
    <w:rsid w:val="005362E6"/>
    <w:rsid w:val="005366B3"/>
    <w:rsid w:val="00536C01"/>
    <w:rsid w:val="00537CE6"/>
    <w:rsid w:val="0054142E"/>
    <w:rsid w:val="005438C9"/>
    <w:rsid w:val="00545825"/>
    <w:rsid w:val="005469FB"/>
    <w:rsid w:val="00547C5B"/>
    <w:rsid w:val="00551142"/>
    <w:rsid w:val="005551C8"/>
    <w:rsid w:val="005559C0"/>
    <w:rsid w:val="00556D29"/>
    <w:rsid w:val="005576F0"/>
    <w:rsid w:val="00557B6C"/>
    <w:rsid w:val="00560163"/>
    <w:rsid w:val="00562EAE"/>
    <w:rsid w:val="005637F0"/>
    <w:rsid w:val="005668D2"/>
    <w:rsid w:val="00570E31"/>
    <w:rsid w:val="00573D40"/>
    <w:rsid w:val="0057467B"/>
    <w:rsid w:val="0057656C"/>
    <w:rsid w:val="00576642"/>
    <w:rsid w:val="00581261"/>
    <w:rsid w:val="00583182"/>
    <w:rsid w:val="00585894"/>
    <w:rsid w:val="0059096C"/>
    <w:rsid w:val="005925FF"/>
    <w:rsid w:val="00592F07"/>
    <w:rsid w:val="00595E52"/>
    <w:rsid w:val="00596494"/>
    <w:rsid w:val="00596662"/>
    <w:rsid w:val="00596A7D"/>
    <w:rsid w:val="005974B7"/>
    <w:rsid w:val="005A0331"/>
    <w:rsid w:val="005A0837"/>
    <w:rsid w:val="005A0CEA"/>
    <w:rsid w:val="005A13B4"/>
    <w:rsid w:val="005A2FC9"/>
    <w:rsid w:val="005A37BC"/>
    <w:rsid w:val="005B2C34"/>
    <w:rsid w:val="005B4196"/>
    <w:rsid w:val="005B423D"/>
    <w:rsid w:val="005B4327"/>
    <w:rsid w:val="005C1422"/>
    <w:rsid w:val="005C236A"/>
    <w:rsid w:val="005C4E98"/>
    <w:rsid w:val="005C4F22"/>
    <w:rsid w:val="005D0C63"/>
    <w:rsid w:val="005D1C1F"/>
    <w:rsid w:val="005D35A8"/>
    <w:rsid w:val="005D6DA5"/>
    <w:rsid w:val="005E1DF6"/>
    <w:rsid w:val="005E3F0F"/>
    <w:rsid w:val="005E5572"/>
    <w:rsid w:val="005E6B72"/>
    <w:rsid w:val="005E74EA"/>
    <w:rsid w:val="005F0A5E"/>
    <w:rsid w:val="005F197B"/>
    <w:rsid w:val="005F3022"/>
    <w:rsid w:val="005F3136"/>
    <w:rsid w:val="005F55AD"/>
    <w:rsid w:val="00600B08"/>
    <w:rsid w:val="006017A8"/>
    <w:rsid w:val="00602FBE"/>
    <w:rsid w:val="00603DBC"/>
    <w:rsid w:val="00612087"/>
    <w:rsid w:val="0061276A"/>
    <w:rsid w:val="00612D5C"/>
    <w:rsid w:val="00612E99"/>
    <w:rsid w:val="0061389A"/>
    <w:rsid w:val="0062157D"/>
    <w:rsid w:val="006251A7"/>
    <w:rsid w:val="00627564"/>
    <w:rsid w:val="00630C10"/>
    <w:rsid w:val="00630E11"/>
    <w:rsid w:val="006346B0"/>
    <w:rsid w:val="0063694B"/>
    <w:rsid w:val="006378E6"/>
    <w:rsid w:val="006425C6"/>
    <w:rsid w:val="0064320D"/>
    <w:rsid w:val="006469EB"/>
    <w:rsid w:val="00646DE7"/>
    <w:rsid w:val="006479F5"/>
    <w:rsid w:val="00651A9A"/>
    <w:rsid w:val="0065731D"/>
    <w:rsid w:val="00657FE7"/>
    <w:rsid w:val="00660FC0"/>
    <w:rsid w:val="00661DA1"/>
    <w:rsid w:val="0066534A"/>
    <w:rsid w:val="0066678B"/>
    <w:rsid w:val="0067045D"/>
    <w:rsid w:val="00671D9A"/>
    <w:rsid w:val="00672500"/>
    <w:rsid w:val="0068665D"/>
    <w:rsid w:val="00687ACE"/>
    <w:rsid w:val="00687BE0"/>
    <w:rsid w:val="00690FBC"/>
    <w:rsid w:val="00694499"/>
    <w:rsid w:val="00695A27"/>
    <w:rsid w:val="00696F0F"/>
    <w:rsid w:val="00697493"/>
    <w:rsid w:val="006A0BF8"/>
    <w:rsid w:val="006A0FF3"/>
    <w:rsid w:val="006A2AB4"/>
    <w:rsid w:val="006A4246"/>
    <w:rsid w:val="006A560C"/>
    <w:rsid w:val="006A7C2F"/>
    <w:rsid w:val="006A7DF8"/>
    <w:rsid w:val="006B256E"/>
    <w:rsid w:val="006B3023"/>
    <w:rsid w:val="006B45B9"/>
    <w:rsid w:val="006B667C"/>
    <w:rsid w:val="006B7991"/>
    <w:rsid w:val="006B7FBE"/>
    <w:rsid w:val="006C1160"/>
    <w:rsid w:val="006C3E5B"/>
    <w:rsid w:val="006C43FC"/>
    <w:rsid w:val="006C55C7"/>
    <w:rsid w:val="006C57F7"/>
    <w:rsid w:val="006D017B"/>
    <w:rsid w:val="006D5E4D"/>
    <w:rsid w:val="006E12C8"/>
    <w:rsid w:val="006E4207"/>
    <w:rsid w:val="006E49B1"/>
    <w:rsid w:val="006E4D04"/>
    <w:rsid w:val="006E652F"/>
    <w:rsid w:val="006E6DA7"/>
    <w:rsid w:val="006E77EB"/>
    <w:rsid w:val="006F2FE5"/>
    <w:rsid w:val="006F4183"/>
    <w:rsid w:val="00701496"/>
    <w:rsid w:val="00703282"/>
    <w:rsid w:val="00714635"/>
    <w:rsid w:val="00717B63"/>
    <w:rsid w:val="00720486"/>
    <w:rsid w:val="007215C6"/>
    <w:rsid w:val="007218F7"/>
    <w:rsid w:val="00722892"/>
    <w:rsid w:val="00722A0B"/>
    <w:rsid w:val="007233BC"/>
    <w:rsid w:val="00723A3B"/>
    <w:rsid w:val="00727949"/>
    <w:rsid w:val="00727C87"/>
    <w:rsid w:val="007311E2"/>
    <w:rsid w:val="0073639F"/>
    <w:rsid w:val="00740558"/>
    <w:rsid w:val="00740F83"/>
    <w:rsid w:val="00741071"/>
    <w:rsid w:val="00743088"/>
    <w:rsid w:val="00746B60"/>
    <w:rsid w:val="00746C0F"/>
    <w:rsid w:val="007514F3"/>
    <w:rsid w:val="007533C3"/>
    <w:rsid w:val="00756241"/>
    <w:rsid w:val="00762028"/>
    <w:rsid w:val="00766C3D"/>
    <w:rsid w:val="007700F8"/>
    <w:rsid w:val="0077177F"/>
    <w:rsid w:val="00773126"/>
    <w:rsid w:val="007745C7"/>
    <w:rsid w:val="0077520D"/>
    <w:rsid w:val="007755A1"/>
    <w:rsid w:val="007769C7"/>
    <w:rsid w:val="007774F4"/>
    <w:rsid w:val="0078139E"/>
    <w:rsid w:val="007860BE"/>
    <w:rsid w:val="00790C5E"/>
    <w:rsid w:val="00792EBD"/>
    <w:rsid w:val="00794025"/>
    <w:rsid w:val="007A342D"/>
    <w:rsid w:val="007A4CCA"/>
    <w:rsid w:val="007A5D07"/>
    <w:rsid w:val="007B2656"/>
    <w:rsid w:val="007B4297"/>
    <w:rsid w:val="007C0C6E"/>
    <w:rsid w:val="007C120A"/>
    <w:rsid w:val="007C1943"/>
    <w:rsid w:val="007C2CA2"/>
    <w:rsid w:val="007D18E0"/>
    <w:rsid w:val="007D52D0"/>
    <w:rsid w:val="007D6D65"/>
    <w:rsid w:val="007E0591"/>
    <w:rsid w:val="007E05D4"/>
    <w:rsid w:val="007E16D4"/>
    <w:rsid w:val="007E22E7"/>
    <w:rsid w:val="007E24BE"/>
    <w:rsid w:val="007E4163"/>
    <w:rsid w:val="007E49FC"/>
    <w:rsid w:val="007E4FAB"/>
    <w:rsid w:val="007E5C11"/>
    <w:rsid w:val="007E714A"/>
    <w:rsid w:val="007F0109"/>
    <w:rsid w:val="007F0EE7"/>
    <w:rsid w:val="007F3786"/>
    <w:rsid w:val="007F395A"/>
    <w:rsid w:val="007F577F"/>
    <w:rsid w:val="007F702E"/>
    <w:rsid w:val="007F7A1A"/>
    <w:rsid w:val="00800F6D"/>
    <w:rsid w:val="00803241"/>
    <w:rsid w:val="00805267"/>
    <w:rsid w:val="00805546"/>
    <w:rsid w:val="00807993"/>
    <w:rsid w:val="00807E79"/>
    <w:rsid w:val="00811CA3"/>
    <w:rsid w:val="0081286A"/>
    <w:rsid w:val="00812972"/>
    <w:rsid w:val="00814CF9"/>
    <w:rsid w:val="00814E71"/>
    <w:rsid w:val="00817CC4"/>
    <w:rsid w:val="0082115D"/>
    <w:rsid w:val="00824831"/>
    <w:rsid w:val="008256FE"/>
    <w:rsid w:val="00826187"/>
    <w:rsid w:val="00831D25"/>
    <w:rsid w:val="00832064"/>
    <w:rsid w:val="00832237"/>
    <w:rsid w:val="0083326A"/>
    <w:rsid w:val="0083576C"/>
    <w:rsid w:val="008379F4"/>
    <w:rsid w:val="0084168C"/>
    <w:rsid w:val="00841D56"/>
    <w:rsid w:val="008433A3"/>
    <w:rsid w:val="00846185"/>
    <w:rsid w:val="00847121"/>
    <w:rsid w:val="00854265"/>
    <w:rsid w:val="0085482C"/>
    <w:rsid w:val="00855412"/>
    <w:rsid w:val="00855E8E"/>
    <w:rsid w:val="00857E4E"/>
    <w:rsid w:val="00860E22"/>
    <w:rsid w:val="008646D8"/>
    <w:rsid w:val="00865DA5"/>
    <w:rsid w:val="008664FC"/>
    <w:rsid w:val="00872517"/>
    <w:rsid w:val="0087391A"/>
    <w:rsid w:val="00873FFB"/>
    <w:rsid w:val="008750F6"/>
    <w:rsid w:val="00877AF7"/>
    <w:rsid w:val="00883D4C"/>
    <w:rsid w:val="008850BB"/>
    <w:rsid w:val="0089056D"/>
    <w:rsid w:val="0089252B"/>
    <w:rsid w:val="00895744"/>
    <w:rsid w:val="008966D3"/>
    <w:rsid w:val="00896E55"/>
    <w:rsid w:val="00897565"/>
    <w:rsid w:val="008A0AA8"/>
    <w:rsid w:val="008A0C0A"/>
    <w:rsid w:val="008A1A6D"/>
    <w:rsid w:val="008A4670"/>
    <w:rsid w:val="008A64F9"/>
    <w:rsid w:val="008A6D35"/>
    <w:rsid w:val="008B0074"/>
    <w:rsid w:val="008B1AD8"/>
    <w:rsid w:val="008B1E6B"/>
    <w:rsid w:val="008B2DF5"/>
    <w:rsid w:val="008C3181"/>
    <w:rsid w:val="008C4C62"/>
    <w:rsid w:val="008C6283"/>
    <w:rsid w:val="008C7EDB"/>
    <w:rsid w:val="008D12FA"/>
    <w:rsid w:val="008D17AC"/>
    <w:rsid w:val="008E1B2E"/>
    <w:rsid w:val="008E3807"/>
    <w:rsid w:val="008E63B8"/>
    <w:rsid w:val="008E6D86"/>
    <w:rsid w:val="008F0B20"/>
    <w:rsid w:val="008F12C6"/>
    <w:rsid w:val="008F3C19"/>
    <w:rsid w:val="008F4591"/>
    <w:rsid w:val="008F697C"/>
    <w:rsid w:val="008F77BB"/>
    <w:rsid w:val="009020BC"/>
    <w:rsid w:val="00907236"/>
    <w:rsid w:val="0090791E"/>
    <w:rsid w:val="0091122C"/>
    <w:rsid w:val="009113C8"/>
    <w:rsid w:val="0091307C"/>
    <w:rsid w:val="009137E9"/>
    <w:rsid w:val="009205F2"/>
    <w:rsid w:val="00925620"/>
    <w:rsid w:val="00926717"/>
    <w:rsid w:val="00926DA3"/>
    <w:rsid w:val="00927811"/>
    <w:rsid w:val="00930172"/>
    <w:rsid w:val="00933239"/>
    <w:rsid w:val="009369FD"/>
    <w:rsid w:val="009370DB"/>
    <w:rsid w:val="009414F9"/>
    <w:rsid w:val="009428A3"/>
    <w:rsid w:val="00943145"/>
    <w:rsid w:val="00943625"/>
    <w:rsid w:val="009437AD"/>
    <w:rsid w:val="00944226"/>
    <w:rsid w:val="0094445F"/>
    <w:rsid w:val="009445D8"/>
    <w:rsid w:val="00950570"/>
    <w:rsid w:val="00952F63"/>
    <w:rsid w:val="00961DA8"/>
    <w:rsid w:val="0096629D"/>
    <w:rsid w:val="00966FCA"/>
    <w:rsid w:val="009672D7"/>
    <w:rsid w:val="00970287"/>
    <w:rsid w:val="009706F2"/>
    <w:rsid w:val="00970FDD"/>
    <w:rsid w:val="009722D4"/>
    <w:rsid w:val="009724E1"/>
    <w:rsid w:val="00974F73"/>
    <w:rsid w:val="00977943"/>
    <w:rsid w:val="0098117B"/>
    <w:rsid w:val="00982258"/>
    <w:rsid w:val="009910BB"/>
    <w:rsid w:val="00994C9B"/>
    <w:rsid w:val="00995C06"/>
    <w:rsid w:val="00996C4B"/>
    <w:rsid w:val="009A24AB"/>
    <w:rsid w:val="009A6130"/>
    <w:rsid w:val="009A74B2"/>
    <w:rsid w:val="009B0147"/>
    <w:rsid w:val="009B3D64"/>
    <w:rsid w:val="009B7C31"/>
    <w:rsid w:val="009B7EBC"/>
    <w:rsid w:val="009C042C"/>
    <w:rsid w:val="009C081D"/>
    <w:rsid w:val="009C22DC"/>
    <w:rsid w:val="009C322E"/>
    <w:rsid w:val="009C5F27"/>
    <w:rsid w:val="009C5F53"/>
    <w:rsid w:val="009D0F82"/>
    <w:rsid w:val="009D5FD4"/>
    <w:rsid w:val="009D7BB4"/>
    <w:rsid w:val="009E1FCB"/>
    <w:rsid w:val="009E2D4B"/>
    <w:rsid w:val="009E62BA"/>
    <w:rsid w:val="009E7A78"/>
    <w:rsid w:val="009F4B48"/>
    <w:rsid w:val="009F4DB0"/>
    <w:rsid w:val="009F628A"/>
    <w:rsid w:val="009F6CAA"/>
    <w:rsid w:val="009F7AEE"/>
    <w:rsid w:val="009F7E6D"/>
    <w:rsid w:val="00A00C4A"/>
    <w:rsid w:val="00A01775"/>
    <w:rsid w:val="00A06886"/>
    <w:rsid w:val="00A06A1D"/>
    <w:rsid w:val="00A07FC8"/>
    <w:rsid w:val="00A1071D"/>
    <w:rsid w:val="00A10DF4"/>
    <w:rsid w:val="00A135EA"/>
    <w:rsid w:val="00A1490A"/>
    <w:rsid w:val="00A14FBB"/>
    <w:rsid w:val="00A15623"/>
    <w:rsid w:val="00A241F7"/>
    <w:rsid w:val="00A25569"/>
    <w:rsid w:val="00A30776"/>
    <w:rsid w:val="00A3272B"/>
    <w:rsid w:val="00A33EF7"/>
    <w:rsid w:val="00A346FF"/>
    <w:rsid w:val="00A35775"/>
    <w:rsid w:val="00A3580B"/>
    <w:rsid w:val="00A3582F"/>
    <w:rsid w:val="00A3637E"/>
    <w:rsid w:val="00A40B70"/>
    <w:rsid w:val="00A4368F"/>
    <w:rsid w:val="00A44C27"/>
    <w:rsid w:val="00A506F4"/>
    <w:rsid w:val="00A5293B"/>
    <w:rsid w:val="00A53944"/>
    <w:rsid w:val="00A53F5E"/>
    <w:rsid w:val="00A552AC"/>
    <w:rsid w:val="00A63BCA"/>
    <w:rsid w:val="00A6478F"/>
    <w:rsid w:val="00A648A2"/>
    <w:rsid w:val="00A6517E"/>
    <w:rsid w:val="00A65FAD"/>
    <w:rsid w:val="00A71E23"/>
    <w:rsid w:val="00A74AE8"/>
    <w:rsid w:val="00A74C0E"/>
    <w:rsid w:val="00A75351"/>
    <w:rsid w:val="00A76072"/>
    <w:rsid w:val="00A8096F"/>
    <w:rsid w:val="00A8604E"/>
    <w:rsid w:val="00A860E2"/>
    <w:rsid w:val="00A86EE9"/>
    <w:rsid w:val="00A9198A"/>
    <w:rsid w:val="00A91B36"/>
    <w:rsid w:val="00A926E0"/>
    <w:rsid w:val="00A92946"/>
    <w:rsid w:val="00A93720"/>
    <w:rsid w:val="00A94AC4"/>
    <w:rsid w:val="00A964BD"/>
    <w:rsid w:val="00A96710"/>
    <w:rsid w:val="00AA342C"/>
    <w:rsid w:val="00AA4056"/>
    <w:rsid w:val="00AA6A7B"/>
    <w:rsid w:val="00AA76BC"/>
    <w:rsid w:val="00AB0D33"/>
    <w:rsid w:val="00AB1429"/>
    <w:rsid w:val="00AB2CBE"/>
    <w:rsid w:val="00AB410D"/>
    <w:rsid w:val="00AB6E5C"/>
    <w:rsid w:val="00AC4204"/>
    <w:rsid w:val="00AD2ABF"/>
    <w:rsid w:val="00AD408B"/>
    <w:rsid w:val="00AD40C6"/>
    <w:rsid w:val="00AD4E80"/>
    <w:rsid w:val="00AD5E22"/>
    <w:rsid w:val="00AE0F93"/>
    <w:rsid w:val="00AE144F"/>
    <w:rsid w:val="00AE1931"/>
    <w:rsid w:val="00AE4E98"/>
    <w:rsid w:val="00AE5ECE"/>
    <w:rsid w:val="00AF03A7"/>
    <w:rsid w:val="00AF04F1"/>
    <w:rsid w:val="00AF33FA"/>
    <w:rsid w:val="00AF59D7"/>
    <w:rsid w:val="00AF618A"/>
    <w:rsid w:val="00B00F5F"/>
    <w:rsid w:val="00B07116"/>
    <w:rsid w:val="00B074AB"/>
    <w:rsid w:val="00B07541"/>
    <w:rsid w:val="00B1374F"/>
    <w:rsid w:val="00B13EC8"/>
    <w:rsid w:val="00B14383"/>
    <w:rsid w:val="00B15383"/>
    <w:rsid w:val="00B2124C"/>
    <w:rsid w:val="00B24608"/>
    <w:rsid w:val="00B24FCB"/>
    <w:rsid w:val="00B30A88"/>
    <w:rsid w:val="00B32174"/>
    <w:rsid w:val="00B3370F"/>
    <w:rsid w:val="00B35198"/>
    <w:rsid w:val="00B40172"/>
    <w:rsid w:val="00B4607A"/>
    <w:rsid w:val="00B46E72"/>
    <w:rsid w:val="00B50745"/>
    <w:rsid w:val="00B519DB"/>
    <w:rsid w:val="00B53413"/>
    <w:rsid w:val="00B549CA"/>
    <w:rsid w:val="00B54B15"/>
    <w:rsid w:val="00B56BCC"/>
    <w:rsid w:val="00B57EDD"/>
    <w:rsid w:val="00B63D17"/>
    <w:rsid w:val="00B656C4"/>
    <w:rsid w:val="00B70C34"/>
    <w:rsid w:val="00B71EEA"/>
    <w:rsid w:val="00B725D7"/>
    <w:rsid w:val="00B7285F"/>
    <w:rsid w:val="00B72E79"/>
    <w:rsid w:val="00B74CCD"/>
    <w:rsid w:val="00B76780"/>
    <w:rsid w:val="00B80712"/>
    <w:rsid w:val="00B82CF4"/>
    <w:rsid w:val="00B83CD3"/>
    <w:rsid w:val="00B83CF8"/>
    <w:rsid w:val="00B84C39"/>
    <w:rsid w:val="00B84F6C"/>
    <w:rsid w:val="00B8624D"/>
    <w:rsid w:val="00B86591"/>
    <w:rsid w:val="00B8697C"/>
    <w:rsid w:val="00B92CDF"/>
    <w:rsid w:val="00B93066"/>
    <w:rsid w:val="00B94EE8"/>
    <w:rsid w:val="00B95372"/>
    <w:rsid w:val="00B953EC"/>
    <w:rsid w:val="00BA1209"/>
    <w:rsid w:val="00BA1228"/>
    <w:rsid w:val="00BA1E14"/>
    <w:rsid w:val="00BA582B"/>
    <w:rsid w:val="00BA6501"/>
    <w:rsid w:val="00BA779E"/>
    <w:rsid w:val="00BB24FE"/>
    <w:rsid w:val="00BB5035"/>
    <w:rsid w:val="00BB6529"/>
    <w:rsid w:val="00BC31CB"/>
    <w:rsid w:val="00BC4781"/>
    <w:rsid w:val="00BC4F3F"/>
    <w:rsid w:val="00BC6AD6"/>
    <w:rsid w:val="00BC7257"/>
    <w:rsid w:val="00BD368C"/>
    <w:rsid w:val="00BD3BFF"/>
    <w:rsid w:val="00BD7108"/>
    <w:rsid w:val="00BE2468"/>
    <w:rsid w:val="00BE2DD8"/>
    <w:rsid w:val="00BE4307"/>
    <w:rsid w:val="00BE48CA"/>
    <w:rsid w:val="00BE4D2D"/>
    <w:rsid w:val="00BE5673"/>
    <w:rsid w:val="00BF3170"/>
    <w:rsid w:val="00BF5AE9"/>
    <w:rsid w:val="00C022FE"/>
    <w:rsid w:val="00C02BBB"/>
    <w:rsid w:val="00C04173"/>
    <w:rsid w:val="00C04B0F"/>
    <w:rsid w:val="00C0610A"/>
    <w:rsid w:val="00C06799"/>
    <w:rsid w:val="00C10756"/>
    <w:rsid w:val="00C15713"/>
    <w:rsid w:val="00C1737F"/>
    <w:rsid w:val="00C173DC"/>
    <w:rsid w:val="00C2117D"/>
    <w:rsid w:val="00C24405"/>
    <w:rsid w:val="00C260EC"/>
    <w:rsid w:val="00C268DD"/>
    <w:rsid w:val="00C27F9A"/>
    <w:rsid w:val="00C3171D"/>
    <w:rsid w:val="00C32040"/>
    <w:rsid w:val="00C33EE0"/>
    <w:rsid w:val="00C343FF"/>
    <w:rsid w:val="00C34D16"/>
    <w:rsid w:val="00C3529B"/>
    <w:rsid w:val="00C36EF5"/>
    <w:rsid w:val="00C37266"/>
    <w:rsid w:val="00C43F2F"/>
    <w:rsid w:val="00C5306B"/>
    <w:rsid w:val="00C535DA"/>
    <w:rsid w:val="00C53F72"/>
    <w:rsid w:val="00C54FED"/>
    <w:rsid w:val="00C55065"/>
    <w:rsid w:val="00C60DB6"/>
    <w:rsid w:val="00C612A7"/>
    <w:rsid w:val="00C62FC8"/>
    <w:rsid w:val="00C646CE"/>
    <w:rsid w:val="00C66A81"/>
    <w:rsid w:val="00C67584"/>
    <w:rsid w:val="00C70648"/>
    <w:rsid w:val="00C70D4F"/>
    <w:rsid w:val="00C71C9C"/>
    <w:rsid w:val="00C727AF"/>
    <w:rsid w:val="00C7379C"/>
    <w:rsid w:val="00C7623A"/>
    <w:rsid w:val="00C767F9"/>
    <w:rsid w:val="00C83748"/>
    <w:rsid w:val="00C859C9"/>
    <w:rsid w:val="00C876C1"/>
    <w:rsid w:val="00C87CCB"/>
    <w:rsid w:val="00C908EC"/>
    <w:rsid w:val="00C90B16"/>
    <w:rsid w:val="00C90D7C"/>
    <w:rsid w:val="00C92027"/>
    <w:rsid w:val="00C92181"/>
    <w:rsid w:val="00C93BD7"/>
    <w:rsid w:val="00C9400A"/>
    <w:rsid w:val="00C9488E"/>
    <w:rsid w:val="00C950B9"/>
    <w:rsid w:val="00C950D9"/>
    <w:rsid w:val="00CA1B8F"/>
    <w:rsid w:val="00CA4090"/>
    <w:rsid w:val="00CA4B6F"/>
    <w:rsid w:val="00CA50E5"/>
    <w:rsid w:val="00CB308B"/>
    <w:rsid w:val="00CB599F"/>
    <w:rsid w:val="00CB7613"/>
    <w:rsid w:val="00CC30D4"/>
    <w:rsid w:val="00CC4FB6"/>
    <w:rsid w:val="00CC6228"/>
    <w:rsid w:val="00CC7250"/>
    <w:rsid w:val="00CD0AA0"/>
    <w:rsid w:val="00CD13AE"/>
    <w:rsid w:val="00CD2B74"/>
    <w:rsid w:val="00CD4425"/>
    <w:rsid w:val="00CD448C"/>
    <w:rsid w:val="00CD5513"/>
    <w:rsid w:val="00CD7BA7"/>
    <w:rsid w:val="00CE0A6C"/>
    <w:rsid w:val="00CE4450"/>
    <w:rsid w:val="00CE5E4E"/>
    <w:rsid w:val="00CE699F"/>
    <w:rsid w:val="00CE7D73"/>
    <w:rsid w:val="00CF0609"/>
    <w:rsid w:val="00CF1F3C"/>
    <w:rsid w:val="00CF4D75"/>
    <w:rsid w:val="00D00E2E"/>
    <w:rsid w:val="00D029E2"/>
    <w:rsid w:val="00D02FD4"/>
    <w:rsid w:val="00D0785F"/>
    <w:rsid w:val="00D11D94"/>
    <w:rsid w:val="00D122EB"/>
    <w:rsid w:val="00D14A20"/>
    <w:rsid w:val="00D23C97"/>
    <w:rsid w:val="00D25103"/>
    <w:rsid w:val="00D2749A"/>
    <w:rsid w:val="00D300F3"/>
    <w:rsid w:val="00D339AD"/>
    <w:rsid w:val="00D33C34"/>
    <w:rsid w:val="00D3451B"/>
    <w:rsid w:val="00D41021"/>
    <w:rsid w:val="00D417BE"/>
    <w:rsid w:val="00D434D6"/>
    <w:rsid w:val="00D45A5B"/>
    <w:rsid w:val="00D474E9"/>
    <w:rsid w:val="00D51FE0"/>
    <w:rsid w:val="00D52DE7"/>
    <w:rsid w:val="00D5304C"/>
    <w:rsid w:val="00D53D49"/>
    <w:rsid w:val="00D55F38"/>
    <w:rsid w:val="00D56735"/>
    <w:rsid w:val="00D63C27"/>
    <w:rsid w:val="00D63FA7"/>
    <w:rsid w:val="00D64EA0"/>
    <w:rsid w:val="00D653B9"/>
    <w:rsid w:val="00D65E6A"/>
    <w:rsid w:val="00D722AD"/>
    <w:rsid w:val="00D72D69"/>
    <w:rsid w:val="00D74650"/>
    <w:rsid w:val="00D75548"/>
    <w:rsid w:val="00D82CC8"/>
    <w:rsid w:val="00D830E4"/>
    <w:rsid w:val="00D837BE"/>
    <w:rsid w:val="00D84ECC"/>
    <w:rsid w:val="00D85800"/>
    <w:rsid w:val="00D86B3D"/>
    <w:rsid w:val="00D86EA4"/>
    <w:rsid w:val="00D9395A"/>
    <w:rsid w:val="00D944BC"/>
    <w:rsid w:val="00D975B5"/>
    <w:rsid w:val="00DA164A"/>
    <w:rsid w:val="00DA2CC2"/>
    <w:rsid w:val="00DA39A9"/>
    <w:rsid w:val="00DA4AF3"/>
    <w:rsid w:val="00DA61B3"/>
    <w:rsid w:val="00DA6DDC"/>
    <w:rsid w:val="00DB6A64"/>
    <w:rsid w:val="00DC0465"/>
    <w:rsid w:val="00DC1264"/>
    <w:rsid w:val="00DC1E5F"/>
    <w:rsid w:val="00DC3ECA"/>
    <w:rsid w:val="00DD45DC"/>
    <w:rsid w:val="00DD5244"/>
    <w:rsid w:val="00DE039B"/>
    <w:rsid w:val="00DE5414"/>
    <w:rsid w:val="00DF0974"/>
    <w:rsid w:val="00DF36FA"/>
    <w:rsid w:val="00DF45E2"/>
    <w:rsid w:val="00DF712A"/>
    <w:rsid w:val="00E00118"/>
    <w:rsid w:val="00E00A45"/>
    <w:rsid w:val="00E00C5B"/>
    <w:rsid w:val="00E00F85"/>
    <w:rsid w:val="00E01C64"/>
    <w:rsid w:val="00E03BC6"/>
    <w:rsid w:val="00E04B03"/>
    <w:rsid w:val="00E05C8B"/>
    <w:rsid w:val="00E160BF"/>
    <w:rsid w:val="00E207A5"/>
    <w:rsid w:val="00E21B21"/>
    <w:rsid w:val="00E22338"/>
    <w:rsid w:val="00E25E2F"/>
    <w:rsid w:val="00E341B3"/>
    <w:rsid w:val="00E36494"/>
    <w:rsid w:val="00E36869"/>
    <w:rsid w:val="00E41F5F"/>
    <w:rsid w:val="00E4231D"/>
    <w:rsid w:val="00E43C96"/>
    <w:rsid w:val="00E47260"/>
    <w:rsid w:val="00E536E7"/>
    <w:rsid w:val="00E54579"/>
    <w:rsid w:val="00E54AB3"/>
    <w:rsid w:val="00E556F5"/>
    <w:rsid w:val="00E6225E"/>
    <w:rsid w:val="00E6683C"/>
    <w:rsid w:val="00E67D66"/>
    <w:rsid w:val="00E70170"/>
    <w:rsid w:val="00E72EA9"/>
    <w:rsid w:val="00E7346F"/>
    <w:rsid w:val="00E736ED"/>
    <w:rsid w:val="00E76CCD"/>
    <w:rsid w:val="00E77501"/>
    <w:rsid w:val="00E910F8"/>
    <w:rsid w:val="00E9208B"/>
    <w:rsid w:val="00E975A4"/>
    <w:rsid w:val="00EA483F"/>
    <w:rsid w:val="00EA57FE"/>
    <w:rsid w:val="00EA5B92"/>
    <w:rsid w:val="00EA668A"/>
    <w:rsid w:val="00EB21D7"/>
    <w:rsid w:val="00EB28DD"/>
    <w:rsid w:val="00EB2F8F"/>
    <w:rsid w:val="00EB3189"/>
    <w:rsid w:val="00EB454E"/>
    <w:rsid w:val="00EB4B2E"/>
    <w:rsid w:val="00EC1747"/>
    <w:rsid w:val="00EC1EF9"/>
    <w:rsid w:val="00EC2034"/>
    <w:rsid w:val="00EC47C7"/>
    <w:rsid w:val="00EC4DF3"/>
    <w:rsid w:val="00EC53DE"/>
    <w:rsid w:val="00EC5CC9"/>
    <w:rsid w:val="00EC6517"/>
    <w:rsid w:val="00ED4898"/>
    <w:rsid w:val="00ED6353"/>
    <w:rsid w:val="00ED7629"/>
    <w:rsid w:val="00ED778C"/>
    <w:rsid w:val="00EE29C8"/>
    <w:rsid w:val="00EE3078"/>
    <w:rsid w:val="00EE3395"/>
    <w:rsid w:val="00EE3EC4"/>
    <w:rsid w:val="00EE4F63"/>
    <w:rsid w:val="00EE50F7"/>
    <w:rsid w:val="00EE7A00"/>
    <w:rsid w:val="00EF4A21"/>
    <w:rsid w:val="00F0173D"/>
    <w:rsid w:val="00F02CFA"/>
    <w:rsid w:val="00F048EE"/>
    <w:rsid w:val="00F0691C"/>
    <w:rsid w:val="00F0761D"/>
    <w:rsid w:val="00F0794F"/>
    <w:rsid w:val="00F10B90"/>
    <w:rsid w:val="00F12A45"/>
    <w:rsid w:val="00F1380D"/>
    <w:rsid w:val="00F14CF6"/>
    <w:rsid w:val="00F16379"/>
    <w:rsid w:val="00F2317D"/>
    <w:rsid w:val="00F33244"/>
    <w:rsid w:val="00F36575"/>
    <w:rsid w:val="00F3711E"/>
    <w:rsid w:val="00F4020F"/>
    <w:rsid w:val="00F4144D"/>
    <w:rsid w:val="00F427F9"/>
    <w:rsid w:val="00F43E83"/>
    <w:rsid w:val="00F45AAB"/>
    <w:rsid w:val="00F45B5E"/>
    <w:rsid w:val="00F45CD1"/>
    <w:rsid w:val="00F50A4F"/>
    <w:rsid w:val="00F5169A"/>
    <w:rsid w:val="00F534FE"/>
    <w:rsid w:val="00F5569B"/>
    <w:rsid w:val="00F60CEA"/>
    <w:rsid w:val="00F6154E"/>
    <w:rsid w:val="00F643BD"/>
    <w:rsid w:val="00F650A5"/>
    <w:rsid w:val="00F65408"/>
    <w:rsid w:val="00F656CF"/>
    <w:rsid w:val="00F66134"/>
    <w:rsid w:val="00F674A4"/>
    <w:rsid w:val="00F67B6B"/>
    <w:rsid w:val="00F735B7"/>
    <w:rsid w:val="00F73BC0"/>
    <w:rsid w:val="00F74E26"/>
    <w:rsid w:val="00F74FB1"/>
    <w:rsid w:val="00F76D5F"/>
    <w:rsid w:val="00F81C8C"/>
    <w:rsid w:val="00F8317A"/>
    <w:rsid w:val="00F83183"/>
    <w:rsid w:val="00F91853"/>
    <w:rsid w:val="00F92B8B"/>
    <w:rsid w:val="00FA0A2F"/>
    <w:rsid w:val="00FA1517"/>
    <w:rsid w:val="00FA181B"/>
    <w:rsid w:val="00FA40AA"/>
    <w:rsid w:val="00FA547F"/>
    <w:rsid w:val="00FB0F5A"/>
    <w:rsid w:val="00FB1672"/>
    <w:rsid w:val="00FB1D25"/>
    <w:rsid w:val="00FB254C"/>
    <w:rsid w:val="00FB3C72"/>
    <w:rsid w:val="00FB5104"/>
    <w:rsid w:val="00FB6728"/>
    <w:rsid w:val="00FB6F00"/>
    <w:rsid w:val="00FB771A"/>
    <w:rsid w:val="00FC132F"/>
    <w:rsid w:val="00FC1A61"/>
    <w:rsid w:val="00FC28E8"/>
    <w:rsid w:val="00FC4AD3"/>
    <w:rsid w:val="00FC732B"/>
    <w:rsid w:val="00FD4A67"/>
    <w:rsid w:val="00FD5CE3"/>
    <w:rsid w:val="00FD6081"/>
    <w:rsid w:val="00FD666E"/>
    <w:rsid w:val="00FD7DED"/>
    <w:rsid w:val="00FE0B1E"/>
    <w:rsid w:val="00FE13CD"/>
    <w:rsid w:val="00FE5C6D"/>
    <w:rsid w:val="00FE72AF"/>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3E2A6CC-6D6D-4404-8173-556CDBB9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73DC"/>
    <w:pPr>
      <w:keepNext/>
      <w:spacing w:before="240" w:after="60"/>
      <w:outlineLvl w:val="2"/>
    </w:pPr>
    <w:rPr>
      <w:rFonts w:ascii="Arial" w:hAnsi="Arial" w:cs="Arial"/>
      <w:b/>
      <w:bCs/>
      <w:sz w:val="26"/>
      <w:szCs w:val="26"/>
    </w:rPr>
  </w:style>
  <w:style w:type="paragraph" w:styleId="Heading4">
    <w:name w:val="heading 4"/>
    <w:basedOn w:val="Normal"/>
    <w:next w:val="Normal"/>
    <w:qFormat/>
    <w:rsid w:val="00C173DC"/>
    <w:pPr>
      <w:keepNext/>
      <w:spacing w:before="240" w:after="60"/>
      <w:outlineLvl w:val="3"/>
    </w:pPr>
    <w:rPr>
      <w:b/>
      <w:bCs/>
      <w:sz w:val="28"/>
      <w:szCs w:val="28"/>
    </w:rPr>
  </w:style>
  <w:style w:type="paragraph" w:styleId="Heading5">
    <w:name w:val="heading 5"/>
    <w:basedOn w:val="Normal"/>
    <w:next w:val="Normal"/>
    <w:qFormat/>
    <w:rsid w:val="00C173DC"/>
    <w:pPr>
      <w:tabs>
        <w:tab w:val="num" w:pos="3240"/>
      </w:tabs>
      <w:spacing w:before="240" w:after="60"/>
      <w:ind w:left="2880"/>
      <w:outlineLvl w:val="4"/>
    </w:pPr>
    <w:rPr>
      <w:rFonts w:ascii="Times" w:eastAsia="Times" w:hAnsi="Times"/>
      <w:b/>
      <w:i/>
      <w:sz w:val="26"/>
    </w:rPr>
  </w:style>
  <w:style w:type="paragraph" w:styleId="Heading6">
    <w:name w:val="heading 6"/>
    <w:basedOn w:val="Normal"/>
    <w:next w:val="Normal"/>
    <w:qFormat/>
    <w:rsid w:val="00C173DC"/>
    <w:pPr>
      <w:tabs>
        <w:tab w:val="num" w:pos="3960"/>
      </w:tabs>
      <w:spacing w:before="240" w:after="60"/>
      <w:ind w:left="3600"/>
      <w:outlineLvl w:val="5"/>
    </w:pPr>
    <w:rPr>
      <w:rFonts w:ascii="Times" w:eastAsia="Times" w:hAnsi="Times"/>
      <w:b/>
      <w:sz w:val="22"/>
    </w:rPr>
  </w:style>
  <w:style w:type="paragraph" w:styleId="Heading7">
    <w:name w:val="heading 7"/>
    <w:basedOn w:val="Normal"/>
    <w:next w:val="Normal"/>
    <w:qFormat/>
    <w:rsid w:val="00C173DC"/>
    <w:pPr>
      <w:tabs>
        <w:tab w:val="num" w:pos="4680"/>
      </w:tabs>
      <w:spacing w:before="240" w:after="60"/>
      <w:ind w:left="4320"/>
      <w:outlineLvl w:val="6"/>
    </w:pPr>
    <w:rPr>
      <w:rFonts w:ascii="Times" w:eastAsia="Times" w:hAnsi="Times"/>
      <w:sz w:val="22"/>
    </w:rPr>
  </w:style>
  <w:style w:type="paragraph" w:styleId="Heading8">
    <w:name w:val="heading 8"/>
    <w:basedOn w:val="Normal"/>
    <w:next w:val="Normal"/>
    <w:qFormat/>
    <w:rsid w:val="00C173DC"/>
    <w:pPr>
      <w:tabs>
        <w:tab w:val="num" w:pos="5400"/>
      </w:tabs>
      <w:spacing w:before="240" w:after="60"/>
      <w:ind w:left="5040"/>
      <w:outlineLvl w:val="7"/>
    </w:pPr>
    <w:rPr>
      <w:rFonts w:ascii="Times" w:eastAsia="Times" w:hAnsi="Times"/>
      <w:i/>
      <w:sz w:val="22"/>
    </w:rPr>
  </w:style>
  <w:style w:type="paragraph" w:styleId="Heading9">
    <w:name w:val="heading 9"/>
    <w:basedOn w:val="Normal"/>
    <w:next w:val="Normal"/>
    <w:qFormat/>
    <w:rsid w:val="00C173DC"/>
    <w:pPr>
      <w:tabs>
        <w:tab w:val="num" w:pos="6120"/>
      </w:tabs>
      <w:spacing w:before="240" w:after="60"/>
      <w:ind w:left="5760"/>
      <w:outlineLvl w:val="8"/>
    </w:pPr>
    <w:rPr>
      <w:rFonts w:ascii="Helvetica" w:eastAsia="Times" w:hAnsi="Helvetica"/>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173DC"/>
    <w:pPr>
      <w:spacing w:after="120" w:line="480" w:lineRule="auto"/>
    </w:pPr>
  </w:style>
  <w:style w:type="paragraph" w:styleId="BodyText3">
    <w:name w:val="Body Text 3"/>
    <w:basedOn w:val="Normal"/>
    <w:rsid w:val="00C173DC"/>
    <w:pPr>
      <w:spacing w:after="120"/>
    </w:pPr>
    <w:rPr>
      <w:sz w:val="16"/>
      <w:szCs w:val="16"/>
    </w:rPr>
  </w:style>
  <w:style w:type="paragraph" w:styleId="BlockText">
    <w:name w:val="Block Text"/>
    <w:basedOn w:val="Normal"/>
    <w:rsid w:val="00C173DC"/>
    <w:pPr>
      <w:ind w:left="720" w:right="720"/>
      <w:jc w:val="center"/>
    </w:pPr>
    <w:rPr>
      <w:rFonts w:ascii="Times" w:eastAsia="Times" w:hAnsi="Times"/>
      <w:b/>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9441</Words>
  <Characters>53815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2006-06-30T12:17:00Z</cp:lastPrinted>
  <dcterms:created xsi:type="dcterms:W3CDTF">2019-02-15T12:27:00Z</dcterms:created>
  <dcterms:modified xsi:type="dcterms:W3CDTF">2019-02-15T12:27:00Z</dcterms:modified>
</cp:coreProperties>
</file>