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045" w:rsidRPr="009F1BB1" w:rsidRDefault="004D7045" w:rsidP="004D7045">
      <w:pPr>
        <w:pStyle w:val="Akti"/>
        <w:rPr>
          <w:lang w:val="sq-AL"/>
        </w:rPr>
      </w:pPr>
      <w:bookmarkStart w:id="0" w:name="_GoBack"/>
      <w:bookmarkEnd w:id="0"/>
      <w:r w:rsidRPr="009F1BB1">
        <w:rPr>
          <w:lang w:val="sq-AL"/>
        </w:rPr>
        <w:t>Vendim</w:t>
      </w:r>
    </w:p>
    <w:p w:rsidR="004D7045" w:rsidRPr="009F1BB1" w:rsidRDefault="004D7045" w:rsidP="004D7045">
      <w:pPr>
        <w:pStyle w:val="NumriData"/>
        <w:rPr>
          <w:szCs w:val="22"/>
          <w:lang w:val="sq-AL"/>
        </w:rPr>
      </w:pPr>
      <w:r w:rsidRPr="009F1BB1">
        <w:rPr>
          <w:szCs w:val="22"/>
          <w:lang w:val="sq-AL"/>
        </w:rPr>
        <w:t>Nr.655, datë 29.9.2007</w:t>
      </w:r>
    </w:p>
    <w:p w:rsidR="004D7045" w:rsidRPr="009F1BB1" w:rsidRDefault="004D7045" w:rsidP="004D7045">
      <w:pPr>
        <w:pStyle w:val="Paragrafi"/>
        <w:rPr>
          <w:szCs w:val="22"/>
          <w:lang w:val="sq-AL"/>
        </w:rPr>
      </w:pPr>
    </w:p>
    <w:p w:rsidR="004D7045" w:rsidRPr="009F1BB1" w:rsidRDefault="004D7045" w:rsidP="004D7045">
      <w:pPr>
        <w:pStyle w:val="Titulli"/>
        <w:rPr>
          <w:lang w:val="sq-AL"/>
        </w:rPr>
      </w:pPr>
      <w:r w:rsidRPr="009F1BB1">
        <w:rPr>
          <w:lang w:val="sq-AL"/>
        </w:rPr>
        <w:t>Për disa shtesa dhe ndryshime në vendimin nr.371, datë 14.6.2006 të Këshillit të Ministrave “Për miratimin e strukturës dhe tË niveleve të pagave të nëpunësve të disa institucioneve, në varësi të Këshillit të Ministrave/Kryeministrit”, të ndryshuar</w:t>
      </w:r>
    </w:p>
    <w:p w:rsidR="004D7045" w:rsidRPr="009F1BB1" w:rsidRDefault="004D7045" w:rsidP="004D7045">
      <w:pPr>
        <w:pStyle w:val="Paragrafi"/>
        <w:rPr>
          <w:szCs w:val="22"/>
          <w:lang w:val="sq-AL"/>
        </w:rPr>
      </w:pPr>
    </w:p>
    <w:p w:rsidR="004D7045" w:rsidRPr="009F1BB1" w:rsidRDefault="004D7045" w:rsidP="004D7045">
      <w:pPr>
        <w:pStyle w:val="BazLigjPropozues"/>
        <w:rPr>
          <w:lang w:val="sq-AL"/>
        </w:rPr>
      </w:pPr>
      <w:r w:rsidRPr="009F1BB1">
        <w:rPr>
          <w:lang w:val="sq-AL"/>
        </w:rPr>
        <w:t>Në mbështetje të nenit 100 të Kushtetutës, të nenit 5/1 të ligjit nr.8487, datë 13.5.1999 “Për kompetencat për caktimin e pagave të punës”, të ndryshuar dhe të ligjit nr.9645, datë 27.1.2006 “Për Buxhetin e Shtetit të vitit 2007”, të ndryshuar, me propozimin e Ministrit të Brendshëm, Këshilli i Ministrave</w:t>
      </w:r>
    </w:p>
    <w:p w:rsidR="004D7045" w:rsidRPr="009F1BB1" w:rsidRDefault="004D7045" w:rsidP="004D7045">
      <w:pPr>
        <w:pStyle w:val="Paragrafi"/>
        <w:rPr>
          <w:szCs w:val="22"/>
          <w:lang w:val="sq-AL"/>
        </w:rPr>
      </w:pPr>
    </w:p>
    <w:p w:rsidR="004D7045" w:rsidRPr="009F1BB1" w:rsidRDefault="004D7045" w:rsidP="004D7045">
      <w:pPr>
        <w:pStyle w:val="VENDOSI"/>
        <w:rPr>
          <w:lang w:val="sq-AL"/>
        </w:rPr>
      </w:pPr>
      <w:r w:rsidRPr="009F1BB1">
        <w:rPr>
          <w:lang w:val="sq-AL"/>
        </w:rPr>
        <w:t>Vendosi:</w:t>
      </w:r>
    </w:p>
    <w:p w:rsidR="004D7045" w:rsidRPr="009F1BB1" w:rsidRDefault="004D7045" w:rsidP="004D7045">
      <w:pPr>
        <w:pStyle w:val="Paragrafi"/>
        <w:rPr>
          <w:szCs w:val="22"/>
          <w:lang w:val="sq-AL"/>
        </w:rPr>
      </w:pPr>
    </w:p>
    <w:p w:rsidR="004D7045" w:rsidRPr="009F1BB1" w:rsidRDefault="004D7045" w:rsidP="004D7045">
      <w:pPr>
        <w:pStyle w:val="Paragrafi"/>
        <w:rPr>
          <w:szCs w:val="22"/>
          <w:lang w:val="sq-AL"/>
        </w:rPr>
      </w:pPr>
      <w:r w:rsidRPr="009F1BB1">
        <w:rPr>
          <w:szCs w:val="22"/>
          <w:lang w:val="sq-AL"/>
        </w:rPr>
        <w:t>Në vendimin nr.371, datë 14.6.2006 të Këshillit të Ministrave, të ndryshuar, të bëhen këto shtesa dhe ndryshime:</w:t>
      </w:r>
    </w:p>
    <w:p w:rsidR="004D7045" w:rsidRPr="009F1BB1" w:rsidRDefault="004D7045" w:rsidP="004D7045">
      <w:pPr>
        <w:pStyle w:val="Paragrafi"/>
        <w:rPr>
          <w:szCs w:val="22"/>
        </w:rPr>
      </w:pPr>
      <w:r w:rsidRPr="009F1BB1">
        <w:rPr>
          <w:szCs w:val="22"/>
        </w:rPr>
        <w:t>1. Pas pikës 2 shtohet pika 2/1, me këtë përmbajtje:</w:t>
      </w:r>
    </w:p>
    <w:p w:rsidR="004D7045" w:rsidRPr="009F1BB1" w:rsidRDefault="004D7045" w:rsidP="004D7045">
      <w:pPr>
        <w:pStyle w:val="Paragrafi"/>
        <w:rPr>
          <w:szCs w:val="22"/>
        </w:rPr>
      </w:pPr>
      <w:r w:rsidRPr="009F1BB1">
        <w:rPr>
          <w:szCs w:val="22"/>
        </w:rPr>
        <w:t>“2/1. Struktura dhe nivelet e pagave të nëpunësve të Agjencisë Kombëtare të Shoqërisë së Informacionit janë sipas lidhjes nr.1/1, që i bashkëlidhet këtij vendimi dhe është pjesë përbërëse e tij”.</w:t>
      </w:r>
    </w:p>
    <w:p w:rsidR="004D7045" w:rsidRPr="009F1BB1" w:rsidRDefault="004D7045" w:rsidP="004D7045">
      <w:pPr>
        <w:pStyle w:val="Paragrafi"/>
        <w:rPr>
          <w:szCs w:val="22"/>
        </w:rPr>
      </w:pPr>
      <w:r w:rsidRPr="009F1BB1">
        <w:rPr>
          <w:szCs w:val="22"/>
        </w:rPr>
        <w:t>2. Lidhja nr.3, që përmendet në pikën 6, të zëvendësohet me lidhjen me të njëjtën numër, që i bashkëlidhet këtij vendimi dhe është pjesë përbërëse e tij.</w:t>
      </w:r>
    </w:p>
    <w:p w:rsidR="004D7045" w:rsidRPr="009F1BB1" w:rsidRDefault="004D7045" w:rsidP="004D7045">
      <w:pPr>
        <w:pStyle w:val="Paragrafi"/>
        <w:rPr>
          <w:szCs w:val="22"/>
          <w:lang w:val="it-IT"/>
        </w:rPr>
      </w:pPr>
      <w:r w:rsidRPr="009F1BB1">
        <w:rPr>
          <w:szCs w:val="22"/>
          <w:lang w:val="it-IT"/>
        </w:rPr>
        <w:t>3. Paragrafi i dytë, i pikës 8, ndryshohet, si më poshtë vijon:</w:t>
      </w:r>
    </w:p>
    <w:p w:rsidR="004D7045" w:rsidRPr="009F1BB1" w:rsidRDefault="004D7045" w:rsidP="004D7045">
      <w:pPr>
        <w:pStyle w:val="Paragrafi"/>
        <w:rPr>
          <w:szCs w:val="22"/>
          <w:lang w:val="it-IT"/>
        </w:rPr>
      </w:pPr>
      <w:r w:rsidRPr="009F1BB1">
        <w:rPr>
          <w:szCs w:val="22"/>
          <w:lang w:val="it-IT"/>
        </w:rPr>
        <w:t>““Specialistët”, “Përgjegjësit e sektorit” apo “Drejtorët” në institucionet e përcaktuara në pikën 1 të këtij vendimi, që punojnë në pozicione që lidhen me procesin e informatizimit të veprimtarisë së administratës publike dhe kërkojnë, në mënyrë të detyrueshme, arsimin e lartë, në degët “Inxhinieri elektronike” apo “Informatikë“ përfitojnë një shtesë, për “kushte pune”, 10 000 (dhjetë mijë) lekë mbi pagën mujore, të kategorisë përkatëse. Zbatimi i kësaj shtese për pozicionet konkrete bëhet pas miratimit paraprak të Departamentit të Administratës Publike dhe Ministrisë së Financave, sipas përshkrimit të pozicionit të punës. Përjashtohen nga ky parashikim nëpunësit e Agjencisë Kombëtare të Shoqërisë së Informacionit.</w:t>
      </w:r>
    </w:p>
    <w:p w:rsidR="004D7045" w:rsidRPr="009F1BB1" w:rsidRDefault="004D7045" w:rsidP="004D7045">
      <w:pPr>
        <w:pStyle w:val="Paragrafi"/>
        <w:rPr>
          <w:szCs w:val="22"/>
          <w:lang w:val="it-IT"/>
        </w:rPr>
      </w:pPr>
      <w:r w:rsidRPr="009F1BB1">
        <w:rPr>
          <w:szCs w:val="22"/>
          <w:lang w:val="it-IT"/>
        </w:rPr>
        <w:t>Ky vendim hyn në fuqi pas botimit në Fletoren Zyrtare dhe i shtrin efektet financiare:</w:t>
      </w:r>
    </w:p>
    <w:p w:rsidR="004D7045" w:rsidRPr="009F1BB1" w:rsidRDefault="004D7045" w:rsidP="004D7045">
      <w:pPr>
        <w:pStyle w:val="Paragrafi"/>
        <w:rPr>
          <w:szCs w:val="22"/>
          <w:lang w:val="it-IT"/>
        </w:rPr>
      </w:pPr>
      <w:r w:rsidRPr="009F1BB1">
        <w:rPr>
          <w:szCs w:val="22"/>
          <w:lang w:val="it-IT"/>
        </w:rPr>
        <w:t>- nga data 1 korrik 2007, për efekt të ndryshimit të lidhjes nr.3;</w:t>
      </w:r>
    </w:p>
    <w:p w:rsidR="004D7045" w:rsidRPr="009F1BB1" w:rsidRDefault="004D7045" w:rsidP="004D7045">
      <w:pPr>
        <w:pStyle w:val="Paragrafi"/>
        <w:rPr>
          <w:szCs w:val="22"/>
          <w:lang w:val="it-IT"/>
        </w:rPr>
      </w:pPr>
      <w:r w:rsidRPr="009F1BB1">
        <w:rPr>
          <w:szCs w:val="22"/>
          <w:lang w:val="it-IT"/>
        </w:rPr>
        <w:t>- nga data e emërimit të nëpunësve, për përcaktimet që lidhen me Agjencinë Kombëtare të Shoqërisë së Informacionit.</w:t>
      </w:r>
    </w:p>
    <w:p w:rsidR="004D7045" w:rsidRPr="009F1BB1" w:rsidRDefault="004D7045" w:rsidP="004D7045">
      <w:pPr>
        <w:pStyle w:val="Autoriteti"/>
        <w:rPr>
          <w:lang w:val="it-IT"/>
        </w:rPr>
      </w:pPr>
      <w:r w:rsidRPr="009F1BB1">
        <w:rPr>
          <w:lang w:val="it-IT"/>
        </w:rPr>
        <w:t>Kryeministri</w:t>
      </w:r>
    </w:p>
    <w:p w:rsidR="004D7045" w:rsidRPr="009F1BB1" w:rsidRDefault="004D7045" w:rsidP="004D7045">
      <w:pPr>
        <w:pStyle w:val="AutoritetiEmer"/>
        <w:rPr>
          <w:lang w:val="it-IT"/>
        </w:rPr>
      </w:pPr>
      <w:r w:rsidRPr="009F1BB1">
        <w:rPr>
          <w:lang w:val="it-IT"/>
        </w:rPr>
        <w:t>Sali Berisha</w:t>
      </w:r>
    </w:p>
    <w:p w:rsidR="004D7045" w:rsidRPr="009F1BB1" w:rsidRDefault="004D7045" w:rsidP="004D7045">
      <w:pPr>
        <w:pStyle w:val="Paragrafi"/>
        <w:rPr>
          <w:szCs w:val="22"/>
          <w:lang w:val="it-IT"/>
        </w:rPr>
      </w:pPr>
    </w:p>
    <w:p w:rsidR="004D7045" w:rsidRPr="009F1BB1" w:rsidRDefault="004D7045" w:rsidP="004D7045">
      <w:pPr>
        <w:pStyle w:val="Paragrafi"/>
        <w:rPr>
          <w:szCs w:val="22"/>
          <w:lang w:val="it-IT"/>
        </w:rPr>
      </w:pPr>
    </w:p>
    <w:p w:rsidR="004D7045" w:rsidRPr="009F1BB1" w:rsidRDefault="004D7045" w:rsidP="004D7045">
      <w:pPr>
        <w:pStyle w:val="Paragrafi"/>
        <w:rPr>
          <w:szCs w:val="22"/>
          <w:lang w:val="it-IT"/>
        </w:rPr>
      </w:pPr>
    </w:p>
    <w:p w:rsidR="004D7045" w:rsidRPr="009F1BB1" w:rsidRDefault="004D7045" w:rsidP="004D7045">
      <w:pPr>
        <w:pStyle w:val="Paragrafi"/>
        <w:rPr>
          <w:szCs w:val="22"/>
          <w:lang w:val="it-IT"/>
        </w:rPr>
      </w:pPr>
    </w:p>
    <w:p w:rsidR="004D7045" w:rsidRPr="009F1BB1" w:rsidRDefault="004D7045" w:rsidP="004D7045">
      <w:pPr>
        <w:pStyle w:val="Paragrafi"/>
        <w:rPr>
          <w:szCs w:val="22"/>
          <w:lang w:val="it-IT"/>
        </w:rPr>
      </w:pPr>
    </w:p>
    <w:p w:rsidR="004D7045" w:rsidRPr="009F1BB1" w:rsidRDefault="004D7045" w:rsidP="004D7045">
      <w:pPr>
        <w:pStyle w:val="Paragrafi"/>
        <w:rPr>
          <w:szCs w:val="22"/>
          <w:lang w:val="it-IT"/>
        </w:rPr>
      </w:pPr>
    </w:p>
    <w:p w:rsidR="004D7045" w:rsidRPr="009F1BB1" w:rsidRDefault="004D7045" w:rsidP="004D7045">
      <w:pPr>
        <w:pStyle w:val="Paragrafi"/>
        <w:rPr>
          <w:szCs w:val="22"/>
          <w:lang w:val="it-IT"/>
        </w:rPr>
      </w:pPr>
    </w:p>
    <w:p w:rsidR="004D7045" w:rsidRDefault="004D7045" w:rsidP="004D7045">
      <w:pPr>
        <w:pStyle w:val="Paragrafi"/>
        <w:rPr>
          <w:szCs w:val="22"/>
          <w:lang w:val="it-IT"/>
        </w:rPr>
      </w:pPr>
    </w:p>
    <w:p w:rsidR="009F1BB1" w:rsidRDefault="009F1BB1" w:rsidP="004D7045">
      <w:pPr>
        <w:pStyle w:val="Paragrafi"/>
        <w:rPr>
          <w:szCs w:val="22"/>
          <w:lang w:val="it-IT"/>
        </w:rPr>
      </w:pPr>
    </w:p>
    <w:p w:rsidR="009F1BB1" w:rsidRDefault="009F1BB1" w:rsidP="004D7045">
      <w:pPr>
        <w:pStyle w:val="Paragrafi"/>
        <w:rPr>
          <w:szCs w:val="22"/>
          <w:lang w:val="it-IT"/>
        </w:rPr>
      </w:pPr>
    </w:p>
    <w:p w:rsidR="009F1BB1" w:rsidRDefault="009F1BB1" w:rsidP="004D7045">
      <w:pPr>
        <w:pStyle w:val="Paragrafi"/>
        <w:rPr>
          <w:szCs w:val="22"/>
          <w:lang w:val="it-IT"/>
        </w:rPr>
      </w:pPr>
    </w:p>
    <w:p w:rsidR="009F1BB1" w:rsidRDefault="009F1BB1" w:rsidP="004D7045">
      <w:pPr>
        <w:pStyle w:val="Paragrafi"/>
        <w:rPr>
          <w:szCs w:val="22"/>
          <w:lang w:val="it-IT"/>
        </w:rPr>
      </w:pPr>
    </w:p>
    <w:p w:rsidR="009F1BB1" w:rsidRDefault="009F1BB1" w:rsidP="004D7045">
      <w:pPr>
        <w:pStyle w:val="Paragrafi"/>
        <w:rPr>
          <w:szCs w:val="22"/>
          <w:lang w:val="it-IT"/>
        </w:rPr>
      </w:pPr>
    </w:p>
    <w:p w:rsidR="009F1BB1" w:rsidRDefault="009F1BB1" w:rsidP="004D7045">
      <w:pPr>
        <w:pStyle w:val="Paragrafi"/>
        <w:rPr>
          <w:szCs w:val="22"/>
          <w:lang w:val="it-IT"/>
        </w:rPr>
      </w:pPr>
    </w:p>
    <w:p w:rsidR="00D550C8" w:rsidRDefault="00D550C8" w:rsidP="004D7045">
      <w:pPr>
        <w:pStyle w:val="Paragrafi"/>
        <w:rPr>
          <w:szCs w:val="22"/>
          <w:lang w:val="it-IT"/>
        </w:rPr>
      </w:pPr>
    </w:p>
    <w:p w:rsidR="00D550C8" w:rsidRDefault="00D550C8" w:rsidP="004D7045">
      <w:pPr>
        <w:pStyle w:val="Paragrafi"/>
        <w:rPr>
          <w:szCs w:val="22"/>
          <w:lang w:val="it-IT"/>
        </w:rPr>
      </w:pPr>
    </w:p>
    <w:p w:rsidR="00D550C8" w:rsidRPr="009F1BB1" w:rsidRDefault="00D550C8" w:rsidP="004D7045">
      <w:pPr>
        <w:pStyle w:val="Paragrafi"/>
        <w:rPr>
          <w:szCs w:val="22"/>
          <w:lang w:val="it-IT"/>
        </w:rPr>
      </w:pPr>
    </w:p>
    <w:p w:rsidR="004D7045" w:rsidRPr="009F1BB1" w:rsidRDefault="004D7045" w:rsidP="004D7045">
      <w:pPr>
        <w:pStyle w:val="Paragrafi"/>
        <w:rPr>
          <w:szCs w:val="22"/>
          <w:lang w:val="it-IT"/>
        </w:rPr>
      </w:pPr>
    </w:p>
    <w:p w:rsidR="004D7045" w:rsidRPr="009F1BB1" w:rsidRDefault="004D7045" w:rsidP="004D7045">
      <w:pPr>
        <w:pStyle w:val="Paragrafi"/>
        <w:jc w:val="right"/>
        <w:rPr>
          <w:szCs w:val="22"/>
          <w:lang w:val="it-IT"/>
        </w:rPr>
      </w:pPr>
      <w:r w:rsidRPr="009F1BB1">
        <w:rPr>
          <w:szCs w:val="22"/>
          <w:lang w:val="it-IT"/>
        </w:rPr>
        <w:lastRenderedPageBreak/>
        <w:t>Lidhja nr.1/1</w:t>
      </w:r>
    </w:p>
    <w:p w:rsidR="004D7045" w:rsidRPr="009F1BB1" w:rsidRDefault="004D7045" w:rsidP="004D7045">
      <w:pPr>
        <w:pStyle w:val="Paragrafi"/>
        <w:rPr>
          <w:szCs w:val="22"/>
          <w:lang w:val="it-IT"/>
        </w:rPr>
      </w:pPr>
    </w:p>
    <w:p w:rsidR="004D7045" w:rsidRPr="009F1BB1" w:rsidRDefault="004D7045" w:rsidP="004D7045">
      <w:pPr>
        <w:pStyle w:val="TitulliTitull"/>
        <w:rPr>
          <w:lang w:val="it-IT"/>
        </w:rPr>
      </w:pPr>
      <w:r w:rsidRPr="009F1BB1">
        <w:rPr>
          <w:lang w:val="it-IT"/>
        </w:rPr>
        <w:t>Struktura dhe nivelet e pagave të nëpunësve në Agjencinë KombËtare të shoqërisë së Informacionit</w:t>
      </w:r>
    </w:p>
    <w:p w:rsidR="004D7045" w:rsidRPr="009F1BB1" w:rsidRDefault="004D7045" w:rsidP="004D7045">
      <w:pPr>
        <w:pStyle w:val="Paragrafi"/>
        <w:rPr>
          <w:szCs w:val="22"/>
          <w:lang w:val="it-IT"/>
        </w:rPr>
      </w:pPr>
    </w:p>
    <w:tbl>
      <w:tblPr>
        <w:tblW w:w="95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2"/>
        <w:gridCol w:w="1504"/>
        <w:gridCol w:w="1236"/>
        <w:gridCol w:w="1218"/>
        <w:gridCol w:w="1262"/>
        <w:gridCol w:w="1475"/>
        <w:gridCol w:w="1256"/>
      </w:tblGrid>
      <w:tr w:rsidR="004D7045" w:rsidRPr="009F1BB1" w:rsidTr="001C1264">
        <w:tc>
          <w:tcPr>
            <w:tcW w:w="9523" w:type="dxa"/>
            <w:gridSpan w:val="7"/>
            <w:shd w:val="clear" w:color="auto" w:fill="auto"/>
          </w:tcPr>
          <w:p w:rsidR="004D7045" w:rsidRPr="001C1264" w:rsidRDefault="004D7045" w:rsidP="001C1264">
            <w:pPr>
              <w:pStyle w:val="Tabele"/>
              <w:jc w:val="both"/>
              <w:rPr>
                <w:szCs w:val="22"/>
                <w:lang w:val="it-IT"/>
              </w:rPr>
            </w:pPr>
          </w:p>
        </w:tc>
      </w:tr>
      <w:tr w:rsidR="004D7045" w:rsidRPr="009F1BB1" w:rsidTr="001C1264">
        <w:tc>
          <w:tcPr>
            <w:tcW w:w="1572" w:type="dxa"/>
            <w:shd w:val="clear" w:color="auto" w:fill="auto"/>
          </w:tcPr>
          <w:p w:rsidR="004D7045" w:rsidRPr="001C1264" w:rsidRDefault="004D7045" w:rsidP="001C1264">
            <w:pPr>
              <w:pStyle w:val="Tabele"/>
              <w:jc w:val="center"/>
              <w:rPr>
                <w:szCs w:val="22"/>
              </w:rPr>
            </w:pPr>
            <w:r w:rsidRPr="001C1264">
              <w:rPr>
                <w:szCs w:val="22"/>
              </w:rPr>
              <w:t>POZICIONI</w:t>
            </w:r>
          </w:p>
        </w:tc>
        <w:tc>
          <w:tcPr>
            <w:tcW w:w="1504" w:type="dxa"/>
            <w:shd w:val="clear" w:color="auto" w:fill="auto"/>
          </w:tcPr>
          <w:p w:rsidR="004D7045" w:rsidRPr="001C1264" w:rsidRDefault="004D7045" w:rsidP="001C1264">
            <w:pPr>
              <w:pStyle w:val="Tabele"/>
              <w:jc w:val="center"/>
              <w:rPr>
                <w:szCs w:val="22"/>
              </w:rPr>
            </w:pPr>
            <w:r w:rsidRPr="001C1264">
              <w:rPr>
                <w:szCs w:val="22"/>
              </w:rPr>
              <w:t>KATEGORIA</w:t>
            </w:r>
          </w:p>
        </w:tc>
        <w:tc>
          <w:tcPr>
            <w:tcW w:w="3716" w:type="dxa"/>
            <w:gridSpan w:val="3"/>
            <w:shd w:val="clear" w:color="auto" w:fill="auto"/>
          </w:tcPr>
          <w:p w:rsidR="004D7045" w:rsidRPr="001C1264" w:rsidRDefault="004D7045" w:rsidP="001C1264">
            <w:pPr>
              <w:pStyle w:val="Tabele"/>
              <w:jc w:val="center"/>
              <w:rPr>
                <w:szCs w:val="22"/>
              </w:rPr>
            </w:pPr>
            <w:r w:rsidRPr="001C1264">
              <w:rPr>
                <w:szCs w:val="22"/>
              </w:rPr>
              <w:t>PAGA INDIVIDUALE (PAGA BAZË)</w:t>
            </w:r>
          </w:p>
        </w:tc>
        <w:tc>
          <w:tcPr>
            <w:tcW w:w="1475" w:type="dxa"/>
            <w:shd w:val="clear" w:color="auto" w:fill="auto"/>
          </w:tcPr>
          <w:p w:rsidR="004D7045" w:rsidRPr="001C1264" w:rsidRDefault="004D7045" w:rsidP="001C1264">
            <w:pPr>
              <w:pStyle w:val="Tabele"/>
              <w:jc w:val="center"/>
              <w:rPr>
                <w:szCs w:val="22"/>
              </w:rPr>
            </w:pPr>
            <w:r w:rsidRPr="001C1264">
              <w:rPr>
                <w:szCs w:val="22"/>
              </w:rPr>
              <w:t>SHTESA E POZICIONIT</w:t>
            </w:r>
          </w:p>
        </w:tc>
        <w:tc>
          <w:tcPr>
            <w:tcW w:w="1256" w:type="dxa"/>
            <w:shd w:val="clear" w:color="auto" w:fill="auto"/>
          </w:tcPr>
          <w:p w:rsidR="004D7045" w:rsidRPr="001C1264" w:rsidRDefault="001F614F" w:rsidP="001C1264">
            <w:pPr>
              <w:pStyle w:val="Tabele"/>
              <w:jc w:val="center"/>
              <w:rPr>
                <w:szCs w:val="22"/>
              </w:rPr>
            </w:pPr>
            <w:r w:rsidRPr="001C1264">
              <w:rPr>
                <w:szCs w:val="22"/>
              </w:rPr>
              <w:t>SHTESA PËR KUSHTE PUNE</w:t>
            </w:r>
          </w:p>
        </w:tc>
      </w:tr>
      <w:tr w:rsidR="004D7045" w:rsidRPr="009F1BB1" w:rsidTr="001C1264">
        <w:tc>
          <w:tcPr>
            <w:tcW w:w="1572" w:type="dxa"/>
            <w:shd w:val="clear" w:color="auto" w:fill="auto"/>
          </w:tcPr>
          <w:p w:rsidR="004D7045" w:rsidRPr="001C1264" w:rsidRDefault="004D7045" w:rsidP="001C1264">
            <w:pPr>
              <w:pStyle w:val="Tabele"/>
              <w:jc w:val="center"/>
              <w:rPr>
                <w:szCs w:val="22"/>
              </w:rPr>
            </w:pPr>
          </w:p>
        </w:tc>
        <w:tc>
          <w:tcPr>
            <w:tcW w:w="1504" w:type="dxa"/>
            <w:shd w:val="clear" w:color="auto" w:fill="auto"/>
          </w:tcPr>
          <w:p w:rsidR="004D7045" w:rsidRPr="001C1264" w:rsidRDefault="004D7045" w:rsidP="001C1264">
            <w:pPr>
              <w:pStyle w:val="Tabele"/>
              <w:jc w:val="center"/>
              <w:rPr>
                <w:szCs w:val="22"/>
              </w:rPr>
            </w:pPr>
          </w:p>
        </w:tc>
        <w:tc>
          <w:tcPr>
            <w:tcW w:w="1236" w:type="dxa"/>
            <w:shd w:val="clear" w:color="auto" w:fill="auto"/>
          </w:tcPr>
          <w:p w:rsidR="004D7045" w:rsidRPr="001C1264" w:rsidRDefault="004D7045" w:rsidP="001C1264">
            <w:pPr>
              <w:pStyle w:val="Tabele"/>
              <w:jc w:val="center"/>
              <w:rPr>
                <w:szCs w:val="22"/>
              </w:rPr>
            </w:pPr>
            <w:r w:rsidRPr="001C1264">
              <w:rPr>
                <w:szCs w:val="22"/>
              </w:rPr>
              <w:t>1</w:t>
            </w:r>
          </w:p>
        </w:tc>
        <w:tc>
          <w:tcPr>
            <w:tcW w:w="1218" w:type="dxa"/>
            <w:shd w:val="clear" w:color="auto" w:fill="auto"/>
          </w:tcPr>
          <w:p w:rsidR="004D7045" w:rsidRPr="001C1264" w:rsidRDefault="004D7045" w:rsidP="001C1264">
            <w:pPr>
              <w:pStyle w:val="Tabele"/>
              <w:jc w:val="center"/>
              <w:rPr>
                <w:szCs w:val="22"/>
              </w:rPr>
            </w:pPr>
            <w:r w:rsidRPr="001C1264">
              <w:rPr>
                <w:szCs w:val="22"/>
              </w:rPr>
              <w:t>2</w:t>
            </w:r>
          </w:p>
        </w:tc>
        <w:tc>
          <w:tcPr>
            <w:tcW w:w="1262" w:type="dxa"/>
            <w:shd w:val="clear" w:color="auto" w:fill="auto"/>
          </w:tcPr>
          <w:p w:rsidR="004D7045" w:rsidRPr="001C1264" w:rsidRDefault="004D7045" w:rsidP="001C1264">
            <w:pPr>
              <w:pStyle w:val="Tabele"/>
              <w:jc w:val="center"/>
              <w:rPr>
                <w:szCs w:val="22"/>
              </w:rPr>
            </w:pPr>
            <w:r w:rsidRPr="001C1264">
              <w:rPr>
                <w:szCs w:val="22"/>
              </w:rPr>
              <w:t>3</w:t>
            </w:r>
          </w:p>
        </w:tc>
        <w:tc>
          <w:tcPr>
            <w:tcW w:w="1475" w:type="dxa"/>
            <w:shd w:val="clear" w:color="auto" w:fill="auto"/>
          </w:tcPr>
          <w:p w:rsidR="004D7045" w:rsidRPr="001C1264" w:rsidRDefault="004D7045" w:rsidP="001C1264">
            <w:pPr>
              <w:pStyle w:val="Tabele"/>
              <w:jc w:val="center"/>
              <w:rPr>
                <w:szCs w:val="22"/>
              </w:rPr>
            </w:pPr>
            <w:r w:rsidRPr="001C1264">
              <w:rPr>
                <w:szCs w:val="22"/>
              </w:rPr>
              <w:t>4</w:t>
            </w:r>
          </w:p>
        </w:tc>
        <w:tc>
          <w:tcPr>
            <w:tcW w:w="1256" w:type="dxa"/>
            <w:shd w:val="clear" w:color="auto" w:fill="auto"/>
          </w:tcPr>
          <w:p w:rsidR="004D7045" w:rsidRPr="001C1264" w:rsidRDefault="004D7045" w:rsidP="001C1264">
            <w:pPr>
              <w:pStyle w:val="Tabele"/>
              <w:jc w:val="center"/>
              <w:rPr>
                <w:szCs w:val="22"/>
              </w:rPr>
            </w:pPr>
          </w:p>
        </w:tc>
      </w:tr>
      <w:tr w:rsidR="004D7045" w:rsidRPr="009F1BB1" w:rsidTr="001C1264">
        <w:tc>
          <w:tcPr>
            <w:tcW w:w="1572" w:type="dxa"/>
            <w:shd w:val="clear" w:color="auto" w:fill="auto"/>
          </w:tcPr>
          <w:p w:rsidR="004D7045" w:rsidRPr="001C1264" w:rsidRDefault="004D7045" w:rsidP="001C1264">
            <w:pPr>
              <w:pStyle w:val="Tabele"/>
              <w:jc w:val="both"/>
              <w:rPr>
                <w:szCs w:val="22"/>
              </w:rPr>
            </w:pPr>
          </w:p>
        </w:tc>
        <w:tc>
          <w:tcPr>
            <w:tcW w:w="1504" w:type="dxa"/>
            <w:shd w:val="clear" w:color="auto" w:fill="auto"/>
          </w:tcPr>
          <w:p w:rsidR="004D7045" w:rsidRPr="001C1264" w:rsidRDefault="004D7045" w:rsidP="001C1264">
            <w:pPr>
              <w:pStyle w:val="Tabele"/>
              <w:jc w:val="both"/>
              <w:rPr>
                <w:szCs w:val="22"/>
              </w:rPr>
            </w:pPr>
          </w:p>
        </w:tc>
        <w:tc>
          <w:tcPr>
            <w:tcW w:w="1236" w:type="dxa"/>
            <w:shd w:val="clear" w:color="auto" w:fill="auto"/>
          </w:tcPr>
          <w:p w:rsidR="004D7045" w:rsidRPr="001C1264" w:rsidRDefault="008E3124" w:rsidP="001C1264">
            <w:pPr>
              <w:pStyle w:val="Tabele"/>
              <w:jc w:val="center"/>
              <w:rPr>
                <w:szCs w:val="22"/>
              </w:rPr>
            </w:pPr>
            <w:r w:rsidRPr="001C1264">
              <w:rPr>
                <w:szCs w:val="22"/>
              </w:rPr>
              <w:t>Paga e g</w:t>
            </w:r>
            <w:r w:rsidR="004D7045" w:rsidRPr="001C1264">
              <w:rPr>
                <w:szCs w:val="22"/>
              </w:rPr>
              <w:t>rupit (PG)</w:t>
            </w:r>
          </w:p>
        </w:tc>
        <w:tc>
          <w:tcPr>
            <w:tcW w:w="1218" w:type="dxa"/>
            <w:shd w:val="clear" w:color="auto" w:fill="auto"/>
          </w:tcPr>
          <w:p w:rsidR="004D7045" w:rsidRPr="001C1264" w:rsidRDefault="004D7045" w:rsidP="001C1264">
            <w:pPr>
              <w:pStyle w:val="Tabele"/>
              <w:jc w:val="center"/>
              <w:rPr>
                <w:szCs w:val="22"/>
              </w:rPr>
            </w:pPr>
            <w:r w:rsidRPr="001C1264">
              <w:rPr>
                <w:szCs w:val="22"/>
              </w:rPr>
              <w:t>Shtesa vjetore për vjetërsi (SHV)</w:t>
            </w:r>
          </w:p>
        </w:tc>
        <w:tc>
          <w:tcPr>
            <w:tcW w:w="1262" w:type="dxa"/>
            <w:shd w:val="clear" w:color="auto" w:fill="auto"/>
          </w:tcPr>
          <w:p w:rsidR="004D7045" w:rsidRPr="001C1264" w:rsidRDefault="004D7045" w:rsidP="001C1264">
            <w:pPr>
              <w:pStyle w:val="Tabele"/>
              <w:jc w:val="center"/>
              <w:rPr>
                <w:szCs w:val="22"/>
              </w:rPr>
            </w:pPr>
            <w:r w:rsidRPr="001C1264">
              <w:rPr>
                <w:szCs w:val="22"/>
              </w:rPr>
              <w:t>Shtesa për kualifikim (SHK)</w:t>
            </w:r>
          </w:p>
        </w:tc>
        <w:tc>
          <w:tcPr>
            <w:tcW w:w="1475" w:type="dxa"/>
            <w:shd w:val="clear" w:color="auto" w:fill="auto"/>
          </w:tcPr>
          <w:p w:rsidR="004D7045" w:rsidRPr="001C1264" w:rsidRDefault="004D7045" w:rsidP="001C1264">
            <w:pPr>
              <w:pStyle w:val="Tabele"/>
              <w:jc w:val="center"/>
              <w:rPr>
                <w:szCs w:val="22"/>
              </w:rPr>
            </w:pPr>
            <w:r w:rsidRPr="001C1264">
              <w:rPr>
                <w:szCs w:val="22"/>
              </w:rPr>
              <w:t>Shtesa e pozicionit (SHP)</w:t>
            </w:r>
          </w:p>
        </w:tc>
        <w:tc>
          <w:tcPr>
            <w:tcW w:w="1256" w:type="dxa"/>
            <w:shd w:val="clear" w:color="auto" w:fill="auto"/>
          </w:tcPr>
          <w:p w:rsidR="004D7045" w:rsidRPr="001C1264" w:rsidRDefault="004D7045" w:rsidP="001C1264">
            <w:pPr>
              <w:pStyle w:val="Tabele"/>
              <w:jc w:val="both"/>
              <w:rPr>
                <w:szCs w:val="22"/>
              </w:rPr>
            </w:pPr>
          </w:p>
        </w:tc>
      </w:tr>
      <w:tr w:rsidR="004D7045" w:rsidRPr="009F1BB1" w:rsidTr="001C1264">
        <w:tc>
          <w:tcPr>
            <w:tcW w:w="1572" w:type="dxa"/>
            <w:shd w:val="clear" w:color="auto" w:fill="auto"/>
          </w:tcPr>
          <w:p w:rsidR="004D7045" w:rsidRPr="001C1264" w:rsidRDefault="004D7045" w:rsidP="00BA3AAD">
            <w:pPr>
              <w:pStyle w:val="Tabele"/>
              <w:rPr>
                <w:szCs w:val="22"/>
              </w:rPr>
            </w:pPr>
            <w:r w:rsidRPr="001C1264">
              <w:rPr>
                <w:szCs w:val="22"/>
              </w:rPr>
              <w:t>Titullar i institucionit.</w:t>
            </w:r>
          </w:p>
        </w:tc>
        <w:tc>
          <w:tcPr>
            <w:tcW w:w="1504" w:type="dxa"/>
            <w:shd w:val="clear" w:color="auto" w:fill="auto"/>
          </w:tcPr>
          <w:p w:rsidR="004D7045" w:rsidRPr="001C1264" w:rsidRDefault="004D7045" w:rsidP="001C1264">
            <w:pPr>
              <w:pStyle w:val="Tabele"/>
              <w:jc w:val="center"/>
              <w:rPr>
                <w:szCs w:val="22"/>
              </w:rPr>
            </w:pPr>
            <w:r w:rsidRPr="001C1264">
              <w:rPr>
                <w:szCs w:val="22"/>
              </w:rPr>
              <w:t>II-a</w:t>
            </w:r>
          </w:p>
        </w:tc>
        <w:tc>
          <w:tcPr>
            <w:tcW w:w="1236" w:type="dxa"/>
            <w:shd w:val="clear" w:color="auto" w:fill="auto"/>
          </w:tcPr>
          <w:p w:rsidR="004D7045" w:rsidRPr="001C1264" w:rsidRDefault="004D7045" w:rsidP="001C1264">
            <w:pPr>
              <w:pStyle w:val="Tabele"/>
              <w:jc w:val="center"/>
              <w:rPr>
                <w:szCs w:val="22"/>
              </w:rPr>
            </w:pPr>
            <w:r w:rsidRPr="001C1264">
              <w:rPr>
                <w:szCs w:val="22"/>
              </w:rPr>
              <w:t>10.050</w:t>
            </w:r>
          </w:p>
        </w:tc>
        <w:tc>
          <w:tcPr>
            <w:tcW w:w="1218" w:type="dxa"/>
            <w:shd w:val="clear" w:color="auto" w:fill="auto"/>
          </w:tcPr>
          <w:p w:rsidR="004D7045" w:rsidRPr="001C1264" w:rsidRDefault="004D7045" w:rsidP="001C1264">
            <w:pPr>
              <w:pStyle w:val="Tabele"/>
              <w:jc w:val="center"/>
              <w:rPr>
                <w:szCs w:val="22"/>
              </w:rPr>
            </w:pPr>
            <w:r w:rsidRPr="001C1264">
              <w:rPr>
                <w:szCs w:val="22"/>
              </w:rPr>
              <w:t>2%</w:t>
            </w:r>
          </w:p>
        </w:tc>
        <w:tc>
          <w:tcPr>
            <w:tcW w:w="1262" w:type="dxa"/>
            <w:shd w:val="clear" w:color="auto" w:fill="auto"/>
          </w:tcPr>
          <w:p w:rsidR="004D7045" w:rsidRPr="001C1264" w:rsidRDefault="004D7045" w:rsidP="001C1264">
            <w:pPr>
              <w:pStyle w:val="Tabele"/>
              <w:jc w:val="both"/>
              <w:rPr>
                <w:szCs w:val="22"/>
              </w:rPr>
            </w:pPr>
          </w:p>
        </w:tc>
        <w:tc>
          <w:tcPr>
            <w:tcW w:w="1475" w:type="dxa"/>
            <w:shd w:val="clear" w:color="auto" w:fill="auto"/>
          </w:tcPr>
          <w:p w:rsidR="004D7045" w:rsidRPr="001C1264" w:rsidRDefault="004D7045" w:rsidP="001C1264">
            <w:pPr>
              <w:pStyle w:val="Tabele"/>
              <w:jc w:val="both"/>
              <w:rPr>
                <w:szCs w:val="22"/>
              </w:rPr>
            </w:pPr>
            <w:r w:rsidRPr="001C1264">
              <w:rPr>
                <w:szCs w:val="22"/>
              </w:rPr>
              <w:t>100.500</w:t>
            </w:r>
          </w:p>
        </w:tc>
        <w:tc>
          <w:tcPr>
            <w:tcW w:w="1256" w:type="dxa"/>
            <w:shd w:val="clear" w:color="auto" w:fill="auto"/>
          </w:tcPr>
          <w:p w:rsidR="004D7045" w:rsidRPr="001C1264" w:rsidRDefault="004D7045" w:rsidP="001C1264">
            <w:pPr>
              <w:pStyle w:val="Tabele"/>
              <w:jc w:val="both"/>
              <w:rPr>
                <w:szCs w:val="22"/>
              </w:rPr>
            </w:pPr>
            <w:r w:rsidRPr="001C1264">
              <w:rPr>
                <w:szCs w:val="22"/>
              </w:rPr>
              <w:t>20</w:t>
            </w:r>
            <w:r w:rsidR="008E3124" w:rsidRPr="001C1264">
              <w:rPr>
                <w:szCs w:val="22"/>
              </w:rPr>
              <w:t>.</w:t>
            </w:r>
            <w:r w:rsidRPr="001C1264">
              <w:rPr>
                <w:szCs w:val="22"/>
              </w:rPr>
              <w:t>000</w:t>
            </w:r>
          </w:p>
        </w:tc>
      </w:tr>
      <w:tr w:rsidR="004D7045" w:rsidRPr="009F1BB1" w:rsidTr="001C1264">
        <w:tc>
          <w:tcPr>
            <w:tcW w:w="1572" w:type="dxa"/>
            <w:shd w:val="clear" w:color="auto" w:fill="auto"/>
          </w:tcPr>
          <w:p w:rsidR="004D7045" w:rsidRPr="001C1264" w:rsidRDefault="008E3124" w:rsidP="00BA3AAD">
            <w:pPr>
              <w:pStyle w:val="Tabele"/>
              <w:rPr>
                <w:szCs w:val="22"/>
                <w:lang w:val="sq-AL"/>
              </w:rPr>
            </w:pPr>
            <w:r w:rsidRPr="001C1264">
              <w:rPr>
                <w:szCs w:val="22"/>
                <w:lang w:val="sq-AL"/>
              </w:rPr>
              <w:t>Drejtor drejtorie, në drejtorinë e p</w:t>
            </w:r>
            <w:r w:rsidR="004D7045" w:rsidRPr="001C1264">
              <w:rPr>
                <w:szCs w:val="22"/>
                <w:lang w:val="sq-AL"/>
              </w:rPr>
              <w:t>ërmbajtjes.</w:t>
            </w:r>
          </w:p>
        </w:tc>
        <w:tc>
          <w:tcPr>
            <w:tcW w:w="1504" w:type="dxa"/>
            <w:shd w:val="clear" w:color="auto" w:fill="auto"/>
          </w:tcPr>
          <w:p w:rsidR="004D7045" w:rsidRPr="001C1264" w:rsidRDefault="004D7045" w:rsidP="001C1264">
            <w:pPr>
              <w:pStyle w:val="Tabele"/>
              <w:jc w:val="center"/>
              <w:rPr>
                <w:szCs w:val="22"/>
              </w:rPr>
            </w:pPr>
            <w:r w:rsidRPr="001C1264">
              <w:rPr>
                <w:szCs w:val="22"/>
              </w:rPr>
              <w:t>II-b</w:t>
            </w:r>
          </w:p>
        </w:tc>
        <w:tc>
          <w:tcPr>
            <w:tcW w:w="1236" w:type="dxa"/>
            <w:shd w:val="clear" w:color="auto" w:fill="auto"/>
          </w:tcPr>
          <w:p w:rsidR="004D7045" w:rsidRPr="001C1264" w:rsidRDefault="004D7045" w:rsidP="001C1264">
            <w:pPr>
              <w:pStyle w:val="Tabele"/>
              <w:jc w:val="center"/>
              <w:rPr>
                <w:szCs w:val="22"/>
              </w:rPr>
            </w:pPr>
            <w:r w:rsidRPr="001C1264">
              <w:rPr>
                <w:szCs w:val="22"/>
              </w:rPr>
              <w:t>10.050</w:t>
            </w:r>
          </w:p>
        </w:tc>
        <w:tc>
          <w:tcPr>
            <w:tcW w:w="1218" w:type="dxa"/>
            <w:shd w:val="clear" w:color="auto" w:fill="auto"/>
          </w:tcPr>
          <w:p w:rsidR="004D7045" w:rsidRPr="001C1264" w:rsidRDefault="004D7045" w:rsidP="001C1264">
            <w:pPr>
              <w:pStyle w:val="Tabele"/>
              <w:jc w:val="center"/>
              <w:rPr>
                <w:szCs w:val="22"/>
              </w:rPr>
            </w:pPr>
            <w:r w:rsidRPr="001C1264">
              <w:rPr>
                <w:szCs w:val="22"/>
              </w:rPr>
              <w:t>2%</w:t>
            </w:r>
          </w:p>
        </w:tc>
        <w:tc>
          <w:tcPr>
            <w:tcW w:w="1262" w:type="dxa"/>
            <w:shd w:val="clear" w:color="auto" w:fill="auto"/>
          </w:tcPr>
          <w:p w:rsidR="004D7045" w:rsidRPr="001C1264" w:rsidRDefault="004D7045" w:rsidP="001C1264">
            <w:pPr>
              <w:pStyle w:val="Tabele"/>
              <w:jc w:val="both"/>
              <w:rPr>
                <w:szCs w:val="22"/>
              </w:rPr>
            </w:pPr>
          </w:p>
        </w:tc>
        <w:tc>
          <w:tcPr>
            <w:tcW w:w="1475" w:type="dxa"/>
            <w:shd w:val="clear" w:color="auto" w:fill="auto"/>
          </w:tcPr>
          <w:p w:rsidR="004D7045" w:rsidRPr="001C1264" w:rsidRDefault="004D7045" w:rsidP="001C1264">
            <w:pPr>
              <w:pStyle w:val="Tabele"/>
              <w:jc w:val="both"/>
              <w:rPr>
                <w:szCs w:val="22"/>
              </w:rPr>
            </w:pPr>
            <w:r w:rsidRPr="001C1264">
              <w:rPr>
                <w:szCs w:val="22"/>
              </w:rPr>
              <w:t>84.000</w:t>
            </w:r>
          </w:p>
        </w:tc>
        <w:tc>
          <w:tcPr>
            <w:tcW w:w="1256" w:type="dxa"/>
            <w:shd w:val="clear" w:color="auto" w:fill="auto"/>
          </w:tcPr>
          <w:p w:rsidR="004D7045" w:rsidRPr="001C1264" w:rsidRDefault="004D7045" w:rsidP="001C1264">
            <w:pPr>
              <w:pStyle w:val="Tabele"/>
              <w:jc w:val="both"/>
              <w:rPr>
                <w:szCs w:val="22"/>
              </w:rPr>
            </w:pPr>
            <w:r w:rsidRPr="001C1264">
              <w:rPr>
                <w:szCs w:val="22"/>
              </w:rPr>
              <w:t>15</w:t>
            </w:r>
            <w:r w:rsidR="008E3124" w:rsidRPr="001C1264">
              <w:rPr>
                <w:szCs w:val="22"/>
              </w:rPr>
              <w:t>.</w:t>
            </w:r>
            <w:r w:rsidRPr="001C1264">
              <w:rPr>
                <w:szCs w:val="22"/>
              </w:rPr>
              <w:t>000</w:t>
            </w:r>
          </w:p>
        </w:tc>
      </w:tr>
      <w:tr w:rsidR="004D7045" w:rsidRPr="009F1BB1" w:rsidTr="001C1264">
        <w:tc>
          <w:tcPr>
            <w:tcW w:w="1572" w:type="dxa"/>
            <w:shd w:val="clear" w:color="auto" w:fill="auto"/>
          </w:tcPr>
          <w:p w:rsidR="004D7045" w:rsidRPr="001C1264" w:rsidRDefault="008E3124" w:rsidP="00BA3AAD">
            <w:pPr>
              <w:pStyle w:val="Tabele"/>
              <w:rPr>
                <w:szCs w:val="22"/>
                <w:lang w:val="sq-AL"/>
              </w:rPr>
            </w:pPr>
            <w:r w:rsidRPr="001C1264">
              <w:rPr>
                <w:szCs w:val="22"/>
                <w:lang w:val="sq-AL"/>
              </w:rPr>
              <w:t>Drejtor drejtorie, në drejtoritë m</w:t>
            </w:r>
            <w:r w:rsidR="004D7045" w:rsidRPr="001C1264">
              <w:rPr>
                <w:szCs w:val="22"/>
                <w:lang w:val="sq-AL"/>
              </w:rPr>
              <w:t>bështetëse.</w:t>
            </w:r>
          </w:p>
        </w:tc>
        <w:tc>
          <w:tcPr>
            <w:tcW w:w="1504" w:type="dxa"/>
            <w:shd w:val="clear" w:color="auto" w:fill="auto"/>
          </w:tcPr>
          <w:p w:rsidR="004D7045" w:rsidRPr="001C1264" w:rsidRDefault="004D7045" w:rsidP="001C1264">
            <w:pPr>
              <w:pStyle w:val="Tabele"/>
              <w:jc w:val="center"/>
              <w:rPr>
                <w:szCs w:val="22"/>
              </w:rPr>
            </w:pPr>
            <w:r w:rsidRPr="001C1264">
              <w:rPr>
                <w:szCs w:val="22"/>
              </w:rPr>
              <w:t>II-b</w:t>
            </w:r>
          </w:p>
        </w:tc>
        <w:tc>
          <w:tcPr>
            <w:tcW w:w="1236" w:type="dxa"/>
            <w:shd w:val="clear" w:color="auto" w:fill="auto"/>
          </w:tcPr>
          <w:p w:rsidR="004D7045" w:rsidRPr="001C1264" w:rsidRDefault="004D7045" w:rsidP="001C1264">
            <w:pPr>
              <w:pStyle w:val="Tabele"/>
              <w:jc w:val="center"/>
              <w:rPr>
                <w:szCs w:val="22"/>
              </w:rPr>
            </w:pPr>
            <w:r w:rsidRPr="001C1264">
              <w:rPr>
                <w:szCs w:val="22"/>
              </w:rPr>
              <w:t>10.050</w:t>
            </w:r>
          </w:p>
        </w:tc>
        <w:tc>
          <w:tcPr>
            <w:tcW w:w="1218" w:type="dxa"/>
            <w:shd w:val="clear" w:color="auto" w:fill="auto"/>
          </w:tcPr>
          <w:p w:rsidR="004D7045" w:rsidRPr="001C1264" w:rsidRDefault="004D7045" w:rsidP="001C1264">
            <w:pPr>
              <w:pStyle w:val="Tabele"/>
              <w:jc w:val="center"/>
              <w:rPr>
                <w:szCs w:val="22"/>
              </w:rPr>
            </w:pPr>
            <w:r w:rsidRPr="001C1264">
              <w:rPr>
                <w:szCs w:val="22"/>
              </w:rPr>
              <w:t>2%</w:t>
            </w:r>
          </w:p>
        </w:tc>
        <w:tc>
          <w:tcPr>
            <w:tcW w:w="1262" w:type="dxa"/>
            <w:shd w:val="clear" w:color="auto" w:fill="auto"/>
          </w:tcPr>
          <w:p w:rsidR="004D7045" w:rsidRPr="001C1264" w:rsidRDefault="004D7045" w:rsidP="001C1264">
            <w:pPr>
              <w:pStyle w:val="Tabele"/>
              <w:jc w:val="both"/>
              <w:rPr>
                <w:szCs w:val="22"/>
              </w:rPr>
            </w:pPr>
          </w:p>
        </w:tc>
        <w:tc>
          <w:tcPr>
            <w:tcW w:w="1475" w:type="dxa"/>
            <w:shd w:val="clear" w:color="auto" w:fill="auto"/>
          </w:tcPr>
          <w:p w:rsidR="004D7045" w:rsidRPr="001C1264" w:rsidRDefault="004D7045" w:rsidP="001C1264">
            <w:pPr>
              <w:pStyle w:val="Tabele"/>
              <w:jc w:val="both"/>
              <w:rPr>
                <w:szCs w:val="22"/>
              </w:rPr>
            </w:pPr>
            <w:r w:rsidRPr="001C1264">
              <w:rPr>
                <w:szCs w:val="22"/>
              </w:rPr>
              <w:t>84.000</w:t>
            </w:r>
          </w:p>
        </w:tc>
        <w:tc>
          <w:tcPr>
            <w:tcW w:w="1256" w:type="dxa"/>
            <w:shd w:val="clear" w:color="auto" w:fill="auto"/>
          </w:tcPr>
          <w:p w:rsidR="004D7045" w:rsidRPr="001C1264" w:rsidRDefault="004D7045" w:rsidP="001C1264">
            <w:pPr>
              <w:pStyle w:val="Tabele"/>
              <w:jc w:val="both"/>
              <w:rPr>
                <w:szCs w:val="22"/>
              </w:rPr>
            </w:pPr>
            <w:r w:rsidRPr="001C1264">
              <w:rPr>
                <w:szCs w:val="22"/>
              </w:rPr>
              <w:t>0</w:t>
            </w:r>
          </w:p>
        </w:tc>
      </w:tr>
      <w:tr w:rsidR="004D7045" w:rsidRPr="009F1BB1" w:rsidTr="001C1264">
        <w:tc>
          <w:tcPr>
            <w:tcW w:w="1572" w:type="dxa"/>
            <w:shd w:val="clear" w:color="auto" w:fill="auto"/>
          </w:tcPr>
          <w:p w:rsidR="004D7045" w:rsidRPr="001C1264" w:rsidRDefault="008E3124" w:rsidP="00BA3AAD">
            <w:pPr>
              <w:pStyle w:val="Tabele"/>
              <w:rPr>
                <w:szCs w:val="22"/>
                <w:lang w:val="sq-AL"/>
              </w:rPr>
            </w:pPr>
            <w:r w:rsidRPr="001C1264">
              <w:rPr>
                <w:szCs w:val="22"/>
                <w:lang w:val="sq-AL"/>
              </w:rPr>
              <w:t>Përgjegjës sektori, në sektorët e p</w:t>
            </w:r>
            <w:r w:rsidR="004D7045" w:rsidRPr="001C1264">
              <w:rPr>
                <w:szCs w:val="22"/>
                <w:lang w:val="sq-AL"/>
              </w:rPr>
              <w:t>ërmbajtjes.</w:t>
            </w:r>
          </w:p>
        </w:tc>
        <w:tc>
          <w:tcPr>
            <w:tcW w:w="1504" w:type="dxa"/>
            <w:shd w:val="clear" w:color="auto" w:fill="auto"/>
          </w:tcPr>
          <w:p w:rsidR="004D7045" w:rsidRPr="001C1264" w:rsidRDefault="004D7045" w:rsidP="001C1264">
            <w:pPr>
              <w:pStyle w:val="Tabele"/>
              <w:jc w:val="center"/>
              <w:rPr>
                <w:szCs w:val="22"/>
              </w:rPr>
            </w:pPr>
            <w:r w:rsidRPr="001C1264">
              <w:rPr>
                <w:szCs w:val="22"/>
              </w:rPr>
              <w:t>III-a/1</w:t>
            </w:r>
          </w:p>
        </w:tc>
        <w:tc>
          <w:tcPr>
            <w:tcW w:w="1236" w:type="dxa"/>
            <w:shd w:val="clear" w:color="auto" w:fill="auto"/>
          </w:tcPr>
          <w:p w:rsidR="004D7045" w:rsidRPr="001C1264" w:rsidRDefault="004D7045" w:rsidP="001C1264">
            <w:pPr>
              <w:pStyle w:val="Tabele"/>
              <w:jc w:val="center"/>
              <w:rPr>
                <w:szCs w:val="22"/>
              </w:rPr>
            </w:pPr>
            <w:r w:rsidRPr="001C1264">
              <w:rPr>
                <w:szCs w:val="22"/>
              </w:rPr>
              <w:t>10.050</w:t>
            </w:r>
          </w:p>
        </w:tc>
        <w:tc>
          <w:tcPr>
            <w:tcW w:w="1218" w:type="dxa"/>
            <w:shd w:val="clear" w:color="auto" w:fill="auto"/>
          </w:tcPr>
          <w:p w:rsidR="004D7045" w:rsidRPr="001C1264" w:rsidRDefault="004D7045" w:rsidP="001C1264">
            <w:pPr>
              <w:pStyle w:val="Tabele"/>
              <w:jc w:val="center"/>
              <w:rPr>
                <w:szCs w:val="22"/>
              </w:rPr>
            </w:pPr>
            <w:r w:rsidRPr="001C1264">
              <w:rPr>
                <w:szCs w:val="22"/>
              </w:rPr>
              <w:t>2%</w:t>
            </w:r>
          </w:p>
        </w:tc>
        <w:tc>
          <w:tcPr>
            <w:tcW w:w="1262" w:type="dxa"/>
            <w:shd w:val="clear" w:color="auto" w:fill="auto"/>
          </w:tcPr>
          <w:p w:rsidR="004D7045" w:rsidRPr="001C1264" w:rsidRDefault="004D7045" w:rsidP="001C1264">
            <w:pPr>
              <w:pStyle w:val="Tabele"/>
              <w:jc w:val="both"/>
              <w:rPr>
                <w:szCs w:val="22"/>
              </w:rPr>
            </w:pPr>
          </w:p>
        </w:tc>
        <w:tc>
          <w:tcPr>
            <w:tcW w:w="1475" w:type="dxa"/>
            <w:shd w:val="clear" w:color="auto" w:fill="auto"/>
          </w:tcPr>
          <w:p w:rsidR="004D7045" w:rsidRPr="001C1264" w:rsidRDefault="004D7045" w:rsidP="001C1264">
            <w:pPr>
              <w:pStyle w:val="Tabele"/>
              <w:jc w:val="both"/>
              <w:rPr>
                <w:szCs w:val="22"/>
              </w:rPr>
            </w:pPr>
            <w:r w:rsidRPr="001C1264">
              <w:rPr>
                <w:szCs w:val="22"/>
              </w:rPr>
              <w:t>55.000</w:t>
            </w:r>
          </w:p>
        </w:tc>
        <w:tc>
          <w:tcPr>
            <w:tcW w:w="1256" w:type="dxa"/>
            <w:shd w:val="clear" w:color="auto" w:fill="auto"/>
          </w:tcPr>
          <w:p w:rsidR="004D7045" w:rsidRPr="001C1264" w:rsidRDefault="004D7045" w:rsidP="001C1264">
            <w:pPr>
              <w:pStyle w:val="Tabele"/>
              <w:jc w:val="both"/>
              <w:rPr>
                <w:szCs w:val="22"/>
              </w:rPr>
            </w:pPr>
            <w:r w:rsidRPr="001C1264">
              <w:rPr>
                <w:szCs w:val="22"/>
              </w:rPr>
              <w:t>20.000</w:t>
            </w:r>
          </w:p>
        </w:tc>
      </w:tr>
      <w:tr w:rsidR="004D7045" w:rsidRPr="009F1BB1" w:rsidTr="001C1264">
        <w:trPr>
          <w:trHeight w:val="450"/>
        </w:trPr>
        <w:tc>
          <w:tcPr>
            <w:tcW w:w="1572" w:type="dxa"/>
            <w:vMerge w:val="restart"/>
            <w:shd w:val="clear" w:color="auto" w:fill="auto"/>
          </w:tcPr>
          <w:p w:rsidR="004D7045" w:rsidRPr="001C1264" w:rsidRDefault="008E3124" w:rsidP="00BA3AAD">
            <w:pPr>
              <w:pStyle w:val="Tabele"/>
              <w:rPr>
                <w:szCs w:val="22"/>
                <w:lang w:val="sq-AL"/>
              </w:rPr>
            </w:pPr>
            <w:r w:rsidRPr="001C1264">
              <w:rPr>
                <w:szCs w:val="22"/>
                <w:lang w:val="sq-AL"/>
              </w:rPr>
              <w:t>Përgjegjës sektori, në sektorët m</w:t>
            </w:r>
            <w:r w:rsidR="004D7045" w:rsidRPr="001C1264">
              <w:rPr>
                <w:szCs w:val="22"/>
                <w:lang w:val="sq-AL"/>
              </w:rPr>
              <w:t>bështetës.</w:t>
            </w:r>
          </w:p>
        </w:tc>
        <w:tc>
          <w:tcPr>
            <w:tcW w:w="1504" w:type="dxa"/>
            <w:shd w:val="clear" w:color="auto" w:fill="auto"/>
          </w:tcPr>
          <w:p w:rsidR="004D7045" w:rsidRPr="001C1264" w:rsidRDefault="004D7045" w:rsidP="001C1264">
            <w:pPr>
              <w:pStyle w:val="Tabele"/>
              <w:jc w:val="center"/>
              <w:rPr>
                <w:szCs w:val="22"/>
              </w:rPr>
            </w:pPr>
            <w:r w:rsidRPr="001C1264">
              <w:rPr>
                <w:szCs w:val="22"/>
              </w:rPr>
              <w:t>III-a/1</w:t>
            </w:r>
          </w:p>
        </w:tc>
        <w:tc>
          <w:tcPr>
            <w:tcW w:w="1236" w:type="dxa"/>
            <w:shd w:val="clear" w:color="auto" w:fill="auto"/>
          </w:tcPr>
          <w:p w:rsidR="004D7045" w:rsidRPr="001C1264" w:rsidRDefault="004D7045" w:rsidP="001C1264">
            <w:pPr>
              <w:pStyle w:val="Tabele"/>
              <w:jc w:val="center"/>
              <w:rPr>
                <w:szCs w:val="22"/>
              </w:rPr>
            </w:pPr>
            <w:r w:rsidRPr="001C1264">
              <w:rPr>
                <w:szCs w:val="22"/>
              </w:rPr>
              <w:t>10.050</w:t>
            </w:r>
          </w:p>
        </w:tc>
        <w:tc>
          <w:tcPr>
            <w:tcW w:w="1218" w:type="dxa"/>
            <w:shd w:val="clear" w:color="auto" w:fill="auto"/>
          </w:tcPr>
          <w:p w:rsidR="004D7045" w:rsidRPr="001C1264" w:rsidRDefault="004D7045" w:rsidP="001C1264">
            <w:pPr>
              <w:pStyle w:val="Tabele"/>
              <w:jc w:val="center"/>
              <w:rPr>
                <w:szCs w:val="22"/>
              </w:rPr>
            </w:pPr>
            <w:r w:rsidRPr="001C1264">
              <w:rPr>
                <w:szCs w:val="22"/>
              </w:rPr>
              <w:t>2%</w:t>
            </w:r>
          </w:p>
        </w:tc>
        <w:tc>
          <w:tcPr>
            <w:tcW w:w="1262" w:type="dxa"/>
            <w:shd w:val="clear" w:color="auto" w:fill="auto"/>
          </w:tcPr>
          <w:p w:rsidR="004D7045" w:rsidRPr="001C1264" w:rsidRDefault="004D7045" w:rsidP="001C1264">
            <w:pPr>
              <w:pStyle w:val="Tabele"/>
              <w:jc w:val="both"/>
              <w:rPr>
                <w:szCs w:val="22"/>
              </w:rPr>
            </w:pPr>
          </w:p>
        </w:tc>
        <w:tc>
          <w:tcPr>
            <w:tcW w:w="1475" w:type="dxa"/>
            <w:shd w:val="clear" w:color="auto" w:fill="auto"/>
          </w:tcPr>
          <w:p w:rsidR="004D7045" w:rsidRPr="001C1264" w:rsidRDefault="004D7045" w:rsidP="001C1264">
            <w:pPr>
              <w:pStyle w:val="Tabele"/>
              <w:jc w:val="both"/>
              <w:rPr>
                <w:szCs w:val="22"/>
              </w:rPr>
            </w:pPr>
            <w:r w:rsidRPr="001C1264">
              <w:rPr>
                <w:szCs w:val="22"/>
              </w:rPr>
              <w:t>55.000</w:t>
            </w:r>
          </w:p>
        </w:tc>
        <w:tc>
          <w:tcPr>
            <w:tcW w:w="1256" w:type="dxa"/>
            <w:shd w:val="clear" w:color="auto" w:fill="auto"/>
          </w:tcPr>
          <w:p w:rsidR="004D7045" w:rsidRPr="001C1264" w:rsidRDefault="004D7045" w:rsidP="001C1264">
            <w:pPr>
              <w:pStyle w:val="Tabele"/>
              <w:jc w:val="both"/>
              <w:rPr>
                <w:szCs w:val="22"/>
              </w:rPr>
            </w:pPr>
            <w:r w:rsidRPr="001C1264">
              <w:rPr>
                <w:szCs w:val="22"/>
              </w:rPr>
              <w:t>0</w:t>
            </w:r>
          </w:p>
        </w:tc>
      </w:tr>
      <w:tr w:rsidR="004D7045" w:rsidRPr="009F1BB1" w:rsidTr="001C1264">
        <w:trPr>
          <w:trHeight w:val="585"/>
        </w:trPr>
        <w:tc>
          <w:tcPr>
            <w:tcW w:w="1572" w:type="dxa"/>
            <w:vMerge/>
            <w:shd w:val="clear" w:color="auto" w:fill="auto"/>
          </w:tcPr>
          <w:p w:rsidR="004D7045" w:rsidRPr="001C1264" w:rsidRDefault="004D7045" w:rsidP="001C1264">
            <w:pPr>
              <w:pStyle w:val="Tabele"/>
              <w:jc w:val="both"/>
              <w:rPr>
                <w:szCs w:val="22"/>
              </w:rPr>
            </w:pPr>
          </w:p>
        </w:tc>
        <w:tc>
          <w:tcPr>
            <w:tcW w:w="1504" w:type="dxa"/>
            <w:shd w:val="clear" w:color="auto" w:fill="auto"/>
          </w:tcPr>
          <w:p w:rsidR="004D7045" w:rsidRPr="001C1264" w:rsidRDefault="004D7045" w:rsidP="001C1264">
            <w:pPr>
              <w:pStyle w:val="Tabele"/>
              <w:jc w:val="center"/>
              <w:rPr>
                <w:szCs w:val="22"/>
              </w:rPr>
            </w:pPr>
            <w:r w:rsidRPr="001C1264">
              <w:rPr>
                <w:szCs w:val="22"/>
              </w:rPr>
              <w:t>III-b</w:t>
            </w:r>
          </w:p>
        </w:tc>
        <w:tc>
          <w:tcPr>
            <w:tcW w:w="1236" w:type="dxa"/>
            <w:shd w:val="clear" w:color="auto" w:fill="auto"/>
          </w:tcPr>
          <w:p w:rsidR="004D7045" w:rsidRPr="001C1264" w:rsidRDefault="004D7045" w:rsidP="001C1264">
            <w:pPr>
              <w:pStyle w:val="Tabele"/>
              <w:jc w:val="center"/>
              <w:rPr>
                <w:szCs w:val="22"/>
              </w:rPr>
            </w:pPr>
            <w:r w:rsidRPr="001C1264">
              <w:rPr>
                <w:szCs w:val="22"/>
              </w:rPr>
              <w:t>10.050</w:t>
            </w:r>
          </w:p>
        </w:tc>
        <w:tc>
          <w:tcPr>
            <w:tcW w:w="1218" w:type="dxa"/>
            <w:shd w:val="clear" w:color="auto" w:fill="auto"/>
          </w:tcPr>
          <w:p w:rsidR="004D7045" w:rsidRPr="001C1264" w:rsidRDefault="004D7045" w:rsidP="001C1264">
            <w:pPr>
              <w:pStyle w:val="Tabele"/>
              <w:jc w:val="center"/>
              <w:rPr>
                <w:szCs w:val="22"/>
              </w:rPr>
            </w:pPr>
            <w:r w:rsidRPr="001C1264">
              <w:rPr>
                <w:szCs w:val="22"/>
              </w:rPr>
              <w:t>2%</w:t>
            </w:r>
          </w:p>
        </w:tc>
        <w:tc>
          <w:tcPr>
            <w:tcW w:w="1262" w:type="dxa"/>
            <w:shd w:val="clear" w:color="auto" w:fill="auto"/>
          </w:tcPr>
          <w:p w:rsidR="004D7045" w:rsidRPr="001C1264" w:rsidRDefault="004D7045" w:rsidP="001C1264">
            <w:pPr>
              <w:pStyle w:val="Tabele"/>
              <w:jc w:val="both"/>
              <w:rPr>
                <w:szCs w:val="22"/>
              </w:rPr>
            </w:pPr>
          </w:p>
        </w:tc>
        <w:tc>
          <w:tcPr>
            <w:tcW w:w="1475" w:type="dxa"/>
            <w:shd w:val="clear" w:color="auto" w:fill="auto"/>
          </w:tcPr>
          <w:p w:rsidR="004D7045" w:rsidRPr="001C1264" w:rsidRDefault="004D7045" w:rsidP="001C1264">
            <w:pPr>
              <w:pStyle w:val="Tabele"/>
              <w:jc w:val="both"/>
              <w:rPr>
                <w:szCs w:val="22"/>
              </w:rPr>
            </w:pPr>
            <w:r w:rsidRPr="001C1264">
              <w:rPr>
                <w:szCs w:val="22"/>
              </w:rPr>
              <w:t>49.000</w:t>
            </w:r>
          </w:p>
        </w:tc>
        <w:tc>
          <w:tcPr>
            <w:tcW w:w="1256" w:type="dxa"/>
            <w:shd w:val="clear" w:color="auto" w:fill="auto"/>
          </w:tcPr>
          <w:p w:rsidR="004D7045" w:rsidRPr="001C1264" w:rsidRDefault="004D7045" w:rsidP="001C1264">
            <w:pPr>
              <w:pStyle w:val="Tabele"/>
              <w:jc w:val="both"/>
              <w:rPr>
                <w:szCs w:val="22"/>
              </w:rPr>
            </w:pPr>
            <w:r w:rsidRPr="001C1264">
              <w:rPr>
                <w:szCs w:val="22"/>
              </w:rPr>
              <w:t>0</w:t>
            </w:r>
          </w:p>
        </w:tc>
      </w:tr>
      <w:tr w:rsidR="004D7045" w:rsidRPr="009F1BB1" w:rsidTr="001C1264">
        <w:tc>
          <w:tcPr>
            <w:tcW w:w="1572" w:type="dxa"/>
            <w:shd w:val="clear" w:color="auto" w:fill="auto"/>
          </w:tcPr>
          <w:p w:rsidR="004D7045" w:rsidRPr="001C1264" w:rsidRDefault="008E3124" w:rsidP="00BA3AAD">
            <w:pPr>
              <w:pStyle w:val="Tabele"/>
              <w:rPr>
                <w:szCs w:val="22"/>
                <w:lang w:val="sq-AL"/>
              </w:rPr>
            </w:pPr>
            <w:r w:rsidRPr="001C1264">
              <w:rPr>
                <w:szCs w:val="22"/>
                <w:lang w:val="sq-AL"/>
              </w:rPr>
              <w:t>Specialist, në sektorët, apo drejtoritë e p</w:t>
            </w:r>
            <w:r w:rsidR="004D7045" w:rsidRPr="001C1264">
              <w:rPr>
                <w:szCs w:val="22"/>
                <w:lang w:val="sq-AL"/>
              </w:rPr>
              <w:t>ërmbajtjes.</w:t>
            </w:r>
          </w:p>
        </w:tc>
        <w:tc>
          <w:tcPr>
            <w:tcW w:w="1504" w:type="dxa"/>
            <w:shd w:val="clear" w:color="auto" w:fill="auto"/>
          </w:tcPr>
          <w:p w:rsidR="004D7045" w:rsidRPr="001C1264" w:rsidRDefault="004D7045" w:rsidP="001C1264">
            <w:pPr>
              <w:pStyle w:val="Tabele"/>
              <w:jc w:val="center"/>
              <w:rPr>
                <w:szCs w:val="22"/>
              </w:rPr>
            </w:pPr>
            <w:r w:rsidRPr="001C1264">
              <w:rPr>
                <w:szCs w:val="22"/>
              </w:rPr>
              <w:t>III-b</w:t>
            </w:r>
          </w:p>
        </w:tc>
        <w:tc>
          <w:tcPr>
            <w:tcW w:w="1236" w:type="dxa"/>
            <w:shd w:val="clear" w:color="auto" w:fill="auto"/>
          </w:tcPr>
          <w:p w:rsidR="004D7045" w:rsidRPr="001C1264" w:rsidRDefault="004D7045" w:rsidP="001C1264">
            <w:pPr>
              <w:pStyle w:val="Tabele"/>
              <w:jc w:val="center"/>
              <w:rPr>
                <w:szCs w:val="22"/>
              </w:rPr>
            </w:pPr>
            <w:r w:rsidRPr="001C1264">
              <w:rPr>
                <w:szCs w:val="22"/>
              </w:rPr>
              <w:t>10.050</w:t>
            </w:r>
          </w:p>
        </w:tc>
        <w:tc>
          <w:tcPr>
            <w:tcW w:w="1218" w:type="dxa"/>
            <w:shd w:val="clear" w:color="auto" w:fill="auto"/>
          </w:tcPr>
          <w:p w:rsidR="004D7045" w:rsidRPr="001C1264" w:rsidRDefault="004D7045" w:rsidP="001C1264">
            <w:pPr>
              <w:pStyle w:val="Tabele"/>
              <w:jc w:val="center"/>
              <w:rPr>
                <w:szCs w:val="22"/>
              </w:rPr>
            </w:pPr>
            <w:r w:rsidRPr="001C1264">
              <w:rPr>
                <w:szCs w:val="22"/>
              </w:rPr>
              <w:t>2%</w:t>
            </w:r>
          </w:p>
        </w:tc>
        <w:tc>
          <w:tcPr>
            <w:tcW w:w="1262" w:type="dxa"/>
            <w:shd w:val="clear" w:color="auto" w:fill="auto"/>
          </w:tcPr>
          <w:p w:rsidR="004D7045" w:rsidRPr="001C1264" w:rsidRDefault="004D7045" w:rsidP="001C1264">
            <w:pPr>
              <w:pStyle w:val="Tabele"/>
              <w:jc w:val="both"/>
              <w:rPr>
                <w:szCs w:val="22"/>
              </w:rPr>
            </w:pPr>
          </w:p>
        </w:tc>
        <w:tc>
          <w:tcPr>
            <w:tcW w:w="1475" w:type="dxa"/>
            <w:shd w:val="clear" w:color="auto" w:fill="auto"/>
          </w:tcPr>
          <w:p w:rsidR="004D7045" w:rsidRPr="001C1264" w:rsidRDefault="004D7045" w:rsidP="001C1264">
            <w:pPr>
              <w:pStyle w:val="Tabele"/>
              <w:jc w:val="both"/>
              <w:rPr>
                <w:szCs w:val="22"/>
              </w:rPr>
            </w:pPr>
            <w:r w:rsidRPr="001C1264">
              <w:rPr>
                <w:szCs w:val="22"/>
              </w:rPr>
              <w:t>49.000</w:t>
            </w:r>
          </w:p>
        </w:tc>
        <w:tc>
          <w:tcPr>
            <w:tcW w:w="1256" w:type="dxa"/>
            <w:shd w:val="clear" w:color="auto" w:fill="auto"/>
          </w:tcPr>
          <w:p w:rsidR="004D7045" w:rsidRPr="001C1264" w:rsidRDefault="004D7045" w:rsidP="001C1264">
            <w:pPr>
              <w:pStyle w:val="Tabele"/>
              <w:jc w:val="both"/>
              <w:rPr>
                <w:szCs w:val="22"/>
              </w:rPr>
            </w:pPr>
            <w:r w:rsidRPr="001C1264">
              <w:rPr>
                <w:szCs w:val="22"/>
              </w:rPr>
              <w:t>25.000</w:t>
            </w:r>
          </w:p>
        </w:tc>
      </w:tr>
      <w:tr w:rsidR="004D7045" w:rsidRPr="009F1BB1" w:rsidTr="001C1264">
        <w:trPr>
          <w:trHeight w:val="495"/>
        </w:trPr>
        <w:tc>
          <w:tcPr>
            <w:tcW w:w="1572" w:type="dxa"/>
            <w:vMerge w:val="restart"/>
            <w:shd w:val="clear" w:color="auto" w:fill="auto"/>
          </w:tcPr>
          <w:p w:rsidR="004D7045" w:rsidRPr="001C1264" w:rsidRDefault="008E3124" w:rsidP="00BA3AAD">
            <w:pPr>
              <w:pStyle w:val="Tabele"/>
              <w:rPr>
                <w:szCs w:val="22"/>
                <w:lang w:val="sq-AL"/>
              </w:rPr>
            </w:pPr>
            <w:r w:rsidRPr="001C1264">
              <w:rPr>
                <w:szCs w:val="22"/>
                <w:lang w:val="sq-AL"/>
              </w:rPr>
              <w:t>Specialist, në sektorët, apo drejtoritë m</w:t>
            </w:r>
            <w:r w:rsidR="004D7045" w:rsidRPr="001C1264">
              <w:rPr>
                <w:szCs w:val="22"/>
                <w:lang w:val="sq-AL"/>
              </w:rPr>
              <w:t>bështetëse.</w:t>
            </w:r>
          </w:p>
        </w:tc>
        <w:tc>
          <w:tcPr>
            <w:tcW w:w="1504" w:type="dxa"/>
            <w:shd w:val="clear" w:color="auto" w:fill="auto"/>
          </w:tcPr>
          <w:p w:rsidR="004D7045" w:rsidRPr="001C1264" w:rsidRDefault="004D7045" w:rsidP="001C1264">
            <w:pPr>
              <w:pStyle w:val="Tabele"/>
              <w:jc w:val="center"/>
              <w:rPr>
                <w:szCs w:val="22"/>
              </w:rPr>
            </w:pPr>
            <w:r w:rsidRPr="001C1264">
              <w:rPr>
                <w:szCs w:val="22"/>
              </w:rPr>
              <w:t>IV-a</w:t>
            </w:r>
          </w:p>
        </w:tc>
        <w:tc>
          <w:tcPr>
            <w:tcW w:w="1236" w:type="dxa"/>
            <w:shd w:val="clear" w:color="auto" w:fill="auto"/>
          </w:tcPr>
          <w:p w:rsidR="004D7045" w:rsidRPr="001C1264" w:rsidRDefault="004D7045" w:rsidP="001C1264">
            <w:pPr>
              <w:pStyle w:val="Tabele"/>
              <w:jc w:val="center"/>
              <w:rPr>
                <w:szCs w:val="22"/>
              </w:rPr>
            </w:pPr>
            <w:r w:rsidRPr="001C1264">
              <w:rPr>
                <w:szCs w:val="22"/>
              </w:rPr>
              <w:t>10.050</w:t>
            </w:r>
          </w:p>
        </w:tc>
        <w:tc>
          <w:tcPr>
            <w:tcW w:w="1218" w:type="dxa"/>
            <w:shd w:val="clear" w:color="auto" w:fill="auto"/>
          </w:tcPr>
          <w:p w:rsidR="004D7045" w:rsidRPr="001C1264" w:rsidRDefault="004D7045" w:rsidP="001C1264">
            <w:pPr>
              <w:pStyle w:val="Tabele"/>
              <w:jc w:val="center"/>
              <w:rPr>
                <w:szCs w:val="22"/>
              </w:rPr>
            </w:pPr>
            <w:r w:rsidRPr="001C1264">
              <w:rPr>
                <w:szCs w:val="22"/>
              </w:rPr>
              <w:t>2%</w:t>
            </w:r>
          </w:p>
        </w:tc>
        <w:tc>
          <w:tcPr>
            <w:tcW w:w="1262" w:type="dxa"/>
            <w:shd w:val="clear" w:color="auto" w:fill="auto"/>
          </w:tcPr>
          <w:p w:rsidR="004D7045" w:rsidRPr="001C1264" w:rsidRDefault="004D7045" w:rsidP="001C1264">
            <w:pPr>
              <w:pStyle w:val="Tabele"/>
              <w:jc w:val="both"/>
              <w:rPr>
                <w:szCs w:val="22"/>
              </w:rPr>
            </w:pPr>
          </w:p>
        </w:tc>
        <w:tc>
          <w:tcPr>
            <w:tcW w:w="1475" w:type="dxa"/>
            <w:shd w:val="clear" w:color="auto" w:fill="auto"/>
          </w:tcPr>
          <w:p w:rsidR="004D7045" w:rsidRPr="001C1264" w:rsidRDefault="004D7045" w:rsidP="001C1264">
            <w:pPr>
              <w:pStyle w:val="Tabele"/>
              <w:jc w:val="both"/>
              <w:rPr>
                <w:szCs w:val="22"/>
              </w:rPr>
            </w:pPr>
            <w:r w:rsidRPr="001C1264">
              <w:rPr>
                <w:szCs w:val="22"/>
              </w:rPr>
              <w:t>37.450</w:t>
            </w:r>
          </w:p>
        </w:tc>
        <w:tc>
          <w:tcPr>
            <w:tcW w:w="1256" w:type="dxa"/>
            <w:shd w:val="clear" w:color="auto" w:fill="auto"/>
          </w:tcPr>
          <w:p w:rsidR="004D7045" w:rsidRPr="001C1264" w:rsidRDefault="004D7045" w:rsidP="001C1264">
            <w:pPr>
              <w:pStyle w:val="Tabele"/>
              <w:jc w:val="both"/>
              <w:rPr>
                <w:szCs w:val="22"/>
              </w:rPr>
            </w:pPr>
            <w:r w:rsidRPr="001C1264">
              <w:rPr>
                <w:szCs w:val="22"/>
              </w:rPr>
              <w:t>0</w:t>
            </w:r>
          </w:p>
        </w:tc>
      </w:tr>
      <w:tr w:rsidR="004D7045" w:rsidRPr="009F1BB1" w:rsidTr="001C1264">
        <w:trPr>
          <w:trHeight w:val="540"/>
        </w:trPr>
        <w:tc>
          <w:tcPr>
            <w:tcW w:w="1572" w:type="dxa"/>
            <w:vMerge/>
            <w:shd w:val="clear" w:color="auto" w:fill="auto"/>
          </w:tcPr>
          <w:p w:rsidR="004D7045" w:rsidRPr="001C1264" w:rsidRDefault="004D7045" w:rsidP="001C1264">
            <w:pPr>
              <w:pStyle w:val="Tabele"/>
              <w:jc w:val="both"/>
              <w:rPr>
                <w:szCs w:val="22"/>
              </w:rPr>
            </w:pPr>
          </w:p>
        </w:tc>
        <w:tc>
          <w:tcPr>
            <w:tcW w:w="1504" w:type="dxa"/>
            <w:shd w:val="clear" w:color="auto" w:fill="auto"/>
          </w:tcPr>
          <w:p w:rsidR="004D7045" w:rsidRPr="001C1264" w:rsidRDefault="004D7045" w:rsidP="001C1264">
            <w:pPr>
              <w:pStyle w:val="Tabele"/>
              <w:jc w:val="center"/>
              <w:rPr>
                <w:szCs w:val="22"/>
              </w:rPr>
            </w:pPr>
            <w:r w:rsidRPr="001C1264">
              <w:rPr>
                <w:szCs w:val="22"/>
              </w:rPr>
              <w:t>IV-b</w:t>
            </w:r>
          </w:p>
        </w:tc>
        <w:tc>
          <w:tcPr>
            <w:tcW w:w="1236" w:type="dxa"/>
            <w:shd w:val="clear" w:color="auto" w:fill="auto"/>
          </w:tcPr>
          <w:p w:rsidR="004D7045" w:rsidRPr="001C1264" w:rsidRDefault="004D7045" w:rsidP="001C1264">
            <w:pPr>
              <w:pStyle w:val="Tabele"/>
              <w:jc w:val="center"/>
              <w:rPr>
                <w:szCs w:val="22"/>
              </w:rPr>
            </w:pPr>
            <w:r w:rsidRPr="001C1264">
              <w:rPr>
                <w:szCs w:val="22"/>
              </w:rPr>
              <w:t>10.050</w:t>
            </w:r>
          </w:p>
        </w:tc>
        <w:tc>
          <w:tcPr>
            <w:tcW w:w="1218" w:type="dxa"/>
            <w:shd w:val="clear" w:color="auto" w:fill="auto"/>
          </w:tcPr>
          <w:p w:rsidR="004D7045" w:rsidRPr="001C1264" w:rsidRDefault="004D7045" w:rsidP="001C1264">
            <w:pPr>
              <w:pStyle w:val="Tabele"/>
              <w:jc w:val="center"/>
              <w:rPr>
                <w:szCs w:val="22"/>
              </w:rPr>
            </w:pPr>
            <w:r w:rsidRPr="001C1264">
              <w:rPr>
                <w:szCs w:val="22"/>
              </w:rPr>
              <w:t>2%</w:t>
            </w:r>
          </w:p>
        </w:tc>
        <w:tc>
          <w:tcPr>
            <w:tcW w:w="1262" w:type="dxa"/>
            <w:shd w:val="clear" w:color="auto" w:fill="auto"/>
          </w:tcPr>
          <w:p w:rsidR="004D7045" w:rsidRPr="001C1264" w:rsidRDefault="004D7045" w:rsidP="001C1264">
            <w:pPr>
              <w:pStyle w:val="Tabele"/>
              <w:jc w:val="both"/>
              <w:rPr>
                <w:szCs w:val="22"/>
              </w:rPr>
            </w:pPr>
          </w:p>
        </w:tc>
        <w:tc>
          <w:tcPr>
            <w:tcW w:w="1475" w:type="dxa"/>
            <w:shd w:val="clear" w:color="auto" w:fill="auto"/>
          </w:tcPr>
          <w:p w:rsidR="004D7045" w:rsidRPr="001C1264" w:rsidRDefault="004D7045" w:rsidP="001C1264">
            <w:pPr>
              <w:pStyle w:val="Tabele"/>
              <w:jc w:val="both"/>
              <w:rPr>
                <w:szCs w:val="22"/>
              </w:rPr>
            </w:pPr>
            <w:r w:rsidRPr="001C1264">
              <w:rPr>
                <w:szCs w:val="22"/>
              </w:rPr>
              <w:t>25.850</w:t>
            </w:r>
          </w:p>
        </w:tc>
        <w:tc>
          <w:tcPr>
            <w:tcW w:w="1256" w:type="dxa"/>
            <w:shd w:val="clear" w:color="auto" w:fill="auto"/>
          </w:tcPr>
          <w:p w:rsidR="004D7045" w:rsidRPr="001C1264" w:rsidRDefault="004D7045" w:rsidP="001C1264">
            <w:pPr>
              <w:pStyle w:val="Tabele"/>
              <w:jc w:val="both"/>
              <w:rPr>
                <w:szCs w:val="22"/>
              </w:rPr>
            </w:pPr>
            <w:r w:rsidRPr="001C1264">
              <w:rPr>
                <w:szCs w:val="22"/>
              </w:rPr>
              <w:t>0</w:t>
            </w:r>
          </w:p>
        </w:tc>
      </w:tr>
    </w:tbl>
    <w:p w:rsidR="004D7045" w:rsidRPr="009F1BB1" w:rsidRDefault="004D7045" w:rsidP="004D7045">
      <w:pPr>
        <w:pStyle w:val="Paragrafi"/>
        <w:rPr>
          <w:szCs w:val="22"/>
          <w:lang w:val="en-GB"/>
        </w:rPr>
      </w:pPr>
    </w:p>
    <w:p w:rsidR="004D7045" w:rsidRPr="009F1BB1" w:rsidRDefault="004D7045" w:rsidP="004D7045">
      <w:pPr>
        <w:pStyle w:val="Paragrafi"/>
        <w:rPr>
          <w:szCs w:val="22"/>
          <w:lang w:val="en-GB"/>
        </w:rPr>
      </w:pPr>
    </w:p>
    <w:p w:rsidR="004D7045" w:rsidRPr="009F1BB1" w:rsidRDefault="004D7045" w:rsidP="004D7045">
      <w:pPr>
        <w:pStyle w:val="Paragrafi"/>
        <w:rPr>
          <w:szCs w:val="22"/>
          <w:lang w:val="en-GB"/>
        </w:rPr>
      </w:pPr>
    </w:p>
    <w:p w:rsidR="004D7045" w:rsidRPr="009F1BB1" w:rsidRDefault="004D7045" w:rsidP="004D7045">
      <w:pPr>
        <w:pStyle w:val="Paragrafi"/>
        <w:rPr>
          <w:szCs w:val="22"/>
          <w:lang w:val="en-GB"/>
        </w:rPr>
      </w:pPr>
    </w:p>
    <w:p w:rsidR="004D7045" w:rsidRPr="009F1BB1" w:rsidRDefault="004D7045" w:rsidP="004D7045">
      <w:pPr>
        <w:pStyle w:val="Paragrafi"/>
        <w:rPr>
          <w:szCs w:val="22"/>
          <w:lang w:val="en-GB"/>
        </w:rPr>
      </w:pPr>
    </w:p>
    <w:p w:rsidR="004D7045" w:rsidRPr="009F1BB1" w:rsidRDefault="004D7045" w:rsidP="004D7045">
      <w:pPr>
        <w:pStyle w:val="Paragrafi"/>
        <w:rPr>
          <w:szCs w:val="22"/>
          <w:lang w:val="en-GB"/>
        </w:rPr>
      </w:pPr>
    </w:p>
    <w:p w:rsidR="004D7045" w:rsidRDefault="004D7045" w:rsidP="004D7045">
      <w:pPr>
        <w:pStyle w:val="Paragrafi"/>
        <w:rPr>
          <w:szCs w:val="22"/>
          <w:lang w:val="en-GB"/>
        </w:rPr>
      </w:pPr>
    </w:p>
    <w:p w:rsidR="009F1BB1" w:rsidRDefault="009F1BB1" w:rsidP="004D7045">
      <w:pPr>
        <w:pStyle w:val="Paragrafi"/>
        <w:rPr>
          <w:szCs w:val="22"/>
          <w:lang w:val="en-GB"/>
        </w:rPr>
      </w:pPr>
    </w:p>
    <w:p w:rsidR="009F1BB1" w:rsidRDefault="009F1BB1" w:rsidP="004D7045">
      <w:pPr>
        <w:pStyle w:val="Paragrafi"/>
        <w:rPr>
          <w:szCs w:val="22"/>
          <w:lang w:val="en-GB"/>
        </w:rPr>
      </w:pPr>
    </w:p>
    <w:p w:rsidR="009F1BB1" w:rsidRDefault="009F1BB1" w:rsidP="004D7045">
      <w:pPr>
        <w:pStyle w:val="Paragrafi"/>
        <w:rPr>
          <w:szCs w:val="22"/>
          <w:lang w:val="en-GB"/>
        </w:rPr>
      </w:pPr>
    </w:p>
    <w:p w:rsidR="00D550C8" w:rsidRDefault="00D550C8" w:rsidP="004D7045">
      <w:pPr>
        <w:pStyle w:val="Paragrafi"/>
        <w:rPr>
          <w:szCs w:val="22"/>
          <w:lang w:val="en-GB"/>
        </w:rPr>
      </w:pPr>
    </w:p>
    <w:p w:rsidR="009F1BB1" w:rsidRDefault="009F1BB1" w:rsidP="004D7045">
      <w:pPr>
        <w:pStyle w:val="Paragrafi"/>
        <w:rPr>
          <w:szCs w:val="22"/>
          <w:lang w:val="en-GB"/>
        </w:rPr>
      </w:pPr>
    </w:p>
    <w:p w:rsidR="009F1BB1" w:rsidRDefault="009F1BB1" w:rsidP="004D7045">
      <w:pPr>
        <w:pStyle w:val="Paragrafi"/>
        <w:rPr>
          <w:szCs w:val="22"/>
          <w:lang w:val="en-GB"/>
        </w:rPr>
      </w:pPr>
    </w:p>
    <w:p w:rsidR="004D7045" w:rsidRPr="009F1BB1" w:rsidRDefault="004D7045" w:rsidP="004D7045">
      <w:pPr>
        <w:pStyle w:val="Paragrafi"/>
        <w:jc w:val="right"/>
        <w:rPr>
          <w:szCs w:val="22"/>
          <w:lang w:val="en-GB"/>
        </w:rPr>
      </w:pPr>
      <w:r w:rsidRPr="009F1BB1">
        <w:rPr>
          <w:szCs w:val="22"/>
          <w:lang w:val="en-GB"/>
        </w:rPr>
        <w:lastRenderedPageBreak/>
        <w:t>Lidhja nr.3</w:t>
      </w:r>
    </w:p>
    <w:p w:rsidR="004D7045" w:rsidRPr="009F1BB1" w:rsidRDefault="004D7045" w:rsidP="004D7045">
      <w:pPr>
        <w:pStyle w:val="Paragrafi"/>
        <w:rPr>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7"/>
        <w:gridCol w:w="3406"/>
        <w:gridCol w:w="2564"/>
      </w:tblGrid>
      <w:tr w:rsidR="004D7045" w:rsidRPr="001C1264" w:rsidTr="001C1264">
        <w:tc>
          <w:tcPr>
            <w:tcW w:w="2927" w:type="dxa"/>
            <w:shd w:val="clear" w:color="auto" w:fill="auto"/>
          </w:tcPr>
          <w:p w:rsidR="004D7045" w:rsidRPr="001C1264" w:rsidRDefault="004D7045" w:rsidP="001C1264">
            <w:pPr>
              <w:pStyle w:val="Paragrafi"/>
              <w:ind w:firstLine="0"/>
              <w:jc w:val="center"/>
              <w:rPr>
                <w:szCs w:val="22"/>
                <w:lang w:val="en-GB"/>
              </w:rPr>
            </w:pPr>
            <w:r w:rsidRPr="001C1264">
              <w:rPr>
                <w:szCs w:val="22"/>
                <w:lang w:val="en-GB"/>
              </w:rPr>
              <w:t>POZICIONI</w:t>
            </w:r>
          </w:p>
        </w:tc>
        <w:tc>
          <w:tcPr>
            <w:tcW w:w="3406" w:type="dxa"/>
            <w:shd w:val="clear" w:color="auto" w:fill="auto"/>
          </w:tcPr>
          <w:p w:rsidR="004D7045" w:rsidRPr="001C1264" w:rsidRDefault="004D7045" w:rsidP="001C1264">
            <w:pPr>
              <w:pStyle w:val="Paragrafi"/>
              <w:ind w:firstLine="0"/>
              <w:jc w:val="center"/>
              <w:rPr>
                <w:szCs w:val="22"/>
                <w:lang w:val="en-GB"/>
              </w:rPr>
            </w:pPr>
            <w:r w:rsidRPr="001C1264">
              <w:rPr>
                <w:szCs w:val="22"/>
                <w:lang w:val="en-GB"/>
              </w:rPr>
              <w:t>KUALIFIKIMI/GRADA/TITULLI SHKENCOR</w:t>
            </w:r>
          </w:p>
        </w:tc>
        <w:tc>
          <w:tcPr>
            <w:tcW w:w="2564" w:type="dxa"/>
            <w:shd w:val="clear" w:color="auto" w:fill="auto"/>
          </w:tcPr>
          <w:p w:rsidR="004D7045" w:rsidRPr="001C1264" w:rsidRDefault="004D7045" w:rsidP="001C1264">
            <w:pPr>
              <w:pStyle w:val="Paragrafi"/>
              <w:ind w:firstLine="0"/>
              <w:jc w:val="center"/>
              <w:rPr>
                <w:szCs w:val="22"/>
                <w:lang w:val="en-GB"/>
              </w:rPr>
            </w:pPr>
            <w:r w:rsidRPr="001C1264">
              <w:rPr>
                <w:szCs w:val="22"/>
                <w:lang w:val="en-GB"/>
              </w:rPr>
              <w:t>SHTESA (LEKË/MUAJ)</w:t>
            </w:r>
          </w:p>
        </w:tc>
      </w:tr>
      <w:tr w:rsidR="004D7045" w:rsidRPr="001C1264" w:rsidTr="001C1264">
        <w:tc>
          <w:tcPr>
            <w:tcW w:w="2927" w:type="dxa"/>
            <w:vMerge w:val="restart"/>
            <w:shd w:val="clear" w:color="auto" w:fill="auto"/>
          </w:tcPr>
          <w:p w:rsidR="004D7045" w:rsidRPr="001C1264" w:rsidRDefault="004D7045" w:rsidP="001C1264">
            <w:pPr>
              <w:pStyle w:val="Paragrafi"/>
              <w:ind w:firstLine="0"/>
              <w:jc w:val="left"/>
              <w:rPr>
                <w:szCs w:val="22"/>
                <w:lang w:val="en-GB"/>
              </w:rPr>
            </w:pPr>
            <w:r w:rsidRPr="001C1264">
              <w:rPr>
                <w:szCs w:val="22"/>
                <w:lang w:val="en-GB"/>
              </w:rPr>
              <w:t>Titullar i institucionit.</w:t>
            </w:r>
          </w:p>
        </w:tc>
        <w:tc>
          <w:tcPr>
            <w:tcW w:w="3406" w:type="dxa"/>
            <w:shd w:val="clear" w:color="auto" w:fill="auto"/>
          </w:tcPr>
          <w:p w:rsidR="004D7045" w:rsidRPr="001C1264" w:rsidRDefault="004D7045" w:rsidP="001C1264">
            <w:pPr>
              <w:pStyle w:val="Paragrafi"/>
              <w:ind w:firstLine="0"/>
              <w:jc w:val="left"/>
              <w:rPr>
                <w:szCs w:val="22"/>
                <w:lang w:val="en-GB"/>
              </w:rPr>
            </w:pPr>
            <w:r w:rsidRPr="001C1264">
              <w:rPr>
                <w:szCs w:val="22"/>
                <w:lang w:val="en-GB"/>
              </w:rPr>
              <w:t>Profesor</w:t>
            </w:r>
            <w:r w:rsidR="008E3124" w:rsidRPr="001C1264">
              <w:rPr>
                <w:szCs w:val="22"/>
                <w:lang w:val="en-GB"/>
              </w:rPr>
              <w:t>.</w:t>
            </w:r>
          </w:p>
        </w:tc>
        <w:tc>
          <w:tcPr>
            <w:tcW w:w="2564" w:type="dxa"/>
            <w:shd w:val="clear" w:color="auto" w:fill="auto"/>
          </w:tcPr>
          <w:p w:rsidR="004D7045" w:rsidRPr="001C1264" w:rsidRDefault="004D7045" w:rsidP="001C1264">
            <w:pPr>
              <w:pStyle w:val="Paragrafi"/>
              <w:ind w:firstLine="0"/>
              <w:rPr>
                <w:szCs w:val="22"/>
                <w:lang w:val="en-GB"/>
              </w:rPr>
            </w:pPr>
            <w:r w:rsidRPr="001C1264">
              <w:rPr>
                <w:szCs w:val="22"/>
                <w:lang w:val="en-GB"/>
              </w:rPr>
              <w:t>30.000</w:t>
            </w:r>
          </w:p>
        </w:tc>
      </w:tr>
      <w:tr w:rsidR="004D7045" w:rsidRPr="001C1264" w:rsidTr="001C1264">
        <w:tc>
          <w:tcPr>
            <w:tcW w:w="2927" w:type="dxa"/>
            <w:vMerge/>
            <w:shd w:val="clear" w:color="auto" w:fill="auto"/>
          </w:tcPr>
          <w:p w:rsidR="004D7045" w:rsidRPr="001C1264" w:rsidRDefault="004D7045" w:rsidP="001C1264">
            <w:pPr>
              <w:pStyle w:val="Paragrafi"/>
              <w:ind w:firstLine="0"/>
              <w:jc w:val="left"/>
              <w:rPr>
                <w:szCs w:val="22"/>
                <w:lang w:val="en-GB"/>
              </w:rPr>
            </w:pPr>
          </w:p>
        </w:tc>
        <w:tc>
          <w:tcPr>
            <w:tcW w:w="3406" w:type="dxa"/>
            <w:shd w:val="clear" w:color="auto" w:fill="auto"/>
          </w:tcPr>
          <w:p w:rsidR="004D7045" w:rsidRPr="001C1264" w:rsidRDefault="004D7045" w:rsidP="001C1264">
            <w:pPr>
              <w:pStyle w:val="Paragrafi"/>
              <w:ind w:firstLine="0"/>
              <w:jc w:val="left"/>
              <w:rPr>
                <w:szCs w:val="22"/>
                <w:lang w:val="en-GB"/>
              </w:rPr>
            </w:pPr>
            <w:r w:rsidRPr="001C1264">
              <w:rPr>
                <w:szCs w:val="22"/>
                <w:lang w:val="en-GB"/>
              </w:rPr>
              <w:t>Profesor i asociuar</w:t>
            </w:r>
            <w:r w:rsidR="008E3124" w:rsidRPr="001C1264">
              <w:rPr>
                <w:szCs w:val="22"/>
                <w:lang w:val="en-GB"/>
              </w:rPr>
              <w:t>.</w:t>
            </w:r>
          </w:p>
        </w:tc>
        <w:tc>
          <w:tcPr>
            <w:tcW w:w="2564" w:type="dxa"/>
            <w:shd w:val="clear" w:color="auto" w:fill="auto"/>
          </w:tcPr>
          <w:p w:rsidR="004D7045" w:rsidRPr="001C1264" w:rsidRDefault="004D7045" w:rsidP="001C1264">
            <w:pPr>
              <w:pStyle w:val="Paragrafi"/>
              <w:ind w:firstLine="0"/>
              <w:rPr>
                <w:szCs w:val="22"/>
                <w:lang w:val="en-GB"/>
              </w:rPr>
            </w:pPr>
            <w:r w:rsidRPr="001C1264">
              <w:rPr>
                <w:szCs w:val="22"/>
                <w:lang w:val="en-GB"/>
              </w:rPr>
              <w:t>25.000</w:t>
            </w:r>
          </w:p>
        </w:tc>
      </w:tr>
      <w:tr w:rsidR="004D7045" w:rsidRPr="001C1264" w:rsidTr="001C1264">
        <w:tc>
          <w:tcPr>
            <w:tcW w:w="2927" w:type="dxa"/>
            <w:vMerge w:val="restart"/>
            <w:shd w:val="clear" w:color="auto" w:fill="auto"/>
          </w:tcPr>
          <w:p w:rsidR="004D7045" w:rsidRPr="001C1264" w:rsidRDefault="004D7045" w:rsidP="001C1264">
            <w:pPr>
              <w:pStyle w:val="Paragrafi"/>
              <w:ind w:firstLine="0"/>
              <w:jc w:val="left"/>
              <w:rPr>
                <w:szCs w:val="22"/>
                <w:lang w:val="en-GB"/>
              </w:rPr>
            </w:pPr>
            <w:r w:rsidRPr="001C1264">
              <w:rPr>
                <w:szCs w:val="22"/>
                <w:lang w:val="en-GB"/>
              </w:rPr>
              <w:t>Zv/titullar i institucionit,</w:t>
            </w:r>
          </w:p>
          <w:p w:rsidR="004D7045" w:rsidRPr="001C1264" w:rsidRDefault="008E3124" w:rsidP="001C1264">
            <w:pPr>
              <w:pStyle w:val="Paragrafi"/>
              <w:ind w:firstLine="0"/>
              <w:jc w:val="left"/>
              <w:rPr>
                <w:szCs w:val="22"/>
                <w:lang w:val="en-GB"/>
              </w:rPr>
            </w:pPr>
            <w:r w:rsidRPr="001C1264">
              <w:rPr>
                <w:szCs w:val="22"/>
                <w:lang w:val="en-GB"/>
              </w:rPr>
              <w:t>d</w:t>
            </w:r>
            <w:r w:rsidR="004D7045" w:rsidRPr="001C1264">
              <w:rPr>
                <w:szCs w:val="22"/>
                <w:lang w:val="en-GB"/>
              </w:rPr>
              <w:t>rejtor</w:t>
            </w:r>
            <w:r w:rsidRPr="001C1264">
              <w:rPr>
                <w:szCs w:val="22"/>
                <w:lang w:val="en-GB"/>
              </w:rPr>
              <w:t>/d</w:t>
            </w:r>
            <w:r w:rsidR="004D7045" w:rsidRPr="001C1264">
              <w:rPr>
                <w:szCs w:val="22"/>
                <w:lang w:val="en-GB"/>
              </w:rPr>
              <w:t>rejtorie në institucion.</w:t>
            </w:r>
          </w:p>
        </w:tc>
        <w:tc>
          <w:tcPr>
            <w:tcW w:w="3406" w:type="dxa"/>
            <w:shd w:val="clear" w:color="auto" w:fill="auto"/>
          </w:tcPr>
          <w:p w:rsidR="004D7045" w:rsidRPr="001C1264" w:rsidRDefault="004D7045" w:rsidP="001C1264">
            <w:pPr>
              <w:pStyle w:val="Paragrafi"/>
              <w:ind w:firstLine="0"/>
              <w:jc w:val="left"/>
              <w:rPr>
                <w:szCs w:val="22"/>
                <w:lang w:val="en-GB"/>
              </w:rPr>
            </w:pPr>
            <w:r w:rsidRPr="001C1264">
              <w:rPr>
                <w:szCs w:val="22"/>
                <w:lang w:val="en-GB"/>
              </w:rPr>
              <w:t>Doktor i Shkencave</w:t>
            </w:r>
            <w:r w:rsidR="008E3124" w:rsidRPr="001C1264">
              <w:rPr>
                <w:szCs w:val="22"/>
                <w:lang w:val="en-GB"/>
              </w:rPr>
              <w:t>.</w:t>
            </w:r>
          </w:p>
        </w:tc>
        <w:tc>
          <w:tcPr>
            <w:tcW w:w="2564" w:type="dxa"/>
            <w:shd w:val="clear" w:color="auto" w:fill="auto"/>
          </w:tcPr>
          <w:p w:rsidR="004D7045" w:rsidRPr="001C1264" w:rsidRDefault="004D7045" w:rsidP="001C1264">
            <w:pPr>
              <w:pStyle w:val="Paragrafi"/>
              <w:ind w:firstLine="0"/>
              <w:rPr>
                <w:szCs w:val="22"/>
                <w:lang w:val="en-GB"/>
              </w:rPr>
            </w:pPr>
            <w:r w:rsidRPr="001C1264">
              <w:rPr>
                <w:szCs w:val="22"/>
                <w:lang w:val="en-GB"/>
              </w:rPr>
              <w:t>20.000</w:t>
            </w:r>
          </w:p>
        </w:tc>
      </w:tr>
      <w:tr w:rsidR="004D7045" w:rsidRPr="001C1264" w:rsidTr="001C1264">
        <w:tc>
          <w:tcPr>
            <w:tcW w:w="2927" w:type="dxa"/>
            <w:vMerge/>
            <w:shd w:val="clear" w:color="auto" w:fill="auto"/>
          </w:tcPr>
          <w:p w:rsidR="004D7045" w:rsidRPr="001C1264" w:rsidRDefault="004D7045" w:rsidP="001C1264">
            <w:pPr>
              <w:pStyle w:val="Paragrafi"/>
              <w:ind w:firstLine="0"/>
              <w:jc w:val="left"/>
              <w:rPr>
                <w:szCs w:val="22"/>
                <w:lang w:val="en-GB"/>
              </w:rPr>
            </w:pPr>
          </w:p>
        </w:tc>
        <w:tc>
          <w:tcPr>
            <w:tcW w:w="3406" w:type="dxa"/>
            <w:shd w:val="clear" w:color="auto" w:fill="auto"/>
          </w:tcPr>
          <w:p w:rsidR="004D7045" w:rsidRPr="001C1264" w:rsidRDefault="004D7045" w:rsidP="001C1264">
            <w:pPr>
              <w:pStyle w:val="Paragrafi"/>
              <w:ind w:firstLine="0"/>
              <w:jc w:val="left"/>
              <w:rPr>
                <w:szCs w:val="22"/>
                <w:lang w:val="it-IT"/>
              </w:rPr>
            </w:pPr>
            <w:r w:rsidRPr="001C1264">
              <w:rPr>
                <w:szCs w:val="22"/>
                <w:lang w:val="it-IT"/>
              </w:rPr>
              <w:t>Doktor i Shkencave (doktoraturë e mbrojtur në vendet perëndimore)</w:t>
            </w:r>
            <w:r w:rsidR="008E3124" w:rsidRPr="001C1264">
              <w:rPr>
                <w:szCs w:val="22"/>
                <w:lang w:val="it-IT"/>
              </w:rPr>
              <w:t>.</w:t>
            </w:r>
          </w:p>
        </w:tc>
        <w:tc>
          <w:tcPr>
            <w:tcW w:w="2564" w:type="dxa"/>
            <w:shd w:val="clear" w:color="auto" w:fill="auto"/>
          </w:tcPr>
          <w:p w:rsidR="004D7045" w:rsidRPr="001C1264" w:rsidRDefault="004D7045" w:rsidP="001C1264">
            <w:pPr>
              <w:pStyle w:val="Paragrafi"/>
              <w:ind w:firstLine="0"/>
              <w:rPr>
                <w:szCs w:val="22"/>
                <w:lang w:val="it-IT"/>
              </w:rPr>
            </w:pPr>
            <w:r w:rsidRPr="001C1264">
              <w:rPr>
                <w:szCs w:val="22"/>
                <w:lang w:val="it-IT"/>
              </w:rPr>
              <w:t>25.000</w:t>
            </w:r>
          </w:p>
        </w:tc>
      </w:tr>
      <w:tr w:rsidR="004D7045" w:rsidRPr="001C1264" w:rsidTr="001C1264">
        <w:tc>
          <w:tcPr>
            <w:tcW w:w="2927" w:type="dxa"/>
            <w:vMerge w:val="restart"/>
            <w:shd w:val="clear" w:color="auto" w:fill="auto"/>
          </w:tcPr>
          <w:p w:rsidR="004D7045" w:rsidRPr="001C1264" w:rsidRDefault="008E3124" w:rsidP="001C1264">
            <w:pPr>
              <w:pStyle w:val="Paragrafi"/>
              <w:ind w:firstLine="0"/>
              <w:jc w:val="left"/>
              <w:rPr>
                <w:szCs w:val="22"/>
                <w:lang w:val="en-GB"/>
              </w:rPr>
            </w:pPr>
            <w:r w:rsidRPr="001C1264">
              <w:rPr>
                <w:szCs w:val="22"/>
                <w:lang w:val="en-GB"/>
              </w:rPr>
              <w:t>Përgjegjës s</w:t>
            </w:r>
            <w:r w:rsidR="004D7045" w:rsidRPr="001C1264">
              <w:rPr>
                <w:szCs w:val="22"/>
                <w:lang w:val="en-GB"/>
              </w:rPr>
              <w:t>ektori;</w:t>
            </w:r>
          </w:p>
          <w:p w:rsidR="004D7045" w:rsidRPr="001C1264" w:rsidRDefault="008E3124" w:rsidP="001C1264">
            <w:pPr>
              <w:pStyle w:val="Paragrafi"/>
              <w:ind w:firstLine="0"/>
              <w:jc w:val="left"/>
              <w:rPr>
                <w:szCs w:val="22"/>
                <w:lang w:val="en-GB"/>
              </w:rPr>
            </w:pPr>
            <w:r w:rsidRPr="001C1264">
              <w:rPr>
                <w:szCs w:val="22"/>
                <w:lang w:val="en-GB"/>
              </w:rPr>
              <w:t>a</w:t>
            </w:r>
            <w:r w:rsidR="004D7045" w:rsidRPr="001C1264">
              <w:rPr>
                <w:szCs w:val="22"/>
                <w:lang w:val="en-GB"/>
              </w:rPr>
              <w:t>nëtar i organit drejtues;</w:t>
            </w:r>
          </w:p>
          <w:p w:rsidR="004D7045" w:rsidRPr="001C1264" w:rsidRDefault="008E3124" w:rsidP="001C1264">
            <w:pPr>
              <w:pStyle w:val="Paragrafi"/>
              <w:ind w:firstLine="0"/>
              <w:jc w:val="left"/>
              <w:rPr>
                <w:szCs w:val="22"/>
                <w:lang w:val="en-GB"/>
              </w:rPr>
            </w:pPr>
            <w:r w:rsidRPr="001C1264">
              <w:rPr>
                <w:szCs w:val="22"/>
                <w:lang w:val="en-GB"/>
              </w:rPr>
              <w:t>s</w:t>
            </w:r>
            <w:r w:rsidR="004D7045" w:rsidRPr="001C1264">
              <w:rPr>
                <w:szCs w:val="22"/>
                <w:lang w:val="en-GB"/>
              </w:rPr>
              <w:t>pecialist.</w:t>
            </w:r>
          </w:p>
        </w:tc>
        <w:tc>
          <w:tcPr>
            <w:tcW w:w="3406" w:type="dxa"/>
            <w:shd w:val="clear" w:color="auto" w:fill="auto"/>
          </w:tcPr>
          <w:p w:rsidR="004D7045" w:rsidRPr="001C1264" w:rsidRDefault="004D7045" w:rsidP="001C1264">
            <w:pPr>
              <w:pStyle w:val="Paragrafi"/>
              <w:ind w:firstLine="0"/>
              <w:jc w:val="left"/>
              <w:rPr>
                <w:szCs w:val="22"/>
                <w:lang w:val="it-IT"/>
              </w:rPr>
            </w:pPr>
            <w:r w:rsidRPr="001C1264">
              <w:rPr>
                <w:szCs w:val="22"/>
                <w:lang w:val="it-IT"/>
              </w:rPr>
              <w:t>Studim</w:t>
            </w:r>
            <w:r w:rsidR="008E3124" w:rsidRPr="001C1264">
              <w:rPr>
                <w:szCs w:val="22"/>
                <w:lang w:val="it-IT"/>
              </w:rPr>
              <w:t>e të thelluara pasuniversitare/m</w:t>
            </w:r>
            <w:r w:rsidRPr="001C1264">
              <w:rPr>
                <w:szCs w:val="22"/>
                <w:lang w:val="it-IT"/>
              </w:rPr>
              <w:t>aster i nivelit të dytë.</w:t>
            </w:r>
          </w:p>
          <w:p w:rsidR="004D7045" w:rsidRPr="001C1264" w:rsidRDefault="004D7045" w:rsidP="001C1264">
            <w:pPr>
              <w:pStyle w:val="Paragrafi"/>
              <w:ind w:firstLine="0"/>
              <w:jc w:val="left"/>
              <w:rPr>
                <w:szCs w:val="22"/>
                <w:lang w:val="it-IT"/>
              </w:rPr>
            </w:pPr>
            <w:r w:rsidRPr="001C1264">
              <w:rPr>
                <w:szCs w:val="22"/>
                <w:lang w:val="it-IT"/>
              </w:rPr>
              <w:t>Studime specializuese afatgjata.</w:t>
            </w:r>
          </w:p>
        </w:tc>
        <w:tc>
          <w:tcPr>
            <w:tcW w:w="2564" w:type="dxa"/>
            <w:shd w:val="clear" w:color="auto" w:fill="auto"/>
          </w:tcPr>
          <w:p w:rsidR="004D7045" w:rsidRPr="001C1264" w:rsidRDefault="004D7045" w:rsidP="001C1264">
            <w:pPr>
              <w:pStyle w:val="Paragrafi"/>
              <w:ind w:firstLine="0"/>
              <w:rPr>
                <w:szCs w:val="22"/>
                <w:lang w:val="it-IT"/>
              </w:rPr>
            </w:pPr>
            <w:r w:rsidRPr="001C1264">
              <w:rPr>
                <w:szCs w:val="22"/>
                <w:lang w:val="it-IT"/>
              </w:rPr>
              <w:t>10.000</w:t>
            </w:r>
          </w:p>
        </w:tc>
      </w:tr>
      <w:tr w:rsidR="004D7045" w:rsidRPr="001C1264" w:rsidTr="001C1264">
        <w:tc>
          <w:tcPr>
            <w:tcW w:w="2927" w:type="dxa"/>
            <w:vMerge/>
            <w:shd w:val="clear" w:color="auto" w:fill="auto"/>
          </w:tcPr>
          <w:p w:rsidR="004D7045" w:rsidRPr="001C1264" w:rsidRDefault="004D7045" w:rsidP="001C1264">
            <w:pPr>
              <w:pStyle w:val="Paragrafi"/>
              <w:ind w:firstLine="0"/>
              <w:rPr>
                <w:szCs w:val="22"/>
                <w:lang w:val="en-GB"/>
              </w:rPr>
            </w:pPr>
          </w:p>
        </w:tc>
        <w:tc>
          <w:tcPr>
            <w:tcW w:w="3406" w:type="dxa"/>
            <w:shd w:val="clear" w:color="auto" w:fill="auto"/>
          </w:tcPr>
          <w:p w:rsidR="004D7045" w:rsidRPr="001C1264" w:rsidRDefault="004D7045" w:rsidP="001C1264">
            <w:pPr>
              <w:pStyle w:val="Paragrafi"/>
              <w:ind w:firstLine="0"/>
              <w:jc w:val="left"/>
              <w:rPr>
                <w:szCs w:val="22"/>
                <w:lang w:val="it-IT"/>
              </w:rPr>
            </w:pPr>
            <w:r w:rsidRPr="001C1264">
              <w:rPr>
                <w:szCs w:val="22"/>
                <w:lang w:val="it-IT"/>
              </w:rPr>
              <w:t>Studime të thelluara pasuniversitare/master i nivelit të dytë (diplomuar në vendet perëndimore)</w:t>
            </w:r>
            <w:r w:rsidR="008E3124" w:rsidRPr="001C1264">
              <w:rPr>
                <w:szCs w:val="22"/>
                <w:lang w:val="it-IT"/>
              </w:rPr>
              <w:t>.</w:t>
            </w:r>
          </w:p>
        </w:tc>
        <w:tc>
          <w:tcPr>
            <w:tcW w:w="2564" w:type="dxa"/>
            <w:shd w:val="clear" w:color="auto" w:fill="auto"/>
          </w:tcPr>
          <w:p w:rsidR="004D7045" w:rsidRPr="001C1264" w:rsidRDefault="004D7045" w:rsidP="001C1264">
            <w:pPr>
              <w:pStyle w:val="Paragrafi"/>
              <w:ind w:firstLine="0"/>
              <w:rPr>
                <w:szCs w:val="22"/>
                <w:lang w:val="it-IT"/>
              </w:rPr>
            </w:pPr>
            <w:r w:rsidRPr="001C1264">
              <w:rPr>
                <w:szCs w:val="22"/>
                <w:lang w:val="it-IT"/>
              </w:rPr>
              <w:t>20.000</w:t>
            </w:r>
          </w:p>
        </w:tc>
      </w:tr>
    </w:tbl>
    <w:p w:rsidR="004D7045" w:rsidRPr="009F1BB1" w:rsidRDefault="004D7045" w:rsidP="004D7045">
      <w:pPr>
        <w:pStyle w:val="Paragrafi"/>
        <w:rPr>
          <w:szCs w:val="22"/>
          <w:lang w:val="it-IT"/>
        </w:rPr>
      </w:pPr>
    </w:p>
    <w:p w:rsidR="009F1BB1" w:rsidRDefault="009F1BB1" w:rsidP="004D7045">
      <w:pPr>
        <w:pStyle w:val="Akti"/>
      </w:pPr>
    </w:p>
    <w:p w:rsidR="004D7045" w:rsidRPr="009F1BB1" w:rsidRDefault="004D7045" w:rsidP="004D7045">
      <w:pPr>
        <w:pStyle w:val="Akti"/>
      </w:pPr>
      <w:r w:rsidRPr="009F1BB1">
        <w:t>Vendim</w:t>
      </w:r>
    </w:p>
    <w:p w:rsidR="004D7045" w:rsidRPr="009F1BB1" w:rsidRDefault="004D7045" w:rsidP="004D7045">
      <w:pPr>
        <w:pStyle w:val="NumriData"/>
        <w:rPr>
          <w:szCs w:val="22"/>
        </w:rPr>
      </w:pPr>
      <w:r w:rsidRPr="009F1BB1">
        <w:rPr>
          <w:szCs w:val="22"/>
        </w:rPr>
        <w:t>Nr.658, datë 10.10.2007</w:t>
      </w:r>
    </w:p>
    <w:p w:rsidR="004D7045" w:rsidRPr="009F1BB1" w:rsidRDefault="004D7045" w:rsidP="004D7045">
      <w:pPr>
        <w:pStyle w:val="Paragrafi"/>
        <w:rPr>
          <w:szCs w:val="22"/>
          <w:lang w:val="it-IT"/>
        </w:rPr>
      </w:pPr>
    </w:p>
    <w:p w:rsidR="004D7045" w:rsidRPr="009F1BB1" w:rsidRDefault="004D7045" w:rsidP="004D7045">
      <w:pPr>
        <w:pStyle w:val="Titulli"/>
        <w:rPr>
          <w:lang w:val="it-IT"/>
        </w:rPr>
      </w:pPr>
      <w:r w:rsidRPr="009F1BB1">
        <w:rPr>
          <w:lang w:val="it-IT"/>
        </w:rPr>
        <w:t>Për kuotat financiare të ushqimit në mensa e konvikte, bursat e shtetit dhe pagesat e nxënësve dhe të studentëve, në institucionet arsimore publike, për vitin shkollor 2007-2008</w:t>
      </w:r>
    </w:p>
    <w:p w:rsidR="004D7045" w:rsidRPr="009F1BB1" w:rsidRDefault="004D7045" w:rsidP="004D7045">
      <w:pPr>
        <w:pStyle w:val="Paragrafi"/>
        <w:rPr>
          <w:szCs w:val="22"/>
          <w:lang w:val="it-IT"/>
        </w:rPr>
      </w:pPr>
    </w:p>
    <w:p w:rsidR="004D7045" w:rsidRPr="009F1BB1" w:rsidRDefault="004D7045" w:rsidP="004D7045">
      <w:pPr>
        <w:pStyle w:val="Paragrafi"/>
        <w:rPr>
          <w:szCs w:val="22"/>
          <w:lang w:val="it-IT"/>
        </w:rPr>
      </w:pPr>
      <w:r w:rsidRPr="009F1BB1">
        <w:rPr>
          <w:szCs w:val="22"/>
          <w:lang w:val="it-IT"/>
        </w:rPr>
        <w:t xml:space="preserve">Në mbështetje të nenit </w:t>
      </w:r>
      <w:r w:rsidR="008E3124">
        <w:rPr>
          <w:szCs w:val="22"/>
          <w:lang w:val="it-IT"/>
        </w:rPr>
        <w:t>100 të Kushtetutës, të nenit 63</w:t>
      </w:r>
      <w:r w:rsidRPr="009F1BB1">
        <w:rPr>
          <w:szCs w:val="22"/>
          <w:lang w:val="it-IT"/>
        </w:rPr>
        <w:t xml:space="preserve"> të ligjit nr.7952, datë 21.6.1995 “Për sistemin arsimor parauniversitar”, të ndryshuar, të nenit 29 të ligjit nr.8</w:t>
      </w:r>
      <w:r w:rsidR="008E3124">
        <w:rPr>
          <w:szCs w:val="22"/>
          <w:lang w:val="it-IT"/>
        </w:rPr>
        <w:t>872, datë 29.3.2002 “Për arsimin</w:t>
      </w:r>
      <w:r w:rsidRPr="009F1BB1">
        <w:rPr>
          <w:szCs w:val="22"/>
          <w:lang w:val="it-IT"/>
        </w:rPr>
        <w:t xml:space="preserve"> dhe formim</w:t>
      </w:r>
      <w:r w:rsidR="008E3124">
        <w:rPr>
          <w:szCs w:val="22"/>
          <w:lang w:val="it-IT"/>
        </w:rPr>
        <w:t>in</w:t>
      </w:r>
      <w:r w:rsidRPr="009F1BB1">
        <w:rPr>
          <w:szCs w:val="22"/>
          <w:lang w:val="it-IT"/>
        </w:rPr>
        <w:t xml:space="preserve"> profesional në Republikën e Shqipërisë”, të nenit 57 të ligjit nr.9741, datë 21.5.2007 “Për arsimin e lartë në Republikën e Shqipërisë”, të ligjit nr.7889, datë 14.12.1994 “Për statusin e invalidit”, të ndryshuar, të ligjit nr.8153, datë 31.10.1996 “Për statusin e jetimit”, të ndryshuar dhe të nenit 8 të ligjit nr.9645, datë 27.11.2006 “Për Buxhetin e Shtetit të vitit 2007”, të ndryshuar, me propozimin e Ministrit të Arsimit dhe Shkencës, Këshilli i Ministr</w:t>
      </w:r>
      <w:r w:rsidR="008E3124">
        <w:rPr>
          <w:szCs w:val="22"/>
          <w:lang w:val="it-IT"/>
        </w:rPr>
        <w:t>a</w:t>
      </w:r>
      <w:r w:rsidRPr="009F1BB1">
        <w:rPr>
          <w:szCs w:val="22"/>
          <w:lang w:val="it-IT"/>
        </w:rPr>
        <w:t>ve</w:t>
      </w:r>
    </w:p>
    <w:p w:rsidR="004D7045" w:rsidRPr="009F1BB1" w:rsidRDefault="004D7045" w:rsidP="004D7045">
      <w:pPr>
        <w:pStyle w:val="Paragrafi"/>
        <w:rPr>
          <w:szCs w:val="22"/>
          <w:lang w:val="it-IT"/>
        </w:rPr>
      </w:pPr>
    </w:p>
    <w:p w:rsidR="004D7045" w:rsidRPr="009F1BB1" w:rsidRDefault="004D7045" w:rsidP="004D7045">
      <w:pPr>
        <w:pStyle w:val="VENDOSI"/>
        <w:rPr>
          <w:lang w:val="it-IT"/>
        </w:rPr>
      </w:pPr>
      <w:r w:rsidRPr="009F1BB1">
        <w:rPr>
          <w:lang w:val="it-IT"/>
        </w:rPr>
        <w:t>Vendosi:</w:t>
      </w:r>
    </w:p>
    <w:p w:rsidR="004D7045" w:rsidRPr="009F1BB1" w:rsidRDefault="004D7045" w:rsidP="004D7045">
      <w:pPr>
        <w:pStyle w:val="Paragrafi"/>
        <w:rPr>
          <w:szCs w:val="22"/>
          <w:lang w:val="it-IT"/>
        </w:rPr>
      </w:pPr>
    </w:p>
    <w:p w:rsidR="004D7045" w:rsidRPr="009F1BB1" w:rsidRDefault="004D7045" w:rsidP="004D7045">
      <w:pPr>
        <w:pStyle w:val="Paragrafi"/>
        <w:rPr>
          <w:szCs w:val="22"/>
          <w:lang w:val="it-IT"/>
        </w:rPr>
      </w:pPr>
      <w:r w:rsidRPr="009F1BB1">
        <w:rPr>
          <w:szCs w:val="22"/>
          <w:lang w:val="it-IT"/>
        </w:rPr>
        <w:t>1. Nxënësit dhe studentët, që vazhdojnë studimet me shkëputje nga puna, mund të përfitojnë bursë dhe përfitime të tjera, të parashikuara në këtë vendim, të cilat përballohen nga buxheti vjetor i Ministrisë së Arsimit dhe Shkencës.</w:t>
      </w:r>
    </w:p>
    <w:p w:rsidR="004D7045" w:rsidRPr="009F1BB1" w:rsidRDefault="004D7045" w:rsidP="004D7045">
      <w:pPr>
        <w:pStyle w:val="Paragrafi"/>
        <w:rPr>
          <w:szCs w:val="22"/>
          <w:lang w:val="it-IT"/>
        </w:rPr>
      </w:pPr>
      <w:r w:rsidRPr="009F1BB1">
        <w:rPr>
          <w:szCs w:val="22"/>
          <w:lang w:val="it-IT"/>
        </w:rPr>
        <w:t>2. Përfitojnë bursë, brenda kuotave të përcaktuara në këtë vendim:</w:t>
      </w:r>
    </w:p>
    <w:p w:rsidR="004D7045" w:rsidRPr="009F1BB1" w:rsidRDefault="004D7045" w:rsidP="004D7045">
      <w:pPr>
        <w:pStyle w:val="Paragrafi"/>
        <w:rPr>
          <w:szCs w:val="22"/>
          <w:lang w:val="en-GB"/>
        </w:rPr>
      </w:pPr>
      <w:r w:rsidRPr="009F1BB1">
        <w:rPr>
          <w:szCs w:val="22"/>
          <w:lang w:val="en-GB"/>
        </w:rPr>
        <w:t>2.1 Sipas kriterit ekonomik (nxënës/studentë)</w:t>
      </w:r>
      <w:r w:rsidR="008E3124">
        <w:rPr>
          <w:szCs w:val="22"/>
          <w:lang w:val="en-GB"/>
        </w:rPr>
        <w:t>:</w:t>
      </w:r>
    </w:p>
    <w:p w:rsidR="004D7045" w:rsidRPr="009F1BB1" w:rsidRDefault="004D7045" w:rsidP="004D7045">
      <w:pPr>
        <w:pStyle w:val="Paragrafi"/>
        <w:rPr>
          <w:szCs w:val="22"/>
          <w:lang w:val="en-GB"/>
        </w:rPr>
      </w:pPr>
      <w:r w:rsidRPr="009F1BB1">
        <w:rPr>
          <w:szCs w:val="22"/>
          <w:lang w:val="en-GB"/>
        </w:rPr>
        <w:t>a) Nxënësit/studentët, që vazhdojnë studimet larg vendbanimit të tyre, në largësinë mbi 5 km dhe plotësojnë kriterin ekonomik, sipas pasqyrës nr.1, që i bashkëlidhet këtij vendimi.</w:t>
      </w:r>
    </w:p>
    <w:p w:rsidR="004D7045" w:rsidRPr="009F1BB1" w:rsidRDefault="004D7045" w:rsidP="004D7045">
      <w:pPr>
        <w:pStyle w:val="Paragrafi"/>
        <w:rPr>
          <w:szCs w:val="22"/>
          <w:lang w:val="en-GB"/>
        </w:rPr>
      </w:pPr>
      <w:r w:rsidRPr="009F1BB1">
        <w:rPr>
          <w:szCs w:val="22"/>
          <w:lang w:val="en-GB"/>
        </w:rPr>
        <w:t>b) Nxënësit, që banojnë në fshat, të cilët nuk kanë shkollë 9-vjeçare brenda rrezes prej 5 km e që vendosen në konvikt publik.</w:t>
      </w:r>
    </w:p>
    <w:p w:rsidR="004D7045" w:rsidRPr="009F1BB1" w:rsidRDefault="004D7045" w:rsidP="004D7045">
      <w:pPr>
        <w:pStyle w:val="Paragrafi"/>
        <w:rPr>
          <w:szCs w:val="22"/>
          <w:lang w:val="en-GB"/>
        </w:rPr>
      </w:pPr>
      <w:r w:rsidRPr="009F1BB1">
        <w:rPr>
          <w:szCs w:val="22"/>
          <w:lang w:val="en-GB"/>
        </w:rPr>
        <w:t>c) Nxënësit/studentët që kanë përfituar statusin e jetimit dhe që plotësojnë kriterin ekonomik.</w:t>
      </w:r>
    </w:p>
    <w:p w:rsidR="004D7045" w:rsidRPr="009F1BB1" w:rsidRDefault="004D7045" w:rsidP="004D7045">
      <w:pPr>
        <w:pStyle w:val="Paragrafi"/>
        <w:rPr>
          <w:szCs w:val="22"/>
          <w:lang w:val="en-GB"/>
        </w:rPr>
      </w:pPr>
      <w:r w:rsidRPr="009F1BB1">
        <w:rPr>
          <w:szCs w:val="22"/>
          <w:lang w:val="en-GB"/>
        </w:rPr>
        <w:t>ç) Nxënësit/studentët që kanë humbur kujdestarinë prindërore, me ve</w:t>
      </w:r>
      <w:r w:rsidR="008E3124">
        <w:rPr>
          <w:szCs w:val="22"/>
          <w:lang w:val="en-GB"/>
        </w:rPr>
        <w:t>ndim gjykate të formës së prerë</w:t>
      </w:r>
      <w:r w:rsidRPr="009F1BB1">
        <w:rPr>
          <w:szCs w:val="22"/>
          <w:lang w:val="en-GB"/>
        </w:rPr>
        <w:t xml:space="preserve"> dhe që plotësojnë kriterin ekonomik.</w:t>
      </w:r>
    </w:p>
    <w:p w:rsidR="004D7045" w:rsidRDefault="004D7045" w:rsidP="004D7045">
      <w:pPr>
        <w:pStyle w:val="Paragrafi"/>
        <w:rPr>
          <w:szCs w:val="22"/>
          <w:lang w:val="en-GB"/>
        </w:rPr>
      </w:pPr>
      <w:r w:rsidRPr="009F1BB1">
        <w:rPr>
          <w:szCs w:val="22"/>
          <w:lang w:val="en-GB"/>
        </w:rPr>
        <w:t>d) Secili nga studentët bashkëshort, me fëmijë, që plotëson kriterin ekonomik e që vendoset në konvikt publik.</w:t>
      </w:r>
    </w:p>
    <w:p w:rsidR="004D7045" w:rsidRPr="009F1BB1" w:rsidRDefault="004D7045" w:rsidP="004D7045">
      <w:pPr>
        <w:pStyle w:val="Paragrafi"/>
        <w:rPr>
          <w:szCs w:val="22"/>
          <w:lang w:val="en-GB"/>
        </w:rPr>
      </w:pPr>
      <w:r w:rsidRPr="009F1BB1">
        <w:rPr>
          <w:szCs w:val="22"/>
          <w:lang w:val="en-GB"/>
        </w:rPr>
        <w:t>dh) Fëmija, nxënës apo student, i punonjësit të policisë, që ka humbur jetën në krye a për shkak të detyrës.</w:t>
      </w:r>
    </w:p>
    <w:p w:rsidR="004D7045" w:rsidRPr="009F1BB1" w:rsidRDefault="004D7045" w:rsidP="004D7045">
      <w:pPr>
        <w:pStyle w:val="Paragrafi"/>
        <w:rPr>
          <w:szCs w:val="22"/>
          <w:lang w:val="en-GB"/>
        </w:rPr>
      </w:pPr>
      <w:r w:rsidRPr="009F1BB1">
        <w:rPr>
          <w:szCs w:val="22"/>
          <w:lang w:val="en-GB"/>
        </w:rPr>
        <w:t>e) Fëmija, nxënës apo student, që ka statusin e invalidit, paraplegjik dhe tetraplegjik, dhe që plotëson kriterin ekonomik.</w:t>
      </w:r>
    </w:p>
    <w:p w:rsidR="004D7045" w:rsidRPr="009F1BB1" w:rsidRDefault="004D7045" w:rsidP="004D7045">
      <w:pPr>
        <w:pStyle w:val="Paragrafi"/>
        <w:rPr>
          <w:szCs w:val="22"/>
          <w:lang w:val="it-IT"/>
        </w:rPr>
      </w:pPr>
      <w:r w:rsidRPr="009F1BB1">
        <w:rPr>
          <w:szCs w:val="22"/>
          <w:lang w:val="it-IT"/>
        </w:rPr>
        <w:t>2.2 Sipas rezultateve të arritura (nxënës/studentë)</w:t>
      </w:r>
      <w:r w:rsidR="00D476A5">
        <w:rPr>
          <w:szCs w:val="22"/>
          <w:lang w:val="it-IT"/>
        </w:rPr>
        <w:t>:</w:t>
      </w:r>
    </w:p>
    <w:p w:rsidR="004D7045" w:rsidRPr="009F1BB1" w:rsidRDefault="004D7045" w:rsidP="004D7045">
      <w:pPr>
        <w:pStyle w:val="Paragrafi"/>
        <w:rPr>
          <w:szCs w:val="22"/>
          <w:lang w:val="it-IT"/>
        </w:rPr>
      </w:pPr>
      <w:r w:rsidRPr="009F1BB1">
        <w:rPr>
          <w:szCs w:val="22"/>
          <w:lang w:val="it-IT"/>
        </w:rPr>
        <w:lastRenderedPageBreak/>
        <w:t>a) Nxënësit e arsimit të mesëm profesional, që kanë mbaruar vitin shkollor pararendës me të gjitha notat 10-ta.</w:t>
      </w:r>
    </w:p>
    <w:p w:rsidR="004D7045" w:rsidRPr="009F1BB1" w:rsidRDefault="004D7045" w:rsidP="004D7045">
      <w:pPr>
        <w:pStyle w:val="Paragrafi"/>
        <w:rPr>
          <w:szCs w:val="22"/>
          <w:lang w:val="it-IT"/>
        </w:rPr>
      </w:pPr>
      <w:r w:rsidRPr="009F1BB1">
        <w:rPr>
          <w:szCs w:val="22"/>
          <w:lang w:val="it-IT"/>
        </w:rPr>
        <w:t>b) Studentët, që regjistrohen në vitin e parë të shkollës së lartë, që kanë mbaruar shkollën e mesme me Medalje Ari.</w:t>
      </w:r>
    </w:p>
    <w:p w:rsidR="004D7045" w:rsidRPr="009F1BB1" w:rsidRDefault="004D7045" w:rsidP="004D7045">
      <w:pPr>
        <w:pStyle w:val="Paragrafi"/>
        <w:rPr>
          <w:szCs w:val="22"/>
          <w:lang w:val="it-IT"/>
        </w:rPr>
      </w:pPr>
      <w:r w:rsidRPr="009F1BB1">
        <w:rPr>
          <w:szCs w:val="22"/>
          <w:lang w:val="it-IT"/>
        </w:rPr>
        <w:t>c) Studentët që regjistrohen në vit</w:t>
      </w:r>
      <w:r w:rsidR="00D476A5">
        <w:rPr>
          <w:szCs w:val="22"/>
          <w:lang w:val="it-IT"/>
        </w:rPr>
        <w:t>i</w:t>
      </w:r>
      <w:r w:rsidRPr="009F1BB1">
        <w:rPr>
          <w:szCs w:val="22"/>
          <w:lang w:val="it-IT"/>
        </w:rPr>
        <w:t>n e parë të shkollës së lartë, që janë shpallur nga Ministria e Arsimit dhe Shkencës më të mirët e maturës shtetërore. Për vitin 2007 janë, gjithsej, 25 (njëzet e pesë).</w:t>
      </w:r>
    </w:p>
    <w:p w:rsidR="004D7045" w:rsidRPr="009F1BB1" w:rsidRDefault="004D7045" w:rsidP="004D7045">
      <w:pPr>
        <w:pStyle w:val="Paragrafi"/>
        <w:rPr>
          <w:szCs w:val="22"/>
          <w:lang w:val="it-IT"/>
        </w:rPr>
      </w:pPr>
      <w:r w:rsidRPr="009F1BB1">
        <w:rPr>
          <w:szCs w:val="22"/>
          <w:lang w:val="it-IT"/>
        </w:rPr>
        <w:t>ç) Studentët, që kanë mbaruar vitin akademik pararendës me të gjitha notat 10-ta.</w:t>
      </w:r>
    </w:p>
    <w:p w:rsidR="004D7045" w:rsidRPr="009F1BB1" w:rsidRDefault="004D7045" w:rsidP="004D7045">
      <w:pPr>
        <w:pStyle w:val="Paragrafi"/>
        <w:rPr>
          <w:szCs w:val="22"/>
          <w:lang w:val="it-IT"/>
        </w:rPr>
      </w:pPr>
      <w:r w:rsidRPr="009F1BB1">
        <w:rPr>
          <w:szCs w:val="22"/>
          <w:lang w:val="it-IT"/>
        </w:rPr>
        <w:t>d) Studentët që vazhdojnë studimet në degët matematikë dhe fizikë, për vitet e dyta e lart dhe që e kanë përfunduar vitin akademik pararendës me notën mesatare mbi 8.</w:t>
      </w:r>
    </w:p>
    <w:p w:rsidR="004D7045" w:rsidRPr="009F1BB1" w:rsidRDefault="004D7045" w:rsidP="004D7045">
      <w:pPr>
        <w:pStyle w:val="Paragrafi"/>
        <w:rPr>
          <w:szCs w:val="22"/>
          <w:lang w:val="it-IT"/>
        </w:rPr>
      </w:pPr>
      <w:r w:rsidRPr="009F1BB1">
        <w:rPr>
          <w:szCs w:val="22"/>
          <w:lang w:val="it-IT"/>
        </w:rPr>
        <w:t>3. Nxënësit/studentët nuk e përfitojnë ose/edhe e humbasin të drejtën e përfitimit të bursës, kur:</w:t>
      </w:r>
    </w:p>
    <w:p w:rsidR="004D7045" w:rsidRPr="009F1BB1" w:rsidRDefault="004D7045" w:rsidP="004D7045">
      <w:pPr>
        <w:pStyle w:val="Paragrafi"/>
        <w:rPr>
          <w:szCs w:val="22"/>
          <w:lang w:val="en-GB"/>
        </w:rPr>
      </w:pPr>
      <w:r w:rsidRPr="009F1BB1">
        <w:rPr>
          <w:szCs w:val="22"/>
          <w:lang w:val="en-GB"/>
        </w:rPr>
        <w:t>3.1 janë ndarë nga trungu familjar;</w:t>
      </w:r>
    </w:p>
    <w:p w:rsidR="004D7045" w:rsidRPr="009F1BB1" w:rsidRDefault="004D7045" w:rsidP="004D7045">
      <w:pPr>
        <w:pStyle w:val="Paragrafi"/>
        <w:rPr>
          <w:szCs w:val="22"/>
          <w:lang w:val="it-IT"/>
        </w:rPr>
      </w:pPr>
      <w:r w:rsidRPr="009F1BB1">
        <w:rPr>
          <w:szCs w:val="22"/>
          <w:lang w:val="it-IT"/>
        </w:rPr>
        <w:t>3.2 familjet e tyre ushtrojnë veprimtari private;</w:t>
      </w:r>
    </w:p>
    <w:p w:rsidR="004D7045" w:rsidRPr="009F1BB1" w:rsidRDefault="004D7045" w:rsidP="004D7045">
      <w:pPr>
        <w:pStyle w:val="Paragrafi"/>
        <w:rPr>
          <w:szCs w:val="22"/>
          <w:lang w:val="it-IT"/>
        </w:rPr>
      </w:pPr>
      <w:r w:rsidRPr="009F1BB1">
        <w:rPr>
          <w:szCs w:val="22"/>
          <w:lang w:val="it-IT"/>
        </w:rPr>
        <w:t>3.3 vazhdojnë studimet në një program të dytë studimi;</w:t>
      </w:r>
    </w:p>
    <w:p w:rsidR="004D7045" w:rsidRPr="009F1BB1" w:rsidRDefault="004D7045" w:rsidP="004D7045">
      <w:pPr>
        <w:pStyle w:val="Paragrafi"/>
        <w:rPr>
          <w:szCs w:val="22"/>
          <w:lang w:val="en-GB"/>
        </w:rPr>
      </w:pPr>
      <w:r w:rsidRPr="009F1BB1">
        <w:rPr>
          <w:szCs w:val="22"/>
          <w:lang w:val="en-GB"/>
        </w:rPr>
        <w:t>3.4 humbasin vitin shkollor, për rezultate jokaluese.</w:t>
      </w:r>
    </w:p>
    <w:p w:rsidR="004D7045" w:rsidRPr="009F1BB1" w:rsidRDefault="004D7045" w:rsidP="004D7045">
      <w:pPr>
        <w:pStyle w:val="Paragrafi"/>
        <w:rPr>
          <w:szCs w:val="22"/>
          <w:lang w:val="en-GB"/>
        </w:rPr>
      </w:pPr>
      <w:r w:rsidRPr="009F1BB1">
        <w:rPr>
          <w:szCs w:val="22"/>
          <w:lang w:val="en-GB"/>
        </w:rPr>
        <w:t>4. Ministria e Arsimit dhe Shkencës harton planin e shpërndarjes së bursave, për vitet e para, sipas kuotave të miratuara në nivel rrethi (për nxënës/studentë).</w:t>
      </w:r>
    </w:p>
    <w:p w:rsidR="004D7045" w:rsidRPr="009F1BB1" w:rsidRDefault="004D7045" w:rsidP="004D7045">
      <w:pPr>
        <w:pStyle w:val="Paragrafi"/>
        <w:rPr>
          <w:szCs w:val="22"/>
          <w:lang w:val="en-GB"/>
        </w:rPr>
      </w:pPr>
      <w:r w:rsidRPr="009F1BB1">
        <w:rPr>
          <w:szCs w:val="22"/>
          <w:lang w:val="en-GB"/>
        </w:rPr>
        <w:t>4.1 Drejtoritë arsimore rajonale (DAR) dhe zyrat arsimore (ZA) pas këshillimeve me strukturat e pushtetit vendor, hartojnë planin e shpërndarjes së bursave në bashki dhe komuna, në përshtatje me kërkesat e paraqitura, paraprakisht, prej tyre, për kategoritë e përcaktuara në pikën 2.1 të këtij vendimi.</w:t>
      </w:r>
    </w:p>
    <w:p w:rsidR="004D7045" w:rsidRPr="009F1BB1" w:rsidRDefault="004D7045" w:rsidP="004D7045">
      <w:pPr>
        <w:pStyle w:val="Paragrafi"/>
        <w:rPr>
          <w:szCs w:val="22"/>
          <w:lang w:val="en-GB"/>
        </w:rPr>
      </w:pPr>
      <w:r w:rsidRPr="009F1BB1">
        <w:rPr>
          <w:szCs w:val="22"/>
          <w:lang w:val="en-GB"/>
        </w:rPr>
        <w:t>4.2 Institucionet e arsimit të lartë paraqesin në Ministrinë e Arsimit dhe Shkencës kërkesat për studentët, që përfitojnë bursë sipas pikës 2.2. Ministria e Arsimit dhe Shkencës harton planin e shpërndarjes dhe ua dërgon për ekzekutim institucioneve të arsimit të lartë.</w:t>
      </w:r>
    </w:p>
    <w:p w:rsidR="004D7045" w:rsidRPr="009F1BB1" w:rsidRDefault="004D7045" w:rsidP="004D7045">
      <w:pPr>
        <w:pStyle w:val="Paragrafi"/>
        <w:rPr>
          <w:szCs w:val="22"/>
          <w:lang w:val="en-GB"/>
        </w:rPr>
      </w:pPr>
      <w:r w:rsidRPr="009F1BB1">
        <w:rPr>
          <w:szCs w:val="22"/>
          <w:lang w:val="en-GB"/>
        </w:rPr>
        <w:t>5. Bashkitë dhe komunat, së bashku me këshillat përkatëse, vendosin sipas planit të përcaktuar për to dhënien e bursave, të plotë apo gjysmëbursë, në respektim të kritereve, ekonomike të përcaktuara në këtë vendim, duke u dhënë përparësi nxënësve/studentëve më në nevojë.</w:t>
      </w:r>
    </w:p>
    <w:p w:rsidR="004D7045" w:rsidRPr="009F1BB1" w:rsidRDefault="004D7045" w:rsidP="004D7045">
      <w:pPr>
        <w:pStyle w:val="Paragrafi"/>
        <w:rPr>
          <w:szCs w:val="22"/>
          <w:lang w:val="en-GB"/>
        </w:rPr>
      </w:pPr>
      <w:r w:rsidRPr="009F1BB1">
        <w:rPr>
          <w:szCs w:val="22"/>
          <w:lang w:val="en-GB"/>
        </w:rPr>
        <w:t>5.1 Bashkitë dhe komunat, detyrimisht, u dërgojnë në rrugë zyrtare drejtorive arsimore rajonale apo zyrave arsimore përkatëse vendimet për dhënien e bursave, të shoqëruara me dokumentacionin përkatës.</w:t>
      </w:r>
    </w:p>
    <w:p w:rsidR="004D7045" w:rsidRPr="009F1BB1" w:rsidRDefault="004D7045" w:rsidP="004D7045">
      <w:pPr>
        <w:pStyle w:val="Paragrafi"/>
        <w:rPr>
          <w:szCs w:val="22"/>
          <w:lang w:val="en-GB"/>
        </w:rPr>
      </w:pPr>
      <w:r w:rsidRPr="009F1BB1">
        <w:rPr>
          <w:szCs w:val="22"/>
          <w:lang w:val="en-GB"/>
        </w:rPr>
        <w:t>5.2 Drejtoritë arsimore rajonale dhe zyrat arsimore dërgojnë pranë institucioneve të arsimit të lartë, bashkive dhe komunave, që menaxhojnë konviktet, listën emërore të nxënësve/studentëve bursistë, së bashku me vendimet origjinale të këshillave bashkiake apo të komunave. Një kopje e listës emërore të nxënësve/studentëve bursistë dërgohet edhe në Ministrinë e Arsimit dhe Shkencës.</w:t>
      </w:r>
    </w:p>
    <w:p w:rsidR="004D7045" w:rsidRPr="009F1BB1" w:rsidRDefault="004D7045" w:rsidP="004D7045">
      <w:pPr>
        <w:pStyle w:val="Paragrafi"/>
        <w:rPr>
          <w:szCs w:val="22"/>
          <w:lang w:val="en-GB"/>
        </w:rPr>
      </w:pPr>
      <w:r w:rsidRPr="009F1BB1">
        <w:rPr>
          <w:szCs w:val="22"/>
          <w:lang w:val="en-GB"/>
        </w:rPr>
        <w:t>6. Bursat e nxënësve për vitet e dyta e lart rishqyrtohen, çdo vit, nga këshilli bashkiak apo i komunës, sipas vendndodhjes territoriale e administrative të konvikteve, ku janë vendosur nxënësit konviktorë.</w:t>
      </w:r>
    </w:p>
    <w:p w:rsidR="004D7045" w:rsidRPr="009F1BB1" w:rsidRDefault="004D7045" w:rsidP="004D7045">
      <w:pPr>
        <w:pStyle w:val="Paragrafi"/>
        <w:rPr>
          <w:szCs w:val="22"/>
          <w:lang w:val="en-GB"/>
        </w:rPr>
      </w:pPr>
      <w:r w:rsidRPr="009F1BB1">
        <w:rPr>
          <w:szCs w:val="22"/>
          <w:lang w:val="en-GB"/>
        </w:rPr>
        <w:t>Nxënësit, që në vitin e parë kanë përfituar bursë, me vendim të këshillit bashkiak apo të komunës, ku kanë vendbanimin, e marrin këtë bursë deri në përfundim të viteve të shkollimit, nëse nuk u ndryshojnë kriteret ekonomike.</w:t>
      </w:r>
    </w:p>
    <w:p w:rsidR="003E5907" w:rsidRDefault="004D7045" w:rsidP="00D550C8">
      <w:pPr>
        <w:pStyle w:val="Paragrafi"/>
        <w:rPr>
          <w:szCs w:val="22"/>
          <w:lang w:val="en-GB"/>
        </w:rPr>
      </w:pPr>
      <w:r w:rsidRPr="009F1BB1">
        <w:rPr>
          <w:szCs w:val="22"/>
          <w:lang w:val="en-GB"/>
        </w:rPr>
        <w:t>7. Bursat e studentëve për vitet e dyta e lart rishqyrtohen, çdo vit, nga institucionet e arsimit të lartë. Studentët e viteve të dyta e lart, që nuk kanë përfituar bursë dhe plotësojnë kriterin ekonomik, mund ta përfitojnë atë brenda planit të bursave, të përcaktuar sipas këtij vendimi. Numri i bursave për këtë kategori studentësh dhe për studentët, që p</w:t>
      </w:r>
      <w:r w:rsidR="00D476A5">
        <w:rPr>
          <w:szCs w:val="22"/>
          <w:lang w:val="en-GB"/>
        </w:rPr>
        <w:t>ërfitojnë bursë sipas pikës 2.2</w:t>
      </w:r>
      <w:r w:rsidRPr="009F1BB1">
        <w:rPr>
          <w:szCs w:val="22"/>
          <w:lang w:val="en-GB"/>
        </w:rPr>
        <w:t xml:space="preserve"> është deri në 130 veta, në shkallë vendi, brenda numrit të përgjithshëm të bursave, të dhëna për vitin shkollor 2007-2008. Plani i shpërndarjes së tyre bëhet nga Ministria e Arsimit dhe Shkencës.</w:t>
      </w:r>
    </w:p>
    <w:p w:rsidR="004D7045" w:rsidRPr="009F1BB1" w:rsidRDefault="004D7045" w:rsidP="004D7045">
      <w:pPr>
        <w:pStyle w:val="Paragrafi"/>
        <w:rPr>
          <w:szCs w:val="22"/>
          <w:lang w:val="en-GB"/>
        </w:rPr>
      </w:pPr>
      <w:r w:rsidRPr="009F1BB1">
        <w:rPr>
          <w:szCs w:val="22"/>
          <w:lang w:val="en-GB"/>
        </w:rPr>
        <w:t>Studentët, që në vitin e parë kanë përfituar bursë me vendim të këshillit bashkiak apo të komunës, e marrin këtë bursë deri në përfundim të viteve të shkollimit, nëse nuk u ndryshojnë kriteret ekonomike.</w:t>
      </w:r>
    </w:p>
    <w:p w:rsidR="004D7045" w:rsidRPr="009F1BB1" w:rsidRDefault="004D7045" w:rsidP="004D7045">
      <w:pPr>
        <w:pStyle w:val="Paragrafi"/>
        <w:rPr>
          <w:szCs w:val="22"/>
          <w:lang w:val="en-GB"/>
        </w:rPr>
      </w:pPr>
      <w:r w:rsidRPr="009F1BB1">
        <w:rPr>
          <w:szCs w:val="22"/>
          <w:lang w:val="en-GB"/>
        </w:rPr>
        <w:t xml:space="preserve">8. </w:t>
      </w:r>
      <w:smartTag w:uri="urn:schemas-microsoft-com:office:smarttags" w:element="City">
        <w:smartTag w:uri="urn:schemas-microsoft-com:office:smarttags" w:element="place">
          <w:r w:rsidRPr="009F1BB1">
            <w:rPr>
              <w:szCs w:val="22"/>
              <w:lang w:val="en-GB"/>
            </w:rPr>
            <w:t>Bursa</w:t>
          </w:r>
        </w:smartTag>
      </w:smartTag>
      <w:r w:rsidRPr="009F1BB1">
        <w:rPr>
          <w:szCs w:val="22"/>
          <w:lang w:val="en-GB"/>
        </w:rPr>
        <w:t xml:space="preserve"> për studentin administrohet nga institucionet e arsimit të lartë dhe derdhet çdo muaj në llogarinë e tij bankare. </w:t>
      </w:r>
      <w:smartTag w:uri="urn:schemas-microsoft-com:office:smarttags" w:element="place">
        <w:smartTag w:uri="urn:schemas-microsoft-com:office:smarttags" w:element="City">
          <w:r w:rsidRPr="009F1BB1">
            <w:rPr>
              <w:szCs w:val="22"/>
              <w:lang w:val="en-GB"/>
            </w:rPr>
            <w:t>Bursa</w:t>
          </w:r>
        </w:smartTag>
      </w:smartTag>
      <w:r w:rsidRPr="009F1BB1">
        <w:rPr>
          <w:szCs w:val="22"/>
          <w:lang w:val="en-GB"/>
        </w:rPr>
        <w:t xml:space="preserve"> për nxënësit administrohet nga bashkia/komuna, sipas vendndodhjes, territoriale dhe administrative, të konvikteve, ku ë</w:t>
      </w:r>
      <w:r w:rsidR="00D476A5">
        <w:rPr>
          <w:szCs w:val="22"/>
          <w:lang w:val="en-GB"/>
        </w:rPr>
        <w:t>shtë vendosur nxënësi konviktor</w:t>
      </w:r>
      <w:r w:rsidRPr="009F1BB1">
        <w:rPr>
          <w:szCs w:val="22"/>
          <w:lang w:val="en-GB"/>
        </w:rPr>
        <w:t xml:space="preserve"> dhe i jepet vetëm me ushqim, në konvikt.</w:t>
      </w:r>
    </w:p>
    <w:p w:rsidR="004D7045" w:rsidRPr="009F1BB1" w:rsidRDefault="004D7045" w:rsidP="004D7045">
      <w:pPr>
        <w:pStyle w:val="Paragrafi"/>
        <w:rPr>
          <w:szCs w:val="22"/>
          <w:lang w:val="en-GB"/>
        </w:rPr>
      </w:pPr>
      <w:r w:rsidRPr="009F1BB1">
        <w:rPr>
          <w:szCs w:val="22"/>
          <w:lang w:val="en-GB"/>
        </w:rPr>
        <w:t xml:space="preserve">9. Nga plani i bursave, të miratuar për vitin shkollor 2007-2008, Bashkisë së Tiranës i jepen 15 (pesëmbëdhjetë) bursa të larta, për studentët, që vijnë nga </w:t>
      </w:r>
      <w:r w:rsidR="00A10E89">
        <w:rPr>
          <w:szCs w:val="22"/>
          <w:lang w:val="en-GB"/>
        </w:rPr>
        <w:t>familjet me të ardhura të pakta, p</w:t>
      </w:r>
      <w:r w:rsidRPr="009F1BB1">
        <w:rPr>
          <w:szCs w:val="22"/>
          <w:lang w:val="en-GB"/>
        </w:rPr>
        <w:t xml:space="preserve">ër rastet </w:t>
      </w:r>
      <w:r w:rsidRPr="009F1BB1">
        <w:rPr>
          <w:szCs w:val="22"/>
          <w:lang w:val="en-GB"/>
        </w:rPr>
        <w:lastRenderedPageBreak/>
        <w:t>e invalidëve pa</w:t>
      </w:r>
      <w:r w:rsidR="00D476A5">
        <w:rPr>
          <w:szCs w:val="22"/>
          <w:lang w:val="en-GB"/>
        </w:rPr>
        <w:t>raplegjikë, tetraplegjikë</w:t>
      </w:r>
      <w:r w:rsidRPr="009F1BB1">
        <w:rPr>
          <w:szCs w:val="22"/>
          <w:lang w:val="en-GB"/>
        </w:rPr>
        <w:t xml:space="preserve"> e të tjerë, duke i përjashtuar nga kriteri, që të vazhdojnë studimet jashtë vendbanimit të tyre.</w:t>
      </w:r>
    </w:p>
    <w:p w:rsidR="004D7045" w:rsidRPr="009F1BB1" w:rsidRDefault="004D7045" w:rsidP="004D7045">
      <w:pPr>
        <w:pStyle w:val="Paragrafi"/>
        <w:rPr>
          <w:szCs w:val="22"/>
          <w:lang w:val="en-GB"/>
        </w:rPr>
      </w:pPr>
      <w:r w:rsidRPr="009F1BB1">
        <w:rPr>
          <w:szCs w:val="22"/>
          <w:lang w:val="en-GB"/>
        </w:rPr>
        <w:t xml:space="preserve">10. Nxënësit/studentët, që kanë përfituar statusin e jetimit, nxënësit e </w:t>
      </w:r>
      <w:r w:rsidR="00A10E89">
        <w:rPr>
          <w:szCs w:val="22"/>
          <w:lang w:val="en-GB"/>
        </w:rPr>
        <w:t>Institutit të Fëmijëve, që nuk D</w:t>
      </w:r>
      <w:r w:rsidRPr="009F1BB1">
        <w:rPr>
          <w:szCs w:val="22"/>
          <w:lang w:val="en-GB"/>
        </w:rPr>
        <w:t>ëgjojnë dhe të Institut</w:t>
      </w:r>
      <w:r w:rsidR="00A10E89">
        <w:rPr>
          <w:szCs w:val="22"/>
          <w:lang w:val="en-GB"/>
        </w:rPr>
        <w:t>it të Fëmijëve, që nuk S</w:t>
      </w:r>
      <w:r w:rsidRPr="009F1BB1">
        <w:rPr>
          <w:szCs w:val="22"/>
          <w:lang w:val="en-GB"/>
        </w:rPr>
        <w:t>hikojnë, përfitojnë falas veshmbathje, libra, fletore etj., sipas pasqyrës nr.6, që i bashkëlidhet këtij vendimi.</w:t>
      </w:r>
    </w:p>
    <w:p w:rsidR="004D7045" w:rsidRPr="009F1BB1" w:rsidRDefault="004D7045" w:rsidP="004D7045">
      <w:pPr>
        <w:pStyle w:val="Paragrafi"/>
        <w:rPr>
          <w:szCs w:val="22"/>
          <w:lang w:val="en-GB"/>
        </w:rPr>
      </w:pPr>
      <w:r w:rsidRPr="009F1BB1">
        <w:rPr>
          <w:szCs w:val="22"/>
          <w:lang w:val="en-GB"/>
        </w:rPr>
        <w:t>Kjo kategori nxënësish/studentësh përjashtohet nga detyrimet e tarifave të shërbimeve të ndryshme, që ofrojnë shkollat.</w:t>
      </w:r>
    </w:p>
    <w:p w:rsidR="004D7045" w:rsidRPr="009F1BB1" w:rsidRDefault="004D7045" w:rsidP="004D7045">
      <w:pPr>
        <w:pStyle w:val="Paragrafi"/>
        <w:rPr>
          <w:szCs w:val="22"/>
          <w:lang w:val="en-GB"/>
        </w:rPr>
      </w:pPr>
      <w:r w:rsidRPr="009F1BB1">
        <w:rPr>
          <w:szCs w:val="22"/>
          <w:lang w:val="en-GB"/>
        </w:rPr>
        <w:t>Nxënësve/studentëve, që kanë përfituar statusin e jetimit, u sigurohen falas, nga fondet e shkollave përkatëse, shërbimi shëndetësor, shërbimi dentar dhe medikamentet, pas paraqitjes së librezës dhe të kartës shëndetësore, si dhe të epikrizës, nga qendra spitalore e rrethit.</w:t>
      </w:r>
    </w:p>
    <w:p w:rsidR="004D7045" w:rsidRPr="009F1BB1" w:rsidRDefault="004D7045" w:rsidP="004D7045">
      <w:pPr>
        <w:pStyle w:val="Paragrafi"/>
        <w:rPr>
          <w:szCs w:val="22"/>
          <w:lang w:val="en-GB"/>
        </w:rPr>
      </w:pPr>
      <w:r w:rsidRPr="009F1BB1">
        <w:rPr>
          <w:szCs w:val="22"/>
          <w:lang w:val="en-GB"/>
        </w:rPr>
        <w:t>Nxënësit jetimë e përfitojnë bursën edhe gjatë pushimeve verore, si dhe vetëm një vit, kur humbasin vitin shkollor, për rezultate jokaluese.</w:t>
      </w:r>
    </w:p>
    <w:p w:rsidR="004D7045" w:rsidRPr="009F1BB1" w:rsidRDefault="004D7045" w:rsidP="004D7045">
      <w:pPr>
        <w:pStyle w:val="Paragrafi"/>
        <w:rPr>
          <w:szCs w:val="22"/>
          <w:lang w:val="en-GB"/>
        </w:rPr>
      </w:pPr>
      <w:r w:rsidRPr="009F1BB1">
        <w:rPr>
          <w:szCs w:val="22"/>
          <w:lang w:val="en-GB"/>
        </w:rPr>
        <w:t>Fëmijët dhe mësuesit e institucioneve të arsimit special, pa konvikt, trajtohen falas nga sht</w:t>
      </w:r>
      <w:r w:rsidR="00A10E89">
        <w:rPr>
          <w:szCs w:val="22"/>
          <w:lang w:val="en-GB"/>
        </w:rPr>
        <w:t>eti me një vakt ushqim</w:t>
      </w:r>
      <w:r w:rsidRPr="009F1BB1">
        <w:rPr>
          <w:szCs w:val="22"/>
          <w:lang w:val="en-GB"/>
        </w:rPr>
        <w:t xml:space="preserve"> (drekë), me vlerë deri në 100 lekë në ditë.</w:t>
      </w:r>
    </w:p>
    <w:p w:rsidR="004D7045" w:rsidRPr="009F1BB1" w:rsidRDefault="004D7045" w:rsidP="004D7045">
      <w:pPr>
        <w:pStyle w:val="Paragrafi"/>
        <w:rPr>
          <w:szCs w:val="22"/>
          <w:lang w:val="en-GB"/>
        </w:rPr>
      </w:pPr>
      <w:r w:rsidRPr="009F1BB1">
        <w:rPr>
          <w:szCs w:val="22"/>
          <w:lang w:val="en-GB"/>
        </w:rPr>
        <w:t>11. Niveli i bursës për nxënësit dhe studentët është, përkatësisht, sipas pasqyrave nr.2 e nr.3, ndërsa kuota financiare ushqimore ditore është sipas pasqyrave nr.4 e nr.5, që i bashkëlidhen këtij vendimi.</w:t>
      </w:r>
    </w:p>
    <w:p w:rsidR="004D7045" w:rsidRPr="009F1BB1" w:rsidRDefault="004D7045" w:rsidP="004D7045">
      <w:pPr>
        <w:pStyle w:val="Paragrafi"/>
        <w:rPr>
          <w:szCs w:val="22"/>
          <w:lang w:val="en-GB"/>
        </w:rPr>
      </w:pPr>
      <w:r w:rsidRPr="009F1BB1">
        <w:rPr>
          <w:szCs w:val="22"/>
          <w:lang w:val="en-GB"/>
        </w:rPr>
        <w:t>12. Ministrisë së Arsimit dhe Shkencës, për viti</w:t>
      </w:r>
      <w:r w:rsidR="00A10E89">
        <w:rPr>
          <w:szCs w:val="22"/>
          <w:lang w:val="en-GB"/>
        </w:rPr>
        <w:t>n shkollor 2007-2008, i jepen 1</w:t>
      </w:r>
      <w:r w:rsidRPr="009F1BB1">
        <w:rPr>
          <w:szCs w:val="22"/>
          <w:lang w:val="en-GB"/>
        </w:rPr>
        <w:t xml:space="preserve">600 </w:t>
      </w:r>
      <w:r w:rsidR="00A10E89">
        <w:rPr>
          <w:szCs w:val="22"/>
          <w:lang w:val="en-GB"/>
        </w:rPr>
        <w:t>bursa për arsimin e mesëm dhe 1</w:t>
      </w:r>
      <w:r w:rsidRPr="009F1BB1">
        <w:rPr>
          <w:szCs w:val="22"/>
          <w:lang w:val="en-GB"/>
        </w:rPr>
        <w:t>600 bursa për arsimin e lartë, për të gjitha kategoritë e parashikuara në shkronjat “a” e “b” të pikës 2 të këtij vendimi.</w:t>
      </w:r>
    </w:p>
    <w:p w:rsidR="004D7045" w:rsidRPr="009F1BB1" w:rsidRDefault="004D7045" w:rsidP="004D7045">
      <w:pPr>
        <w:pStyle w:val="Paragrafi"/>
        <w:rPr>
          <w:szCs w:val="22"/>
          <w:lang w:val="en-GB"/>
        </w:rPr>
      </w:pPr>
      <w:r w:rsidRPr="009F1BB1">
        <w:rPr>
          <w:szCs w:val="22"/>
          <w:lang w:val="en-GB"/>
        </w:rPr>
        <w:t>13. Efektet financiare për vitin shkollor 2007-2008 të përballohen nga buxheti i shtetit, miratuar për Mi</w:t>
      </w:r>
      <w:r w:rsidR="00A10E89">
        <w:rPr>
          <w:szCs w:val="22"/>
          <w:lang w:val="en-GB"/>
        </w:rPr>
        <w:t>nistrinë e Arsimit dhe Shkencës</w:t>
      </w:r>
      <w:r w:rsidRPr="009F1BB1">
        <w:rPr>
          <w:szCs w:val="22"/>
          <w:lang w:val="en-GB"/>
        </w:rPr>
        <w:t xml:space="preserve"> për vitin 2007, për pjesën e vitit 2007, dhe nga buxheti, që do të miratohet për vitin 2008, për pjesën e vitit 2008.</w:t>
      </w:r>
    </w:p>
    <w:p w:rsidR="004D7045" w:rsidRPr="009F1BB1" w:rsidRDefault="004D7045" w:rsidP="004D7045">
      <w:pPr>
        <w:pStyle w:val="Paragrafi"/>
        <w:rPr>
          <w:szCs w:val="22"/>
          <w:lang w:val="en-GB"/>
        </w:rPr>
      </w:pPr>
      <w:r w:rsidRPr="009F1BB1">
        <w:rPr>
          <w:szCs w:val="22"/>
          <w:lang w:val="en-GB"/>
        </w:rPr>
        <w:t>14. Afati përfundimtar për shqyrtimin dhe miratimin e bursave për vitet e para është data 15 dhjetor 2007, për të gjitha kategoritë e shkollave, ndërsa për vitet e dyta e lart është data 15 nëntor 2007.</w:t>
      </w:r>
    </w:p>
    <w:p w:rsidR="004D7045" w:rsidRPr="009F1BB1" w:rsidRDefault="004D7045" w:rsidP="004D7045">
      <w:pPr>
        <w:pStyle w:val="Paragrafi"/>
        <w:rPr>
          <w:szCs w:val="22"/>
          <w:lang w:val="en-GB"/>
        </w:rPr>
      </w:pPr>
      <w:r w:rsidRPr="009F1BB1">
        <w:rPr>
          <w:szCs w:val="22"/>
          <w:lang w:val="en-GB"/>
        </w:rPr>
        <w:t>Në raste të veçanta, kur këshilli bashkiak apo i komunës nuk mund ta miratojë brenda këtij afati numrin e bursave të dhëna, mbetet kompetencë e Ministrisë së Arsimit dhe Shkencës shqyrtimi i këtyre vendimeve, rast pas rasti.</w:t>
      </w:r>
    </w:p>
    <w:p w:rsidR="004D7045" w:rsidRPr="009F1BB1" w:rsidRDefault="004D7045" w:rsidP="004D7045">
      <w:pPr>
        <w:pStyle w:val="Paragrafi"/>
        <w:rPr>
          <w:szCs w:val="22"/>
          <w:lang w:val="en-GB"/>
        </w:rPr>
      </w:pPr>
      <w:r w:rsidRPr="009F1BB1">
        <w:rPr>
          <w:szCs w:val="22"/>
          <w:lang w:val="en-GB"/>
        </w:rPr>
        <w:t>15. Vendimi nr.737, datë 1.11.2006 i Këshillit të Ministrave “Për kuotat financiare të ushqimit në mensa e konvikte, bursat e shtetit dhe pagesat e nxënësve dhe studentëve në institucionet arsimore publike”, shfuqizohet.</w:t>
      </w:r>
    </w:p>
    <w:p w:rsidR="004D7045" w:rsidRPr="009F1BB1" w:rsidRDefault="004D7045" w:rsidP="004D7045">
      <w:pPr>
        <w:pStyle w:val="Paragrafi"/>
        <w:rPr>
          <w:szCs w:val="22"/>
          <w:lang w:val="en-GB"/>
        </w:rPr>
      </w:pPr>
      <w:r w:rsidRPr="009F1BB1">
        <w:rPr>
          <w:szCs w:val="22"/>
          <w:lang w:val="en-GB"/>
        </w:rPr>
        <w:t>16.</w:t>
      </w:r>
      <w:r w:rsidR="004C36BA">
        <w:rPr>
          <w:szCs w:val="22"/>
          <w:lang w:val="en-GB"/>
        </w:rPr>
        <w:t xml:space="preserve"> </w:t>
      </w:r>
      <w:r w:rsidRPr="009F1BB1">
        <w:rPr>
          <w:szCs w:val="22"/>
          <w:lang w:val="en-GB"/>
        </w:rPr>
        <w:t>Ngarkohen Ministria e Arsimit dhe Shkencës dhe të gjitha njësitë e pushtetit vendor për zbatimin e këtij vendimi.</w:t>
      </w:r>
    </w:p>
    <w:p w:rsidR="004D7045" w:rsidRPr="009F1BB1" w:rsidRDefault="004D7045" w:rsidP="004D7045">
      <w:pPr>
        <w:pStyle w:val="Paragrafi"/>
        <w:rPr>
          <w:szCs w:val="22"/>
          <w:lang w:val="en-GB"/>
        </w:rPr>
      </w:pPr>
      <w:r w:rsidRPr="009F1BB1">
        <w:rPr>
          <w:szCs w:val="22"/>
          <w:lang w:val="en-GB"/>
        </w:rPr>
        <w:t>Ky vendim hyn në fuqi pas botimit në Fletoren Zyrtare.</w:t>
      </w:r>
    </w:p>
    <w:p w:rsidR="004D7045" w:rsidRPr="009F1BB1" w:rsidRDefault="004D7045" w:rsidP="004D7045">
      <w:pPr>
        <w:pStyle w:val="Paragrafi"/>
        <w:rPr>
          <w:szCs w:val="22"/>
          <w:lang w:val="en-GB"/>
        </w:rPr>
      </w:pPr>
    </w:p>
    <w:p w:rsidR="004D7045" w:rsidRPr="009F1BB1" w:rsidRDefault="004D7045" w:rsidP="004D7045">
      <w:pPr>
        <w:pStyle w:val="Autoriteti"/>
      </w:pPr>
      <w:r w:rsidRPr="009F1BB1">
        <w:t xml:space="preserve">Kryeministri </w:t>
      </w:r>
    </w:p>
    <w:p w:rsidR="004D7045" w:rsidRPr="009F1BB1" w:rsidRDefault="004D7045" w:rsidP="004D7045">
      <w:pPr>
        <w:pStyle w:val="AutoritetiEmer"/>
      </w:pPr>
      <w:r w:rsidRPr="009F1BB1">
        <w:t>Sali Berisha</w:t>
      </w:r>
    </w:p>
    <w:p w:rsidR="004D7045" w:rsidRPr="009F1BB1" w:rsidRDefault="004D7045" w:rsidP="004D7045">
      <w:pPr>
        <w:pStyle w:val="Paragrafi"/>
        <w:rPr>
          <w:szCs w:val="22"/>
          <w:lang w:val="it-IT"/>
        </w:rPr>
      </w:pPr>
    </w:p>
    <w:p w:rsidR="004D7045" w:rsidRPr="009F1BB1" w:rsidRDefault="004D7045" w:rsidP="004D7045">
      <w:pPr>
        <w:pStyle w:val="Paragrafi"/>
        <w:rPr>
          <w:szCs w:val="22"/>
          <w:lang w:val="it-IT"/>
        </w:rPr>
      </w:pPr>
    </w:p>
    <w:p w:rsidR="004D7045" w:rsidRPr="009F1BB1" w:rsidRDefault="004D7045" w:rsidP="004D7045">
      <w:pPr>
        <w:pStyle w:val="Paragrafi"/>
        <w:rPr>
          <w:szCs w:val="22"/>
          <w:lang w:val="it-IT"/>
        </w:rPr>
      </w:pPr>
    </w:p>
    <w:p w:rsidR="004D7045" w:rsidRPr="009F1BB1" w:rsidRDefault="004D7045" w:rsidP="004D7045">
      <w:pPr>
        <w:pStyle w:val="Paragrafi"/>
        <w:rPr>
          <w:szCs w:val="22"/>
          <w:lang w:val="it-IT"/>
        </w:rPr>
      </w:pPr>
    </w:p>
    <w:p w:rsidR="004D7045" w:rsidRPr="009F1BB1" w:rsidRDefault="00262A19" w:rsidP="00A343FB">
      <w:pPr>
        <w:pStyle w:val="Figure"/>
      </w:pPr>
      <w:r w:rsidRPr="009F1BB1">
        <w:rPr>
          <w:noProof/>
          <w:lang w:val="en-GB" w:eastAsia="en-GB"/>
        </w:rPr>
        <w:lastRenderedPageBreak/>
        <w:drawing>
          <wp:inline distT="0" distB="0" distL="0" distR="0">
            <wp:extent cx="5762625" cy="45720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62625" cy="4572000"/>
                    </a:xfrm>
                    <a:prstGeom prst="rect">
                      <a:avLst/>
                    </a:prstGeom>
                    <a:noFill/>
                    <a:ln>
                      <a:noFill/>
                    </a:ln>
                  </pic:spPr>
                </pic:pic>
              </a:graphicData>
            </a:graphic>
          </wp:inline>
        </w:drawing>
      </w:r>
      <w:r w:rsidRPr="009F1BB1">
        <w:rPr>
          <w:b/>
          <w:caps/>
          <w:noProof/>
          <w:lang w:val="en-GB" w:eastAsia="en-GB"/>
        </w:rPr>
        <w:drawing>
          <wp:inline distT="0" distB="0" distL="0" distR="0">
            <wp:extent cx="5753100" cy="4114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3100" cy="4114800"/>
                    </a:xfrm>
                    <a:prstGeom prst="rect">
                      <a:avLst/>
                    </a:prstGeom>
                    <a:noFill/>
                    <a:ln>
                      <a:noFill/>
                    </a:ln>
                  </pic:spPr>
                </pic:pic>
              </a:graphicData>
            </a:graphic>
          </wp:inline>
        </w:drawing>
      </w:r>
    </w:p>
    <w:p w:rsidR="004D7045" w:rsidRPr="00D550C8" w:rsidRDefault="00262A19" w:rsidP="00D550C8">
      <w:pPr>
        <w:pStyle w:val="Figure"/>
      </w:pPr>
      <w:r w:rsidRPr="009F1BB1">
        <w:rPr>
          <w:noProof/>
          <w:lang w:val="en-GB" w:eastAsia="en-GB"/>
        </w:rPr>
        <w:drawing>
          <wp:inline distT="0" distB="0" distL="0" distR="0">
            <wp:extent cx="5762625" cy="4876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4876800"/>
                    </a:xfrm>
                    <a:prstGeom prst="rect">
                      <a:avLst/>
                    </a:prstGeom>
                    <a:noFill/>
                    <a:ln>
                      <a:noFill/>
                    </a:ln>
                  </pic:spPr>
                </pic:pic>
              </a:graphicData>
            </a:graphic>
          </wp:inline>
        </w:drawing>
      </w:r>
    </w:p>
    <w:p w:rsidR="004D7045" w:rsidRPr="009F1BB1" w:rsidRDefault="004D7045" w:rsidP="004D7045">
      <w:pPr>
        <w:pStyle w:val="Akti"/>
        <w:jc w:val="both"/>
        <w:rPr>
          <w:b w:val="0"/>
          <w:caps w:val="0"/>
        </w:rPr>
      </w:pPr>
    </w:p>
    <w:p w:rsidR="004D7045" w:rsidRPr="009F1BB1" w:rsidRDefault="004D7045" w:rsidP="004D7045">
      <w:pPr>
        <w:pStyle w:val="Akti"/>
        <w:jc w:val="both"/>
        <w:rPr>
          <w:b w:val="0"/>
          <w:caps w:val="0"/>
        </w:rPr>
      </w:pPr>
    </w:p>
    <w:p w:rsidR="004D7045" w:rsidRPr="009F1BB1" w:rsidRDefault="004D7045" w:rsidP="004D7045">
      <w:pPr>
        <w:pStyle w:val="Akti"/>
        <w:jc w:val="both"/>
        <w:rPr>
          <w:b w:val="0"/>
          <w:caps w:val="0"/>
        </w:rPr>
      </w:pPr>
    </w:p>
    <w:p w:rsidR="004D7045" w:rsidRPr="009F1BB1" w:rsidRDefault="004D7045" w:rsidP="004D7045">
      <w:pPr>
        <w:pStyle w:val="Akti"/>
        <w:jc w:val="both"/>
        <w:rPr>
          <w:b w:val="0"/>
          <w:caps w:val="0"/>
        </w:rPr>
      </w:pPr>
    </w:p>
    <w:p w:rsidR="004D7045" w:rsidRPr="009F1BB1" w:rsidRDefault="004D7045" w:rsidP="004D7045">
      <w:pPr>
        <w:pStyle w:val="Akti"/>
        <w:jc w:val="both"/>
        <w:rPr>
          <w:b w:val="0"/>
          <w:caps w:val="0"/>
        </w:rPr>
      </w:pPr>
    </w:p>
    <w:p w:rsidR="004D7045" w:rsidRPr="009F1BB1" w:rsidRDefault="004D7045" w:rsidP="004D7045">
      <w:pPr>
        <w:pStyle w:val="Akti"/>
        <w:jc w:val="both"/>
        <w:rPr>
          <w:b w:val="0"/>
          <w:caps w:val="0"/>
        </w:rPr>
      </w:pPr>
    </w:p>
    <w:p w:rsidR="004D7045" w:rsidRPr="009F1BB1" w:rsidRDefault="004D7045" w:rsidP="004D7045">
      <w:pPr>
        <w:pStyle w:val="Akti"/>
        <w:jc w:val="both"/>
        <w:rPr>
          <w:b w:val="0"/>
          <w:caps w:val="0"/>
        </w:rPr>
      </w:pPr>
    </w:p>
    <w:p w:rsidR="004D7045" w:rsidRPr="009F1BB1" w:rsidRDefault="004D7045" w:rsidP="004D7045">
      <w:pPr>
        <w:pStyle w:val="Akti"/>
        <w:jc w:val="both"/>
        <w:rPr>
          <w:b w:val="0"/>
          <w:caps w:val="0"/>
        </w:rPr>
      </w:pPr>
    </w:p>
    <w:p w:rsidR="004D7045" w:rsidRPr="009F1BB1" w:rsidRDefault="004D7045" w:rsidP="004D7045">
      <w:pPr>
        <w:pStyle w:val="Akti"/>
        <w:jc w:val="both"/>
        <w:rPr>
          <w:b w:val="0"/>
          <w:caps w:val="0"/>
        </w:rPr>
      </w:pPr>
    </w:p>
    <w:p w:rsidR="004D7045" w:rsidRPr="009F1BB1" w:rsidRDefault="004D7045" w:rsidP="004D7045">
      <w:pPr>
        <w:pStyle w:val="Akti"/>
        <w:jc w:val="both"/>
        <w:rPr>
          <w:b w:val="0"/>
          <w:caps w:val="0"/>
        </w:rPr>
      </w:pPr>
    </w:p>
    <w:p w:rsidR="004D7045" w:rsidRPr="009F1BB1" w:rsidRDefault="004D7045" w:rsidP="004D7045">
      <w:pPr>
        <w:pStyle w:val="Akti"/>
        <w:jc w:val="both"/>
        <w:rPr>
          <w:b w:val="0"/>
          <w:caps w:val="0"/>
        </w:rPr>
      </w:pPr>
    </w:p>
    <w:p w:rsidR="004D7045" w:rsidRPr="009F1BB1" w:rsidRDefault="004D7045" w:rsidP="004D7045">
      <w:pPr>
        <w:pStyle w:val="Akti"/>
        <w:jc w:val="both"/>
        <w:rPr>
          <w:b w:val="0"/>
          <w:caps w:val="0"/>
        </w:rPr>
      </w:pPr>
    </w:p>
    <w:p w:rsidR="004D7045" w:rsidRPr="009F1BB1" w:rsidRDefault="004D7045" w:rsidP="004D7045">
      <w:pPr>
        <w:pStyle w:val="Akti"/>
        <w:jc w:val="both"/>
        <w:rPr>
          <w:b w:val="0"/>
          <w:caps w:val="0"/>
        </w:rPr>
      </w:pPr>
    </w:p>
    <w:p w:rsidR="004D7045" w:rsidRPr="009F1BB1" w:rsidRDefault="004D7045" w:rsidP="004D7045">
      <w:pPr>
        <w:pStyle w:val="Akti"/>
        <w:jc w:val="both"/>
        <w:rPr>
          <w:b w:val="0"/>
          <w:caps w:val="0"/>
        </w:rPr>
      </w:pPr>
    </w:p>
    <w:p w:rsidR="004D7045" w:rsidRPr="009F1BB1" w:rsidRDefault="004D7045" w:rsidP="004D7045">
      <w:pPr>
        <w:pStyle w:val="Akti"/>
        <w:jc w:val="both"/>
        <w:rPr>
          <w:b w:val="0"/>
          <w:caps w:val="0"/>
        </w:rPr>
      </w:pPr>
    </w:p>
    <w:p w:rsidR="004D7045" w:rsidRPr="009F1BB1" w:rsidRDefault="004D7045" w:rsidP="004D7045">
      <w:pPr>
        <w:pStyle w:val="Akti"/>
        <w:jc w:val="both"/>
        <w:rPr>
          <w:b w:val="0"/>
          <w:caps w:val="0"/>
        </w:rPr>
      </w:pPr>
    </w:p>
    <w:p w:rsidR="004D7045" w:rsidRPr="009F1BB1" w:rsidRDefault="004D7045" w:rsidP="004D7045">
      <w:pPr>
        <w:pStyle w:val="Akti"/>
        <w:jc w:val="both"/>
        <w:rPr>
          <w:b w:val="0"/>
          <w:caps w:val="0"/>
        </w:rPr>
      </w:pPr>
    </w:p>
    <w:p w:rsidR="004D7045" w:rsidRPr="009F1BB1" w:rsidRDefault="004D7045" w:rsidP="004D7045">
      <w:pPr>
        <w:pStyle w:val="Akti"/>
        <w:jc w:val="both"/>
        <w:rPr>
          <w:b w:val="0"/>
          <w:caps w:val="0"/>
        </w:rPr>
      </w:pPr>
    </w:p>
    <w:p w:rsidR="004D7045" w:rsidRPr="009F1BB1" w:rsidRDefault="004D7045" w:rsidP="004D7045">
      <w:pPr>
        <w:pStyle w:val="Akti"/>
        <w:jc w:val="both"/>
        <w:rPr>
          <w:b w:val="0"/>
          <w:caps w:val="0"/>
        </w:rPr>
      </w:pPr>
    </w:p>
    <w:p w:rsidR="004D7045" w:rsidRPr="009F1BB1" w:rsidRDefault="00262A19" w:rsidP="00A343FB">
      <w:pPr>
        <w:pStyle w:val="Figure"/>
      </w:pPr>
      <w:r w:rsidRPr="009F1BB1">
        <w:rPr>
          <w:noProof/>
          <w:lang w:val="en-GB" w:eastAsia="en-GB"/>
        </w:rPr>
        <w:drawing>
          <wp:inline distT="0" distB="0" distL="0" distR="0">
            <wp:extent cx="5753100" cy="5838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3100" cy="5838825"/>
                    </a:xfrm>
                    <a:prstGeom prst="rect">
                      <a:avLst/>
                    </a:prstGeom>
                    <a:noFill/>
                    <a:ln>
                      <a:noFill/>
                    </a:ln>
                  </pic:spPr>
                </pic:pic>
              </a:graphicData>
            </a:graphic>
          </wp:inline>
        </w:drawing>
      </w:r>
    </w:p>
    <w:p w:rsidR="004D7045" w:rsidRPr="009F1BB1" w:rsidRDefault="004D7045" w:rsidP="00D550C8">
      <w:pPr>
        <w:pStyle w:val="Akti"/>
        <w:jc w:val="left"/>
      </w:pPr>
    </w:p>
    <w:p w:rsidR="004D7045" w:rsidRPr="009F1BB1" w:rsidRDefault="004D7045" w:rsidP="004D7045">
      <w:pPr>
        <w:pStyle w:val="Akti"/>
      </w:pPr>
    </w:p>
    <w:p w:rsidR="004D7045" w:rsidRPr="009F1BB1" w:rsidRDefault="004D7045" w:rsidP="004D7045">
      <w:pPr>
        <w:pStyle w:val="Akti"/>
      </w:pPr>
    </w:p>
    <w:p w:rsidR="004D7045" w:rsidRPr="009F1BB1" w:rsidRDefault="00262A19" w:rsidP="00A343FB">
      <w:pPr>
        <w:pStyle w:val="Figure"/>
      </w:pPr>
      <w:r w:rsidRPr="009F1BB1">
        <w:rPr>
          <w:noProof/>
          <w:lang w:val="en-GB" w:eastAsia="en-GB"/>
        </w:rPr>
        <w:drawing>
          <wp:inline distT="0" distB="0" distL="0" distR="0">
            <wp:extent cx="5762625" cy="81153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2625" cy="8115300"/>
                    </a:xfrm>
                    <a:prstGeom prst="rect">
                      <a:avLst/>
                    </a:prstGeom>
                    <a:noFill/>
                    <a:ln>
                      <a:noFill/>
                    </a:ln>
                  </pic:spPr>
                </pic:pic>
              </a:graphicData>
            </a:graphic>
          </wp:inline>
        </w:drawing>
      </w:r>
    </w:p>
    <w:p w:rsidR="00A343FB" w:rsidRDefault="00A343FB" w:rsidP="004D7045">
      <w:pPr>
        <w:pStyle w:val="Akti"/>
      </w:pPr>
    </w:p>
    <w:p w:rsidR="00A343FB" w:rsidRDefault="00A343FB" w:rsidP="004D7045">
      <w:pPr>
        <w:pStyle w:val="Akti"/>
      </w:pPr>
    </w:p>
    <w:p w:rsidR="004D7045" w:rsidRPr="009F1BB1" w:rsidRDefault="004D7045" w:rsidP="004D7045">
      <w:pPr>
        <w:pStyle w:val="Akti"/>
      </w:pPr>
      <w:r w:rsidRPr="009F1BB1">
        <w:t>Vendim</w:t>
      </w:r>
    </w:p>
    <w:p w:rsidR="004D7045" w:rsidRPr="009F1BB1" w:rsidRDefault="004D7045" w:rsidP="004D7045">
      <w:pPr>
        <w:pStyle w:val="NumriData"/>
        <w:rPr>
          <w:szCs w:val="22"/>
        </w:rPr>
      </w:pPr>
      <w:r w:rsidRPr="009F1BB1">
        <w:rPr>
          <w:szCs w:val="22"/>
        </w:rPr>
        <w:t>Nr.659, datë 3.10.2007</w:t>
      </w:r>
    </w:p>
    <w:p w:rsidR="004D7045" w:rsidRPr="009F1BB1" w:rsidRDefault="004D7045" w:rsidP="004D7045">
      <w:pPr>
        <w:pStyle w:val="Paragrafi"/>
        <w:rPr>
          <w:szCs w:val="22"/>
          <w:lang w:val="en-GB"/>
        </w:rPr>
      </w:pPr>
    </w:p>
    <w:p w:rsidR="004D7045" w:rsidRPr="009F1BB1" w:rsidRDefault="004D7045" w:rsidP="004D7045">
      <w:pPr>
        <w:pStyle w:val="Titulli"/>
      </w:pPr>
      <w:r w:rsidRPr="009F1BB1">
        <w:t>Për miratimin e rregullave të prokurimit publik, me mjete elektronike</w:t>
      </w:r>
    </w:p>
    <w:p w:rsidR="004D7045" w:rsidRPr="009F1BB1" w:rsidRDefault="004D7045" w:rsidP="004D7045">
      <w:pPr>
        <w:pStyle w:val="Paragrafi"/>
        <w:rPr>
          <w:szCs w:val="22"/>
          <w:lang w:val="en-GB"/>
        </w:rPr>
      </w:pPr>
    </w:p>
    <w:p w:rsidR="004D7045" w:rsidRPr="009F1BB1" w:rsidRDefault="004D7045" w:rsidP="004D7045">
      <w:pPr>
        <w:pStyle w:val="BazLigjPropozues"/>
      </w:pPr>
      <w:r w:rsidRPr="009F1BB1">
        <w:t>Në mbështetje të nenit 100 të Kushtetutës dhe të neneve 22 e 75 të ligjit nr.9643, datë 20.11.2006 “Për prokurimin publik”, të ndryshuar, me propozimin e Zëvendëskry</w:t>
      </w:r>
      <w:r w:rsidR="00A10E89">
        <w:t>e</w:t>
      </w:r>
      <w:r w:rsidRPr="009F1BB1">
        <w:t>ministrit, Këshilli i Ministrave</w:t>
      </w:r>
    </w:p>
    <w:p w:rsidR="004D7045" w:rsidRPr="009F1BB1" w:rsidRDefault="004D7045" w:rsidP="004D7045">
      <w:pPr>
        <w:pStyle w:val="Paragrafi"/>
        <w:rPr>
          <w:szCs w:val="22"/>
          <w:lang w:val="en-GB"/>
        </w:rPr>
      </w:pPr>
    </w:p>
    <w:p w:rsidR="004D7045" w:rsidRPr="009F1BB1" w:rsidRDefault="004D7045" w:rsidP="004D7045">
      <w:pPr>
        <w:pStyle w:val="VENDOSI"/>
      </w:pPr>
      <w:r w:rsidRPr="009F1BB1">
        <w:t>Vendosi:</w:t>
      </w:r>
    </w:p>
    <w:p w:rsidR="004D7045" w:rsidRPr="009F1BB1" w:rsidRDefault="004D7045" w:rsidP="004D7045">
      <w:pPr>
        <w:pStyle w:val="Paragrafi"/>
        <w:rPr>
          <w:szCs w:val="22"/>
          <w:lang w:val="en-GB"/>
        </w:rPr>
      </w:pPr>
    </w:p>
    <w:p w:rsidR="004D7045" w:rsidRPr="009F1BB1" w:rsidRDefault="004D7045" w:rsidP="004D7045">
      <w:pPr>
        <w:pStyle w:val="Paragrafi"/>
        <w:rPr>
          <w:szCs w:val="22"/>
          <w:lang w:val="en-GB"/>
        </w:rPr>
      </w:pPr>
      <w:r w:rsidRPr="009F1BB1">
        <w:rPr>
          <w:szCs w:val="22"/>
          <w:lang w:val="en-GB"/>
        </w:rPr>
        <w:t>1. Miratimin e rregullave të prokurimit publik, me mjete elektronike, sipas tekstit, që i bashkëlidhet këtij vendimi.</w:t>
      </w:r>
    </w:p>
    <w:p w:rsidR="004D7045" w:rsidRPr="009F1BB1" w:rsidRDefault="004D7045" w:rsidP="004D7045">
      <w:pPr>
        <w:pStyle w:val="Paragrafi"/>
        <w:rPr>
          <w:szCs w:val="22"/>
          <w:lang w:val="en-GB"/>
        </w:rPr>
      </w:pPr>
      <w:r w:rsidRPr="009F1BB1">
        <w:rPr>
          <w:szCs w:val="22"/>
          <w:lang w:val="en-GB"/>
        </w:rPr>
        <w:t>2. Ngarkohen autoritetet kontraktore, të përcaktuara në nenin 2 të ligjit nr.9643, datë 20.11.2006 “Për prokurimin publik”, të ndryshuar, për zbatimin e rregullave të miratuara në këtë vendim.</w:t>
      </w:r>
    </w:p>
    <w:p w:rsidR="004D7045" w:rsidRPr="009F1BB1" w:rsidRDefault="004D7045" w:rsidP="004D7045">
      <w:pPr>
        <w:pStyle w:val="Paragrafi"/>
        <w:rPr>
          <w:szCs w:val="22"/>
          <w:lang w:val="en-GB"/>
        </w:rPr>
      </w:pPr>
      <w:r w:rsidRPr="009F1BB1">
        <w:rPr>
          <w:szCs w:val="22"/>
          <w:lang w:val="en-GB"/>
        </w:rPr>
        <w:t>Ky vendim hyn në fuqi pas botimit në Fletoren Zyrtare.</w:t>
      </w:r>
    </w:p>
    <w:p w:rsidR="004D7045" w:rsidRPr="009F1BB1" w:rsidRDefault="004D7045" w:rsidP="004D7045">
      <w:pPr>
        <w:pStyle w:val="Paragrafi"/>
        <w:rPr>
          <w:szCs w:val="22"/>
          <w:lang w:val="en-GB"/>
        </w:rPr>
      </w:pPr>
    </w:p>
    <w:p w:rsidR="004D7045" w:rsidRPr="009F1BB1" w:rsidRDefault="004D7045" w:rsidP="004D7045">
      <w:pPr>
        <w:pStyle w:val="Autoriteti"/>
        <w:rPr>
          <w:lang w:val="it-IT"/>
        </w:rPr>
      </w:pPr>
      <w:r w:rsidRPr="009F1BB1">
        <w:rPr>
          <w:lang w:val="it-IT"/>
        </w:rPr>
        <w:t>Kryeministri</w:t>
      </w:r>
    </w:p>
    <w:p w:rsidR="004D7045" w:rsidRPr="009F1BB1" w:rsidRDefault="004D7045" w:rsidP="004D7045">
      <w:pPr>
        <w:pStyle w:val="AutoritetiEmer"/>
        <w:rPr>
          <w:lang w:val="it-IT"/>
        </w:rPr>
      </w:pPr>
      <w:r w:rsidRPr="009F1BB1">
        <w:rPr>
          <w:lang w:val="it-IT"/>
        </w:rPr>
        <w:t>Sali Berisha</w:t>
      </w:r>
    </w:p>
    <w:p w:rsidR="004D7045" w:rsidRPr="009F1BB1" w:rsidRDefault="004D7045" w:rsidP="004D7045">
      <w:pPr>
        <w:pStyle w:val="Paragrafi"/>
        <w:rPr>
          <w:szCs w:val="22"/>
          <w:lang w:val="it-IT"/>
        </w:rPr>
      </w:pPr>
    </w:p>
    <w:p w:rsidR="004D7045" w:rsidRPr="009F1BB1" w:rsidRDefault="004D7045" w:rsidP="004D7045">
      <w:pPr>
        <w:pStyle w:val="TitulliTitull"/>
        <w:rPr>
          <w:lang w:val="it-IT"/>
        </w:rPr>
      </w:pPr>
      <w:r w:rsidRPr="009F1BB1">
        <w:rPr>
          <w:lang w:val="it-IT"/>
        </w:rPr>
        <w:t>Rregullat e prokurimit publik, me mjete elektronike</w:t>
      </w:r>
    </w:p>
    <w:p w:rsidR="004D7045" w:rsidRPr="009F1BB1" w:rsidRDefault="004D7045" w:rsidP="004D7045">
      <w:pPr>
        <w:pStyle w:val="Paragrafi"/>
        <w:rPr>
          <w:szCs w:val="22"/>
          <w:lang w:val="it-IT"/>
        </w:rPr>
      </w:pPr>
    </w:p>
    <w:p w:rsidR="004D7045" w:rsidRPr="009F1BB1" w:rsidRDefault="004D7045" w:rsidP="004D7045">
      <w:pPr>
        <w:pStyle w:val="Paragrafi"/>
        <w:rPr>
          <w:szCs w:val="22"/>
          <w:lang w:val="it-IT"/>
        </w:rPr>
      </w:pPr>
      <w:r w:rsidRPr="009F1BB1">
        <w:rPr>
          <w:szCs w:val="22"/>
          <w:lang w:val="it-IT"/>
        </w:rPr>
        <w:t>I. Dispozita të përgjithshme</w:t>
      </w:r>
    </w:p>
    <w:p w:rsidR="004D7045" w:rsidRPr="009F1BB1" w:rsidRDefault="004D7045" w:rsidP="004D7045">
      <w:pPr>
        <w:pStyle w:val="Paragrafi"/>
        <w:rPr>
          <w:szCs w:val="22"/>
          <w:lang w:val="it-IT"/>
        </w:rPr>
      </w:pPr>
      <w:r w:rsidRPr="009F1BB1">
        <w:rPr>
          <w:szCs w:val="22"/>
          <w:lang w:val="it-IT"/>
        </w:rPr>
        <w:t>1. Fusha e zbatimit</w:t>
      </w:r>
    </w:p>
    <w:p w:rsidR="004D7045" w:rsidRPr="009F1BB1" w:rsidRDefault="004D7045" w:rsidP="004D7045">
      <w:pPr>
        <w:pStyle w:val="Paragrafi"/>
        <w:rPr>
          <w:szCs w:val="22"/>
          <w:lang w:val="it-IT"/>
        </w:rPr>
      </w:pPr>
      <w:r w:rsidRPr="009F1BB1">
        <w:rPr>
          <w:szCs w:val="22"/>
          <w:lang w:val="it-IT"/>
        </w:rPr>
        <w:t>a) Në zbatim të nenit 22 të ligjit nr.9643, datë 20.11.2006 “Për prokurimin publik”, të ndryshuar, përca</w:t>
      </w:r>
      <w:r w:rsidR="00A10E89">
        <w:rPr>
          <w:szCs w:val="22"/>
          <w:lang w:val="it-IT"/>
        </w:rPr>
        <w:t>k</w:t>
      </w:r>
      <w:r w:rsidRPr="009F1BB1">
        <w:rPr>
          <w:szCs w:val="22"/>
          <w:lang w:val="it-IT"/>
        </w:rPr>
        <w:t>tohen:</w:t>
      </w:r>
    </w:p>
    <w:p w:rsidR="004D7045" w:rsidRPr="009F1BB1" w:rsidRDefault="004D7045" w:rsidP="004D7045">
      <w:pPr>
        <w:pStyle w:val="Paragrafi"/>
        <w:rPr>
          <w:szCs w:val="22"/>
          <w:lang w:val="it-IT"/>
        </w:rPr>
      </w:pPr>
      <w:r w:rsidRPr="009F1BB1">
        <w:rPr>
          <w:szCs w:val="22"/>
          <w:lang w:val="it-IT"/>
        </w:rPr>
        <w:t>i) kërkesat e nevojshme, funksionale dhe ligjore, nga autoritetet kontraktore, të përmendura në nenin 36 të ligjit, për kryerjen e procedurave të prokurimit, me mjete elektronike;</w:t>
      </w:r>
    </w:p>
    <w:p w:rsidR="004D7045" w:rsidRPr="009F1BB1" w:rsidRDefault="004D7045" w:rsidP="004D7045">
      <w:pPr>
        <w:pStyle w:val="Paragrafi"/>
        <w:rPr>
          <w:szCs w:val="22"/>
          <w:lang w:val="it-IT"/>
        </w:rPr>
      </w:pPr>
      <w:r w:rsidRPr="009F1BB1">
        <w:rPr>
          <w:szCs w:val="22"/>
          <w:lang w:val="it-IT"/>
        </w:rPr>
        <w:t>ii) kërkesat thelbësore teknike, funksionale dhe të sigurisë, që duhet të plotësojë sistemi apo mjetet elektronike, që do të përdoren për kryerjen e prokurimit.</w:t>
      </w:r>
    </w:p>
    <w:p w:rsidR="004D7045" w:rsidRPr="009F1BB1" w:rsidRDefault="004D7045" w:rsidP="004D7045">
      <w:pPr>
        <w:pStyle w:val="Paragrafi"/>
        <w:rPr>
          <w:szCs w:val="22"/>
          <w:lang w:val="it-IT"/>
        </w:rPr>
      </w:pPr>
      <w:r w:rsidRPr="009F1BB1">
        <w:rPr>
          <w:szCs w:val="22"/>
          <w:lang w:val="it-IT"/>
        </w:rPr>
        <w:t>b) Këto rregulla nuk zbatohen për veprime të tjera administrative, jashtë sferës së prokurimit publik, në procesin e ankimit administrativ, apo kurdoherë, që sipas ligjit dhe këtyre rregullave, kërkohet përdorimi i dokumenteve shkresore.</w:t>
      </w:r>
    </w:p>
    <w:p w:rsidR="004D7045" w:rsidRPr="009F1BB1" w:rsidRDefault="004D7045" w:rsidP="004D7045">
      <w:pPr>
        <w:pStyle w:val="Paragrafi"/>
        <w:rPr>
          <w:szCs w:val="22"/>
          <w:lang w:val="it-IT"/>
        </w:rPr>
      </w:pPr>
      <w:r w:rsidRPr="009F1BB1">
        <w:rPr>
          <w:szCs w:val="22"/>
          <w:lang w:val="it-IT"/>
        </w:rPr>
        <w:t>2. Me termat e mëposhtme do të kuptohet:</w:t>
      </w:r>
    </w:p>
    <w:p w:rsidR="004D7045" w:rsidRPr="009F1BB1" w:rsidRDefault="004D7045" w:rsidP="004D7045">
      <w:pPr>
        <w:pStyle w:val="Paragrafi"/>
        <w:rPr>
          <w:szCs w:val="22"/>
          <w:lang w:val="it-IT"/>
        </w:rPr>
      </w:pPr>
      <w:r w:rsidRPr="009F1BB1">
        <w:rPr>
          <w:szCs w:val="22"/>
          <w:lang w:val="it-IT"/>
        </w:rPr>
        <w:t>a) “Ligji për prokurimin publik”, ligji nr.9643, datë 20.11.2006  “Për prokurimin publik”, të ndryshuar, i cili këtej e tutje do të përdoret LPP.</w:t>
      </w:r>
    </w:p>
    <w:p w:rsidR="004D7045" w:rsidRPr="009F1BB1" w:rsidRDefault="004D7045" w:rsidP="004D7045">
      <w:pPr>
        <w:pStyle w:val="Paragrafi"/>
        <w:rPr>
          <w:szCs w:val="22"/>
          <w:lang w:val="it-IT"/>
        </w:rPr>
      </w:pPr>
      <w:r w:rsidRPr="009F1BB1">
        <w:rPr>
          <w:szCs w:val="22"/>
          <w:lang w:val="it-IT"/>
        </w:rPr>
        <w:t>b) “Rregullat e prokurimit publik”, rregullat e miratuara me vendimin nr.1, datë 10.1.2007 të Këshillit të Ministrave “Për miratimin e rregullave të prokurimit publik”, që këtej e tutje do të përmenden me RPP.</w:t>
      </w:r>
    </w:p>
    <w:p w:rsidR="004D7045" w:rsidRPr="009F1BB1" w:rsidRDefault="004D7045" w:rsidP="004D7045">
      <w:pPr>
        <w:pStyle w:val="Paragrafi"/>
        <w:rPr>
          <w:szCs w:val="22"/>
          <w:lang w:val="it-IT"/>
        </w:rPr>
      </w:pPr>
      <w:r w:rsidRPr="009F1BB1">
        <w:rPr>
          <w:szCs w:val="22"/>
          <w:lang w:val="it-IT"/>
        </w:rPr>
        <w:t>c) “Mjete elektronike”, pajisjet elektronike, që do të përdoren për përpunimin dhe ruajtjen (përfshirë edhe përpunimin dixhital) e të dhënave, që transmetohen, jepen dhe merren përmes kabllove, radios, mjeteve optike ose çdo mjeti tjetër elektromagnetik.</w:t>
      </w:r>
    </w:p>
    <w:p w:rsidR="004D7045" w:rsidRPr="009F1BB1" w:rsidRDefault="004D7045" w:rsidP="004D7045">
      <w:pPr>
        <w:pStyle w:val="Paragrafi"/>
        <w:rPr>
          <w:szCs w:val="22"/>
          <w:lang w:val="it-IT"/>
        </w:rPr>
      </w:pPr>
      <w:r w:rsidRPr="009F1BB1">
        <w:rPr>
          <w:szCs w:val="22"/>
          <w:lang w:val="it-IT"/>
        </w:rPr>
        <w:t>ç) “Sistem elektronik prokurimi”, sistemi i integruar i pajisjeve elektronike, i përdorur për përpunim</w:t>
      </w:r>
      <w:r w:rsidR="00A10E89">
        <w:rPr>
          <w:szCs w:val="22"/>
          <w:lang w:val="it-IT"/>
        </w:rPr>
        <w:t>i</w:t>
      </w:r>
      <w:r w:rsidRPr="009F1BB1">
        <w:rPr>
          <w:szCs w:val="22"/>
          <w:lang w:val="it-IT"/>
        </w:rPr>
        <w:t>n dhe ruajtjen (përfshirë edhe përpunimin dixhital) të të dhënave, që transmetohen në rrugë elektronike, për kryerjen e procedurave të prokurimit.</w:t>
      </w:r>
    </w:p>
    <w:p w:rsidR="004D7045" w:rsidRPr="009F1BB1" w:rsidRDefault="004D7045" w:rsidP="004D7045">
      <w:pPr>
        <w:pStyle w:val="Paragrafi"/>
        <w:rPr>
          <w:szCs w:val="22"/>
          <w:lang w:val="it-IT"/>
        </w:rPr>
      </w:pPr>
      <w:r w:rsidRPr="009F1BB1">
        <w:rPr>
          <w:szCs w:val="22"/>
          <w:lang w:val="it-IT"/>
        </w:rPr>
        <w:t>d) “Nënshkrimi elektronik”, të dhënat e mbledhura në formë elektronike, që gjenden ose kanë lidhje logjike me të dhëna të tjera, po në formë elektronike, e që synojnë përcaktimin e origjinalitetit të tyre, si dhe konfirmimin e identitetit të nënshkruesit.</w:t>
      </w:r>
    </w:p>
    <w:p w:rsidR="004D7045" w:rsidRDefault="004D7045" w:rsidP="004D7045">
      <w:pPr>
        <w:pStyle w:val="Paragrafi"/>
        <w:rPr>
          <w:szCs w:val="22"/>
          <w:lang w:val="it-IT"/>
        </w:rPr>
      </w:pPr>
      <w:r w:rsidRPr="009F1BB1">
        <w:rPr>
          <w:szCs w:val="22"/>
          <w:lang w:val="it-IT"/>
        </w:rPr>
        <w:t>dh) “Nënshkru</w:t>
      </w:r>
      <w:r w:rsidR="00FE639F">
        <w:rPr>
          <w:szCs w:val="22"/>
          <w:lang w:val="it-IT"/>
        </w:rPr>
        <w:t>es”, personi, i cili</w:t>
      </w:r>
      <w:r w:rsidRPr="009F1BB1">
        <w:rPr>
          <w:szCs w:val="22"/>
          <w:lang w:val="it-IT"/>
        </w:rPr>
        <w:t xml:space="preserve"> në emër të tij apo të një personi, fizik a juridik, nënshkruan elektronikisht.</w:t>
      </w:r>
    </w:p>
    <w:p w:rsidR="004D7045" w:rsidRPr="009F1BB1" w:rsidRDefault="004D7045" w:rsidP="004D7045">
      <w:pPr>
        <w:pStyle w:val="Paragrafi"/>
        <w:rPr>
          <w:szCs w:val="22"/>
          <w:lang w:val="it-IT"/>
        </w:rPr>
      </w:pPr>
      <w:r w:rsidRPr="009F1BB1">
        <w:rPr>
          <w:szCs w:val="22"/>
          <w:lang w:val="it-IT"/>
        </w:rPr>
        <w:t>e) “Certifikatë ele</w:t>
      </w:r>
      <w:r w:rsidR="00B80BB8">
        <w:rPr>
          <w:szCs w:val="22"/>
          <w:lang w:val="it-IT"/>
        </w:rPr>
        <w:t>ktronike”, vërtetimi elektronik</w:t>
      </w:r>
      <w:r w:rsidRPr="009F1BB1">
        <w:rPr>
          <w:szCs w:val="22"/>
          <w:lang w:val="it-IT"/>
        </w:rPr>
        <w:t xml:space="preserve"> që lidh të dhënat e nënshkrimit elektronik dhe personit përkatës, duke konfirmuar identitetin e këtij personi.</w:t>
      </w:r>
    </w:p>
    <w:p w:rsidR="004D7045" w:rsidRPr="009F1BB1" w:rsidRDefault="004D7045" w:rsidP="004D7045">
      <w:pPr>
        <w:pStyle w:val="Paragrafi"/>
        <w:rPr>
          <w:szCs w:val="22"/>
          <w:lang w:val="it-IT"/>
        </w:rPr>
      </w:pPr>
      <w:r w:rsidRPr="009F1BB1">
        <w:rPr>
          <w:szCs w:val="22"/>
          <w:lang w:val="it-IT"/>
        </w:rPr>
        <w:t xml:space="preserve">ë) “Krijimi i nënshkrimit”, </w:t>
      </w:r>
      <w:r w:rsidRPr="009F1BB1">
        <w:rPr>
          <w:i/>
          <w:szCs w:val="22"/>
          <w:lang w:val="it-IT"/>
        </w:rPr>
        <w:t>sofware-i ose hardware-i</w:t>
      </w:r>
      <w:r w:rsidRPr="009F1BB1">
        <w:rPr>
          <w:szCs w:val="22"/>
          <w:lang w:val="it-IT"/>
        </w:rPr>
        <w:t>, i konfiguruar, që përdoret për nënshkrimin elektronik.</w:t>
      </w:r>
    </w:p>
    <w:p w:rsidR="004D7045" w:rsidRPr="009F1BB1" w:rsidRDefault="004D7045" w:rsidP="004D7045">
      <w:pPr>
        <w:pStyle w:val="Paragrafi"/>
        <w:rPr>
          <w:szCs w:val="22"/>
          <w:lang w:val="it-IT"/>
        </w:rPr>
      </w:pPr>
      <w:r w:rsidRPr="009F1BB1">
        <w:rPr>
          <w:szCs w:val="22"/>
          <w:lang w:val="it-IT"/>
        </w:rPr>
        <w:t>f) “Autoriteti lëshues”, personi juridik, që lëshon certifikatat elektronike ose siguron shërbime të tjera, që kanë lidhje me certifikatat a me nënshkrimet elektronike.</w:t>
      </w:r>
    </w:p>
    <w:p w:rsidR="004D7045" w:rsidRPr="009F1BB1" w:rsidRDefault="004D7045" w:rsidP="004D7045">
      <w:pPr>
        <w:pStyle w:val="Paragrafi"/>
        <w:rPr>
          <w:szCs w:val="22"/>
          <w:lang w:val="it-IT"/>
        </w:rPr>
      </w:pPr>
      <w:r w:rsidRPr="009F1BB1">
        <w:rPr>
          <w:szCs w:val="22"/>
          <w:lang w:val="it-IT"/>
        </w:rPr>
        <w:t>g) “Stampimi i kohës”, koha dhe data e përcaktuar në certifikatën e nënshkruar në formë elektronike, nga autoriteti certifikues, që e lëshon atë, për përmbajtje të veçantë të të dhënave.</w:t>
      </w:r>
    </w:p>
    <w:p w:rsidR="004D7045" w:rsidRPr="009F1BB1" w:rsidRDefault="004D7045" w:rsidP="004D7045">
      <w:pPr>
        <w:pStyle w:val="Paragrafi"/>
        <w:rPr>
          <w:szCs w:val="22"/>
          <w:lang w:val="it-IT"/>
        </w:rPr>
      </w:pPr>
      <w:r w:rsidRPr="009F1BB1">
        <w:rPr>
          <w:szCs w:val="22"/>
          <w:lang w:val="it-IT"/>
        </w:rPr>
        <w:t>gj) “Dërgues”, dërguesi i mesazheve elektronike që do të t</w:t>
      </w:r>
      <w:r w:rsidR="00B80BB8">
        <w:rPr>
          <w:szCs w:val="22"/>
          <w:lang w:val="it-IT"/>
        </w:rPr>
        <w:t>hotë personi/operatori ekonomik që bën dërgesën</w:t>
      </w:r>
      <w:r w:rsidRPr="009F1BB1">
        <w:rPr>
          <w:szCs w:val="22"/>
          <w:lang w:val="it-IT"/>
        </w:rPr>
        <w:t xml:space="preserve"> ose personi, në emër të të cilit është dërguar mesazhi elektronik.</w:t>
      </w:r>
    </w:p>
    <w:p w:rsidR="004D7045" w:rsidRPr="009F1BB1" w:rsidRDefault="004D7045" w:rsidP="004D7045">
      <w:pPr>
        <w:pStyle w:val="Paragrafi"/>
        <w:rPr>
          <w:szCs w:val="22"/>
          <w:lang w:val="it-IT"/>
        </w:rPr>
      </w:pPr>
      <w:r w:rsidRPr="009F1BB1">
        <w:rPr>
          <w:szCs w:val="22"/>
          <w:lang w:val="it-IT"/>
        </w:rPr>
        <w:t>h) “Adresa”, adresa e mesazhit elektronik, që nënkupton vendndodhjen apo personin, të cilit i dërgohet mesazhi.</w:t>
      </w:r>
    </w:p>
    <w:p w:rsidR="004D7045" w:rsidRPr="009F1BB1" w:rsidRDefault="004D7045" w:rsidP="004D7045">
      <w:pPr>
        <w:pStyle w:val="Paragrafi"/>
        <w:rPr>
          <w:szCs w:val="22"/>
          <w:lang w:val="it-IT"/>
        </w:rPr>
      </w:pPr>
      <w:r w:rsidRPr="009F1BB1">
        <w:rPr>
          <w:szCs w:val="22"/>
          <w:lang w:val="it-IT"/>
        </w:rPr>
        <w:t>i) “Ndërveprimi”, aftësia e sistemeve të teknologjisë së shkëmbimit të informacionit dhe proceseve të mbështetura prej tyre, për të shkëmbyer informacion ose shërbime, në mënyrë të drejtpërdrejtë e të menjëhershme, dhe/o</w:t>
      </w:r>
      <w:r w:rsidR="00B80BB8">
        <w:rPr>
          <w:szCs w:val="22"/>
          <w:lang w:val="it-IT"/>
        </w:rPr>
        <w:t>se për të funksionuar së bashku</w:t>
      </w:r>
      <w:r w:rsidRPr="009F1BB1">
        <w:rPr>
          <w:szCs w:val="22"/>
          <w:lang w:val="it-IT"/>
        </w:rPr>
        <w:t xml:space="preserve"> në mënyrë efikase.</w:t>
      </w:r>
    </w:p>
    <w:p w:rsidR="004D7045" w:rsidRPr="009F1BB1" w:rsidRDefault="004D7045" w:rsidP="004D7045">
      <w:pPr>
        <w:pStyle w:val="Paragrafi"/>
        <w:rPr>
          <w:szCs w:val="22"/>
          <w:lang w:val="it-IT"/>
        </w:rPr>
      </w:pPr>
      <w:r w:rsidRPr="009F1BB1">
        <w:rPr>
          <w:szCs w:val="22"/>
          <w:lang w:val="it-IT"/>
        </w:rPr>
        <w:t>3. Përdorimi i sistemit elektronik</w:t>
      </w:r>
    </w:p>
    <w:p w:rsidR="004D7045" w:rsidRPr="009F1BB1" w:rsidRDefault="004D7045" w:rsidP="004D7045">
      <w:pPr>
        <w:pStyle w:val="Paragrafi"/>
        <w:rPr>
          <w:szCs w:val="22"/>
          <w:lang w:val="it-IT"/>
        </w:rPr>
      </w:pPr>
      <w:r w:rsidRPr="009F1BB1">
        <w:rPr>
          <w:szCs w:val="22"/>
          <w:lang w:val="it-IT"/>
        </w:rPr>
        <w:t>a) Autoritetet kontraktore mund të përdorin sistemin elektronik, të ngritur sipas këtyre rregullave, për të kryer të gjitha procedurat e prokurimit, të parashikuara në LPP. Këtu përfshihen si kryerja e procedurës vetëm përmes rrugëve elektronike edhe ajo e ndërthurjes së formës elektronike me atë shkresore, për disa lloj</w:t>
      </w:r>
      <w:r w:rsidR="00B80BB8">
        <w:rPr>
          <w:szCs w:val="22"/>
          <w:lang w:val="it-IT"/>
        </w:rPr>
        <w:t>e</w:t>
      </w:r>
      <w:r w:rsidRPr="009F1BB1">
        <w:rPr>
          <w:szCs w:val="22"/>
          <w:lang w:val="it-IT"/>
        </w:rPr>
        <w:t xml:space="preserve"> procedurash, që e kërkojnë këtë.</w:t>
      </w:r>
    </w:p>
    <w:p w:rsidR="004D7045" w:rsidRPr="009F1BB1" w:rsidRDefault="004D7045" w:rsidP="004D7045">
      <w:pPr>
        <w:pStyle w:val="Paragrafi"/>
        <w:rPr>
          <w:szCs w:val="22"/>
          <w:lang w:val="it-IT"/>
        </w:rPr>
      </w:pPr>
      <w:r w:rsidRPr="009F1BB1">
        <w:rPr>
          <w:szCs w:val="22"/>
          <w:lang w:val="it-IT"/>
        </w:rPr>
        <w:t>b) Sistemi mund të përdoret edhe për të krijuar njoftimet e kontratës dhe të dokumenteve të tenderit për procedurat, që do të zhvillohen në formë shkresore. Në këtë rast, kërkesat e parashikuara në shkronjat “e” e “ë” të pikës 3 të kreut I të RPP-së nuk janë të zbatueshme.</w:t>
      </w:r>
    </w:p>
    <w:p w:rsidR="004D7045" w:rsidRPr="009F1BB1" w:rsidRDefault="004D7045" w:rsidP="004D7045">
      <w:pPr>
        <w:pStyle w:val="Paragrafi"/>
        <w:rPr>
          <w:szCs w:val="22"/>
          <w:lang w:val="it-IT"/>
        </w:rPr>
      </w:pPr>
      <w:r w:rsidRPr="009F1BB1">
        <w:rPr>
          <w:szCs w:val="22"/>
          <w:lang w:val="it-IT"/>
        </w:rPr>
        <w:t>c) Çdo dokument, që shoqëron ofertën ekonomike, përfshirë edhe ato që lidhen me nenet 45 e 46 të LPP-së, konvertohet në formë elektronike dhe dërgohet po në rrugë elektronike, nëse është e mundur teknikisht, duke përmbushur kështu kërkesat për dokumentacionin shoqërues të ofertës, pa qenë nevoja për t’i dërguar ato në formë shkresore. Në sistemin elektronik dhe në dokumentet e tenderit duhet të jepen të gjitha udhëzimet e nevojshme për mënyrën dhe format e konvertimit të dokumenteve.</w:t>
      </w:r>
    </w:p>
    <w:p w:rsidR="004D7045" w:rsidRPr="009F1BB1" w:rsidRDefault="004D7045" w:rsidP="004D7045">
      <w:pPr>
        <w:pStyle w:val="Paragrafi"/>
        <w:rPr>
          <w:szCs w:val="22"/>
          <w:lang w:val="it-IT"/>
        </w:rPr>
      </w:pPr>
      <w:r w:rsidRPr="009F1BB1">
        <w:rPr>
          <w:szCs w:val="22"/>
          <w:lang w:val="it-IT"/>
        </w:rPr>
        <w:t>4. Kërkesat për mjetet e komunikimit</w:t>
      </w:r>
    </w:p>
    <w:p w:rsidR="004D7045" w:rsidRPr="009F1BB1" w:rsidRDefault="004D7045" w:rsidP="004D7045">
      <w:pPr>
        <w:pStyle w:val="Paragrafi"/>
        <w:rPr>
          <w:szCs w:val="22"/>
          <w:lang w:val="it-IT"/>
        </w:rPr>
      </w:pPr>
      <w:r w:rsidRPr="009F1BB1">
        <w:rPr>
          <w:szCs w:val="22"/>
          <w:lang w:val="it-IT"/>
        </w:rPr>
        <w:t>a) Mjetet për të komunikuar përmes rrugëve elektronike dhe karakteristikat e tyre teknike nuk duhet të jenë diskriminuese, si dhe të gjenden lehtësisht e të ndërveprojnë me produktet e teknologjisë së informacionit dhe të komunikimit, që janë në përdorim të gjerë (neni 36 i LPP-së).</w:t>
      </w:r>
    </w:p>
    <w:p w:rsidR="004D7045" w:rsidRPr="009F1BB1" w:rsidRDefault="004D7045" w:rsidP="004D7045">
      <w:pPr>
        <w:pStyle w:val="Paragrafi"/>
        <w:rPr>
          <w:szCs w:val="22"/>
          <w:lang w:val="it-IT"/>
        </w:rPr>
      </w:pPr>
      <w:r w:rsidRPr="009F1BB1">
        <w:rPr>
          <w:szCs w:val="22"/>
          <w:lang w:val="it-IT"/>
        </w:rPr>
        <w:t>b) Mjetet e komunikimit duhet të jenë të ndërveprueshme, duke siguruar ndërveprimin me pajisjet dhe aplikimet e përdorura gjerësisht dhe duke mundësuar funksionet kryesore të komunikimit dhe të shkëmbimit të të dhënave, me mjetet bazë, që përdoren nga operatorët ekonomikë ose nga publiku i gjerë.</w:t>
      </w:r>
    </w:p>
    <w:p w:rsidR="004D7045" w:rsidRPr="009F1BB1" w:rsidRDefault="004D7045" w:rsidP="004D7045">
      <w:pPr>
        <w:pStyle w:val="Paragrafi"/>
        <w:rPr>
          <w:szCs w:val="22"/>
          <w:lang w:val="it-IT"/>
        </w:rPr>
      </w:pPr>
      <w:r w:rsidRPr="009F1BB1">
        <w:rPr>
          <w:szCs w:val="22"/>
          <w:lang w:val="it-IT"/>
        </w:rPr>
        <w:t>5. Integriteti dhe siguria e të dhënave</w:t>
      </w:r>
    </w:p>
    <w:p w:rsidR="004D7045" w:rsidRPr="009F1BB1" w:rsidRDefault="004D7045" w:rsidP="004D7045">
      <w:pPr>
        <w:pStyle w:val="Paragrafi"/>
        <w:rPr>
          <w:szCs w:val="22"/>
          <w:lang w:val="it-IT"/>
        </w:rPr>
      </w:pPr>
      <w:r w:rsidRPr="009F1BB1">
        <w:rPr>
          <w:szCs w:val="22"/>
          <w:lang w:val="it-IT"/>
        </w:rPr>
        <w:t>a) Komunikimi, shkëmbimi dhe ruajtja e të dhënave kryhen në mënyrë që të sigurojnë integritetin e tyre dhe konfidencialitetin e ofertave e të kërkesave për pjesëmarrje. Sistemi elektronik i shkëmbimit dhe i ruajtjes së informacionit siguron që autoritetet kontraktore të shqyrtojnë përmbajtjen e ofertave dhe të kërkesave për pjesëmarrje, vetëm pasi të ketë përfunduar afati kohor për dorëzimin e tyre, siç përcaktohet në LPP dhe në RPP.</w:t>
      </w:r>
    </w:p>
    <w:p w:rsidR="00E87BF0" w:rsidRDefault="004D7045" w:rsidP="00D550C8">
      <w:pPr>
        <w:pStyle w:val="Paragrafi"/>
        <w:rPr>
          <w:szCs w:val="22"/>
          <w:lang w:val="it-IT"/>
        </w:rPr>
      </w:pPr>
      <w:r w:rsidRPr="009F1BB1">
        <w:rPr>
          <w:szCs w:val="22"/>
          <w:lang w:val="it-IT"/>
        </w:rPr>
        <w:t>b) Kanalet e sigurta (</w:t>
      </w:r>
      <w:r w:rsidRPr="009F1BB1">
        <w:rPr>
          <w:i/>
          <w:szCs w:val="22"/>
          <w:lang w:val="it-IT"/>
        </w:rPr>
        <w:t>https/SSL</w:t>
      </w:r>
      <w:r w:rsidRPr="009F1BB1">
        <w:rPr>
          <w:szCs w:val="22"/>
          <w:lang w:val="it-IT"/>
        </w:rPr>
        <w:t>) dhe/ose enkriptimi mund të përdoren për të ruajtur integritetin dhe konfidencialitetin e ofertave dhe të kërkesave për pjesëmarrje. Në çdo rast, në përputhje me parimet e përgjithshme të mosdiskriminimit, disponueshmërisë dhe transparencës, të gjitha palëve të interesuara u vihet në dispozicion një informacion për enkriptimin, me të gjithë informacionin e nevojshëm, të specifikuar, për dorëzimin elektronik të ofertave dhe të kërkesave për pjesëmarrje.</w:t>
      </w:r>
    </w:p>
    <w:p w:rsidR="004D7045" w:rsidRPr="009F1BB1" w:rsidRDefault="004D7045" w:rsidP="004D7045">
      <w:pPr>
        <w:pStyle w:val="Paragrafi"/>
        <w:rPr>
          <w:szCs w:val="22"/>
          <w:lang w:val="it-IT"/>
        </w:rPr>
      </w:pPr>
      <w:r w:rsidRPr="009F1BB1">
        <w:rPr>
          <w:szCs w:val="22"/>
          <w:lang w:val="it-IT"/>
        </w:rPr>
        <w:t>6. Dokumentimi i të dhënave</w:t>
      </w:r>
    </w:p>
    <w:p w:rsidR="004D7045" w:rsidRPr="009F1BB1" w:rsidRDefault="004D7045" w:rsidP="004D7045">
      <w:pPr>
        <w:pStyle w:val="Paragrafi"/>
        <w:rPr>
          <w:szCs w:val="22"/>
          <w:lang w:val="it-IT"/>
        </w:rPr>
      </w:pPr>
      <w:r w:rsidRPr="009F1BB1">
        <w:rPr>
          <w:szCs w:val="22"/>
          <w:lang w:val="it-IT"/>
        </w:rPr>
        <w:t>a) Sistemi elektronik i mundëson autoritetit kontraktor të dokumentojë ecurinë në procedurat e prokurimit, të kryera me rrugë elektronike. Kjo kërkesë i referohet çdo faze të procesit të prokurimit, përfshirë edhe fazën kur vihen në dispozicion dokumentet e tenderit.</w:t>
      </w:r>
    </w:p>
    <w:p w:rsidR="004D7045" w:rsidRPr="009F1BB1" w:rsidRDefault="004D7045" w:rsidP="004D7045">
      <w:pPr>
        <w:pStyle w:val="Paragrafi"/>
        <w:rPr>
          <w:szCs w:val="22"/>
          <w:lang w:val="it-IT"/>
        </w:rPr>
      </w:pPr>
      <w:r w:rsidRPr="009F1BB1">
        <w:rPr>
          <w:szCs w:val="22"/>
          <w:lang w:val="it-IT"/>
        </w:rPr>
        <w:t>b) Në mënyrë që të ruhet versioni origjinal i të gjitha dokumenteve të shkëmbyera dhe për një regjistrim të saktë të tyre, sistemi duhet të sigurojë funksione të përshtatshme, për çdo provë, që mund të nevojitet, në rast të ndonjë pretendimi.</w:t>
      </w:r>
    </w:p>
    <w:p w:rsidR="004D7045" w:rsidRPr="009F1BB1" w:rsidRDefault="004D7045" w:rsidP="004D7045">
      <w:pPr>
        <w:pStyle w:val="Paragrafi"/>
        <w:rPr>
          <w:szCs w:val="22"/>
          <w:lang w:val="it-IT"/>
        </w:rPr>
      </w:pPr>
      <w:r w:rsidRPr="009F1BB1">
        <w:rPr>
          <w:szCs w:val="22"/>
          <w:lang w:val="it-IT"/>
        </w:rPr>
        <w:t>c) Për të siguruar ofertat/kërkesat deri në orën dhe datën e përfundimit të afatit kohor për dorëzimin e tyre dhe për të ruajtur të dhënat, nga persona të paautorizuar, merr rëndësi funksioni i gjurmueshmërisë së veprimeve, përfshirë edhe orën e datën e saktë të marrjes në dorëzim të të dhënave.</w:t>
      </w:r>
    </w:p>
    <w:p w:rsidR="004D7045" w:rsidRPr="009F1BB1" w:rsidRDefault="004D7045" w:rsidP="004D7045">
      <w:pPr>
        <w:pStyle w:val="Paragrafi"/>
        <w:rPr>
          <w:szCs w:val="22"/>
          <w:lang w:val="it-IT"/>
        </w:rPr>
      </w:pPr>
      <w:r w:rsidRPr="009F1BB1">
        <w:rPr>
          <w:szCs w:val="22"/>
          <w:lang w:val="it-IT"/>
        </w:rPr>
        <w:t>ç) Funksioni i gjurmueshmërisë duhet të mundësojë verifikimin e mesazheve/të dhënave, që janë transmetuar ose janë vënë në dispozicion, emri, kujt i drejtohen, datën, përfshirë edhe kohëzgjatjen e komunikimit. Gjithashtu, duhet të mundësohet ripërcaktimi i radhës së ngjarjeve të ndodhura, përfshirë të gjitha të dhënat e përpunuara elektronikisht ose përllogaritjet automatike, si dhe nëse ka pasur ndërhyrje apo është kompromentuar, në ndonjë mënyrë, sistemi ku kryhet procesi i prokurimit.</w:t>
      </w:r>
    </w:p>
    <w:p w:rsidR="004D7045" w:rsidRPr="009F1BB1" w:rsidRDefault="004D7045" w:rsidP="004D7045">
      <w:pPr>
        <w:pStyle w:val="Paragrafi"/>
        <w:rPr>
          <w:szCs w:val="22"/>
          <w:lang w:val="it-IT"/>
        </w:rPr>
      </w:pPr>
      <w:r w:rsidRPr="009F1BB1">
        <w:rPr>
          <w:szCs w:val="22"/>
          <w:lang w:val="it-IT"/>
        </w:rPr>
        <w:t>II. Njoftimet dhe aksesi elektronik i dokumenteve të tenderit</w:t>
      </w:r>
    </w:p>
    <w:p w:rsidR="004D7045" w:rsidRPr="009F1BB1" w:rsidRDefault="004D7045" w:rsidP="004D7045">
      <w:pPr>
        <w:pStyle w:val="Paragrafi"/>
        <w:rPr>
          <w:szCs w:val="22"/>
          <w:lang w:val="it-IT"/>
        </w:rPr>
      </w:pPr>
      <w:r w:rsidRPr="009F1BB1">
        <w:rPr>
          <w:szCs w:val="22"/>
          <w:lang w:val="it-IT"/>
        </w:rPr>
        <w:t>7.</w:t>
      </w:r>
      <w:r w:rsidR="00B80BB8">
        <w:rPr>
          <w:szCs w:val="22"/>
          <w:lang w:val="it-IT"/>
        </w:rPr>
        <w:t xml:space="preserve"> </w:t>
      </w:r>
      <w:r w:rsidRPr="009F1BB1">
        <w:rPr>
          <w:szCs w:val="22"/>
          <w:lang w:val="it-IT"/>
        </w:rPr>
        <w:t>Përgatitja dhe dorëzimi elektronik i njoftimeve</w:t>
      </w:r>
    </w:p>
    <w:p w:rsidR="004D7045" w:rsidRPr="009F1BB1" w:rsidRDefault="004D7045" w:rsidP="004D7045">
      <w:pPr>
        <w:pStyle w:val="Paragrafi"/>
        <w:rPr>
          <w:szCs w:val="22"/>
          <w:lang w:val="it-IT"/>
        </w:rPr>
      </w:pPr>
      <w:r w:rsidRPr="009F1BB1">
        <w:rPr>
          <w:szCs w:val="22"/>
          <w:lang w:val="it-IT"/>
        </w:rPr>
        <w:t xml:space="preserve">a) Autoriteti kontraktor është përgjegjës për përgatitjen e dokumenteve elektronike të tenderit. Në përgatitjen e tyre mbahen parasysh kërkesat e përcaktuara në RPP, për aq sa ato janë të zbatueshme, dhe ku, detyrimisht, përfshihet nxjerrja e urdhrit të prokurimit dhe emërimi i anëtarëve të komisionit të vlerësimit të ofertave. Njësia e prokurimit përgjigjet për hedhjen e të dhënave në sistem, pasi të ketë krijuar </w:t>
      </w:r>
      <w:r w:rsidRPr="009F1BB1">
        <w:rPr>
          <w:i/>
          <w:szCs w:val="22"/>
          <w:lang w:val="it-IT"/>
        </w:rPr>
        <w:t>loget</w:t>
      </w:r>
      <w:r w:rsidRPr="009F1BB1">
        <w:rPr>
          <w:szCs w:val="22"/>
          <w:lang w:val="it-IT"/>
        </w:rPr>
        <w:t xml:space="preserve"> përkatëse.</w:t>
      </w:r>
    </w:p>
    <w:p w:rsidR="004D7045" w:rsidRPr="009F1BB1" w:rsidRDefault="004D7045" w:rsidP="004D7045">
      <w:pPr>
        <w:pStyle w:val="Paragrafi"/>
        <w:rPr>
          <w:szCs w:val="22"/>
          <w:lang w:val="it-IT"/>
        </w:rPr>
      </w:pPr>
      <w:r w:rsidRPr="009F1BB1">
        <w:rPr>
          <w:szCs w:val="22"/>
          <w:lang w:val="it-IT"/>
        </w:rPr>
        <w:t>b) Njoftimet e kontratave, në zbatim të nenit 38 të LPP-së, i dërgohen nëpërmjet sistemit elektronik, Agjencisë së Prokurimit Publik, e cila duhet t’i botojë në faqen elektronike brenda afateve. Njoftimet elektronike të kontratave duhet të përmbajnë, së paku, të gjithë informacionin, që parashikohet në shkronjën “a” të seksionit 2 të kreut III të RPP-së. Botimi i njoftimit elektronik të kontratës shmang detyrimin e botimit të të dhënave në formë të shkruar në Buletinin e Njoftimeve Publike.</w:t>
      </w:r>
    </w:p>
    <w:p w:rsidR="004D7045" w:rsidRPr="009F1BB1" w:rsidRDefault="004D7045" w:rsidP="004D7045">
      <w:pPr>
        <w:pStyle w:val="Paragrafi"/>
        <w:rPr>
          <w:szCs w:val="22"/>
          <w:lang w:val="it-IT"/>
        </w:rPr>
      </w:pPr>
      <w:r w:rsidRPr="009F1BB1">
        <w:rPr>
          <w:szCs w:val="22"/>
          <w:lang w:val="it-IT"/>
        </w:rPr>
        <w:t>c) Autoritetet kontraktore, të cilat kanë faqe interneti, kri</w:t>
      </w:r>
      <w:r w:rsidR="00B80BB8">
        <w:rPr>
          <w:szCs w:val="22"/>
          <w:lang w:val="it-IT"/>
        </w:rPr>
        <w:t>jojnë një seksion, të quajtur “P</w:t>
      </w:r>
      <w:r w:rsidRPr="009F1BB1">
        <w:rPr>
          <w:szCs w:val="22"/>
          <w:lang w:val="it-IT"/>
        </w:rPr>
        <w:t>rofili i blerësit”, ku botojnë njoftime paraprake, informacione dhe njoftime të tjera, që publikohen edhe nga APP-ja. Profili i blerësit mund të përfshijë edhe informacione për njoftimet e kontratës apo ftesat për ofertë, që janë ende në vazhdim, për prokurimet e parashikuara, kontratat e përfunduara, procedurat e anuluara, si dhe çdo informacion tjetër të dobishëm, të tilla si mënyra e kontaktimit me autoritetin kontraktor etj.</w:t>
      </w:r>
    </w:p>
    <w:p w:rsidR="004D7045" w:rsidRPr="009F1BB1" w:rsidRDefault="004D7045" w:rsidP="004D7045">
      <w:pPr>
        <w:pStyle w:val="Paragrafi"/>
        <w:rPr>
          <w:szCs w:val="22"/>
          <w:lang w:val="it-IT"/>
        </w:rPr>
      </w:pPr>
      <w:r w:rsidRPr="009F1BB1">
        <w:rPr>
          <w:szCs w:val="22"/>
          <w:lang w:val="it-IT"/>
        </w:rPr>
        <w:t>8. Aksesi elektronik në dokumentet e tenderit</w:t>
      </w:r>
    </w:p>
    <w:p w:rsidR="004D7045" w:rsidRPr="009F1BB1" w:rsidRDefault="004D7045" w:rsidP="004D7045">
      <w:pPr>
        <w:pStyle w:val="Paragrafi"/>
        <w:rPr>
          <w:szCs w:val="22"/>
          <w:lang w:val="it-IT"/>
        </w:rPr>
      </w:pPr>
      <w:r w:rsidRPr="009F1BB1">
        <w:rPr>
          <w:szCs w:val="22"/>
          <w:lang w:val="it-IT"/>
        </w:rPr>
        <w:t>Aksesi elektronik në dokumentet e tenderit mund të sigurohet në mënyrat e përcaktuara në njoftim. Për të siguruar akses, të plotë e të pakufizuar, në dokumentet e tenderit duhet që të gjitha dokumentet përkatëse të jenë në dispozicion, në faqen e internetit, në çdo çast, duke filluar nga dita e botimit të njoftimit deri në përfundimin e afatit kohor për dorëzimin e ofertave. Sistemi bën të mundur dërgimin,</w:t>
      </w:r>
      <w:r w:rsidR="00B23C91">
        <w:rPr>
          <w:szCs w:val="22"/>
          <w:lang w:val="it-IT"/>
        </w:rPr>
        <w:t xml:space="preserve"> me rrugë elektronike, të dokum</w:t>
      </w:r>
      <w:r w:rsidRPr="009F1BB1">
        <w:rPr>
          <w:szCs w:val="22"/>
          <w:lang w:val="it-IT"/>
        </w:rPr>
        <w:t>enteve të tenderit për çdo njoftim të ri kontrate, në rast se operatorët ekonomikë janë të regjistruar në sistem.</w:t>
      </w:r>
    </w:p>
    <w:p w:rsidR="004D7045" w:rsidRPr="009F1BB1" w:rsidRDefault="004D7045" w:rsidP="004D7045">
      <w:pPr>
        <w:pStyle w:val="Paragrafi"/>
        <w:rPr>
          <w:szCs w:val="22"/>
          <w:lang w:val="it-IT"/>
        </w:rPr>
      </w:pPr>
      <w:r w:rsidRPr="009F1BB1">
        <w:rPr>
          <w:szCs w:val="22"/>
          <w:lang w:val="it-IT"/>
        </w:rPr>
        <w:t>III. Kryerja e procedurave përmes sistemit elektronik</w:t>
      </w:r>
    </w:p>
    <w:p w:rsidR="004D7045" w:rsidRPr="009F1BB1" w:rsidRDefault="004D7045" w:rsidP="004D7045">
      <w:pPr>
        <w:pStyle w:val="Paragrafi"/>
        <w:rPr>
          <w:szCs w:val="22"/>
          <w:lang w:val="it-IT"/>
        </w:rPr>
      </w:pPr>
      <w:r w:rsidRPr="009F1BB1">
        <w:rPr>
          <w:szCs w:val="22"/>
          <w:lang w:val="it-IT"/>
        </w:rPr>
        <w:t>9. Dorëzimi në formë elektronike</w:t>
      </w:r>
    </w:p>
    <w:p w:rsidR="00E87BF0" w:rsidRPr="009F1BB1" w:rsidRDefault="004D7045" w:rsidP="00D550C8">
      <w:pPr>
        <w:pStyle w:val="Paragrafi"/>
        <w:rPr>
          <w:szCs w:val="22"/>
          <w:lang w:val="it-IT"/>
        </w:rPr>
      </w:pPr>
      <w:r w:rsidRPr="009F1BB1">
        <w:rPr>
          <w:szCs w:val="22"/>
          <w:lang w:val="it-IT"/>
        </w:rPr>
        <w:t>a) Në procesin e prokurimit publik, me mjete elektronike, sistemi i komunikimit mund të përdoret për të marrë oferta, kërkesa për pjesëmarrje dhe çdo dokument, që lidhet me procesin. Rrjedhimisht, të gjitha kërkesat e përmendura më sipër për përkufizimin dhe përdorimin e mjeteve e të pajisjeve elektronike janë njëlloj të zbatueshme, së bashku me kërkesat e veçanta, që shpjegohen në vijim.</w:t>
      </w:r>
    </w:p>
    <w:p w:rsidR="00A90909" w:rsidRPr="009F1BB1" w:rsidRDefault="004D7045" w:rsidP="00E87BF0">
      <w:pPr>
        <w:pStyle w:val="Paragrafi"/>
        <w:rPr>
          <w:szCs w:val="22"/>
          <w:lang w:val="it-IT"/>
        </w:rPr>
      </w:pPr>
      <w:r w:rsidRPr="009F1BB1">
        <w:rPr>
          <w:szCs w:val="22"/>
          <w:lang w:val="it-IT"/>
        </w:rPr>
        <w:t>b) Autoriteti kontraktor është i lirë të zgjedhë mjetet e përshtatshme të komunikimit dhe është përgjegjës për organizimin e marrjes së ofertave apo të kërkesave për pjesëmarrje, në mënyrë elektronike, në përputhje me kërkesat ligjore, të parashikuara në këto rregulla. Operatorët ekonomikë duhet të plotësojnë specifikimet e pajisjes marrëse, për të paraqitur një ofertë të vlefshme.</w:t>
      </w:r>
    </w:p>
    <w:p w:rsidR="004D7045" w:rsidRPr="009F1BB1" w:rsidRDefault="004D7045" w:rsidP="004D7045">
      <w:pPr>
        <w:pStyle w:val="Paragrafi"/>
        <w:rPr>
          <w:szCs w:val="22"/>
          <w:lang w:val="it-IT"/>
        </w:rPr>
      </w:pPr>
      <w:r w:rsidRPr="009F1BB1">
        <w:rPr>
          <w:szCs w:val="22"/>
          <w:lang w:val="it-IT"/>
        </w:rPr>
        <w:t>10. Aksesi në pajisje</w:t>
      </w:r>
    </w:p>
    <w:p w:rsidR="004D7045" w:rsidRPr="009F1BB1" w:rsidRDefault="004D7045" w:rsidP="004D7045">
      <w:pPr>
        <w:pStyle w:val="Paragrafi"/>
        <w:rPr>
          <w:szCs w:val="22"/>
          <w:lang w:val="it-IT"/>
        </w:rPr>
      </w:pPr>
      <w:r w:rsidRPr="009F1BB1">
        <w:rPr>
          <w:szCs w:val="22"/>
          <w:lang w:val="it-IT"/>
        </w:rPr>
        <w:t>Për të garantuar kërkesat për akses, të parashikuara në shkronjën “a</w:t>
      </w:r>
      <w:r w:rsidR="008C1B09">
        <w:rPr>
          <w:szCs w:val="22"/>
          <w:lang w:val="it-IT"/>
        </w:rPr>
        <w:t>”</w:t>
      </w:r>
      <w:r w:rsidRPr="009F1BB1">
        <w:rPr>
          <w:szCs w:val="22"/>
          <w:lang w:val="it-IT"/>
        </w:rPr>
        <w:t xml:space="preserve"> të pikës 1 të nenit 36 të LPP-së, kërkesa e parë është sigurimi i specifikimeve të nevojshme, përfshirë enkriptimin për palët e interesuara. Këto  specifikime duhet të përshkruhen në njoftimin e kontratës ose në dokumentet e tend</w:t>
      </w:r>
      <w:r w:rsidR="008C1B09">
        <w:rPr>
          <w:szCs w:val="22"/>
          <w:lang w:val="it-IT"/>
        </w:rPr>
        <w:t>erit, duke përfshirë edhe llojet</w:t>
      </w:r>
      <w:r w:rsidRPr="009F1BB1">
        <w:rPr>
          <w:szCs w:val="22"/>
          <w:lang w:val="it-IT"/>
        </w:rPr>
        <w:t xml:space="preserve"> e format, që do të përdoren. Autoriteti kontraktor, nëpërmjet sistemit elektronik, mund të kërkojë një format të veçantë apo që ofertat të strukturohen në një mënyrë të caktuar.</w:t>
      </w:r>
    </w:p>
    <w:p w:rsidR="004D7045" w:rsidRPr="009F1BB1" w:rsidRDefault="004D7045" w:rsidP="004D7045">
      <w:pPr>
        <w:pStyle w:val="Paragrafi"/>
        <w:rPr>
          <w:szCs w:val="22"/>
          <w:lang w:val="it-IT"/>
        </w:rPr>
      </w:pPr>
      <w:r w:rsidRPr="009F1BB1">
        <w:rPr>
          <w:szCs w:val="22"/>
          <w:lang w:val="it-IT"/>
        </w:rPr>
        <w:t>11. Nënshkrimi elektronik dhe siguria e të dhënave</w:t>
      </w:r>
    </w:p>
    <w:p w:rsidR="004D7045" w:rsidRPr="009F1BB1" w:rsidRDefault="004D7045" w:rsidP="004D7045">
      <w:pPr>
        <w:pStyle w:val="Paragrafi"/>
        <w:rPr>
          <w:szCs w:val="22"/>
          <w:lang w:val="it-IT"/>
        </w:rPr>
      </w:pPr>
      <w:r w:rsidRPr="009F1BB1">
        <w:rPr>
          <w:szCs w:val="22"/>
          <w:lang w:val="it-IT"/>
        </w:rPr>
        <w:t>a) Autoriteti lëshues duhet të sigurojë se sistemi për nënshkrimin elektronik plotëson kërkesat e mëposhtme:</w:t>
      </w:r>
    </w:p>
    <w:p w:rsidR="004D7045" w:rsidRPr="009F1BB1" w:rsidRDefault="008C1B09" w:rsidP="004D7045">
      <w:pPr>
        <w:pStyle w:val="Paragrafi"/>
        <w:rPr>
          <w:szCs w:val="22"/>
          <w:lang w:val="it-IT"/>
        </w:rPr>
      </w:pPr>
      <w:r>
        <w:rPr>
          <w:szCs w:val="22"/>
          <w:lang w:val="it-IT"/>
        </w:rPr>
        <w:t>i) t</w:t>
      </w:r>
      <w:r w:rsidR="004D7045" w:rsidRPr="009F1BB1">
        <w:rPr>
          <w:szCs w:val="22"/>
          <w:lang w:val="it-IT"/>
        </w:rPr>
        <w:t>ë dhënat, që përdoren për gjenerimin e nënshkrimit, mund të vihen në përdorim vetëm një herë dhe se fshehtësia e tyre ruhet në mënyrë të kënaqshme;</w:t>
      </w:r>
    </w:p>
    <w:p w:rsidR="004D7045" w:rsidRPr="009F1BB1" w:rsidRDefault="004D7045" w:rsidP="004D7045">
      <w:pPr>
        <w:pStyle w:val="Paragrafi"/>
        <w:rPr>
          <w:szCs w:val="22"/>
          <w:lang w:val="it-IT"/>
        </w:rPr>
      </w:pPr>
      <w:r w:rsidRPr="009F1BB1">
        <w:rPr>
          <w:szCs w:val="22"/>
          <w:lang w:val="it-IT"/>
        </w:rPr>
        <w:t>ii) të dhënat e nënshkrimit nuk tjetërsohen, nëse tregohet kujdes i zakonshëm, dhe se nënshkrimi është i mbrojtur ndaj përvetësimit të paligjshëm;</w:t>
      </w:r>
    </w:p>
    <w:p w:rsidR="004D7045" w:rsidRPr="009F1BB1" w:rsidRDefault="004D7045" w:rsidP="004D7045">
      <w:pPr>
        <w:pStyle w:val="Paragrafi"/>
        <w:rPr>
          <w:szCs w:val="22"/>
          <w:lang w:val="it-IT"/>
        </w:rPr>
      </w:pPr>
      <w:r w:rsidRPr="009F1BB1">
        <w:rPr>
          <w:szCs w:val="22"/>
          <w:lang w:val="it-IT"/>
        </w:rPr>
        <w:t>iii) të dhënat e përdorura për gjenerimin e nënshkrimit mbrohen nga nënshkruesi i ligjshëm, nga përdorimi prej personave të tjerë.</w:t>
      </w:r>
    </w:p>
    <w:p w:rsidR="004D7045" w:rsidRPr="009F1BB1" w:rsidRDefault="004D7045" w:rsidP="004D7045">
      <w:pPr>
        <w:pStyle w:val="Paragrafi"/>
        <w:rPr>
          <w:szCs w:val="22"/>
          <w:lang w:val="it-IT"/>
        </w:rPr>
      </w:pPr>
      <w:r w:rsidRPr="009F1BB1">
        <w:rPr>
          <w:szCs w:val="22"/>
          <w:lang w:val="it-IT"/>
        </w:rPr>
        <w:t xml:space="preserve">b) Sistemi elektronik, i përdorur për marrjen e ofertave, garanton se nënshkrimi elektronik është në përputhje me dispozitat e parashikuara në nenin 36 të LPP-së. </w:t>
      </w:r>
    </w:p>
    <w:p w:rsidR="004D7045" w:rsidRPr="009F1BB1" w:rsidRDefault="004D7045" w:rsidP="004D7045">
      <w:pPr>
        <w:pStyle w:val="Paragrafi"/>
        <w:rPr>
          <w:szCs w:val="22"/>
          <w:lang w:val="it-IT"/>
        </w:rPr>
      </w:pPr>
      <w:r w:rsidRPr="009F1BB1">
        <w:rPr>
          <w:szCs w:val="22"/>
          <w:lang w:val="it-IT"/>
        </w:rPr>
        <w:t>c) Pavarësisht nga sa më lart dhe derisa të miratohet legjislacioni për nënshkrimin elektronik, zgjidhja e përkohshme do të jetë regjistrimi ose pranimi i nënshkrimit të thjeshtë elektronik, i cili përbëhet nga një emër përdorimi dhe fjalëkalimi unik. Operatori ekonomik i interesuar, kur regjistrohet për herë të parë në sistem, fut të gjitha të dhënat, që i kërkohen, në rrugë elektronike. Të dhënat përpunohen automatikisht nga sistemi, i cili, nëse është e nevojshme, kërkon dërgimin e ndonjë të dhëne të veçantë, në formë shkresore, në autoritetin lëshues, për certifikimin e identitetit të dërguesit të këtyre të dhënave.</w:t>
      </w:r>
    </w:p>
    <w:p w:rsidR="004D7045" w:rsidRPr="009F1BB1" w:rsidRDefault="004D7045" w:rsidP="004D7045">
      <w:pPr>
        <w:pStyle w:val="Paragrafi"/>
        <w:rPr>
          <w:szCs w:val="22"/>
          <w:lang w:val="it-IT"/>
        </w:rPr>
      </w:pPr>
      <w:r w:rsidRPr="009F1BB1">
        <w:rPr>
          <w:szCs w:val="22"/>
          <w:lang w:val="it-IT"/>
        </w:rPr>
        <w:t>ç) Brenda një afati të arsyeshëm, por jo më vonë se 10 ditë, autoriteti lëshues dërgon, në formë shkresore dhe elektronike, emrin e përdoruesit dhe fjalëkalimin për operatorin ekonomik. Këto të dhëna aktivizohen brenda një afati të caktuar dhe mund të ndryshohen në çdo kohë, nga operatori ekonomik. Çdo operator ekonomik, sa herë që do të dorëzojë një ofertë, përdor emrin e përdoruesit dhe fjalëkalimin. Emri i përdoruesit dhe fjalëkalimi përbëjnë lidhjen logjike, ndërmjet dërguesit të materialit dhe përmbajtjes së këtij materiali, në përputhje me kërkesat e nenit 36 të LPP-së, për përshtatshmërinë e nënshkrimit elektronik.</w:t>
      </w:r>
    </w:p>
    <w:p w:rsidR="004D7045" w:rsidRPr="009F1BB1" w:rsidRDefault="004D7045" w:rsidP="004D7045">
      <w:pPr>
        <w:pStyle w:val="Paragrafi"/>
        <w:rPr>
          <w:szCs w:val="22"/>
          <w:lang w:val="it-IT"/>
        </w:rPr>
      </w:pPr>
      <w:r w:rsidRPr="009F1BB1">
        <w:rPr>
          <w:szCs w:val="22"/>
          <w:lang w:val="it-IT"/>
        </w:rPr>
        <w:t>12. Stampimi i kohës</w:t>
      </w:r>
    </w:p>
    <w:p w:rsidR="004D7045" w:rsidRPr="009F1BB1" w:rsidRDefault="004D7045" w:rsidP="004D7045">
      <w:pPr>
        <w:pStyle w:val="Paragrafi"/>
        <w:rPr>
          <w:szCs w:val="22"/>
          <w:lang w:val="it-IT"/>
        </w:rPr>
      </w:pPr>
      <w:r w:rsidRPr="009F1BB1">
        <w:rPr>
          <w:szCs w:val="22"/>
          <w:lang w:val="it-IT"/>
        </w:rPr>
        <w:t>a) Sistemi garanton stampimin e kohës së saktë të marrjes së dokumentit. Kjo do të thotë se të dhënave u stampohet ora dhe data, të cilat ruhen automatikisht.</w:t>
      </w:r>
    </w:p>
    <w:p w:rsidR="004D7045" w:rsidRPr="009F1BB1" w:rsidRDefault="004D7045" w:rsidP="004D7045">
      <w:pPr>
        <w:pStyle w:val="Paragrafi"/>
        <w:rPr>
          <w:szCs w:val="22"/>
          <w:lang w:val="it-IT"/>
        </w:rPr>
      </w:pPr>
      <w:r w:rsidRPr="009F1BB1">
        <w:rPr>
          <w:szCs w:val="22"/>
          <w:lang w:val="it-IT"/>
        </w:rPr>
        <w:t>Stampimi i kohës kryhet në fillim dhe në fund të çdo dokumenti të marrë.</w:t>
      </w:r>
    </w:p>
    <w:p w:rsidR="004D7045" w:rsidRPr="009F1BB1" w:rsidRDefault="004D7045" w:rsidP="004D7045">
      <w:pPr>
        <w:pStyle w:val="Paragrafi"/>
        <w:rPr>
          <w:szCs w:val="22"/>
          <w:lang w:val="it-IT"/>
        </w:rPr>
      </w:pPr>
      <w:r w:rsidRPr="009F1BB1">
        <w:rPr>
          <w:szCs w:val="22"/>
          <w:lang w:val="it-IT"/>
        </w:rPr>
        <w:t>b) Sistemi duhet të përcaktojë kohën, kur do të trajtohen veprimet e caktuara. Kur mungon ndonjë tregues i veçantë, atëherë transmetimi në fjalë kryhet para skadimit të afatit kohor.</w:t>
      </w:r>
    </w:p>
    <w:p w:rsidR="004D7045" w:rsidRPr="009F1BB1" w:rsidRDefault="004D7045" w:rsidP="004D7045">
      <w:pPr>
        <w:pStyle w:val="Paragrafi"/>
        <w:rPr>
          <w:szCs w:val="22"/>
          <w:lang w:val="it-IT"/>
        </w:rPr>
      </w:pPr>
      <w:r w:rsidRPr="009F1BB1">
        <w:rPr>
          <w:szCs w:val="22"/>
          <w:lang w:val="it-IT"/>
        </w:rPr>
        <w:t>c) Sistemi lëshon, automatikisht, njoftimin për marrjen me sukses të ofertës, e cila dërgohet në adresën elektronike të ofertuesit. Gjithashtu, sistemi mundëson informacionin e mjaftueshëm për ofertuesin, nëse dërgimi elektronik i ofertës së tij ose dorëzimi i saj nuk ka qenë i suksesshëm, veçanërisht në rastet kur zbulohet virus. Në këtë rast vlerësohet se oferta nuk është dorëzuar dhe mundësohet ridorëzimi i saj, me kusht që të mos ketë mbaruar afati kohor i përcaktuar.</w:t>
      </w:r>
    </w:p>
    <w:p w:rsidR="004D7045" w:rsidRPr="009F1BB1" w:rsidRDefault="004D7045" w:rsidP="004D7045">
      <w:pPr>
        <w:pStyle w:val="Paragrafi"/>
        <w:rPr>
          <w:szCs w:val="22"/>
          <w:lang w:val="it-IT"/>
        </w:rPr>
      </w:pPr>
      <w:r w:rsidRPr="009F1BB1">
        <w:rPr>
          <w:szCs w:val="22"/>
          <w:lang w:val="it-IT"/>
        </w:rPr>
        <w:t>13. Aksesi mbi të dhënat (oferta/kërkesat) e transmetuara</w:t>
      </w:r>
    </w:p>
    <w:p w:rsidR="004D7045" w:rsidRDefault="004D7045" w:rsidP="004D7045">
      <w:pPr>
        <w:pStyle w:val="Paragrafi"/>
        <w:rPr>
          <w:szCs w:val="22"/>
          <w:lang w:val="it-IT"/>
        </w:rPr>
      </w:pPr>
      <w:r w:rsidRPr="009F1BB1">
        <w:rPr>
          <w:szCs w:val="22"/>
          <w:lang w:val="it-IT"/>
        </w:rPr>
        <w:t>a) Sistemi në përputhje me pikën 4 të nenit 22 të LPP-së, duhet të garantojë ruajtjen (mbrojtjen) e të dhënave të transmetuara përfshirë edhe zbulimin e ndonjë ndërhyrjeje të paautorizuar. Kjo nënkupton se të dhënat e transmetuara merren dhe ruhen automatikisht, pa lejuar që dikush të ketë mundësi të njihet me to, derisa të ketë përfunduar afati kohor për hapjen e tyre. Gjithashtu, sistemi duhet të garantojë se, teknikisht, dokumentohet çdo ndërhyrje në server. Hyrja në sistem dhe të gjitha veprimet e kryera me të dhënat regjistrohen dhe ruhen, për të siguruar gjurmueshmërinë e veprimeve. Para se të hapen të dhënat, sistemi konfirmon se nuk është zbuluar asnjë ndërhyrje e paautorizuar.</w:t>
      </w:r>
    </w:p>
    <w:p w:rsidR="004D7045" w:rsidRPr="009F1BB1" w:rsidRDefault="004D7045" w:rsidP="004D7045">
      <w:pPr>
        <w:pStyle w:val="Paragrafi"/>
        <w:rPr>
          <w:szCs w:val="22"/>
          <w:lang w:val="it-IT"/>
        </w:rPr>
      </w:pPr>
      <w:r w:rsidRPr="009F1BB1">
        <w:rPr>
          <w:szCs w:val="22"/>
          <w:lang w:val="it-IT"/>
        </w:rPr>
        <w:t>b) Sistemi garanton se vetëm personat e autorizuar kanë mundësinë të vendosin ose të ndryshojnë afatet për hapjen e ofertave a të kërkes</w:t>
      </w:r>
      <w:r w:rsidR="008C1B09">
        <w:rPr>
          <w:szCs w:val="22"/>
          <w:lang w:val="it-IT"/>
        </w:rPr>
        <w:t>a</w:t>
      </w:r>
      <w:r w:rsidRPr="009F1BB1">
        <w:rPr>
          <w:szCs w:val="22"/>
          <w:lang w:val="it-IT"/>
        </w:rPr>
        <w:t>ve për pjesëmarrje, të marra. Siç parashikohet në disa l</w:t>
      </w:r>
      <w:r w:rsidR="008C1B09">
        <w:rPr>
          <w:szCs w:val="22"/>
          <w:lang w:val="it-IT"/>
        </w:rPr>
        <w:t>loje</w:t>
      </w:r>
      <w:r w:rsidRPr="009F1BB1">
        <w:rPr>
          <w:szCs w:val="22"/>
          <w:lang w:val="it-IT"/>
        </w:rPr>
        <w:t xml:space="preserve"> procedurash prokurimi publik, mund të lindë nevoja që të shtyhet hapja e disa pjesëve të caktuara të ofertës. Në këtë rast, sistemi duhet ta mundësojë këtë veprim, pa kompromentuar sigurinë për pjesët e pahapura dhe në përgjithësi, si dhe garanton se ndryshimi i datës nuk sjell pasoja të dëmshme për konfidencialitetin e ofertave.</w:t>
      </w:r>
    </w:p>
    <w:p w:rsidR="004D7045" w:rsidRPr="009F1BB1" w:rsidRDefault="004D7045" w:rsidP="004D7045">
      <w:pPr>
        <w:pStyle w:val="Paragrafi"/>
        <w:rPr>
          <w:szCs w:val="22"/>
          <w:lang w:val="it-IT"/>
        </w:rPr>
      </w:pPr>
      <w:r w:rsidRPr="009F1BB1">
        <w:rPr>
          <w:szCs w:val="22"/>
          <w:lang w:val="it-IT"/>
        </w:rPr>
        <w:t>c) Sistemi garanton që aksesi në ofertat apo kërkesat e dorëzuara bëhet i mundur vetëm përmes veprimeve të njëkohshme nga personat e autorizuar, dhe vetëm pasi të ketë skaduar afati i përcaktuar. Rrjedhimisht, pas marrjes në dorëzim të dhënat mbeten të aksesueshme vetëm për anëtarët e komisionit të vlerësimit të ofertave, që duhet të njihen me to.</w:t>
      </w:r>
    </w:p>
    <w:p w:rsidR="004D7045" w:rsidRPr="009F1BB1" w:rsidRDefault="004D7045" w:rsidP="004D7045">
      <w:pPr>
        <w:pStyle w:val="Paragrafi"/>
        <w:rPr>
          <w:szCs w:val="22"/>
          <w:lang w:val="en-GB"/>
        </w:rPr>
      </w:pPr>
      <w:r w:rsidRPr="009F1BB1">
        <w:rPr>
          <w:szCs w:val="22"/>
          <w:lang w:val="it-IT"/>
        </w:rPr>
        <w:t xml:space="preserve">ç) Anëtarët e komisionit të vlerësimit kanë një çelës individual, kodet e të cilit aktivizohen vetëm pas skadimit të afatit kohor, të përcaktuar për dorëzimin e ofertave. Në datën dhe orën e përcaktuar për hapjen e ofertave dhe të kërkesave për pjesëmarrje, anëtarët e komisionit, në mënyrë publike, procedojnë me çkodimin e të dhënave, për të siguruar akses, të llojit vetëm “lexim”. Më pas verifikohen certifikimet elektronike dhe konfirmohet integriteti i të dhënave, si dhe kontrollohet nëse dorëzimi i tyre është kryer brenda afatit kohor. </w:t>
      </w:r>
      <w:r w:rsidRPr="009F1BB1">
        <w:rPr>
          <w:szCs w:val="22"/>
          <w:lang w:val="en-GB"/>
        </w:rPr>
        <w:t>Përsa kohë që dokumentet mbahen në sistem, ato mund të kontrollohen sipas skedarit bazë (</w:t>
      </w:r>
      <w:r w:rsidRPr="009F1BB1">
        <w:rPr>
          <w:i/>
          <w:szCs w:val="22"/>
          <w:lang w:val="en-GB"/>
        </w:rPr>
        <w:t>master files</w:t>
      </w:r>
      <w:r w:rsidRPr="009F1BB1">
        <w:rPr>
          <w:szCs w:val="22"/>
          <w:lang w:val="en-GB"/>
        </w:rPr>
        <w:t>).</w:t>
      </w:r>
    </w:p>
    <w:p w:rsidR="004D7045" w:rsidRPr="009F1BB1" w:rsidRDefault="004D7045" w:rsidP="004D7045">
      <w:pPr>
        <w:pStyle w:val="Paragrafi"/>
        <w:rPr>
          <w:szCs w:val="22"/>
          <w:lang w:val="en-GB"/>
        </w:rPr>
      </w:pPr>
      <w:r w:rsidRPr="009F1BB1">
        <w:rPr>
          <w:szCs w:val="22"/>
          <w:lang w:val="en-GB"/>
        </w:rPr>
        <w:t>d) Informacion</w:t>
      </w:r>
      <w:r w:rsidR="008C1B09">
        <w:rPr>
          <w:szCs w:val="22"/>
          <w:lang w:val="en-GB"/>
        </w:rPr>
        <w:t>i i dhënë në nenin 52 të LPP-së</w:t>
      </w:r>
      <w:r w:rsidRPr="009F1BB1">
        <w:rPr>
          <w:szCs w:val="22"/>
          <w:lang w:val="en-GB"/>
        </w:rPr>
        <w:t xml:space="preserve"> dhe informacioni, që kërkohet të bëhet publik gjatë hapjes publike, mund të vihen në dispozicion, në formë elektronike dhe në kohë reale, për të gjithë ofertuesit, nëse sistemi e mundëson një gjë të tillë. Autoriteti kontraktor duhet të lejojë praninë e ofertuesit të interesuar gjatë fazës së hapjes së ofertës, nëse kërkohet nga ky i fundit, duke përcaktuar në njoftim vendin dhe orën, ku do të kryhet hapja e tyre.</w:t>
      </w:r>
    </w:p>
    <w:p w:rsidR="004D7045" w:rsidRPr="009F1BB1" w:rsidRDefault="004D7045" w:rsidP="004D7045">
      <w:pPr>
        <w:pStyle w:val="Paragrafi"/>
        <w:rPr>
          <w:szCs w:val="22"/>
          <w:lang w:val="en-GB"/>
        </w:rPr>
      </w:pPr>
      <w:r w:rsidRPr="009F1BB1">
        <w:rPr>
          <w:szCs w:val="22"/>
          <w:lang w:val="en-GB"/>
        </w:rPr>
        <w:t>dh) Pas vlerësimit të ofertave, autoriteti kontraktor verifikon të gjithë informacionin e paraqitur vetëm për ofertuesit, që përcaktohen në shkronjën “gj” të pikës 4 të kreut V të RPP-së, dhe kur vëren pasaktësi apo të dhëna të rreme, zbaton procedurat e parashikuara në nenin 47 të LPP-së.</w:t>
      </w:r>
    </w:p>
    <w:p w:rsidR="004D7045" w:rsidRPr="009F1BB1" w:rsidRDefault="004D7045" w:rsidP="004D7045">
      <w:pPr>
        <w:pStyle w:val="Paragrafi"/>
        <w:rPr>
          <w:szCs w:val="22"/>
          <w:lang w:val="en-GB"/>
        </w:rPr>
      </w:pPr>
      <w:r w:rsidRPr="009F1BB1">
        <w:rPr>
          <w:szCs w:val="22"/>
          <w:lang w:val="en-GB"/>
        </w:rPr>
        <w:t>e) Në mbyllje të procesit, vetë sistemi gjeneron një raport përmbledhës, me të gjitha fazat e procedurës, ku përfshihet, së paku, informacioni i përcaktuar në nenin 12 të LPP-së.</w:t>
      </w:r>
    </w:p>
    <w:p w:rsidR="004D7045" w:rsidRPr="009F1BB1" w:rsidRDefault="004D7045" w:rsidP="004D7045">
      <w:pPr>
        <w:pStyle w:val="Paragrafi"/>
        <w:rPr>
          <w:szCs w:val="22"/>
          <w:lang w:val="en-GB"/>
        </w:rPr>
      </w:pPr>
      <w:r w:rsidRPr="009F1BB1">
        <w:rPr>
          <w:szCs w:val="22"/>
          <w:lang w:val="en-GB"/>
        </w:rPr>
        <w:t>Informacioni i plotë për të gjithë procedurën ruhet nga vetë sistemi, duke krijuar mundësi auditimi, në çdo kohë. Një kopje e këtij raporti mund të printohet dhe ruhet sipas kërkesave të LPP-së dhe legjislacionit në fuqi, për administrimin dhe ruajtjen e dokumenteve zyrtare. Procedurat e prokurimit, të përfunduara, ruhen në sistem dhe janë plotësisht të lejueshme për publikun e gjerë, me përjashtim të informacionit të rezervuar, që cilësohet i tillë në pikën 3 të nenit 21 të LPP-së.</w:t>
      </w:r>
    </w:p>
    <w:p w:rsidR="004D7045" w:rsidRPr="009F1BB1" w:rsidRDefault="004D7045" w:rsidP="004D7045">
      <w:pPr>
        <w:pStyle w:val="Paragrafi"/>
        <w:rPr>
          <w:szCs w:val="22"/>
          <w:lang w:val="en-GB"/>
        </w:rPr>
      </w:pPr>
      <w:r w:rsidRPr="009F1BB1">
        <w:rPr>
          <w:szCs w:val="22"/>
          <w:lang w:val="en-GB"/>
        </w:rPr>
        <w:t>14. Kopja dhe ruajtja e të dhënave</w:t>
      </w:r>
    </w:p>
    <w:p w:rsidR="004D7045" w:rsidRPr="009F1BB1" w:rsidRDefault="004D7045" w:rsidP="004D7045">
      <w:pPr>
        <w:pStyle w:val="Paragrafi"/>
        <w:rPr>
          <w:szCs w:val="22"/>
          <w:lang w:val="en-GB"/>
        </w:rPr>
      </w:pPr>
      <w:r w:rsidRPr="009F1BB1">
        <w:rPr>
          <w:szCs w:val="22"/>
          <w:lang w:val="en-GB"/>
        </w:rPr>
        <w:t>a) Paralel me sistemin elektronik për prokurimin ngrihet dhe funksionon një sistem për kopjimin dhe ruajtjen e të dhënave (</w:t>
      </w:r>
      <w:r w:rsidRPr="009F1BB1">
        <w:rPr>
          <w:i/>
          <w:szCs w:val="22"/>
          <w:lang w:val="en-GB"/>
        </w:rPr>
        <w:t>back up</w:t>
      </w:r>
      <w:r w:rsidRPr="009F1BB1">
        <w:rPr>
          <w:szCs w:val="22"/>
          <w:lang w:val="en-GB"/>
        </w:rPr>
        <w:t>), i cili përfshin një numër masash, për administrimin e këtij procesi.</w:t>
      </w:r>
    </w:p>
    <w:p w:rsidR="004D7045" w:rsidRPr="009F1BB1" w:rsidRDefault="004D7045" w:rsidP="004D7045">
      <w:pPr>
        <w:pStyle w:val="Paragrafi"/>
        <w:rPr>
          <w:szCs w:val="22"/>
          <w:lang w:val="en-GB"/>
        </w:rPr>
      </w:pPr>
      <w:r w:rsidRPr="009F1BB1">
        <w:rPr>
          <w:szCs w:val="22"/>
          <w:lang w:val="en-GB"/>
        </w:rPr>
        <w:t xml:space="preserve">b) Sistemi </w:t>
      </w:r>
      <w:r w:rsidRPr="009F1BB1">
        <w:rPr>
          <w:i/>
          <w:szCs w:val="22"/>
          <w:lang w:val="en-GB"/>
        </w:rPr>
        <w:t>back up</w:t>
      </w:r>
      <w:r w:rsidRPr="009F1BB1">
        <w:rPr>
          <w:szCs w:val="22"/>
          <w:lang w:val="en-GB"/>
        </w:rPr>
        <w:t xml:space="preserve"> i të dhënave të ruhet në një vend tjetër, jashtë mjediseve, ku është instaluar sistemi elektronik. Sistemi i kopjimit dhe i ruajtjes të së dhënave mbrohet fizikisht dhe i enkriptuar, për të shmangur çdo ndërhyrje.</w:t>
      </w:r>
    </w:p>
    <w:p w:rsidR="004D7045" w:rsidRPr="009F1BB1" w:rsidRDefault="004D7045" w:rsidP="004D7045">
      <w:pPr>
        <w:pStyle w:val="Paragrafi"/>
        <w:rPr>
          <w:szCs w:val="22"/>
          <w:lang w:val="en-GB"/>
        </w:rPr>
      </w:pPr>
      <w:r w:rsidRPr="009F1BB1">
        <w:rPr>
          <w:szCs w:val="22"/>
          <w:lang w:val="en-GB"/>
        </w:rPr>
        <w:t>c) Kopjimi dhe ruajtja e të dhënave bëhen në fillim të çdo ditë pune, në fund të javës dhe në ditën e fundit të punës së muajit dhe kryhen menjëherë pas hapjes publike të ofertave apo kërkesave.</w:t>
      </w:r>
    </w:p>
    <w:p w:rsidR="00E87BF0" w:rsidRPr="009F1BB1" w:rsidRDefault="004D7045" w:rsidP="00D550C8">
      <w:pPr>
        <w:pStyle w:val="Paragrafi"/>
        <w:rPr>
          <w:szCs w:val="22"/>
          <w:lang w:val="en-GB"/>
        </w:rPr>
      </w:pPr>
      <w:r w:rsidRPr="009F1BB1">
        <w:rPr>
          <w:szCs w:val="22"/>
          <w:lang w:val="en-GB"/>
        </w:rPr>
        <w:t xml:space="preserve">ç) Paralel me sistemin e </w:t>
      </w:r>
      <w:r w:rsidRPr="009F1BB1">
        <w:rPr>
          <w:i/>
          <w:szCs w:val="22"/>
          <w:lang w:val="en-GB"/>
        </w:rPr>
        <w:t>back up</w:t>
      </w:r>
      <w:r w:rsidRPr="009F1BB1">
        <w:rPr>
          <w:szCs w:val="22"/>
          <w:lang w:val="en-GB"/>
        </w:rPr>
        <w:t>, pranë Këshillit të Ministrave instalohet edhe një server i tretë, i cili regjistron të gjitha proceset dhe ndërhyrjet në sistemin e prokurimit elektronik. Në të lejohet të ndërhyhet vetëm në rast të ndonjë pretendimi apo për qëllime auditimi, me udhëzim të veçantë dhe me pjesëmarrjen e më shumë se të një zyrtari, siç përcaktohet në pikën 19.</w:t>
      </w:r>
    </w:p>
    <w:p w:rsidR="004D7045" w:rsidRPr="009F1BB1" w:rsidRDefault="004D7045" w:rsidP="004D7045">
      <w:pPr>
        <w:pStyle w:val="Paragrafi"/>
        <w:rPr>
          <w:szCs w:val="22"/>
          <w:lang w:val="en-GB"/>
        </w:rPr>
      </w:pPr>
      <w:r w:rsidRPr="009F1BB1">
        <w:rPr>
          <w:szCs w:val="22"/>
          <w:lang w:val="en-GB"/>
        </w:rPr>
        <w:t>IV. Dispozita të fundit</w:t>
      </w:r>
    </w:p>
    <w:p w:rsidR="00A90909" w:rsidRPr="009F1BB1" w:rsidRDefault="004D7045" w:rsidP="00E87BF0">
      <w:pPr>
        <w:pStyle w:val="Paragrafi"/>
        <w:rPr>
          <w:szCs w:val="22"/>
          <w:lang w:val="en-GB"/>
        </w:rPr>
      </w:pPr>
      <w:r w:rsidRPr="009F1BB1">
        <w:rPr>
          <w:szCs w:val="22"/>
          <w:lang w:val="en-GB"/>
        </w:rPr>
        <w:t>15. APP-ja, në zbatim të pikës 11 të këtyre rregullave, do të jetë derisa ligjet për nënshkrimin elektronik dhe qeverisjen elektronike të përcaktojnë një autoritet tjetër, autoriteti lëshues përgjegjës, për të përmbushur këtë funksion, vetëm për procesin e prokurimit, me mjetet elektronike.</w:t>
      </w:r>
    </w:p>
    <w:p w:rsidR="004D7045" w:rsidRDefault="004D7045" w:rsidP="004D7045">
      <w:pPr>
        <w:pStyle w:val="Paragrafi"/>
        <w:rPr>
          <w:szCs w:val="22"/>
          <w:lang w:val="en-GB"/>
        </w:rPr>
      </w:pPr>
      <w:r w:rsidRPr="009F1BB1">
        <w:rPr>
          <w:szCs w:val="22"/>
          <w:lang w:val="en-GB"/>
        </w:rPr>
        <w:t>16. APP-ja, për të mbështetur autoritetet kontraktore, krijon dhe mirëmban një sistem dhe faqe të veçantë për prokurimin elektronik, në përputhje me këto rregulla dhe me praktikat më të mira të Bashkimit Europian, të cilat do të shërbejnë edhe për njoftimet elektronike të kontratave, të parashikuara në shkronjën “a” të pikës 7.</w:t>
      </w:r>
    </w:p>
    <w:p w:rsidR="004D7045" w:rsidRPr="009F1BB1" w:rsidRDefault="004D7045" w:rsidP="004D7045">
      <w:pPr>
        <w:pStyle w:val="Paragrafi"/>
        <w:rPr>
          <w:szCs w:val="22"/>
          <w:lang w:val="en-GB"/>
        </w:rPr>
      </w:pPr>
      <w:r w:rsidRPr="009F1BB1">
        <w:rPr>
          <w:szCs w:val="22"/>
          <w:lang w:val="en-GB"/>
        </w:rPr>
        <w:t>17. Që autoritetet kontraktore të interesuara të mund t’i zhvillojnë prokurimet përmes sistemit elektronik, duhet, paraprakisht, të regjistrohen në këtë sistem.</w:t>
      </w:r>
    </w:p>
    <w:p w:rsidR="004D7045" w:rsidRPr="009F1BB1" w:rsidRDefault="004D7045" w:rsidP="004D7045">
      <w:pPr>
        <w:pStyle w:val="Paragrafi"/>
        <w:rPr>
          <w:szCs w:val="22"/>
          <w:lang w:val="en-GB"/>
        </w:rPr>
      </w:pPr>
      <w:r w:rsidRPr="009F1BB1">
        <w:rPr>
          <w:szCs w:val="22"/>
          <w:lang w:val="en-GB"/>
        </w:rPr>
        <w:t>Çdo autoritet kontraktor i regjistruar duhet të përcaktojë emrat e zyrtarëve përgjegjës, që do të marrin pjesë në procedurat e prokurimit, në mënyrë që APP-ja t’i pajisë me fjalëkalimet përkatëse.</w:t>
      </w:r>
    </w:p>
    <w:p w:rsidR="004D7045" w:rsidRPr="009F1BB1" w:rsidRDefault="004D7045" w:rsidP="004D7045">
      <w:pPr>
        <w:pStyle w:val="Paragrafi"/>
        <w:rPr>
          <w:szCs w:val="22"/>
          <w:lang w:val="en-GB"/>
        </w:rPr>
      </w:pPr>
      <w:r w:rsidRPr="009F1BB1">
        <w:rPr>
          <w:szCs w:val="22"/>
          <w:lang w:val="en-GB"/>
        </w:rPr>
        <w:t>18. Agjencia e Prokurimit Publik miraton rregullat, udhëzimet dhe manualet e përdorimit, të nevojshme, për të vënë në zbatim këto rregulla, si dhe ofron mbështetjen e nevojshme për autoritetet kontraktore apo operatorët ekonomikë të interesuar.</w:t>
      </w:r>
    </w:p>
    <w:p w:rsidR="004D7045" w:rsidRPr="009F1BB1" w:rsidRDefault="004D7045" w:rsidP="004D7045">
      <w:pPr>
        <w:pStyle w:val="Paragrafi"/>
        <w:rPr>
          <w:szCs w:val="22"/>
          <w:lang w:val="en-GB"/>
        </w:rPr>
      </w:pPr>
      <w:r w:rsidRPr="009F1BB1">
        <w:rPr>
          <w:szCs w:val="22"/>
          <w:lang w:val="en-GB"/>
        </w:rPr>
        <w:t xml:space="preserve">19. Ngarkohet Agjencia e Prokurimit Publik të nxjerrë udhëzimet e nevojshme për funksionimin dhe administrimin e sistemit dhe të ruajtjes së të dhënave. Në udhëzim të përcaktohen kushtet, procedurat për sigurinë dhe mbrojtjen e sistemit, si dhe të sanksionohet se ndërhyrja në sistem bëhet vetëm me </w:t>
      </w:r>
      <w:r w:rsidRPr="009F1BB1">
        <w:rPr>
          <w:i/>
          <w:szCs w:val="22"/>
          <w:lang w:val="en-GB"/>
        </w:rPr>
        <w:t>logimin</w:t>
      </w:r>
      <w:r w:rsidRPr="009F1BB1">
        <w:rPr>
          <w:szCs w:val="22"/>
          <w:lang w:val="en-GB"/>
        </w:rPr>
        <w:t xml:space="preserve"> e njëkohshëm të disa personave, që e kanë këtë akses.</w:t>
      </w:r>
    </w:p>
    <w:p w:rsidR="004D7045" w:rsidRPr="009F1BB1" w:rsidRDefault="00CA6BED" w:rsidP="004D7045">
      <w:pPr>
        <w:pStyle w:val="Paragrafi"/>
        <w:rPr>
          <w:szCs w:val="22"/>
          <w:lang w:val="en-GB"/>
        </w:rPr>
      </w:pPr>
      <w:r>
        <w:rPr>
          <w:szCs w:val="22"/>
          <w:lang w:val="en-GB"/>
        </w:rPr>
        <w:t>Këtë akses e kanë S</w:t>
      </w:r>
      <w:r w:rsidR="004D7045" w:rsidRPr="009F1BB1">
        <w:rPr>
          <w:szCs w:val="22"/>
          <w:lang w:val="en-GB"/>
        </w:rPr>
        <w:t>ekretari i Përgjiths</w:t>
      </w:r>
      <w:r>
        <w:rPr>
          <w:szCs w:val="22"/>
          <w:lang w:val="en-GB"/>
        </w:rPr>
        <w:t>hëm i Këshillit të Ministrave, D</w:t>
      </w:r>
      <w:r w:rsidR="004D7045" w:rsidRPr="009F1BB1">
        <w:rPr>
          <w:szCs w:val="22"/>
          <w:lang w:val="en-GB"/>
        </w:rPr>
        <w:t>rejtori i A</w:t>
      </w:r>
      <w:r>
        <w:rPr>
          <w:szCs w:val="22"/>
          <w:lang w:val="en-GB"/>
        </w:rPr>
        <w:t>gjencisë së Prokurimit Publik, D</w:t>
      </w:r>
      <w:r w:rsidR="004D7045" w:rsidRPr="009F1BB1">
        <w:rPr>
          <w:szCs w:val="22"/>
          <w:lang w:val="en-GB"/>
        </w:rPr>
        <w:t>rejtori i Agjencisë për Shoqërinë e Informacionit, si dhe një përfaqësues i zyrës së Avokatit të Prokurimeve Publike.</w:t>
      </w:r>
    </w:p>
    <w:p w:rsidR="004D7045" w:rsidRPr="009F1BB1" w:rsidRDefault="004D7045" w:rsidP="004D7045">
      <w:pPr>
        <w:pStyle w:val="Paragrafi"/>
        <w:rPr>
          <w:szCs w:val="22"/>
          <w:lang w:val="en-GB"/>
        </w:rPr>
      </w:pPr>
    </w:p>
    <w:p w:rsidR="004D7045" w:rsidRPr="009F1BB1" w:rsidRDefault="004D7045" w:rsidP="004D7045">
      <w:pPr>
        <w:pStyle w:val="Akti"/>
      </w:pPr>
      <w:r w:rsidRPr="009F1BB1">
        <w:t>VENDIM</w:t>
      </w:r>
    </w:p>
    <w:p w:rsidR="004D7045" w:rsidRPr="009F1BB1" w:rsidRDefault="004D7045" w:rsidP="004D7045">
      <w:pPr>
        <w:pStyle w:val="NumriData"/>
        <w:rPr>
          <w:szCs w:val="22"/>
        </w:rPr>
      </w:pPr>
      <w:r w:rsidRPr="009F1BB1">
        <w:rPr>
          <w:szCs w:val="22"/>
        </w:rPr>
        <w:t xml:space="preserve">Nr.660, datë 12.9.2007 </w:t>
      </w:r>
    </w:p>
    <w:p w:rsidR="004D7045" w:rsidRPr="009F1BB1" w:rsidRDefault="004D7045" w:rsidP="004D7045">
      <w:pPr>
        <w:pStyle w:val="Titulli"/>
      </w:pPr>
      <w:r w:rsidRPr="009F1BB1">
        <w:br/>
        <w:t>PËR TRANSFERIMIN E AKSIONEVE TË SHOQËRIVE TË UJËSJELLËSVE DHE KANALIZIMEVE NJËSIVE TË QEVERISJES VENDORE</w:t>
      </w:r>
    </w:p>
    <w:p w:rsidR="004D7045" w:rsidRPr="009F1BB1" w:rsidRDefault="004D7045" w:rsidP="004D7045">
      <w:pPr>
        <w:pStyle w:val="Paragrafi"/>
        <w:rPr>
          <w:szCs w:val="22"/>
        </w:rPr>
      </w:pPr>
    </w:p>
    <w:p w:rsidR="004D7045" w:rsidRPr="009F1BB1" w:rsidRDefault="004D7045" w:rsidP="004D7045">
      <w:pPr>
        <w:pStyle w:val="Paragrafi"/>
        <w:rPr>
          <w:szCs w:val="22"/>
        </w:rPr>
      </w:pPr>
      <w:r w:rsidRPr="009F1BB1">
        <w:rPr>
          <w:szCs w:val="22"/>
        </w:rPr>
        <w:t>Në mbështetje të nenit 100 të Kushtetutës, të neneve  8, pika 1.II, shkronja “a”, 10, pika 3.I, shkronjat “a” e “b”, dhe 72, pika 5.I , shkronjat “a” e “b” të ligjit nr.8652, datë 31.7.2000 “Për organizimin dhe funksionimin e qeverisjes vendore”, të neneve 3, shkronja “e”, 4, 6, shkronja “a”, 7, 8 e 16, pika 1 të ligjit nr.8744, datë 22.2.2001 “Për transferimin e pronave të paluajtshme publike të shtetit në njësitë e qeverisjes vendore”, me propozimin e Ministrit të Punëve Publike, Transportit dhe Telekomunikacionit, të Ministrit të Brendshëm, Ministrit të Ekonomisë, Tregtisë dhe Energjetikës dhe Ministrit të Financave, Këshilli i Ministrave</w:t>
      </w:r>
    </w:p>
    <w:p w:rsidR="004D7045" w:rsidRPr="009F1BB1" w:rsidRDefault="004D7045" w:rsidP="004D7045">
      <w:pPr>
        <w:pStyle w:val="VENDOSI"/>
      </w:pPr>
      <w:r w:rsidRPr="009F1BB1">
        <w:br/>
        <w:t>VENDOSI:</w:t>
      </w:r>
    </w:p>
    <w:p w:rsidR="004D7045" w:rsidRPr="009F1BB1" w:rsidRDefault="004D7045" w:rsidP="004D7045">
      <w:pPr>
        <w:pStyle w:val="Paragrafi"/>
        <w:rPr>
          <w:szCs w:val="22"/>
        </w:rPr>
      </w:pPr>
    </w:p>
    <w:p w:rsidR="004D7045" w:rsidRPr="009F1BB1" w:rsidRDefault="004D7045" w:rsidP="004D7045">
      <w:pPr>
        <w:pStyle w:val="Paragrafi"/>
        <w:rPr>
          <w:szCs w:val="22"/>
        </w:rPr>
      </w:pPr>
      <w:r w:rsidRPr="009F1BB1">
        <w:rPr>
          <w:szCs w:val="22"/>
        </w:rPr>
        <w:t>1. Transferimin e aksioneve të shoqërive shtetërore të ujësjellësve dhe kanalizimeve në pronësi të njësive të qeverisjes vendore, sipas lidhjeve 1 e 2, që i bashkëlidhen këtij vendimi.</w:t>
      </w:r>
    </w:p>
    <w:p w:rsidR="004D7045" w:rsidRPr="009F1BB1" w:rsidRDefault="004D7045" w:rsidP="004D7045">
      <w:pPr>
        <w:pStyle w:val="Paragrafi"/>
        <w:rPr>
          <w:szCs w:val="22"/>
        </w:rPr>
      </w:pPr>
      <w:r w:rsidRPr="009F1BB1">
        <w:rPr>
          <w:szCs w:val="22"/>
        </w:rPr>
        <w:t>2. Kur shoqëria e ujësjellësve dhe kanalizimeve mbulon më shumë se një njësi qeverisjeje vendore, bazuar në shitjen me pakicë, në marrëdhëniet tregtare me përdoruesit finalë, aksionet e shoqërisë, që transferohen, u kalojnë njësive të qeverisjes vendore përkatëse në bashkëpronësi, ku pjesa takuese e aksioneve të çdo njësie është në përpjesëtim të drejtë me numrin e popullsisë së asaj njësie, që mbulohet nga shoqëria e ujësjellësit dhe kanalizimeve.</w:t>
      </w:r>
    </w:p>
    <w:p w:rsidR="00E87BF0" w:rsidRPr="009F1BB1" w:rsidRDefault="004D7045" w:rsidP="00D550C8">
      <w:pPr>
        <w:pStyle w:val="Paragrafi"/>
        <w:rPr>
          <w:szCs w:val="22"/>
        </w:rPr>
      </w:pPr>
      <w:r w:rsidRPr="009F1BB1">
        <w:rPr>
          <w:szCs w:val="22"/>
        </w:rPr>
        <w:t xml:space="preserve">3. Njësitë e qeverisjes vendore, të cilave u transferohen aksionet e shoqërive të ujësjellësve dhe kanalizimeve sipas këtij vendimi, janë të detyruara, që, për një periudhë kohore prej jo më pak </w:t>
      </w:r>
      <w:r w:rsidR="00CA6BED">
        <w:rPr>
          <w:szCs w:val="22"/>
        </w:rPr>
        <w:t xml:space="preserve">se </w:t>
      </w:r>
      <w:r w:rsidRPr="009F1BB1">
        <w:rPr>
          <w:szCs w:val="22"/>
        </w:rPr>
        <w:t>dy (2) vjetësh nga data e bërjes efekti</w:t>
      </w:r>
      <w:r w:rsidR="00CA6BED">
        <w:rPr>
          <w:szCs w:val="22"/>
        </w:rPr>
        <w:t>ve të transferimit të aksioneve.</w:t>
      </w:r>
    </w:p>
    <w:p w:rsidR="004D7045" w:rsidRPr="009F1BB1" w:rsidRDefault="004D7045" w:rsidP="004D7045">
      <w:pPr>
        <w:pStyle w:val="Paragrafi"/>
        <w:rPr>
          <w:szCs w:val="22"/>
        </w:rPr>
      </w:pPr>
      <w:r w:rsidRPr="009F1BB1">
        <w:rPr>
          <w:szCs w:val="22"/>
        </w:rPr>
        <w:t>a) të mos shesin aksionet e tyre te persona, fizikë ose juridikë, të tjerë, shtetërorë a privatë;</w:t>
      </w:r>
    </w:p>
    <w:p w:rsidR="004D7045" w:rsidRPr="009F1BB1" w:rsidRDefault="004D7045" w:rsidP="004D7045">
      <w:pPr>
        <w:pStyle w:val="Paragrafi"/>
        <w:rPr>
          <w:szCs w:val="22"/>
        </w:rPr>
      </w:pPr>
      <w:r w:rsidRPr="009F1BB1">
        <w:rPr>
          <w:szCs w:val="22"/>
        </w:rPr>
        <w:t>b) të mos kryejnë ndarje të shoqërisë, por ta mbajnë atë si një njësi ligjore të vetme operuese.</w:t>
      </w:r>
    </w:p>
    <w:p w:rsidR="004D7045" w:rsidRPr="009F1BB1" w:rsidRDefault="004D7045" w:rsidP="004D7045">
      <w:pPr>
        <w:pStyle w:val="Paragrafi"/>
        <w:rPr>
          <w:szCs w:val="22"/>
        </w:rPr>
      </w:pPr>
      <w:r w:rsidRPr="009F1BB1">
        <w:rPr>
          <w:szCs w:val="22"/>
        </w:rPr>
        <w:t>4. Ministria e Ekonomisë, Tregtisë dhe Energjetikës, në bashkëpunim me njësitë e qeverisjes vendore, të cilat përfitojnë prona sipas këtij vendimi, të përgatisë të gjithë dokumentacionin e nevojshëm, në përputhje me ligjin nr.8744, datë 22.2.2001, të cilin e paraqet për regjistrim në Qendrën Kombëtare të Regjistrimit.</w:t>
      </w:r>
    </w:p>
    <w:p w:rsidR="004D7045" w:rsidRPr="009F1BB1" w:rsidRDefault="004D7045" w:rsidP="004D7045">
      <w:pPr>
        <w:pStyle w:val="Paragrafi"/>
        <w:rPr>
          <w:szCs w:val="22"/>
        </w:rPr>
      </w:pPr>
      <w:r w:rsidRPr="009F1BB1">
        <w:rPr>
          <w:szCs w:val="22"/>
        </w:rPr>
        <w:t>5. Detyrimet e prapambetura të shoqërive të ujësjellësve dhe kanalizimeve, deri në çastin e transferimit, sipas përcaktimeve të bëra në lidhjen 2, që i bashkëlidhet këtij vendimi, të shlyhen nga Buxheti i Shtetit dhe bilancet e shoqërive, aksionet e të cilave transferohen, të zhvishen nga detyrimet e prapambetura përpara se të kryhet transferimi i aksioneve të tyre  në njësitë e qeverisjes vendore.</w:t>
      </w:r>
    </w:p>
    <w:p w:rsidR="004D7045" w:rsidRPr="009F1BB1" w:rsidRDefault="004D7045" w:rsidP="004D7045">
      <w:pPr>
        <w:pStyle w:val="Paragrafi"/>
        <w:rPr>
          <w:szCs w:val="22"/>
        </w:rPr>
      </w:pPr>
      <w:r w:rsidRPr="009F1BB1">
        <w:rPr>
          <w:szCs w:val="22"/>
        </w:rPr>
        <w:t>6. Ngarkohen Ministria e Punëve Publike, Transportit dhe Telekomunikacionit, Ministria e Brendshme, Ministria e Ekonomisë, Tregtisë dhe Energjetikës dhe Ministria e Financave për përgatitjen e ndryshimeve të nevojshme të dokumenteve ligjore dhe të udhëzuesve bazë, të nevojshëm (statuti i shoqërisë së transferuar dhe vendimit nr.642, datë 11.10.2</w:t>
      </w:r>
      <w:r w:rsidR="00CA6BED">
        <w:rPr>
          <w:szCs w:val="22"/>
        </w:rPr>
        <w:t>005 të Këshillit të Ministrave</w:t>
      </w:r>
      <w:r w:rsidRPr="009F1BB1">
        <w:rPr>
          <w:szCs w:val="22"/>
        </w:rPr>
        <w:t xml:space="preserve"> “Për këshillat mbikëqyrëse të shoqërive anonime shtetërore”), të cilët do të bëjnë të mundur rregullimin e marrëdhënieve të bashkëpronësisë, ndërmjet njësive të qeveri</w:t>
      </w:r>
      <w:r w:rsidR="00CA6BED">
        <w:rPr>
          <w:szCs w:val="22"/>
        </w:rPr>
        <w:t>sjes vendore, si bashkëpronarë</w:t>
      </w:r>
      <w:r w:rsidRPr="009F1BB1">
        <w:rPr>
          <w:szCs w:val="22"/>
        </w:rPr>
        <w:t xml:space="preserve"> dhe të marrëdhënieve, ndërmjet këtyre të fundit me shoqëritë, që menaxhojnë sistemet e ujësjellësve dhe të kanalizimeve të transferuara.</w:t>
      </w:r>
    </w:p>
    <w:p w:rsidR="004D7045" w:rsidRPr="009F1BB1" w:rsidRDefault="004D7045" w:rsidP="004D7045">
      <w:pPr>
        <w:pStyle w:val="Paragrafi"/>
        <w:rPr>
          <w:szCs w:val="22"/>
        </w:rPr>
      </w:pPr>
      <w:r w:rsidRPr="009F1BB1">
        <w:rPr>
          <w:szCs w:val="22"/>
        </w:rPr>
        <w:t>7. Ngarkohen Ministria e Ekonomisë, Tregtisë dhe Energjetikës të programojë dhe të ndjekë zbatimin e udhëzimeve dhe të akteve nënligjore, për ngritjen e asambleve të ortakëve të njësive të qeverisjes vendore, bashkëpronarë të shoqërive të ujësjellësve dhe kanalizimeve, të transferuara sipas lidhjes 1, që i bashkëlidhet këtij vendimi.</w:t>
      </w:r>
    </w:p>
    <w:p w:rsidR="004D7045" w:rsidRPr="009F1BB1" w:rsidRDefault="004D7045" w:rsidP="004D7045">
      <w:pPr>
        <w:pStyle w:val="Paragrafi"/>
        <w:rPr>
          <w:szCs w:val="22"/>
        </w:rPr>
      </w:pPr>
      <w:r w:rsidRPr="009F1BB1">
        <w:rPr>
          <w:szCs w:val="22"/>
        </w:rPr>
        <w:t>8. Pika 3, e lidhjes 2, dhe pikat 1</w:t>
      </w:r>
      <w:r w:rsidR="00CA6BED">
        <w:rPr>
          <w:szCs w:val="22"/>
        </w:rPr>
        <w:t>,3,4, sistemet 12 e 13, 5,6 e 7 të lidhjes 3</w:t>
      </w:r>
      <w:r w:rsidRPr="009F1BB1">
        <w:rPr>
          <w:szCs w:val="22"/>
        </w:rPr>
        <w:t xml:space="preserve"> të vendimit nr.81, datë 12.2.2</w:t>
      </w:r>
      <w:r w:rsidR="00CA6BED">
        <w:rPr>
          <w:szCs w:val="22"/>
        </w:rPr>
        <w:t>004 të Këshillit të Ministrave</w:t>
      </w:r>
      <w:r w:rsidRPr="009F1BB1">
        <w:rPr>
          <w:szCs w:val="22"/>
        </w:rPr>
        <w:t xml:space="preserve"> “Për transferimin e pronave të paluajtshme shtetërore të sistemit të ujësjellës-kanalizimeve, në pronësi të njësive</w:t>
      </w:r>
      <w:r w:rsidR="00CA6BED">
        <w:rPr>
          <w:szCs w:val="22"/>
        </w:rPr>
        <w:t xml:space="preserve"> të qeverisjes vendore”, pika 2 e lidhjes 3</w:t>
      </w:r>
      <w:r w:rsidRPr="009F1BB1">
        <w:rPr>
          <w:szCs w:val="22"/>
        </w:rPr>
        <w:t xml:space="preserve"> të </w:t>
      </w:r>
      <w:r w:rsidR="00724C53">
        <w:rPr>
          <w:szCs w:val="22"/>
        </w:rPr>
        <w:t>vendimit nr.173, datë 26.3.2004</w:t>
      </w:r>
      <w:r w:rsidRPr="009F1BB1">
        <w:rPr>
          <w:szCs w:val="22"/>
        </w:rPr>
        <w:t xml:space="preserve"> të Këshillit të Ministrave, “Për transferimin e pronave të paluajtshme shtetërore të sistemit të ujësjellës-kanalizimeve, në pronësi të njësive të qeverisjes vendore”, pika</w:t>
      </w:r>
      <w:r w:rsidR="007C17EC">
        <w:rPr>
          <w:szCs w:val="22"/>
        </w:rPr>
        <w:t>t</w:t>
      </w:r>
      <w:r w:rsidRPr="009F1BB1">
        <w:rPr>
          <w:szCs w:val="22"/>
        </w:rPr>
        <w:t xml:space="preserve"> 1,</w:t>
      </w:r>
      <w:r w:rsidR="00724C53">
        <w:rPr>
          <w:szCs w:val="22"/>
        </w:rPr>
        <w:t xml:space="preserve"> 2, 3, 5, 6, 7, 8, 9,10,11 e 12 të lidhjes 2</w:t>
      </w:r>
      <w:r w:rsidRPr="009F1BB1">
        <w:rPr>
          <w:szCs w:val="22"/>
        </w:rPr>
        <w:t xml:space="preserve"> dhe pikat 1, 2, 3, 4, 5, 9, 10, 11, 12, 13, </w:t>
      </w:r>
      <w:r w:rsidR="00724C53">
        <w:rPr>
          <w:szCs w:val="22"/>
        </w:rPr>
        <w:t>14, 15, 16, 17, 18, 19, 20 e 21 të lidhjes 3</w:t>
      </w:r>
      <w:r w:rsidRPr="009F1BB1">
        <w:rPr>
          <w:szCs w:val="22"/>
        </w:rPr>
        <w:t xml:space="preserve"> të ve</w:t>
      </w:r>
      <w:r w:rsidR="00724C53">
        <w:rPr>
          <w:szCs w:val="22"/>
        </w:rPr>
        <w:t>ndimit nr.809, datë 26.11.2004 të Këshillit të Ministrave</w:t>
      </w:r>
      <w:r w:rsidRPr="009F1BB1">
        <w:rPr>
          <w:szCs w:val="22"/>
        </w:rPr>
        <w:t xml:space="preserve"> “Për transferimin e pronave të paluajtshme shtetërore të sistemit të ujësjellës-kanalizimeve, </w:t>
      </w:r>
      <w:r w:rsidR="00724C53">
        <w:rPr>
          <w:szCs w:val="22"/>
        </w:rPr>
        <w:t>n</w:t>
      </w:r>
      <w:r w:rsidRPr="009F1BB1">
        <w:rPr>
          <w:szCs w:val="22"/>
        </w:rPr>
        <w:t>ë pronësi të njësive të qeverisjes vendore”, si dhe vendimi nr.711, datë 18.10.2006, të Këshillit të M</w:t>
      </w:r>
      <w:r w:rsidR="00AC1720">
        <w:rPr>
          <w:szCs w:val="22"/>
        </w:rPr>
        <w:t>inistrave</w:t>
      </w:r>
      <w:r w:rsidRPr="009F1BB1">
        <w:rPr>
          <w:szCs w:val="22"/>
        </w:rPr>
        <w:t xml:space="preserve"> “Për transferimin e pronave të paluajtshme shtetërore të sistemit të ujësjellës-kanalizimeve, në pronësi të njësive të qeverisjes vendore”, shfuqizohen.</w:t>
      </w:r>
    </w:p>
    <w:p w:rsidR="004D7045" w:rsidRPr="009F1BB1" w:rsidRDefault="004D7045" w:rsidP="004D7045">
      <w:pPr>
        <w:pStyle w:val="Paragrafi"/>
        <w:rPr>
          <w:szCs w:val="22"/>
        </w:rPr>
      </w:pPr>
      <w:r w:rsidRPr="009F1BB1">
        <w:rPr>
          <w:szCs w:val="22"/>
        </w:rPr>
        <w:t>9. Ngarkohet Ministria e Punëve Publike, Transportit dhe Telekomunikacionit, Ministria e Ekonomisë, Tregtisë dhe Energjetikës, Ministria e Financave, Ministria e Brendshme dhe njësitë e qeverisjes vendore, të cilave u transferohen aksionet e shoqërive të ujësjellësve dhe kanalizimeve, për zbatimin e këtij vendimi.</w:t>
      </w:r>
    </w:p>
    <w:p w:rsidR="004D7045" w:rsidRPr="009F1BB1" w:rsidRDefault="004D7045" w:rsidP="004D7045">
      <w:pPr>
        <w:pStyle w:val="Paragrafi"/>
        <w:rPr>
          <w:szCs w:val="22"/>
        </w:rPr>
      </w:pPr>
      <w:r w:rsidRPr="009F1BB1">
        <w:rPr>
          <w:szCs w:val="22"/>
        </w:rPr>
        <w:t>Ky vendim hyn në fuqi pas botimit në Fletoren Zyrtare.</w:t>
      </w:r>
    </w:p>
    <w:p w:rsidR="004D7045" w:rsidRPr="009F1BB1" w:rsidRDefault="004D7045" w:rsidP="004D7045">
      <w:pPr>
        <w:pStyle w:val="Autoriteti"/>
      </w:pPr>
      <w:r w:rsidRPr="009F1BB1">
        <w:br/>
        <w:t>KRYEMINISTRI</w:t>
      </w:r>
    </w:p>
    <w:p w:rsidR="004D7045" w:rsidRPr="009F1BB1" w:rsidRDefault="004D7045" w:rsidP="004D7045">
      <w:pPr>
        <w:pStyle w:val="AutoritetiEmer"/>
      </w:pPr>
      <w:r w:rsidRPr="009F1BB1">
        <w:t>Sali Berisha</w:t>
      </w:r>
    </w:p>
    <w:p w:rsidR="004D7045" w:rsidRPr="009F1BB1" w:rsidRDefault="004D7045" w:rsidP="004D7045">
      <w:pPr>
        <w:pStyle w:val="Paragrafi"/>
        <w:rPr>
          <w:szCs w:val="22"/>
          <w:lang w:val="it-IT"/>
        </w:rPr>
      </w:pPr>
    </w:p>
    <w:p w:rsidR="004D7045" w:rsidRPr="009F1BB1" w:rsidRDefault="004D7045" w:rsidP="00A343FB">
      <w:pPr>
        <w:pStyle w:val="Figure"/>
      </w:pPr>
    </w:p>
    <w:p w:rsidR="004D7045" w:rsidRPr="009F1BB1" w:rsidRDefault="00262A19" w:rsidP="00A343FB">
      <w:pPr>
        <w:pStyle w:val="Figure"/>
        <w:rPr>
          <w:b/>
        </w:rPr>
      </w:pPr>
      <w:r w:rsidRPr="009F1BB1">
        <w:rPr>
          <w:b/>
          <w:noProof/>
          <w:lang w:val="en-GB" w:eastAsia="en-GB"/>
        </w:rPr>
        <w:drawing>
          <wp:inline distT="0" distB="0" distL="0" distR="0">
            <wp:extent cx="5267325" cy="8588375"/>
            <wp:effectExtent l="0" t="0" r="9525" b="317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7325" cy="8588375"/>
                    </a:xfrm>
                    <a:prstGeom prst="rect">
                      <a:avLst/>
                    </a:prstGeom>
                    <a:noFill/>
                    <a:ln>
                      <a:noFill/>
                    </a:ln>
                  </pic:spPr>
                </pic:pic>
              </a:graphicData>
            </a:graphic>
          </wp:inline>
        </w:drawing>
      </w:r>
    </w:p>
    <w:p w:rsidR="004D7045" w:rsidRPr="009F1BB1" w:rsidRDefault="004D7045" w:rsidP="00A343FB">
      <w:pPr>
        <w:pStyle w:val="Figure"/>
        <w:rPr>
          <w:b/>
        </w:rPr>
      </w:pPr>
    </w:p>
    <w:p w:rsidR="004D7045" w:rsidRPr="009F1BB1" w:rsidRDefault="004D7045" w:rsidP="00A343FB">
      <w:pPr>
        <w:pStyle w:val="Figure"/>
        <w:rPr>
          <w:b/>
        </w:rPr>
      </w:pPr>
    </w:p>
    <w:p w:rsidR="004D7045" w:rsidRPr="009F1BB1" w:rsidRDefault="004D7045" w:rsidP="00A343FB">
      <w:pPr>
        <w:pStyle w:val="Figure"/>
        <w:rPr>
          <w:b/>
        </w:rPr>
      </w:pPr>
    </w:p>
    <w:p w:rsidR="004D7045" w:rsidRPr="009F1BB1" w:rsidRDefault="00262A19" w:rsidP="00A343FB">
      <w:pPr>
        <w:pStyle w:val="Figure"/>
        <w:rPr>
          <w:b/>
        </w:rPr>
      </w:pPr>
      <w:r w:rsidRPr="009F1BB1">
        <w:rPr>
          <w:b/>
          <w:noProof/>
          <w:lang w:val="en-GB" w:eastAsia="en-GB"/>
        </w:rPr>
        <w:drawing>
          <wp:inline distT="0" distB="0" distL="0" distR="0">
            <wp:extent cx="5053330" cy="816229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53330" cy="8162290"/>
                    </a:xfrm>
                    <a:prstGeom prst="rect">
                      <a:avLst/>
                    </a:prstGeom>
                    <a:noFill/>
                    <a:ln>
                      <a:noFill/>
                    </a:ln>
                  </pic:spPr>
                </pic:pic>
              </a:graphicData>
            </a:graphic>
          </wp:inline>
        </w:drawing>
      </w:r>
    </w:p>
    <w:p w:rsidR="004D7045" w:rsidRDefault="004D7045" w:rsidP="00A343FB">
      <w:pPr>
        <w:pStyle w:val="Figure"/>
        <w:rPr>
          <w:b/>
        </w:rPr>
      </w:pPr>
    </w:p>
    <w:p w:rsidR="0093073F" w:rsidRDefault="0093073F" w:rsidP="00A343FB">
      <w:pPr>
        <w:pStyle w:val="Figure"/>
        <w:rPr>
          <w:b/>
        </w:rPr>
      </w:pPr>
    </w:p>
    <w:p w:rsidR="0093073F" w:rsidRDefault="0093073F" w:rsidP="00A343FB">
      <w:pPr>
        <w:pStyle w:val="Figure"/>
        <w:rPr>
          <w:b/>
        </w:rPr>
      </w:pPr>
    </w:p>
    <w:p w:rsidR="0093073F" w:rsidRPr="009F1BB1" w:rsidRDefault="00262A19" w:rsidP="00A343FB">
      <w:pPr>
        <w:pStyle w:val="Figure"/>
        <w:rPr>
          <w:b/>
        </w:rPr>
      </w:pPr>
      <w:r>
        <w:rPr>
          <w:b/>
          <w:noProof/>
          <w:lang w:val="en-GB" w:eastAsia="en-GB"/>
        </w:rPr>
        <w:drawing>
          <wp:inline distT="0" distB="0" distL="0" distR="0">
            <wp:extent cx="5225415" cy="785050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25415" cy="7850505"/>
                    </a:xfrm>
                    <a:prstGeom prst="rect">
                      <a:avLst/>
                    </a:prstGeom>
                    <a:noFill/>
                    <a:ln>
                      <a:noFill/>
                    </a:ln>
                  </pic:spPr>
                </pic:pic>
              </a:graphicData>
            </a:graphic>
          </wp:inline>
        </w:drawing>
      </w:r>
    </w:p>
    <w:p w:rsidR="004D7045" w:rsidRPr="009F1BB1" w:rsidRDefault="004D7045" w:rsidP="00A343FB">
      <w:pPr>
        <w:pStyle w:val="Figure"/>
      </w:pPr>
    </w:p>
    <w:p w:rsidR="004D7045" w:rsidRPr="009F1BB1" w:rsidRDefault="00262A19" w:rsidP="00A343FB">
      <w:pPr>
        <w:pStyle w:val="Figure"/>
      </w:pPr>
      <w:r w:rsidRPr="009F1BB1">
        <w:rPr>
          <w:noProof/>
          <w:lang w:val="en-GB" w:eastAsia="en-GB"/>
        </w:rPr>
        <w:drawing>
          <wp:inline distT="0" distB="0" distL="0" distR="0">
            <wp:extent cx="4719320" cy="8005445"/>
            <wp:effectExtent l="0" t="0" r="508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719320" cy="8005445"/>
                    </a:xfrm>
                    <a:prstGeom prst="rect">
                      <a:avLst/>
                    </a:prstGeom>
                    <a:noFill/>
                    <a:ln>
                      <a:noFill/>
                    </a:ln>
                  </pic:spPr>
                </pic:pic>
              </a:graphicData>
            </a:graphic>
          </wp:inline>
        </w:drawing>
      </w:r>
    </w:p>
    <w:p w:rsidR="004D7045" w:rsidRPr="009F1BB1" w:rsidRDefault="004D7045" w:rsidP="00A343FB">
      <w:pPr>
        <w:pStyle w:val="Figure"/>
      </w:pPr>
    </w:p>
    <w:p w:rsidR="004D7045" w:rsidRPr="009F1BB1" w:rsidRDefault="004D7045" w:rsidP="00A343FB">
      <w:pPr>
        <w:pStyle w:val="Figure"/>
      </w:pPr>
    </w:p>
    <w:p w:rsidR="004D7045" w:rsidRPr="009F1BB1" w:rsidRDefault="004D7045" w:rsidP="00A343FB">
      <w:pPr>
        <w:pStyle w:val="Figure"/>
      </w:pPr>
    </w:p>
    <w:p w:rsidR="004D7045" w:rsidRPr="009F1BB1" w:rsidRDefault="004D7045" w:rsidP="00A343FB">
      <w:pPr>
        <w:pStyle w:val="Figure"/>
      </w:pPr>
    </w:p>
    <w:p w:rsidR="004D7045" w:rsidRPr="009F1BB1" w:rsidRDefault="00262A19" w:rsidP="00A343FB">
      <w:pPr>
        <w:pStyle w:val="Figure"/>
      </w:pPr>
      <w:r w:rsidRPr="009F1BB1">
        <w:rPr>
          <w:noProof/>
          <w:lang w:val="en-GB" w:eastAsia="en-GB"/>
        </w:rPr>
        <w:drawing>
          <wp:inline distT="0" distB="0" distL="0" distR="0">
            <wp:extent cx="5562600" cy="846264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62600" cy="8462645"/>
                    </a:xfrm>
                    <a:prstGeom prst="rect">
                      <a:avLst/>
                    </a:prstGeom>
                    <a:noFill/>
                    <a:ln>
                      <a:noFill/>
                    </a:ln>
                  </pic:spPr>
                </pic:pic>
              </a:graphicData>
            </a:graphic>
          </wp:inline>
        </w:drawing>
      </w:r>
    </w:p>
    <w:p w:rsidR="004D7045" w:rsidRPr="009F1BB1" w:rsidRDefault="004D7045" w:rsidP="00A343FB">
      <w:pPr>
        <w:pStyle w:val="Figure"/>
      </w:pPr>
    </w:p>
    <w:p w:rsidR="004D7045" w:rsidRPr="009F1BB1" w:rsidRDefault="004D7045" w:rsidP="00A343FB">
      <w:pPr>
        <w:pStyle w:val="Figure"/>
      </w:pPr>
    </w:p>
    <w:p w:rsidR="004D7045" w:rsidRPr="009F1BB1" w:rsidRDefault="00262A19" w:rsidP="00A343FB">
      <w:pPr>
        <w:pStyle w:val="Figure"/>
      </w:pPr>
      <w:r w:rsidRPr="009F1BB1">
        <w:rPr>
          <w:noProof/>
          <w:lang w:val="en-GB" w:eastAsia="en-GB"/>
        </w:rPr>
        <w:drawing>
          <wp:inline distT="0" distB="0" distL="0" distR="0">
            <wp:extent cx="5567045" cy="8072120"/>
            <wp:effectExtent l="0" t="0" r="0" b="508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67045" cy="8072120"/>
                    </a:xfrm>
                    <a:prstGeom prst="rect">
                      <a:avLst/>
                    </a:prstGeom>
                    <a:noFill/>
                    <a:ln>
                      <a:noFill/>
                    </a:ln>
                  </pic:spPr>
                </pic:pic>
              </a:graphicData>
            </a:graphic>
          </wp:inline>
        </w:drawing>
      </w:r>
    </w:p>
    <w:p w:rsidR="004D7045" w:rsidRPr="009F1BB1" w:rsidRDefault="004D7045" w:rsidP="00A343FB">
      <w:pPr>
        <w:pStyle w:val="Figure"/>
      </w:pPr>
    </w:p>
    <w:p w:rsidR="004D7045" w:rsidRPr="009F1BB1" w:rsidRDefault="004D7045" w:rsidP="00A343FB">
      <w:pPr>
        <w:pStyle w:val="Figure"/>
      </w:pPr>
    </w:p>
    <w:p w:rsidR="004D7045" w:rsidRPr="009F1BB1" w:rsidRDefault="004D7045" w:rsidP="00A343FB">
      <w:pPr>
        <w:pStyle w:val="Figure"/>
      </w:pPr>
    </w:p>
    <w:p w:rsidR="004D7045" w:rsidRPr="009F1BB1" w:rsidRDefault="004D7045" w:rsidP="00A343FB">
      <w:pPr>
        <w:pStyle w:val="Figure"/>
      </w:pPr>
    </w:p>
    <w:p w:rsidR="004D7045" w:rsidRPr="009F1BB1" w:rsidRDefault="00262A19" w:rsidP="00A343FB">
      <w:pPr>
        <w:pStyle w:val="Figure"/>
      </w:pPr>
      <w:r w:rsidRPr="009F1BB1">
        <w:rPr>
          <w:noProof/>
          <w:lang w:val="en-GB" w:eastAsia="en-GB"/>
        </w:rPr>
        <w:drawing>
          <wp:inline distT="0" distB="0" distL="0" distR="0">
            <wp:extent cx="5343525" cy="8148320"/>
            <wp:effectExtent l="0" t="0" r="9525" b="508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43525" cy="8148320"/>
                    </a:xfrm>
                    <a:prstGeom prst="rect">
                      <a:avLst/>
                    </a:prstGeom>
                    <a:noFill/>
                    <a:ln>
                      <a:noFill/>
                    </a:ln>
                  </pic:spPr>
                </pic:pic>
              </a:graphicData>
            </a:graphic>
          </wp:inline>
        </w:drawing>
      </w:r>
    </w:p>
    <w:p w:rsidR="004D7045" w:rsidRPr="009F1BB1" w:rsidRDefault="004D7045" w:rsidP="00A343FB">
      <w:pPr>
        <w:pStyle w:val="Figure"/>
      </w:pPr>
    </w:p>
    <w:p w:rsidR="004D7045" w:rsidRPr="009F1BB1" w:rsidRDefault="004D7045" w:rsidP="00A343FB">
      <w:pPr>
        <w:pStyle w:val="Figure"/>
      </w:pPr>
    </w:p>
    <w:p w:rsidR="004D7045" w:rsidRPr="009F1BB1" w:rsidRDefault="004D7045" w:rsidP="00A343FB">
      <w:pPr>
        <w:pStyle w:val="Figure"/>
      </w:pPr>
    </w:p>
    <w:p w:rsidR="004D7045" w:rsidRPr="009F1BB1" w:rsidRDefault="004D7045" w:rsidP="00A343FB">
      <w:pPr>
        <w:pStyle w:val="Figure"/>
      </w:pPr>
    </w:p>
    <w:p w:rsidR="004D7045" w:rsidRPr="009F1BB1" w:rsidRDefault="004D7045" w:rsidP="00A343FB">
      <w:pPr>
        <w:pStyle w:val="Figure"/>
      </w:pPr>
    </w:p>
    <w:p w:rsidR="004D7045" w:rsidRPr="009F1BB1" w:rsidRDefault="00262A19" w:rsidP="00A343FB">
      <w:pPr>
        <w:pStyle w:val="Figure"/>
      </w:pPr>
      <w:r w:rsidRPr="009F1BB1">
        <w:rPr>
          <w:noProof/>
          <w:lang w:val="en-GB" w:eastAsia="en-GB"/>
        </w:rPr>
        <w:drawing>
          <wp:inline distT="0" distB="0" distL="0" distR="0">
            <wp:extent cx="5080635" cy="8228965"/>
            <wp:effectExtent l="0" t="0" r="5715" b="635"/>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80635" cy="8228965"/>
                    </a:xfrm>
                    <a:prstGeom prst="rect">
                      <a:avLst/>
                    </a:prstGeom>
                    <a:noFill/>
                    <a:ln>
                      <a:noFill/>
                    </a:ln>
                  </pic:spPr>
                </pic:pic>
              </a:graphicData>
            </a:graphic>
          </wp:inline>
        </w:drawing>
      </w:r>
    </w:p>
    <w:p w:rsidR="004D7045" w:rsidRPr="009F1BB1" w:rsidRDefault="004D7045" w:rsidP="00A343FB">
      <w:pPr>
        <w:pStyle w:val="Figure"/>
      </w:pPr>
    </w:p>
    <w:p w:rsidR="004D7045" w:rsidRPr="009F1BB1" w:rsidRDefault="004D7045" w:rsidP="00A343FB">
      <w:pPr>
        <w:pStyle w:val="Figure"/>
      </w:pPr>
    </w:p>
    <w:p w:rsidR="004D7045" w:rsidRPr="009F1BB1" w:rsidRDefault="004D7045" w:rsidP="00A343FB">
      <w:pPr>
        <w:pStyle w:val="Figure"/>
      </w:pPr>
    </w:p>
    <w:p w:rsidR="004D7045" w:rsidRPr="009F1BB1" w:rsidRDefault="00262A19" w:rsidP="00A343FB">
      <w:pPr>
        <w:pStyle w:val="Figure"/>
      </w:pPr>
      <w:r w:rsidRPr="009F1BB1">
        <w:rPr>
          <w:noProof/>
          <w:lang w:val="en-GB" w:eastAsia="en-GB"/>
        </w:rPr>
        <w:drawing>
          <wp:inline distT="0" distB="0" distL="0" distR="0">
            <wp:extent cx="5452745" cy="792924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52745" cy="7929245"/>
                    </a:xfrm>
                    <a:prstGeom prst="rect">
                      <a:avLst/>
                    </a:prstGeom>
                    <a:noFill/>
                    <a:ln>
                      <a:noFill/>
                    </a:ln>
                  </pic:spPr>
                </pic:pic>
              </a:graphicData>
            </a:graphic>
          </wp:inline>
        </w:drawing>
      </w:r>
    </w:p>
    <w:p w:rsidR="004D7045" w:rsidRPr="009F1BB1" w:rsidRDefault="004D7045" w:rsidP="00A343FB">
      <w:pPr>
        <w:pStyle w:val="Figure"/>
      </w:pPr>
    </w:p>
    <w:p w:rsidR="004D7045" w:rsidRPr="009F1BB1" w:rsidRDefault="004D7045" w:rsidP="00A343FB">
      <w:pPr>
        <w:pStyle w:val="Figure"/>
      </w:pPr>
    </w:p>
    <w:p w:rsidR="004D7045" w:rsidRPr="009F1BB1" w:rsidRDefault="004D7045" w:rsidP="00A343FB">
      <w:pPr>
        <w:pStyle w:val="Figure"/>
      </w:pPr>
    </w:p>
    <w:p w:rsidR="004D7045" w:rsidRPr="009F1BB1" w:rsidRDefault="004D7045" w:rsidP="00A343FB">
      <w:pPr>
        <w:pStyle w:val="Figure"/>
      </w:pPr>
    </w:p>
    <w:p w:rsidR="004D7045" w:rsidRPr="009F1BB1" w:rsidRDefault="004D7045" w:rsidP="00A343FB">
      <w:pPr>
        <w:pStyle w:val="Figure"/>
      </w:pPr>
    </w:p>
    <w:p w:rsidR="004D7045" w:rsidRPr="009F1BB1" w:rsidRDefault="00262A19" w:rsidP="00A343FB">
      <w:pPr>
        <w:pStyle w:val="Figure"/>
      </w:pPr>
      <w:r w:rsidRPr="009F1BB1">
        <w:rPr>
          <w:noProof/>
          <w:lang w:val="en-GB" w:eastAsia="en-GB"/>
        </w:rPr>
        <w:drawing>
          <wp:inline distT="0" distB="0" distL="0" distR="0">
            <wp:extent cx="5198745" cy="7976870"/>
            <wp:effectExtent l="0" t="0" r="1905" b="508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98745" cy="7976870"/>
                    </a:xfrm>
                    <a:prstGeom prst="rect">
                      <a:avLst/>
                    </a:prstGeom>
                    <a:noFill/>
                    <a:ln>
                      <a:noFill/>
                    </a:ln>
                  </pic:spPr>
                </pic:pic>
              </a:graphicData>
            </a:graphic>
          </wp:inline>
        </w:drawing>
      </w:r>
    </w:p>
    <w:p w:rsidR="004D7045" w:rsidRPr="009F1BB1" w:rsidRDefault="004D7045" w:rsidP="00A343FB">
      <w:pPr>
        <w:pStyle w:val="Figure"/>
      </w:pPr>
    </w:p>
    <w:p w:rsidR="004D7045" w:rsidRPr="009F1BB1" w:rsidRDefault="004D7045" w:rsidP="00A343FB">
      <w:pPr>
        <w:pStyle w:val="Figure"/>
      </w:pPr>
    </w:p>
    <w:p w:rsidR="004D7045" w:rsidRPr="009F1BB1" w:rsidRDefault="004D7045" w:rsidP="00A343FB">
      <w:pPr>
        <w:pStyle w:val="Figure"/>
      </w:pPr>
    </w:p>
    <w:p w:rsidR="004D7045" w:rsidRPr="009F1BB1" w:rsidRDefault="004D7045" w:rsidP="00A343FB">
      <w:pPr>
        <w:pStyle w:val="Figure"/>
      </w:pPr>
    </w:p>
    <w:p w:rsidR="004D7045" w:rsidRPr="009F1BB1" w:rsidRDefault="004D7045" w:rsidP="00A343FB">
      <w:pPr>
        <w:pStyle w:val="Figure"/>
      </w:pPr>
    </w:p>
    <w:p w:rsidR="004D7045" w:rsidRDefault="00262A19" w:rsidP="00A343FB">
      <w:pPr>
        <w:pStyle w:val="Figure"/>
      </w:pPr>
      <w:r w:rsidRPr="009F1BB1">
        <w:rPr>
          <w:noProof/>
          <w:lang w:val="en-GB" w:eastAsia="en-GB"/>
        </w:rPr>
        <w:drawing>
          <wp:inline distT="0" distB="0" distL="0" distR="0">
            <wp:extent cx="5011420" cy="811974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11420" cy="8119745"/>
                    </a:xfrm>
                    <a:prstGeom prst="rect">
                      <a:avLst/>
                    </a:prstGeom>
                    <a:noFill/>
                    <a:ln>
                      <a:noFill/>
                    </a:ln>
                  </pic:spPr>
                </pic:pic>
              </a:graphicData>
            </a:graphic>
          </wp:inline>
        </w:drawing>
      </w:r>
    </w:p>
    <w:p w:rsidR="0093073F" w:rsidRDefault="0093073F" w:rsidP="00A343FB">
      <w:pPr>
        <w:pStyle w:val="Figure"/>
      </w:pPr>
    </w:p>
    <w:p w:rsidR="0093073F" w:rsidRDefault="0093073F" w:rsidP="00A343FB">
      <w:pPr>
        <w:pStyle w:val="Figure"/>
      </w:pPr>
    </w:p>
    <w:p w:rsidR="0093073F" w:rsidRDefault="0093073F" w:rsidP="00A343FB">
      <w:pPr>
        <w:pStyle w:val="Figure"/>
      </w:pPr>
    </w:p>
    <w:p w:rsidR="0093073F" w:rsidRDefault="0093073F" w:rsidP="00A343FB">
      <w:pPr>
        <w:pStyle w:val="Figure"/>
      </w:pPr>
    </w:p>
    <w:p w:rsidR="0093073F" w:rsidRDefault="0093073F" w:rsidP="00A343FB">
      <w:pPr>
        <w:pStyle w:val="Figure"/>
      </w:pPr>
    </w:p>
    <w:p w:rsidR="0093073F" w:rsidRPr="009F1BB1" w:rsidRDefault="00262A19" w:rsidP="00A343FB">
      <w:pPr>
        <w:pStyle w:val="Figure"/>
      </w:pPr>
      <w:r>
        <w:rPr>
          <w:noProof/>
          <w:lang w:val="en-GB" w:eastAsia="en-GB"/>
        </w:rPr>
        <w:drawing>
          <wp:inline distT="0" distB="0" distL="0" distR="0">
            <wp:extent cx="5711190" cy="8286115"/>
            <wp:effectExtent l="0" t="0" r="3810" b="63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11190" cy="8286115"/>
                    </a:xfrm>
                    <a:prstGeom prst="rect">
                      <a:avLst/>
                    </a:prstGeom>
                    <a:noFill/>
                    <a:ln>
                      <a:noFill/>
                    </a:ln>
                  </pic:spPr>
                </pic:pic>
              </a:graphicData>
            </a:graphic>
          </wp:inline>
        </w:drawing>
      </w:r>
    </w:p>
    <w:p w:rsidR="004D7045" w:rsidRPr="009F1BB1" w:rsidRDefault="004D7045" w:rsidP="00A343FB">
      <w:pPr>
        <w:pStyle w:val="Figure"/>
      </w:pPr>
    </w:p>
    <w:p w:rsidR="004D7045" w:rsidRPr="009F1BB1" w:rsidRDefault="004D7045" w:rsidP="00A343FB">
      <w:pPr>
        <w:pStyle w:val="Figure"/>
      </w:pPr>
    </w:p>
    <w:p w:rsidR="004D7045" w:rsidRPr="009F1BB1" w:rsidRDefault="004D7045" w:rsidP="00A343FB">
      <w:pPr>
        <w:pStyle w:val="Figure"/>
      </w:pPr>
    </w:p>
    <w:p w:rsidR="004D7045" w:rsidRPr="009F1BB1" w:rsidRDefault="004D7045" w:rsidP="00A343FB">
      <w:pPr>
        <w:pStyle w:val="Figure"/>
      </w:pPr>
    </w:p>
    <w:p w:rsidR="004D7045" w:rsidRPr="009F1BB1" w:rsidRDefault="00262A19" w:rsidP="00A343FB">
      <w:pPr>
        <w:pStyle w:val="Figure"/>
      </w:pPr>
      <w:r w:rsidRPr="009F1BB1">
        <w:rPr>
          <w:noProof/>
          <w:lang w:val="en-GB" w:eastAsia="en-GB"/>
        </w:rPr>
        <w:drawing>
          <wp:inline distT="0" distB="0" distL="0" distR="0">
            <wp:extent cx="4619625" cy="8324215"/>
            <wp:effectExtent l="0" t="0" r="9525" b="63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19625" cy="8324215"/>
                    </a:xfrm>
                    <a:prstGeom prst="rect">
                      <a:avLst/>
                    </a:prstGeom>
                    <a:noFill/>
                    <a:ln>
                      <a:noFill/>
                    </a:ln>
                  </pic:spPr>
                </pic:pic>
              </a:graphicData>
            </a:graphic>
          </wp:inline>
        </w:drawing>
      </w:r>
    </w:p>
    <w:p w:rsidR="004D7045" w:rsidRDefault="004D7045" w:rsidP="004D7045">
      <w:pPr>
        <w:pStyle w:val="Akti"/>
      </w:pPr>
    </w:p>
    <w:sectPr w:rsidR="004D7045" w:rsidSect="00BA3AAD">
      <w:footerReference w:type="even" r:id="rId25"/>
      <w:footerReference w:type="default" r:id="rId26"/>
      <w:footnotePr>
        <w:numRestart w:val="eachPage"/>
      </w:footnotePr>
      <w:pgSz w:w="11907" w:h="16840" w:code="9"/>
      <w:pgMar w:top="1418" w:right="1418" w:bottom="1418" w:left="1418" w:header="0" w:footer="1134" w:gutter="0"/>
      <w:pgNumType w:start="390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1264" w:rsidRDefault="001C1264">
      <w:r>
        <w:separator/>
      </w:r>
    </w:p>
  </w:endnote>
  <w:endnote w:type="continuationSeparator" w:id="0">
    <w:p w:rsidR="001C1264" w:rsidRDefault="001C1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W1)">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FDE" w:rsidRDefault="00D84FDE"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84FDE" w:rsidRDefault="00D84FDE"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FDE" w:rsidRDefault="00D84FDE"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262A19">
      <w:rPr>
        <w:rStyle w:val="PageNumber"/>
        <w:noProof/>
      </w:rPr>
      <w:t>3907</w:t>
    </w:r>
    <w:r>
      <w:rPr>
        <w:rStyle w:val="PageNumber"/>
      </w:rPr>
      <w:fldChar w:fldCharType="end"/>
    </w:r>
  </w:p>
  <w:p w:rsidR="00D84FDE" w:rsidRDefault="00D84FDE"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1264" w:rsidRDefault="001C1264">
      <w:r>
        <w:separator/>
      </w:r>
    </w:p>
  </w:footnote>
  <w:footnote w:type="continuationSeparator" w:id="0">
    <w:p w:rsidR="001C1264" w:rsidRDefault="001C12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D797D"/>
    <w:multiLevelType w:val="hybridMultilevel"/>
    <w:tmpl w:val="F1E0B44C"/>
    <w:lvl w:ilvl="0" w:tplc="C9CE653C">
      <w:start w:val="12"/>
      <w:numFmt w:val="decimal"/>
      <w:lvlText w:val="%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E5511F4"/>
    <w:multiLevelType w:val="hybridMultilevel"/>
    <w:tmpl w:val="03E4A81A"/>
    <w:lvl w:ilvl="0" w:tplc="EBCEE330">
      <w:start w:val="1"/>
      <w:numFmt w:val="lowerLetter"/>
      <w:lvlText w:val="%1)"/>
      <w:lvlJc w:val="left"/>
      <w:pPr>
        <w:tabs>
          <w:tab w:val="num" w:pos="-2750"/>
        </w:tabs>
        <w:ind w:left="-2750" w:hanging="360"/>
      </w:pPr>
      <w:rPr>
        <w:rFonts w:hint="default"/>
      </w:rPr>
    </w:lvl>
    <w:lvl w:ilvl="1" w:tplc="04090019">
      <w:start w:val="1"/>
      <w:numFmt w:val="lowerLetter"/>
      <w:lvlText w:val="%2."/>
      <w:lvlJc w:val="left"/>
      <w:pPr>
        <w:tabs>
          <w:tab w:val="num" w:pos="-2379"/>
        </w:tabs>
        <w:ind w:left="-2379" w:hanging="360"/>
      </w:pPr>
    </w:lvl>
    <w:lvl w:ilvl="2" w:tplc="0409001B" w:tentative="1">
      <w:start w:val="1"/>
      <w:numFmt w:val="lowerRoman"/>
      <w:lvlText w:val="%3."/>
      <w:lvlJc w:val="right"/>
      <w:pPr>
        <w:tabs>
          <w:tab w:val="num" w:pos="-1659"/>
        </w:tabs>
        <w:ind w:left="-1659" w:hanging="180"/>
      </w:pPr>
    </w:lvl>
    <w:lvl w:ilvl="3" w:tplc="0409000F" w:tentative="1">
      <w:start w:val="1"/>
      <w:numFmt w:val="decimal"/>
      <w:lvlText w:val="%4."/>
      <w:lvlJc w:val="left"/>
      <w:pPr>
        <w:tabs>
          <w:tab w:val="num" w:pos="-939"/>
        </w:tabs>
        <w:ind w:left="-939" w:hanging="360"/>
      </w:pPr>
    </w:lvl>
    <w:lvl w:ilvl="4" w:tplc="04090019" w:tentative="1">
      <w:start w:val="1"/>
      <w:numFmt w:val="lowerLetter"/>
      <w:lvlText w:val="%5."/>
      <w:lvlJc w:val="left"/>
      <w:pPr>
        <w:tabs>
          <w:tab w:val="num" w:pos="-219"/>
        </w:tabs>
        <w:ind w:left="-219" w:hanging="360"/>
      </w:pPr>
    </w:lvl>
    <w:lvl w:ilvl="5" w:tplc="0409001B" w:tentative="1">
      <w:start w:val="1"/>
      <w:numFmt w:val="lowerRoman"/>
      <w:lvlText w:val="%6."/>
      <w:lvlJc w:val="right"/>
      <w:pPr>
        <w:tabs>
          <w:tab w:val="num" w:pos="501"/>
        </w:tabs>
        <w:ind w:left="501" w:hanging="180"/>
      </w:pPr>
    </w:lvl>
    <w:lvl w:ilvl="6" w:tplc="0409000F" w:tentative="1">
      <w:start w:val="1"/>
      <w:numFmt w:val="decimal"/>
      <w:lvlText w:val="%7."/>
      <w:lvlJc w:val="left"/>
      <w:pPr>
        <w:tabs>
          <w:tab w:val="num" w:pos="1221"/>
        </w:tabs>
        <w:ind w:left="1221" w:hanging="360"/>
      </w:pPr>
    </w:lvl>
    <w:lvl w:ilvl="7" w:tplc="04090019" w:tentative="1">
      <w:start w:val="1"/>
      <w:numFmt w:val="lowerLetter"/>
      <w:lvlText w:val="%8."/>
      <w:lvlJc w:val="left"/>
      <w:pPr>
        <w:tabs>
          <w:tab w:val="num" w:pos="1941"/>
        </w:tabs>
        <w:ind w:left="1941" w:hanging="360"/>
      </w:pPr>
    </w:lvl>
    <w:lvl w:ilvl="8" w:tplc="0409001B" w:tentative="1">
      <w:start w:val="1"/>
      <w:numFmt w:val="lowerRoman"/>
      <w:lvlText w:val="%9."/>
      <w:lvlJc w:val="right"/>
      <w:pPr>
        <w:tabs>
          <w:tab w:val="num" w:pos="2661"/>
        </w:tabs>
        <w:ind w:left="2661" w:hanging="180"/>
      </w:pPr>
    </w:lvl>
  </w:abstractNum>
  <w:abstractNum w:abstractNumId="2">
    <w:nsid w:val="0FEB5267"/>
    <w:multiLevelType w:val="hybridMultilevel"/>
    <w:tmpl w:val="43B00EE4"/>
    <w:lvl w:ilvl="0" w:tplc="E0AE0D94">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1284E7A"/>
    <w:multiLevelType w:val="hybridMultilevel"/>
    <w:tmpl w:val="ED462154"/>
    <w:lvl w:ilvl="0" w:tplc="9C6ED7A2">
      <w:start w:val="1"/>
      <w:numFmt w:val="decimal"/>
      <w:lvlText w:val="%1."/>
      <w:lvlJc w:val="left"/>
      <w:pPr>
        <w:tabs>
          <w:tab w:val="num" w:pos="411"/>
        </w:tabs>
        <w:ind w:left="411" w:hanging="360"/>
      </w:pPr>
      <w:rPr>
        <w:rFonts w:hint="default"/>
      </w:rPr>
    </w:lvl>
    <w:lvl w:ilvl="1" w:tplc="04090019">
      <w:start w:val="1"/>
      <w:numFmt w:val="lowerLetter"/>
      <w:lvlText w:val="%2."/>
      <w:lvlJc w:val="left"/>
      <w:pPr>
        <w:tabs>
          <w:tab w:val="num" w:pos="1131"/>
        </w:tabs>
        <w:ind w:left="1131" w:hanging="360"/>
      </w:pPr>
    </w:lvl>
    <w:lvl w:ilvl="2" w:tplc="0409001B" w:tentative="1">
      <w:start w:val="1"/>
      <w:numFmt w:val="lowerRoman"/>
      <w:lvlText w:val="%3."/>
      <w:lvlJc w:val="right"/>
      <w:pPr>
        <w:tabs>
          <w:tab w:val="num" w:pos="1851"/>
        </w:tabs>
        <w:ind w:left="1851" w:hanging="180"/>
      </w:pPr>
    </w:lvl>
    <w:lvl w:ilvl="3" w:tplc="0409000F" w:tentative="1">
      <w:start w:val="1"/>
      <w:numFmt w:val="decimal"/>
      <w:lvlText w:val="%4."/>
      <w:lvlJc w:val="left"/>
      <w:pPr>
        <w:tabs>
          <w:tab w:val="num" w:pos="2571"/>
        </w:tabs>
        <w:ind w:left="2571" w:hanging="360"/>
      </w:pPr>
    </w:lvl>
    <w:lvl w:ilvl="4" w:tplc="04090019" w:tentative="1">
      <w:start w:val="1"/>
      <w:numFmt w:val="lowerLetter"/>
      <w:lvlText w:val="%5."/>
      <w:lvlJc w:val="left"/>
      <w:pPr>
        <w:tabs>
          <w:tab w:val="num" w:pos="3291"/>
        </w:tabs>
        <w:ind w:left="3291" w:hanging="360"/>
      </w:pPr>
    </w:lvl>
    <w:lvl w:ilvl="5" w:tplc="0409001B" w:tentative="1">
      <w:start w:val="1"/>
      <w:numFmt w:val="lowerRoman"/>
      <w:lvlText w:val="%6."/>
      <w:lvlJc w:val="right"/>
      <w:pPr>
        <w:tabs>
          <w:tab w:val="num" w:pos="4011"/>
        </w:tabs>
        <w:ind w:left="4011" w:hanging="180"/>
      </w:pPr>
    </w:lvl>
    <w:lvl w:ilvl="6" w:tplc="0409000F" w:tentative="1">
      <w:start w:val="1"/>
      <w:numFmt w:val="decimal"/>
      <w:lvlText w:val="%7."/>
      <w:lvlJc w:val="left"/>
      <w:pPr>
        <w:tabs>
          <w:tab w:val="num" w:pos="4731"/>
        </w:tabs>
        <w:ind w:left="4731" w:hanging="360"/>
      </w:pPr>
    </w:lvl>
    <w:lvl w:ilvl="7" w:tplc="04090019" w:tentative="1">
      <w:start w:val="1"/>
      <w:numFmt w:val="lowerLetter"/>
      <w:lvlText w:val="%8."/>
      <w:lvlJc w:val="left"/>
      <w:pPr>
        <w:tabs>
          <w:tab w:val="num" w:pos="5451"/>
        </w:tabs>
        <w:ind w:left="5451" w:hanging="360"/>
      </w:pPr>
    </w:lvl>
    <w:lvl w:ilvl="8" w:tplc="0409001B" w:tentative="1">
      <w:start w:val="1"/>
      <w:numFmt w:val="lowerRoman"/>
      <w:lvlText w:val="%9."/>
      <w:lvlJc w:val="right"/>
      <w:pPr>
        <w:tabs>
          <w:tab w:val="num" w:pos="6171"/>
        </w:tabs>
        <w:ind w:left="6171" w:hanging="180"/>
      </w:pPr>
    </w:lvl>
  </w:abstractNum>
  <w:abstractNum w:abstractNumId="4">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5">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6">
    <w:nsid w:val="2ABF2C8F"/>
    <w:multiLevelType w:val="hybridMultilevel"/>
    <w:tmpl w:val="545E3256"/>
    <w:lvl w:ilvl="0" w:tplc="419C7122">
      <w:start w:val="1"/>
      <w:numFmt w:val="lowerLetter"/>
      <w:lvlText w:val="%1)"/>
      <w:lvlJc w:val="left"/>
      <w:pPr>
        <w:tabs>
          <w:tab w:val="num" w:pos="771"/>
        </w:tabs>
        <w:ind w:left="771" w:hanging="360"/>
      </w:pPr>
      <w:rPr>
        <w:rFonts w:ascii="Arial" w:hAnsi="Arial" w:hint="default"/>
        <w:b w:val="0"/>
        <w:i w:val="0"/>
        <w:sz w:val="22"/>
        <w:szCs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8">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9">
    <w:nsid w:val="3CB81439"/>
    <w:multiLevelType w:val="hybridMultilevel"/>
    <w:tmpl w:val="B642A7C4"/>
    <w:lvl w:ilvl="0" w:tplc="422ACC58">
      <w:start w:val="1"/>
      <w:numFmt w:val="decimal"/>
      <w:lvlText w:val="%1."/>
      <w:lvlJc w:val="left"/>
      <w:pPr>
        <w:tabs>
          <w:tab w:val="num" w:pos="411"/>
        </w:tabs>
        <w:ind w:left="411" w:hanging="360"/>
      </w:pPr>
      <w:rPr>
        <w:rFonts w:hint="default"/>
        <w:b/>
      </w:rPr>
    </w:lvl>
    <w:lvl w:ilvl="1" w:tplc="EBCEE330">
      <w:start w:val="1"/>
      <w:numFmt w:val="lowerLetter"/>
      <w:lvlText w:val="%2)"/>
      <w:lvlJc w:val="left"/>
      <w:pPr>
        <w:tabs>
          <w:tab w:val="num" w:pos="1131"/>
        </w:tabs>
        <w:ind w:left="1131" w:hanging="360"/>
      </w:pPr>
      <w:rPr>
        <w:rFonts w:hint="default"/>
      </w:rPr>
    </w:lvl>
    <w:lvl w:ilvl="2" w:tplc="6DE45C12">
      <w:start w:val="1"/>
      <w:numFmt w:val="bullet"/>
      <w:lvlText w:val="­"/>
      <w:lvlJc w:val="left"/>
      <w:pPr>
        <w:tabs>
          <w:tab w:val="num" w:pos="2031"/>
        </w:tabs>
        <w:ind w:left="2031" w:hanging="360"/>
      </w:pPr>
      <w:rPr>
        <w:rFonts w:hint="default"/>
      </w:rPr>
    </w:lvl>
    <w:lvl w:ilvl="3" w:tplc="73865F00">
      <w:start w:val="1"/>
      <w:numFmt w:val="lowerLetter"/>
      <w:lvlText w:val="%4)"/>
      <w:lvlJc w:val="left"/>
      <w:pPr>
        <w:tabs>
          <w:tab w:val="num" w:pos="2571"/>
        </w:tabs>
        <w:ind w:left="2571" w:hanging="360"/>
      </w:pPr>
      <w:rPr>
        <w:rFonts w:hint="default"/>
      </w:rPr>
    </w:lvl>
    <w:lvl w:ilvl="4" w:tplc="04090019" w:tentative="1">
      <w:start w:val="1"/>
      <w:numFmt w:val="lowerLetter"/>
      <w:lvlText w:val="%5."/>
      <w:lvlJc w:val="left"/>
      <w:pPr>
        <w:tabs>
          <w:tab w:val="num" w:pos="3291"/>
        </w:tabs>
        <w:ind w:left="3291" w:hanging="360"/>
      </w:pPr>
    </w:lvl>
    <w:lvl w:ilvl="5" w:tplc="0409001B" w:tentative="1">
      <w:start w:val="1"/>
      <w:numFmt w:val="lowerRoman"/>
      <w:lvlText w:val="%6."/>
      <w:lvlJc w:val="right"/>
      <w:pPr>
        <w:tabs>
          <w:tab w:val="num" w:pos="4011"/>
        </w:tabs>
        <w:ind w:left="4011" w:hanging="180"/>
      </w:pPr>
    </w:lvl>
    <w:lvl w:ilvl="6" w:tplc="0409000F" w:tentative="1">
      <w:start w:val="1"/>
      <w:numFmt w:val="decimal"/>
      <w:lvlText w:val="%7."/>
      <w:lvlJc w:val="left"/>
      <w:pPr>
        <w:tabs>
          <w:tab w:val="num" w:pos="4731"/>
        </w:tabs>
        <w:ind w:left="4731" w:hanging="360"/>
      </w:pPr>
    </w:lvl>
    <w:lvl w:ilvl="7" w:tplc="04090019" w:tentative="1">
      <w:start w:val="1"/>
      <w:numFmt w:val="lowerLetter"/>
      <w:lvlText w:val="%8."/>
      <w:lvlJc w:val="left"/>
      <w:pPr>
        <w:tabs>
          <w:tab w:val="num" w:pos="5451"/>
        </w:tabs>
        <w:ind w:left="5451" w:hanging="360"/>
      </w:pPr>
    </w:lvl>
    <w:lvl w:ilvl="8" w:tplc="0409001B" w:tentative="1">
      <w:start w:val="1"/>
      <w:numFmt w:val="lowerRoman"/>
      <w:lvlText w:val="%9."/>
      <w:lvlJc w:val="right"/>
      <w:pPr>
        <w:tabs>
          <w:tab w:val="num" w:pos="6171"/>
        </w:tabs>
        <w:ind w:left="6171" w:hanging="180"/>
      </w:pPr>
    </w:lvl>
  </w:abstractNum>
  <w:abstractNum w:abstractNumId="10">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1">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1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9B67CAB"/>
    <w:multiLevelType w:val="hybridMultilevel"/>
    <w:tmpl w:val="46082B72"/>
    <w:lvl w:ilvl="0" w:tplc="308AAD0C">
      <w:start w:val="3"/>
      <w:numFmt w:val="bullet"/>
      <w:lvlText w:val="-"/>
      <w:lvlJc w:val="left"/>
      <w:pPr>
        <w:tabs>
          <w:tab w:val="num" w:pos="411"/>
        </w:tabs>
        <w:ind w:left="411" w:hanging="360"/>
      </w:pPr>
      <w:rPr>
        <w:rFonts w:ascii="Arial" w:eastAsia="Times New Roman" w:hAnsi="Arial" w:cs="Arial" w:hint="default"/>
      </w:rPr>
    </w:lvl>
    <w:lvl w:ilvl="1" w:tplc="04090003" w:tentative="1">
      <w:start w:val="1"/>
      <w:numFmt w:val="bullet"/>
      <w:lvlText w:val="o"/>
      <w:lvlJc w:val="left"/>
      <w:pPr>
        <w:tabs>
          <w:tab w:val="num" w:pos="1131"/>
        </w:tabs>
        <w:ind w:left="1131" w:hanging="360"/>
      </w:pPr>
      <w:rPr>
        <w:rFonts w:ascii="Courier New" w:hAnsi="Courier New" w:cs="Courier New" w:hint="default"/>
      </w:rPr>
    </w:lvl>
    <w:lvl w:ilvl="2" w:tplc="04090005" w:tentative="1">
      <w:start w:val="1"/>
      <w:numFmt w:val="bullet"/>
      <w:lvlText w:val=""/>
      <w:lvlJc w:val="left"/>
      <w:pPr>
        <w:tabs>
          <w:tab w:val="num" w:pos="1851"/>
        </w:tabs>
        <w:ind w:left="1851" w:hanging="360"/>
      </w:pPr>
      <w:rPr>
        <w:rFonts w:ascii="Wingdings" w:hAnsi="Wingdings" w:hint="default"/>
      </w:rPr>
    </w:lvl>
    <w:lvl w:ilvl="3" w:tplc="04090001" w:tentative="1">
      <w:start w:val="1"/>
      <w:numFmt w:val="bullet"/>
      <w:lvlText w:val=""/>
      <w:lvlJc w:val="left"/>
      <w:pPr>
        <w:tabs>
          <w:tab w:val="num" w:pos="2571"/>
        </w:tabs>
        <w:ind w:left="2571" w:hanging="360"/>
      </w:pPr>
      <w:rPr>
        <w:rFonts w:ascii="Symbol" w:hAnsi="Symbol" w:hint="default"/>
      </w:rPr>
    </w:lvl>
    <w:lvl w:ilvl="4" w:tplc="04090003" w:tentative="1">
      <w:start w:val="1"/>
      <w:numFmt w:val="bullet"/>
      <w:lvlText w:val="o"/>
      <w:lvlJc w:val="left"/>
      <w:pPr>
        <w:tabs>
          <w:tab w:val="num" w:pos="3291"/>
        </w:tabs>
        <w:ind w:left="3291" w:hanging="360"/>
      </w:pPr>
      <w:rPr>
        <w:rFonts w:ascii="Courier New" w:hAnsi="Courier New" w:cs="Courier New" w:hint="default"/>
      </w:rPr>
    </w:lvl>
    <w:lvl w:ilvl="5" w:tplc="04090005" w:tentative="1">
      <w:start w:val="1"/>
      <w:numFmt w:val="bullet"/>
      <w:lvlText w:val=""/>
      <w:lvlJc w:val="left"/>
      <w:pPr>
        <w:tabs>
          <w:tab w:val="num" w:pos="4011"/>
        </w:tabs>
        <w:ind w:left="4011" w:hanging="360"/>
      </w:pPr>
      <w:rPr>
        <w:rFonts w:ascii="Wingdings" w:hAnsi="Wingdings" w:hint="default"/>
      </w:rPr>
    </w:lvl>
    <w:lvl w:ilvl="6" w:tplc="04090001" w:tentative="1">
      <w:start w:val="1"/>
      <w:numFmt w:val="bullet"/>
      <w:lvlText w:val=""/>
      <w:lvlJc w:val="left"/>
      <w:pPr>
        <w:tabs>
          <w:tab w:val="num" w:pos="4731"/>
        </w:tabs>
        <w:ind w:left="4731" w:hanging="360"/>
      </w:pPr>
      <w:rPr>
        <w:rFonts w:ascii="Symbol" w:hAnsi="Symbol" w:hint="default"/>
      </w:rPr>
    </w:lvl>
    <w:lvl w:ilvl="7" w:tplc="04090003" w:tentative="1">
      <w:start w:val="1"/>
      <w:numFmt w:val="bullet"/>
      <w:lvlText w:val="o"/>
      <w:lvlJc w:val="left"/>
      <w:pPr>
        <w:tabs>
          <w:tab w:val="num" w:pos="5451"/>
        </w:tabs>
        <w:ind w:left="5451" w:hanging="360"/>
      </w:pPr>
      <w:rPr>
        <w:rFonts w:ascii="Courier New" w:hAnsi="Courier New" w:cs="Courier New" w:hint="default"/>
      </w:rPr>
    </w:lvl>
    <w:lvl w:ilvl="8" w:tplc="04090005" w:tentative="1">
      <w:start w:val="1"/>
      <w:numFmt w:val="bullet"/>
      <w:lvlText w:val=""/>
      <w:lvlJc w:val="left"/>
      <w:pPr>
        <w:tabs>
          <w:tab w:val="num" w:pos="6171"/>
        </w:tabs>
        <w:ind w:left="6171" w:hanging="360"/>
      </w:pPr>
      <w:rPr>
        <w:rFonts w:ascii="Wingdings" w:hAnsi="Wingdings" w:hint="default"/>
      </w:rPr>
    </w:lvl>
  </w:abstractNum>
  <w:abstractNum w:abstractNumId="14">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DD350C1"/>
    <w:multiLevelType w:val="singleLevel"/>
    <w:tmpl w:val="AFE09DD8"/>
    <w:lvl w:ilvl="0">
      <w:numFmt w:val="bullet"/>
      <w:lvlText w:val="-"/>
      <w:lvlJc w:val="left"/>
      <w:pPr>
        <w:tabs>
          <w:tab w:val="num" w:pos="360"/>
        </w:tabs>
        <w:ind w:left="360" w:hanging="360"/>
      </w:pPr>
      <w:rPr>
        <w:rFonts w:ascii="Times New Roman" w:hAnsi="Times New Roman" w:hint="default"/>
      </w:rPr>
    </w:lvl>
  </w:abstractNum>
  <w:abstractNum w:abstractNumId="17">
    <w:nsid w:val="67422BF3"/>
    <w:multiLevelType w:val="hybridMultilevel"/>
    <w:tmpl w:val="193087C8"/>
    <w:lvl w:ilvl="0" w:tplc="9BE4E326">
      <w:start w:val="2"/>
      <w:numFmt w:val="decimal"/>
      <w:lvlText w:val="%1."/>
      <w:lvlJc w:val="left"/>
      <w:pPr>
        <w:tabs>
          <w:tab w:val="num" w:pos="411"/>
        </w:tabs>
        <w:ind w:left="411" w:hanging="360"/>
      </w:pPr>
      <w:rPr>
        <w:rFonts w:hint="default"/>
        <w:b/>
      </w:rPr>
    </w:lvl>
    <w:lvl w:ilvl="1" w:tplc="EC481C52">
      <w:start w:val="2"/>
      <w:numFmt w:val="lowerLetter"/>
      <w:lvlText w:val="%2) "/>
      <w:lvlJc w:val="left"/>
      <w:pPr>
        <w:tabs>
          <w:tab w:val="num" w:pos="1440"/>
        </w:tabs>
        <w:ind w:left="1440" w:hanging="360"/>
      </w:pPr>
      <w:rPr>
        <w:rFonts w:ascii="Arial (W1)" w:hAnsi="Arial (W1)" w:hint="default"/>
        <w:b w:val="0"/>
        <w:i w:val="0"/>
        <w:sz w:val="22"/>
        <w:szCs w:val="22"/>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02E5F59"/>
    <w:multiLevelType w:val="hybridMultilevel"/>
    <w:tmpl w:val="2332BF88"/>
    <w:lvl w:ilvl="0" w:tplc="9BE4E326">
      <w:start w:val="2"/>
      <w:numFmt w:val="decimal"/>
      <w:lvlText w:val="%1."/>
      <w:lvlJc w:val="left"/>
      <w:pPr>
        <w:tabs>
          <w:tab w:val="num" w:pos="411"/>
        </w:tabs>
        <w:ind w:left="411" w:hanging="360"/>
      </w:pPr>
      <w:rPr>
        <w:rFonts w:hint="default"/>
        <w:b/>
      </w:rPr>
    </w:lvl>
    <w:lvl w:ilvl="1" w:tplc="04090019">
      <w:start w:val="1"/>
      <w:numFmt w:val="lowerLetter"/>
      <w:lvlText w:val="%2."/>
      <w:lvlJc w:val="left"/>
      <w:pPr>
        <w:tabs>
          <w:tab w:val="num" w:pos="1440"/>
        </w:tabs>
        <w:ind w:left="1440" w:hanging="360"/>
      </w:pPr>
    </w:lvl>
    <w:lvl w:ilvl="2" w:tplc="25300936">
      <w:start w:val="1"/>
      <w:numFmt w:val="bullet"/>
      <w:lvlText w:val="-"/>
      <w:lvlJc w:val="left"/>
      <w:pPr>
        <w:tabs>
          <w:tab w:val="num" w:pos="2340"/>
        </w:tabs>
        <w:ind w:left="2340" w:hanging="360"/>
      </w:pPr>
      <w:rPr>
        <w:rFonts w:ascii="Arial (W1)" w:hAnsi="Arial (W1)" w:hint="default"/>
        <w:b w:val="0"/>
        <w:i w:val="0"/>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7D02ED6"/>
    <w:multiLevelType w:val="hybridMultilevel"/>
    <w:tmpl w:val="B396F1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7E8164AC"/>
    <w:multiLevelType w:val="hybridMultilevel"/>
    <w:tmpl w:val="2F98431C"/>
    <w:lvl w:ilvl="0" w:tplc="E8B64954">
      <w:start w:val="2"/>
      <w:numFmt w:val="decimal"/>
      <w:lvlText w:val="%1."/>
      <w:lvlJc w:val="left"/>
      <w:pPr>
        <w:tabs>
          <w:tab w:val="num" w:pos="411"/>
        </w:tabs>
        <w:ind w:left="411" w:hanging="360"/>
      </w:pPr>
      <w:rPr>
        <w:rFonts w:hint="default"/>
        <w:b/>
      </w:rPr>
    </w:lvl>
    <w:lvl w:ilvl="1" w:tplc="04090019" w:tentative="1">
      <w:start w:val="1"/>
      <w:numFmt w:val="lowerLetter"/>
      <w:lvlText w:val="%2."/>
      <w:lvlJc w:val="left"/>
      <w:pPr>
        <w:tabs>
          <w:tab w:val="num" w:pos="1131"/>
        </w:tabs>
        <w:ind w:left="1131" w:hanging="360"/>
      </w:pPr>
    </w:lvl>
    <w:lvl w:ilvl="2" w:tplc="0409001B" w:tentative="1">
      <w:start w:val="1"/>
      <w:numFmt w:val="lowerRoman"/>
      <w:lvlText w:val="%3."/>
      <w:lvlJc w:val="right"/>
      <w:pPr>
        <w:tabs>
          <w:tab w:val="num" w:pos="1851"/>
        </w:tabs>
        <w:ind w:left="1851" w:hanging="180"/>
      </w:pPr>
    </w:lvl>
    <w:lvl w:ilvl="3" w:tplc="0409000F" w:tentative="1">
      <w:start w:val="1"/>
      <w:numFmt w:val="decimal"/>
      <w:lvlText w:val="%4."/>
      <w:lvlJc w:val="left"/>
      <w:pPr>
        <w:tabs>
          <w:tab w:val="num" w:pos="2571"/>
        </w:tabs>
        <w:ind w:left="2571" w:hanging="360"/>
      </w:pPr>
    </w:lvl>
    <w:lvl w:ilvl="4" w:tplc="04090019" w:tentative="1">
      <w:start w:val="1"/>
      <w:numFmt w:val="lowerLetter"/>
      <w:lvlText w:val="%5."/>
      <w:lvlJc w:val="left"/>
      <w:pPr>
        <w:tabs>
          <w:tab w:val="num" w:pos="3291"/>
        </w:tabs>
        <w:ind w:left="3291" w:hanging="360"/>
      </w:pPr>
    </w:lvl>
    <w:lvl w:ilvl="5" w:tplc="0409001B" w:tentative="1">
      <w:start w:val="1"/>
      <w:numFmt w:val="lowerRoman"/>
      <w:lvlText w:val="%6."/>
      <w:lvlJc w:val="right"/>
      <w:pPr>
        <w:tabs>
          <w:tab w:val="num" w:pos="4011"/>
        </w:tabs>
        <w:ind w:left="4011" w:hanging="180"/>
      </w:pPr>
    </w:lvl>
    <w:lvl w:ilvl="6" w:tplc="0409000F" w:tentative="1">
      <w:start w:val="1"/>
      <w:numFmt w:val="decimal"/>
      <w:lvlText w:val="%7."/>
      <w:lvlJc w:val="left"/>
      <w:pPr>
        <w:tabs>
          <w:tab w:val="num" w:pos="4731"/>
        </w:tabs>
        <w:ind w:left="4731" w:hanging="360"/>
      </w:pPr>
    </w:lvl>
    <w:lvl w:ilvl="7" w:tplc="04090019" w:tentative="1">
      <w:start w:val="1"/>
      <w:numFmt w:val="lowerLetter"/>
      <w:lvlText w:val="%8."/>
      <w:lvlJc w:val="left"/>
      <w:pPr>
        <w:tabs>
          <w:tab w:val="num" w:pos="5451"/>
        </w:tabs>
        <w:ind w:left="5451" w:hanging="360"/>
      </w:pPr>
    </w:lvl>
    <w:lvl w:ilvl="8" w:tplc="0409001B" w:tentative="1">
      <w:start w:val="1"/>
      <w:numFmt w:val="lowerRoman"/>
      <w:lvlText w:val="%9."/>
      <w:lvlJc w:val="right"/>
      <w:pPr>
        <w:tabs>
          <w:tab w:val="num" w:pos="6171"/>
        </w:tabs>
        <w:ind w:left="6171" w:hanging="180"/>
      </w:pPr>
    </w:lvl>
  </w:abstractNum>
  <w:abstractNum w:abstractNumId="21">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12"/>
  </w:num>
  <w:num w:numId="2">
    <w:abstractNumId w:val="10"/>
  </w:num>
  <w:num w:numId="3">
    <w:abstractNumId w:val="4"/>
  </w:num>
  <w:num w:numId="4">
    <w:abstractNumId w:val="15"/>
  </w:num>
  <w:num w:numId="5">
    <w:abstractNumId w:val="7"/>
  </w:num>
  <w:num w:numId="6">
    <w:abstractNumId w:val="5"/>
  </w:num>
  <w:num w:numId="7">
    <w:abstractNumId w:val="21"/>
  </w:num>
  <w:num w:numId="8">
    <w:abstractNumId w:val="21"/>
    <w:lvlOverride w:ilvl="0">
      <w:lvl w:ilvl="0">
        <w:start w:val="3"/>
        <w:numFmt w:val="decimal"/>
        <w:lvlText w:val="%1."/>
        <w:legacy w:legacy="1" w:legacySpace="0" w:legacyIndent="396"/>
        <w:lvlJc w:val="left"/>
        <w:rPr>
          <w:rFonts w:ascii="Times New Roman" w:hAnsi="Times New Roman" w:hint="default"/>
        </w:rPr>
      </w:lvl>
    </w:lvlOverride>
  </w:num>
  <w:num w:numId="9">
    <w:abstractNumId w:val="11"/>
  </w:num>
  <w:num w:numId="10">
    <w:abstractNumId w:val="8"/>
  </w:num>
  <w:num w:numId="11">
    <w:abstractNumId w:val="14"/>
  </w:num>
  <w:num w:numId="12">
    <w:abstractNumId w:val="9"/>
  </w:num>
  <w:num w:numId="13">
    <w:abstractNumId w:val="16"/>
  </w:num>
  <w:num w:numId="14">
    <w:abstractNumId w:val="0"/>
  </w:num>
  <w:num w:numId="15">
    <w:abstractNumId w:val="3"/>
  </w:num>
  <w:num w:numId="16">
    <w:abstractNumId w:val="6"/>
  </w:num>
  <w:num w:numId="17">
    <w:abstractNumId w:val="13"/>
  </w:num>
  <w:num w:numId="18">
    <w:abstractNumId w:val="2"/>
  </w:num>
  <w:num w:numId="19">
    <w:abstractNumId w:val="17"/>
  </w:num>
  <w:num w:numId="20">
    <w:abstractNumId w:val="18"/>
  </w:num>
  <w:num w:numId="21">
    <w:abstractNumId w:val="1"/>
  </w:num>
  <w:num w:numId="22">
    <w:abstractNumId w:val="20"/>
  </w:num>
  <w:num w:numId="2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D64"/>
    <w:rsid w:val="000144F5"/>
    <w:rsid w:val="000178B8"/>
    <w:rsid w:val="000178C2"/>
    <w:rsid w:val="00026410"/>
    <w:rsid w:val="00026E7F"/>
    <w:rsid w:val="000329CF"/>
    <w:rsid w:val="00032F56"/>
    <w:rsid w:val="00044E05"/>
    <w:rsid w:val="0004776A"/>
    <w:rsid w:val="00050526"/>
    <w:rsid w:val="00052879"/>
    <w:rsid w:val="00060A33"/>
    <w:rsid w:val="00065202"/>
    <w:rsid w:val="00071E86"/>
    <w:rsid w:val="00073FB1"/>
    <w:rsid w:val="00077A77"/>
    <w:rsid w:val="00080CBE"/>
    <w:rsid w:val="00082EFC"/>
    <w:rsid w:val="000844F2"/>
    <w:rsid w:val="000879DE"/>
    <w:rsid w:val="00087D44"/>
    <w:rsid w:val="00095094"/>
    <w:rsid w:val="00096331"/>
    <w:rsid w:val="0009691A"/>
    <w:rsid w:val="00096F2E"/>
    <w:rsid w:val="000A1AD1"/>
    <w:rsid w:val="000A2BA3"/>
    <w:rsid w:val="000A3804"/>
    <w:rsid w:val="000A44FA"/>
    <w:rsid w:val="000B548C"/>
    <w:rsid w:val="000C1D7A"/>
    <w:rsid w:val="000C2DEC"/>
    <w:rsid w:val="000C3761"/>
    <w:rsid w:val="000C6F29"/>
    <w:rsid w:val="000D1D36"/>
    <w:rsid w:val="000D7739"/>
    <w:rsid w:val="000E16D9"/>
    <w:rsid w:val="000E2919"/>
    <w:rsid w:val="000E4FAA"/>
    <w:rsid w:val="000E7B8D"/>
    <w:rsid w:val="000F1670"/>
    <w:rsid w:val="000F5068"/>
    <w:rsid w:val="000F59CA"/>
    <w:rsid w:val="001019EA"/>
    <w:rsid w:val="0010262F"/>
    <w:rsid w:val="00102988"/>
    <w:rsid w:val="001031B7"/>
    <w:rsid w:val="00110AF3"/>
    <w:rsid w:val="00110FA8"/>
    <w:rsid w:val="00112948"/>
    <w:rsid w:val="00114254"/>
    <w:rsid w:val="00114E71"/>
    <w:rsid w:val="001209DE"/>
    <w:rsid w:val="00125BEB"/>
    <w:rsid w:val="00126444"/>
    <w:rsid w:val="0013272E"/>
    <w:rsid w:val="00132B08"/>
    <w:rsid w:val="00141CDB"/>
    <w:rsid w:val="00154471"/>
    <w:rsid w:val="00157E70"/>
    <w:rsid w:val="00165179"/>
    <w:rsid w:val="00167385"/>
    <w:rsid w:val="00167AC8"/>
    <w:rsid w:val="00172102"/>
    <w:rsid w:val="00173BB9"/>
    <w:rsid w:val="00173BFA"/>
    <w:rsid w:val="0017636F"/>
    <w:rsid w:val="00177DB7"/>
    <w:rsid w:val="00177E5A"/>
    <w:rsid w:val="0018205C"/>
    <w:rsid w:val="00183150"/>
    <w:rsid w:val="00183CA2"/>
    <w:rsid w:val="00187061"/>
    <w:rsid w:val="00190F0E"/>
    <w:rsid w:val="00195302"/>
    <w:rsid w:val="001A1D79"/>
    <w:rsid w:val="001A2183"/>
    <w:rsid w:val="001A22B3"/>
    <w:rsid w:val="001A35F0"/>
    <w:rsid w:val="001A3B4C"/>
    <w:rsid w:val="001A4173"/>
    <w:rsid w:val="001A41BB"/>
    <w:rsid w:val="001A490B"/>
    <w:rsid w:val="001A5E69"/>
    <w:rsid w:val="001A7D94"/>
    <w:rsid w:val="001B097D"/>
    <w:rsid w:val="001B0E64"/>
    <w:rsid w:val="001B2EAC"/>
    <w:rsid w:val="001C1264"/>
    <w:rsid w:val="001D2951"/>
    <w:rsid w:val="001D6028"/>
    <w:rsid w:val="001E1978"/>
    <w:rsid w:val="001E372E"/>
    <w:rsid w:val="001E469F"/>
    <w:rsid w:val="001E7EE6"/>
    <w:rsid w:val="001F55D0"/>
    <w:rsid w:val="001F6120"/>
    <w:rsid w:val="001F614F"/>
    <w:rsid w:val="00201118"/>
    <w:rsid w:val="00201DC7"/>
    <w:rsid w:val="002060CD"/>
    <w:rsid w:val="00211305"/>
    <w:rsid w:val="00212BF6"/>
    <w:rsid w:val="002138BE"/>
    <w:rsid w:val="00217081"/>
    <w:rsid w:val="00220F8F"/>
    <w:rsid w:val="00225033"/>
    <w:rsid w:val="00231D29"/>
    <w:rsid w:val="002336EF"/>
    <w:rsid w:val="002338D2"/>
    <w:rsid w:val="0024271D"/>
    <w:rsid w:val="00242A07"/>
    <w:rsid w:val="00243888"/>
    <w:rsid w:val="0024738D"/>
    <w:rsid w:val="00253EDC"/>
    <w:rsid w:val="002542EE"/>
    <w:rsid w:val="002555AB"/>
    <w:rsid w:val="00255709"/>
    <w:rsid w:val="00262A19"/>
    <w:rsid w:val="00285668"/>
    <w:rsid w:val="002927CD"/>
    <w:rsid w:val="002963F9"/>
    <w:rsid w:val="0029663E"/>
    <w:rsid w:val="002A3006"/>
    <w:rsid w:val="002A3D77"/>
    <w:rsid w:val="002A5BED"/>
    <w:rsid w:val="002B383C"/>
    <w:rsid w:val="002C0B74"/>
    <w:rsid w:val="002C124E"/>
    <w:rsid w:val="002C363B"/>
    <w:rsid w:val="002C4078"/>
    <w:rsid w:val="002C75FC"/>
    <w:rsid w:val="002D5A40"/>
    <w:rsid w:val="002D5E3D"/>
    <w:rsid w:val="002D6299"/>
    <w:rsid w:val="002D752A"/>
    <w:rsid w:val="002D76D7"/>
    <w:rsid w:val="002E4CB7"/>
    <w:rsid w:val="002E77FD"/>
    <w:rsid w:val="002F087E"/>
    <w:rsid w:val="002F0D60"/>
    <w:rsid w:val="002F5535"/>
    <w:rsid w:val="002F58F5"/>
    <w:rsid w:val="00303D20"/>
    <w:rsid w:val="00304149"/>
    <w:rsid w:val="00307F67"/>
    <w:rsid w:val="0031066A"/>
    <w:rsid w:val="00310888"/>
    <w:rsid w:val="00311EEE"/>
    <w:rsid w:val="003123A2"/>
    <w:rsid w:val="003166CC"/>
    <w:rsid w:val="003176FF"/>
    <w:rsid w:val="00323CED"/>
    <w:rsid w:val="00324A20"/>
    <w:rsid w:val="00327B9A"/>
    <w:rsid w:val="00327D35"/>
    <w:rsid w:val="00333429"/>
    <w:rsid w:val="00335237"/>
    <w:rsid w:val="0034376D"/>
    <w:rsid w:val="00350548"/>
    <w:rsid w:val="00350C50"/>
    <w:rsid w:val="00352C5A"/>
    <w:rsid w:val="00366CA8"/>
    <w:rsid w:val="003725AB"/>
    <w:rsid w:val="00381700"/>
    <w:rsid w:val="0038499D"/>
    <w:rsid w:val="00384BAA"/>
    <w:rsid w:val="00384D08"/>
    <w:rsid w:val="003906E9"/>
    <w:rsid w:val="00391506"/>
    <w:rsid w:val="003926A5"/>
    <w:rsid w:val="00396E0F"/>
    <w:rsid w:val="003A446A"/>
    <w:rsid w:val="003A4AFD"/>
    <w:rsid w:val="003B21D4"/>
    <w:rsid w:val="003C2AB9"/>
    <w:rsid w:val="003C376B"/>
    <w:rsid w:val="003C502C"/>
    <w:rsid w:val="003C7082"/>
    <w:rsid w:val="003C72B2"/>
    <w:rsid w:val="003D2553"/>
    <w:rsid w:val="003D2C82"/>
    <w:rsid w:val="003D6A8E"/>
    <w:rsid w:val="003D6E96"/>
    <w:rsid w:val="003E0657"/>
    <w:rsid w:val="003E0D53"/>
    <w:rsid w:val="003E5907"/>
    <w:rsid w:val="00401F08"/>
    <w:rsid w:val="00407F7E"/>
    <w:rsid w:val="004143D9"/>
    <w:rsid w:val="0041771C"/>
    <w:rsid w:val="004326DB"/>
    <w:rsid w:val="00433CEA"/>
    <w:rsid w:val="004362A1"/>
    <w:rsid w:val="004413AF"/>
    <w:rsid w:val="0044261A"/>
    <w:rsid w:val="00455257"/>
    <w:rsid w:val="004613AD"/>
    <w:rsid w:val="0046166B"/>
    <w:rsid w:val="00467051"/>
    <w:rsid w:val="00470414"/>
    <w:rsid w:val="00473173"/>
    <w:rsid w:val="004736C4"/>
    <w:rsid w:val="0047527E"/>
    <w:rsid w:val="00475671"/>
    <w:rsid w:val="00480EF2"/>
    <w:rsid w:val="00481099"/>
    <w:rsid w:val="00485779"/>
    <w:rsid w:val="00492D07"/>
    <w:rsid w:val="00492E3F"/>
    <w:rsid w:val="00493A7C"/>
    <w:rsid w:val="00495E9D"/>
    <w:rsid w:val="004969DF"/>
    <w:rsid w:val="004A21D1"/>
    <w:rsid w:val="004A24AB"/>
    <w:rsid w:val="004B09EE"/>
    <w:rsid w:val="004B306A"/>
    <w:rsid w:val="004B3799"/>
    <w:rsid w:val="004B394B"/>
    <w:rsid w:val="004B66C4"/>
    <w:rsid w:val="004C1FA7"/>
    <w:rsid w:val="004C2B6C"/>
    <w:rsid w:val="004C36BA"/>
    <w:rsid w:val="004D0B6E"/>
    <w:rsid w:val="004D40AC"/>
    <w:rsid w:val="004D7045"/>
    <w:rsid w:val="004D7759"/>
    <w:rsid w:val="004D7A98"/>
    <w:rsid w:val="004E1A4E"/>
    <w:rsid w:val="004E2251"/>
    <w:rsid w:val="004E2680"/>
    <w:rsid w:val="004E26F4"/>
    <w:rsid w:val="004E3612"/>
    <w:rsid w:val="004E57AF"/>
    <w:rsid w:val="004E6646"/>
    <w:rsid w:val="004F2275"/>
    <w:rsid w:val="004F398D"/>
    <w:rsid w:val="004F4741"/>
    <w:rsid w:val="004F6429"/>
    <w:rsid w:val="004F680E"/>
    <w:rsid w:val="004F78D1"/>
    <w:rsid w:val="00511896"/>
    <w:rsid w:val="00512A38"/>
    <w:rsid w:val="00512AF9"/>
    <w:rsid w:val="005469EE"/>
    <w:rsid w:val="00550AF0"/>
    <w:rsid w:val="00550E04"/>
    <w:rsid w:val="0055478F"/>
    <w:rsid w:val="00557A6F"/>
    <w:rsid w:val="00563635"/>
    <w:rsid w:val="00567B2D"/>
    <w:rsid w:val="00571C04"/>
    <w:rsid w:val="005745F5"/>
    <w:rsid w:val="00576373"/>
    <w:rsid w:val="005800CF"/>
    <w:rsid w:val="0058199C"/>
    <w:rsid w:val="005842F8"/>
    <w:rsid w:val="00587285"/>
    <w:rsid w:val="00594C11"/>
    <w:rsid w:val="005A1BCE"/>
    <w:rsid w:val="005A6FDB"/>
    <w:rsid w:val="005B0877"/>
    <w:rsid w:val="005C3432"/>
    <w:rsid w:val="005C53D9"/>
    <w:rsid w:val="005C79DE"/>
    <w:rsid w:val="005D071C"/>
    <w:rsid w:val="005D0813"/>
    <w:rsid w:val="005D7433"/>
    <w:rsid w:val="005E185D"/>
    <w:rsid w:val="005E65B6"/>
    <w:rsid w:val="005F0F4E"/>
    <w:rsid w:val="005F60FE"/>
    <w:rsid w:val="006014E5"/>
    <w:rsid w:val="0060480D"/>
    <w:rsid w:val="00606F38"/>
    <w:rsid w:val="00610F36"/>
    <w:rsid w:val="00611AF3"/>
    <w:rsid w:val="00614710"/>
    <w:rsid w:val="00614C8D"/>
    <w:rsid w:val="00615AE5"/>
    <w:rsid w:val="0062222C"/>
    <w:rsid w:val="0062278C"/>
    <w:rsid w:val="00622FD6"/>
    <w:rsid w:val="0062637C"/>
    <w:rsid w:val="006269FB"/>
    <w:rsid w:val="006302BE"/>
    <w:rsid w:val="00632348"/>
    <w:rsid w:val="00636F6E"/>
    <w:rsid w:val="006405FC"/>
    <w:rsid w:val="0064145A"/>
    <w:rsid w:val="00645187"/>
    <w:rsid w:val="006457E5"/>
    <w:rsid w:val="00646F37"/>
    <w:rsid w:val="00647C30"/>
    <w:rsid w:val="006521A3"/>
    <w:rsid w:val="00652A0E"/>
    <w:rsid w:val="006633D8"/>
    <w:rsid w:val="00664387"/>
    <w:rsid w:val="0066533F"/>
    <w:rsid w:val="0067072E"/>
    <w:rsid w:val="00670D07"/>
    <w:rsid w:val="006727B0"/>
    <w:rsid w:val="00675217"/>
    <w:rsid w:val="0067559F"/>
    <w:rsid w:val="00681442"/>
    <w:rsid w:val="006824FD"/>
    <w:rsid w:val="00684AFE"/>
    <w:rsid w:val="006874E7"/>
    <w:rsid w:val="006909E5"/>
    <w:rsid w:val="00697990"/>
    <w:rsid w:val="006A4BCC"/>
    <w:rsid w:val="006A6793"/>
    <w:rsid w:val="006B3C0E"/>
    <w:rsid w:val="006B718B"/>
    <w:rsid w:val="006C594A"/>
    <w:rsid w:val="006D47EF"/>
    <w:rsid w:val="006D4FAE"/>
    <w:rsid w:val="006E0582"/>
    <w:rsid w:val="006E0F1F"/>
    <w:rsid w:val="006E1B54"/>
    <w:rsid w:val="006E31DF"/>
    <w:rsid w:val="006E3D61"/>
    <w:rsid w:val="006E6C68"/>
    <w:rsid w:val="006E72FD"/>
    <w:rsid w:val="00701BE7"/>
    <w:rsid w:val="00702D50"/>
    <w:rsid w:val="00702F80"/>
    <w:rsid w:val="007065B5"/>
    <w:rsid w:val="00714228"/>
    <w:rsid w:val="00724C53"/>
    <w:rsid w:val="00726073"/>
    <w:rsid w:val="00730FC1"/>
    <w:rsid w:val="007326F2"/>
    <w:rsid w:val="00733A38"/>
    <w:rsid w:val="00733C29"/>
    <w:rsid w:val="0073510B"/>
    <w:rsid w:val="007403F2"/>
    <w:rsid w:val="00746007"/>
    <w:rsid w:val="00746922"/>
    <w:rsid w:val="00747950"/>
    <w:rsid w:val="007571BB"/>
    <w:rsid w:val="00757297"/>
    <w:rsid w:val="007605E5"/>
    <w:rsid w:val="00761779"/>
    <w:rsid w:val="00763184"/>
    <w:rsid w:val="0076322E"/>
    <w:rsid w:val="0076490C"/>
    <w:rsid w:val="00766F41"/>
    <w:rsid w:val="00770AFF"/>
    <w:rsid w:val="00770CEA"/>
    <w:rsid w:val="0077486D"/>
    <w:rsid w:val="007750E0"/>
    <w:rsid w:val="00777832"/>
    <w:rsid w:val="00780E97"/>
    <w:rsid w:val="00781366"/>
    <w:rsid w:val="00783381"/>
    <w:rsid w:val="00783CAD"/>
    <w:rsid w:val="007870ED"/>
    <w:rsid w:val="00795C15"/>
    <w:rsid w:val="007A5EF1"/>
    <w:rsid w:val="007A6BC0"/>
    <w:rsid w:val="007A709F"/>
    <w:rsid w:val="007B5D0F"/>
    <w:rsid w:val="007B600D"/>
    <w:rsid w:val="007B77C6"/>
    <w:rsid w:val="007C17EC"/>
    <w:rsid w:val="007C1B2A"/>
    <w:rsid w:val="007C2455"/>
    <w:rsid w:val="007C30A0"/>
    <w:rsid w:val="007C6ACC"/>
    <w:rsid w:val="007D77E9"/>
    <w:rsid w:val="007E3C00"/>
    <w:rsid w:val="007E4F49"/>
    <w:rsid w:val="007E6D2F"/>
    <w:rsid w:val="007F048B"/>
    <w:rsid w:val="007F2669"/>
    <w:rsid w:val="007F2917"/>
    <w:rsid w:val="007F6169"/>
    <w:rsid w:val="007F78A5"/>
    <w:rsid w:val="00805CEC"/>
    <w:rsid w:val="008060C1"/>
    <w:rsid w:val="00810864"/>
    <w:rsid w:val="00811A17"/>
    <w:rsid w:val="00811A82"/>
    <w:rsid w:val="00813652"/>
    <w:rsid w:val="00814E85"/>
    <w:rsid w:val="0081663E"/>
    <w:rsid w:val="00816AA7"/>
    <w:rsid w:val="00816D76"/>
    <w:rsid w:val="00817CF6"/>
    <w:rsid w:val="00822194"/>
    <w:rsid w:val="0082314A"/>
    <w:rsid w:val="008270C2"/>
    <w:rsid w:val="00830E1D"/>
    <w:rsid w:val="00833029"/>
    <w:rsid w:val="00837C98"/>
    <w:rsid w:val="0084123C"/>
    <w:rsid w:val="00842046"/>
    <w:rsid w:val="00843EDE"/>
    <w:rsid w:val="008443F7"/>
    <w:rsid w:val="008477CC"/>
    <w:rsid w:val="00847CD5"/>
    <w:rsid w:val="0085675C"/>
    <w:rsid w:val="00860607"/>
    <w:rsid w:val="00860BC6"/>
    <w:rsid w:val="0086630C"/>
    <w:rsid w:val="00872295"/>
    <w:rsid w:val="008739DF"/>
    <w:rsid w:val="00874EED"/>
    <w:rsid w:val="0088227B"/>
    <w:rsid w:val="00884062"/>
    <w:rsid w:val="00884A3C"/>
    <w:rsid w:val="0089698E"/>
    <w:rsid w:val="008A189F"/>
    <w:rsid w:val="008B1C87"/>
    <w:rsid w:val="008B3950"/>
    <w:rsid w:val="008C1B09"/>
    <w:rsid w:val="008C2D5B"/>
    <w:rsid w:val="008C2D96"/>
    <w:rsid w:val="008C4778"/>
    <w:rsid w:val="008C690D"/>
    <w:rsid w:val="008D1150"/>
    <w:rsid w:val="008D2901"/>
    <w:rsid w:val="008D4F33"/>
    <w:rsid w:val="008D6C34"/>
    <w:rsid w:val="008E054C"/>
    <w:rsid w:val="008E2B0F"/>
    <w:rsid w:val="008E3124"/>
    <w:rsid w:val="008F0ED2"/>
    <w:rsid w:val="008F1368"/>
    <w:rsid w:val="008F6E33"/>
    <w:rsid w:val="009036ED"/>
    <w:rsid w:val="00906C53"/>
    <w:rsid w:val="00906D33"/>
    <w:rsid w:val="00907C1F"/>
    <w:rsid w:val="009219D0"/>
    <w:rsid w:val="00922E79"/>
    <w:rsid w:val="00924FAB"/>
    <w:rsid w:val="00925A25"/>
    <w:rsid w:val="009300AB"/>
    <w:rsid w:val="0093073F"/>
    <w:rsid w:val="00930E92"/>
    <w:rsid w:val="0094038F"/>
    <w:rsid w:val="00942C1F"/>
    <w:rsid w:val="00944ACC"/>
    <w:rsid w:val="00944D18"/>
    <w:rsid w:val="00950F52"/>
    <w:rsid w:val="00951AA8"/>
    <w:rsid w:val="00957779"/>
    <w:rsid w:val="00961545"/>
    <w:rsid w:val="00966660"/>
    <w:rsid w:val="009721A8"/>
    <w:rsid w:val="00976D58"/>
    <w:rsid w:val="00980071"/>
    <w:rsid w:val="009806BF"/>
    <w:rsid w:val="00980D32"/>
    <w:rsid w:val="00985628"/>
    <w:rsid w:val="009879FA"/>
    <w:rsid w:val="00987FE5"/>
    <w:rsid w:val="00993749"/>
    <w:rsid w:val="00997D5F"/>
    <w:rsid w:val="009A0DFA"/>
    <w:rsid w:val="009A18E5"/>
    <w:rsid w:val="009A1C00"/>
    <w:rsid w:val="009A5529"/>
    <w:rsid w:val="009A5D02"/>
    <w:rsid w:val="009B2819"/>
    <w:rsid w:val="009B37DA"/>
    <w:rsid w:val="009B5959"/>
    <w:rsid w:val="009C2DEE"/>
    <w:rsid w:val="009C324C"/>
    <w:rsid w:val="009C72F7"/>
    <w:rsid w:val="009D0108"/>
    <w:rsid w:val="009D1781"/>
    <w:rsid w:val="009D1E8A"/>
    <w:rsid w:val="009D22FC"/>
    <w:rsid w:val="009D60C7"/>
    <w:rsid w:val="009D680A"/>
    <w:rsid w:val="009E3E33"/>
    <w:rsid w:val="009E40E9"/>
    <w:rsid w:val="009F1BB1"/>
    <w:rsid w:val="009F656E"/>
    <w:rsid w:val="009F678B"/>
    <w:rsid w:val="00A032E7"/>
    <w:rsid w:val="00A051EC"/>
    <w:rsid w:val="00A05C65"/>
    <w:rsid w:val="00A072FE"/>
    <w:rsid w:val="00A10E89"/>
    <w:rsid w:val="00A11616"/>
    <w:rsid w:val="00A13FA9"/>
    <w:rsid w:val="00A13FFC"/>
    <w:rsid w:val="00A14548"/>
    <w:rsid w:val="00A25707"/>
    <w:rsid w:val="00A305E6"/>
    <w:rsid w:val="00A31D3D"/>
    <w:rsid w:val="00A330AD"/>
    <w:rsid w:val="00A343FB"/>
    <w:rsid w:val="00A34414"/>
    <w:rsid w:val="00A47F80"/>
    <w:rsid w:val="00A54640"/>
    <w:rsid w:val="00A54721"/>
    <w:rsid w:val="00A55D76"/>
    <w:rsid w:val="00A64B39"/>
    <w:rsid w:val="00A66012"/>
    <w:rsid w:val="00A711E7"/>
    <w:rsid w:val="00A8380E"/>
    <w:rsid w:val="00A857CF"/>
    <w:rsid w:val="00A90909"/>
    <w:rsid w:val="00A94293"/>
    <w:rsid w:val="00A96BE9"/>
    <w:rsid w:val="00AA107E"/>
    <w:rsid w:val="00AA1D83"/>
    <w:rsid w:val="00AA25C5"/>
    <w:rsid w:val="00AA2981"/>
    <w:rsid w:val="00AA426C"/>
    <w:rsid w:val="00AB193C"/>
    <w:rsid w:val="00AB28EC"/>
    <w:rsid w:val="00AB43A7"/>
    <w:rsid w:val="00AC11A3"/>
    <w:rsid w:val="00AC1720"/>
    <w:rsid w:val="00AC6D01"/>
    <w:rsid w:val="00AD23D7"/>
    <w:rsid w:val="00AE3947"/>
    <w:rsid w:val="00AE3A2B"/>
    <w:rsid w:val="00AE5CB6"/>
    <w:rsid w:val="00AF59E2"/>
    <w:rsid w:val="00AF5C36"/>
    <w:rsid w:val="00AF7AA7"/>
    <w:rsid w:val="00B02189"/>
    <w:rsid w:val="00B050CC"/>
    <w:rsid w:val="00B10B56"/>
    <w:rsid w:val="00B16F4B"/>
    <w:rsid w:val="00B23C91"/>
    <w:rsid w:val="00B24B75"/>
    <w:rsid w:val="00B2624C"/>
    <w:rsid w:val="00B27124"/>
    <w:rsid w:val="00B313EE"/>
    <w:rsid w:val="00B3297C"/>
    <w:rsid w:val="00B42126"/>
    <w:rsid w:val="00B4515E"/>
    <w:rsid w:val="00B51106"/>
    <w:rsid w:val="00B51254"/>
    <w:rsid w:val="00B55091"/>
    <w:rsid w:val="00B56833"/>
    <w:rsid w:val="00B56FE0"/>
    <w:rsid w:val="00B61B58"/>
    <w:rsid w:val="00B67905"/>
    <w:rsid w:val="00B744A6"/>
    <w:rsid w:val="00B74808"/>
    <w:rsid w:val="00B80BB8"/>
    <w:rsid w:val="00B8390A"/>
    <w:rsid w:val="00B83CF0"/>
    <w:rsid w:val="00B90027"/>
    <w:rsid w:val="00B96D0B"/>
    <w:rsid w:val="00BA1C3D"/>
    <w:rsid w:val="00BA2999"/>
    <w:rsid w:val="00BA3AAD"/>
    <w:rsid w:val="00BA6983"/>
    <w:rsid w:val="00BA6C2E"/>
    <w:rsid w:val="00BB12AF"/>
    <w:rsid w:val="00BB24FE"/>
    <w:rsid w:val="00BB2BF6"/>
    <w:rsid w:val="00BB3F3A"/>
    <w:rsid w:val="00BB7E0A"/>
    <w:rsid w:val="00BC2DAC"/>
    <w:rsid w:val="00BC4727"/>
    <w:rsid w:val="00BD13B4"/>
    <w:rsid w:val="00BD2068"/>
    <w:rsid w:val="00BD4A96"/>
    <w:rsid w:val="00BD4DBD"/>
    <w:rsid w:val="00BD7CFB"/>
    <w:rsid w:val="00BE50B7"/>
    <w:rsid w:val="00BF14C2"/>
    <w:rsid w:val="00BF54F4"/>
    <w:rsid w:val="00BF6DB3"/>
    <w:rsid w:val="00C033B7"/>
    <w:rsid w:val="00C23375"/>
    <w:rsid w:val="00C25226"/>
    <w:rsid w:val="00C278E8"/>
    <w:rsid w:val="00C336F6"/>
    <w:rsid w:val="00C343E3"/>
    <w:rsid w:val="00C367C9"/>
    <w:rsid w:val="00C43048"/>
    <w:rsid w:val="00C50661"/>
    <w:rsid w:val="00C50DE8"/>
    <w:rsid w:val="00C541C4"/>
    <w:rsid w:val="00C56E52"/>
    <w:rsid w:val="00C6214B"/>
    <w:rsid w:val="00C70631"/>
    <w:rsid w:val="00C73BC1"/>
    <w:rsid w:val="00C84B66"/>
    <w:rsid w:val="00C90190"/>
    <w:rsid w:val="00C90503"/>
    <w:rsid w:val="00C90925"/>
    <w:rsid w:val="00C9101F"/>
    <w:rsid w:val="00C9179E"/>
    <w:rsid w:val="00C92139"/>
    <w:rsid w:val="00C97E28"/>
    <w:rsid w:val="00CA3CC8"/>
    <w:rsid w:val="00CA4B4F"/>
    <w:rsid w:val="00CA4D71"/>
    <w:rsid w:val="00CA6799"/>
    <w:rsid w:val="00CA6BED"/>
    <w:rsid w:val="00CB4C62"/>
    <w:rsid w:val="00CB5F2B"/>
    <w:rsid w:val="00CC0DB0"/>
    <w:rsid w:val="00CC1EE8"/>
    <w:rsid w:val="00CD10D2"/>
    <w:rsid w:val="00CD2705"/>
    <w:rsid w:val="00CD5C04"/>
    <w:rsid w:val="00CD67C4"/>
    <w:rsid w:val="00CE3254"/>
    <w:rsid w:val="00CE56F1"/>
    <w:rsid w:val="00CE79F2"/>
    <w:rsid w:val="00CF33D6"/>
    <w:rsid w:val="00CF3AE0"/>
    <w:rsid w:val="00CF3C1D"/>
    <w:rsid w:val="00CF5859"/>
    <w:rsid w:val="00D020E0"/>
    <w:rsid w:val="00D02B9E"/>
    <w:rsid w:val="00D06231"/>
    <w:rsid w:val="00D123CB"/>
    <w:rsid w:val="00D1417C"/>
    <w:rsid w:val="00D227F9"/>
    <w:rsid w:val="00D234CB"/>
    <w:rsid w:val="00D31E81"/>
    <w:rsid w:val="00D41FA5"/>
    <w:rsid w:val="00D43D8F"/>
    <w:rsid w:val="00D469AE"/>
    <w:rsid w:val="00D476A5"/>
    <w:rsid w:val="00D521B9"/>
    <w:rsid w:val="00D52DD1"/>
    <w:rsid w:val="00D550C8"/>
    <w:rsid w:val="00D573F6"/>
    <w:rsid w:val="00D60D56"/>
    <w:rsid w:val="00D66E39"/>
    <w:rsid w:val="00D77F6A"/>
    <w:rsid w:val="00D80A02"/>
    <w:rsid w:val="00D822DD"/>
    <w:rsid w:val="00D84FDE"/>
    <w:rsid w:val="00D86FA1"/>
    <w:rsid w:val="00D87865"/>
    <w:rsid w:val="00D916AF"/>
    <w:rsid w:val="00D954DC"/>
    <w:rsid w:val="00D96609"/>
    <w:rsid w:val="00DA1EA6"/>
    <w:rsid w:val="00DA216E"/>
    <w:rsid w:val="00DA2B19"/>
    <w:rsid w:val="00DA5DBD"/>
    <w:rsid w:val="00DA67B0"/>
    <w:rsid w:val="00DB093D"/>
    <w:rsid w:val="00DB3158"/>
    <w:rsid w:val="00DB4FE2"/>
    <w:rsid w:val="00DB6108"/>
    <w:rsid w:val="00DC6459"/>
    <w:rsid w:val="00DD39A6"/>
    <w:rsid w:val="00DD3D18"/>
    <w:rsid w:val="00DD499F"/>
    <w:rsid w:val="00DE0487"/>
    <w:rsid w:val="00DE0E67"/>
    <w:rsid w:val="00DE5031"/>
    <w:rsid w:val="00DF0C6D"/>
    <w:rsid w:val="00DF5D31"/>
    <w:rsid w:val="00E00318"/>
    <w:rsid w:val="00E057E5"/>
    <w:rsid w:val="00E1785D"/>
    <w:rsid w:val="00E2216D"/>
    <w:rsid w:val="00E242FD"/>
    <w:rsid w:val="00E244FF"/>
    <w:rsid w:val="00E26DD2"/>
    <w:rsid w:val="00E31E77"/>
    <w:rsid w:val="00E371E6"/>
    <w:rsid w:val="00E41CB6"/>
    <w:rsid w:val="00E4597A"/>
    <w:rsid w:val="00E45F00"/>
    <w:rsid w:val="00E470FD"/>
    <w:rsid w:val="00E545BA"/>
    <w:rsid w:val="00E55E0F"/>
    <w:rsid w:val="00E62DE4"/>
    <w:rsid w:val="00E65807"/>
    <w:rsid w:val="00E67229"/>
    <w:rsid w:val="00E722EE"/>
    <w:rsid w:val="00E75E6F"/>
    <w:rsid w:val="00E808B2"/>
    <w:rsid w:val="00E81488"/>
    <w:rsid w:val="00E87BF0"/>
    <w:rsid w:val="00E9350C"/>
    <w:rsid w:val="00E94FA4"/>
    <w:rsid w:val="00EA2342"/>
    <w:rsid w:val="00EA2480"/>
    <w:rsid w:val="00EA6947"/>
    <w:rsid w:val="00EA73D4"/>
    <w:rsid w:val="00EB5C35"/>
    <w:rsid w:val="00EB6F25"/>
    <w:rsid w:val="00EB74EC"/>
    <w:rsid w:val="00EC2B59"/>
    <w:rsid w:val="00EC4FEF"/>
    <w:rsid w:val="00ED45BD"/>
    <w:rsid w:val="00ED4CC2"/>
    <w:rsid w:val="00ED6481"/>
    <w:rsid w:val="00EE1A1C"/>
    <w:rsid w:val="00EE1BF7"/>
    <w:rsid w:val="00EE226C"/>
    <w:rsid w:val="00EE49D6"/>
    <w:rsid w:val="00EE7922"/>
    <w:rsid w:val="00EF3348"/>
    <w:rsid w:val="00EF7D33"/>
    <w:rsid w:val="00EF7EAF"/>
    <w:rsid w:val="00F0344E"/>
    <w:rsid w:val="00F043FB"/>
    <w:rsid w:val="00F07A29"/>
    <w:rsid w:val="00F126D0"/>
    <w:rsid w:val="00F158CD"/>
    <w:rsid w:val="00F16960"/>
    <w:rsid w:val="00F23FA3"/>
    <w:rsid w:val="00F32715"/>
    <w:rsid w:val="00F34921"/>
    <w:rsid w:val="00F34924"/>
    <w:rsid w:val="00F376C9"/>
    <w:rsid w:val="00F42658"/>
    <w:rsid w:val="00F538A3"/>
    <w:rsid w:val="00F62A20"/>
    <w:rsid w:val="00F63D99"/>
    <w:rsid w:val="00F735D4"/>
    <w:rsid w:val="00F749BB"/>
    <w:rsid w:val="00F75105"/>
    <w:rsid w:val="00F81170"/>
    <w:rsid w:val="00F91DC1"/>
    <w:rsid w:val="00F949E5"/>
    <w:rsid w:val="00FA401D"/>
    <w:rsid w:val="00FB0F52"/>
    <w:rsid w:val="00FC4DD1"/>
    <w:rsid w:val="00FD039E"/>
    <w:rsid w:val="00FD3877"/>
    <w:rsid w:val="00FD5F07"/>
    <w:rsid w:val="00FD6D69"/>
    <w:rsid w:val="00FE6275"/>
    <w:rsid w:val="00FE639F"/>
    <w:rsid w:val="00FE651C"/>
    <w:rsid w:val="00FE6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48B1F69A-B8F6-46F2-B188-5F4E15E28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character" w:customStyle="1" w:styleId="NeniNrChar">
    <w:name w:val="Neni_Nr Char"/>
    <w:link w:val="NeniNr"/>
    <w:rsid w:val="00944ACC"/>
    <w:rPr>
      <w:rFonts w:ascii="CG Times" w:hAnsi="CG Times"/>
      <w:sz w:val="22"/>
      <w:lang w:val="en-GB" w:eastAsia="en-US" w:bidi="ar-SA"/>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paragraph" w:styleId="BlockText">
    <w:name w:val="Block Text"/>
    <w:basedOn w:val="Normal"/>
    <w:rsid w:val="00A31D3D"/>
    <w:pPr>
      <w:widowControl/>
      <w:spacing w:before="240"/>
      <w:ind w:left="284" w:right="420"/>
      <w:jc w:val="both"/>
    </w:pPr>
    <w:rPr>
      <w:rFonts w:ascii="Arial" w:hAnsi="Arial"/>
      <w:sz w:val="28"/>
      <w:szCs w:val="20"/>
    </w:rPr>
  </w:style>
  <w:style w:type="paragraph" w:customStyle="1" w:styleId="Pas">
    <w:name w:val="Pas"/>
    <w:basedOn w:val="Normal"/>
    <w:rsid w:val="006909E5"/>
    <w:pPr>
      <w:widowControl/>
    </w:pPr>
    <w:rPr>
      <w:rFonts w:ascii="Times New Roman" w:hAnsi="Times New Roman"/>
      <w:sz w:val="24"/>
      <w:szCs w:val="24"/>
      <w:lang w:val="en-US"/>
    </w:rPr>
  </w:style>
  <w:style w:type="paragraph" w:styleId="NormalWeb">
    <w:name w:val="Normal (Web)"/>
    <w:basedOn w:val="Normal"/>
    <w:rsid w:val="004D7045"/>
    <w:pPr>
      <w:widowControl/>
      <w:spacing w:before="100" w:beforeAutospacing="1" w:after="100" w:afterAutospacing="1"/>
    </w:pPr>
    <w:rPr>
      <w:rFonts w:ascii="Book Antiqua" w:hAnsi="Book Antiqu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5856</Words>
  <Characters>33380</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39158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2018-10-18T10:16:00Z</cp:lastPrinted>
  <dcterms:created xsi:type="dcterms:W3CDTF">2019-02-15T14:20:00Z</dcterms:created>
  <dcterms:modified xsi:type="dcterms:W3CDTF">2019-02-15T14:20:00Z</dcterms:modified>
</cp:coreProperties>
</file>