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0BF" w:rsidRPr="004420BF" w:rsidRDefault="007E3063" w:rsidP="004420BF">
      <w:pPr>
        <w:jc w:val="center"/>
        <w:rPr>
          <w:rFonts w:ascii="CG Times" w:hAnsi="CG Times"/>
          <w:sz w:val="6"/>
        </w:rPr>
      </w:pPr>
      <w:bookmarkStart w:id="0" w:name="_GoBack"/>
      <w:bookmarkEnd w:id="0"/>
      <w:r w:rsidRPr="004420BF">
        <w:rPr>
          <w:rFonts w:ascii="CG Times" w:hAnsi="CG Times"/>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4420BF" w:rsidRPr="004420BF" w:rsidRDefault="004420BF" w:rsidP="004420BF">
      <w:pPr>
        <w:jc w:val="center"/>
        <w:rPr>
          <w:rFonts w:ascii="CG Times" w:hAnsi="CG Times"/>
          <w:sz w:val="14"/>
        </w:rPr>
      </w:pPr>
    </w:p>
    <w:p w:rsidR="004420BF" w:rsidRPr="004420BF" w:rsidRDefault="004420BF" w:rsidP="004420BF">
      <w:pPr>
        <w:jc w:val="center"/>
        <w:rPr>
          <w:rFonts w:ascii="CG Times" w:hAnsi="CG Times"/>
          <w:b/>
          <w:bCs/>
          <w:sz w:val="60"/>
          <w:szCs w:val="60"/>
        </w:rPr>
      </w:pPr>
      <w:r w:rsidRPr="004420BF">
        <w:rPr>
          <w:rFonts w:ascii="CG Times" w:hAnsi="CG Times"/>
          <w:b/>
          <w:bCs/>
          <w:sz w:val="60"/>
          <w:szCs w:val="60"/>
        </w:rPr>
        <w:t>FLETORJA ZYRTARE</w:t>
      </w:r>
    </w:p>
    <w:p w:rsidR="004420BF" w:rsidRPr="004420BF" w:rsidRDefault="004420BF" w:rsidP="004420BF">
      <w:pPr>
        <w:jc w:val="center"/>
        <w:rPr>
          <w:rFonts w:ascii="CG Times" w:hAnsi="CG Times"/>
          <w:sz w:val="56"/>
          <w:szCs w:val="56"/>
        </w:rPr>
      </w:pPr>
      <w:r w:rsidRPr="004420BF">
        <w:rPr>
          <w:rFonts w:ascii="CG Times" w:hAnsi="CG Times"/>
          <w:b/>
          <w:bCs/>
          <w:sz w:val="56"/>
          <w:szCs w:val="56"/>
        </w:rPr>
        <w:t>E</w:t>
      </w:r>
      <w:r w:rsidRPr="004420BF">
        <w:rPr>
          <w:rFonts w:ascii="CG Times" w:hAnsi="CG Times"/>
          <w:b/>
          <w:sz w:val="56"/>
          <w:szCs w:val="56"/>
        </w:rPr>
        <w:t xml:space="preserve"> REPUBLIKËS SË SHQIPËRISË</w:t>
      </w:r>
    </w:p>
    <w:p w:rsidR="004420BF" w:rsidRPr="004420BF" w:rsidRDefault="004420BF" w:rsidP="004420BF">
      <w:pPr>
        <w:jc w:val="center"/>
        <w:rPr>
          <w:rFonts w:ascii="CG Times" w:hAnsi="CG Times"/>
          <w:sz w:val="8"/>
        </w:rPr>
      </w:pPr>
    </w:p>
    <w:p w:rsidR="004420BF" w:rsidRPr="004420BF" w:rsidRDefault="004420BF" w:rsidP="004420BF">
      <w:pPr>
        <w:jc w:val="center"/>
        <w:rPr>
          <w:rFonts w:ascii="CG Times" w:hAnsi="CG Times"/>
          <w:sz w:val="2"/>
        </w:rPr>
      </w:pPr>
    </w:p>
    <w:p w:rsidR="004420BF" w:rsidRPr="004420BF" w:rsidRDefault="004420BF" w:rsidP="004420BF">
      <w:pPr>
        <w:jc w:val="center"/>
        <w:rPr>
          <w:rFonts w:ascii="CG Times" w:hAnsi="CG Times"/>
          <w:sz w:val="8"/>
        </w:rPr>
      </w:pPr>
    </w:p>
    <w:p w:rsidR="004420BF" w:rsidRPr="004420BF" w:rsidRDefault="004420BF" w:rsidP="004420BF">
      <w:pPr>
        <w:jc w:val="center"/>
        <w:rPr>
          <w:rFonts w:ascii="CG Times" w:hAnsi="CG Times"/>
          <w:sz w:val="8"/>
        </w:rPr>
      </w:pPr>
    </w:p>
    <w:p w:rsidR="004420BF" w:rsidRPr="004420BF" w:rsidRDefault="004420BF" w:rsidP="004420BF">
      <w:pPr>
        <w:jc w:val="center"/>
        <w:rPr>
          <w:rFonts w:ascii="CG Times" w:hAnsi="CG Times"/>
          <w:b/>
          <w:sz w:val="34"/>
        </w:rPr>
      </w:pPr>
      <w:r w:rsidRPr="004420BF">
        <w:rPr>
          <w:rFonts w:ascii="CG Times" w:hAnsi="CG Times"/>
          <w:b/>
          <w:sz w:val="34"/>
        </w:rPr>
        <w:t>Botim i Qendrës së Publikimeve Zyrtare</w:t>
      </w:r>
    </w:p>
    <w:p w:rsidR="004420BF" w:rsidRPr="004420BF" w:rsidRDefault="004420BF" w:rsidP="004420BF">
      <w:pPr>
        <w:jc w:val="center"/>
        <w:rPr>
          <w:rFonts w:ascii="CG Times" w:hAnsi="CG Times"/>
          <w:sz w:val="28"/>
          <w:szCs w:val="28"/>
        </w:rPr>
      </w:pPr>
      <w:hyperlink r:id="rId8" w:history="1">
        <w:hyperlink r:id="rId9" w:history="1">
          <w:r w:rsidRPr="004420BF">
            <w:rPr>
              <w:rStyle w:val="Hyperlink"/>
              <w:rFonts w:ascii="CG Times" w:hAnsi="CG Times"/>
              <w:sz w:val="28"/>
              <w:szCs w:val="28"/>
            </w:rPr>
            <w:t>www.legjislacioni</w:t>
          </w:r>
        </w:hyperlink>
        <w:r w:rsidRPr="004420BF">
          <w:rPr>
            <w:rStyle w:val="Hyperlink"/>
            <w:rFonts w:ascii="CG Times" w:hAnsi="CG Times"/>
            <w:sz w:val="28"/>
            <w:szCs w:val="28"/>
          </w:rPr>
          <w:t>shqiptar.gov.al</w:t>
        </w:r>
      </w:hyperlink>
      <w:r w:rsidRPr="004420BF">
        <w:rPr>
          <w:rFonts w:ascii="CG Times" w:hAnsi="CG Times"/>
          <w:sz w:val="28"/>
          <w:szCs w:val="28"/>
        </w:rPr>
        <w:t xml:space="preserve"> </w:t>
      </w:r>
    </w:p>
    <w:p w:rsidR="004420BF" w:rsidRPr="004420BF" w:rsidRDefault="004420BF" w:rsidP="004420BF">
      <w:pPr>
        <w:rPr>
          <w:rFonts w:ascii="CG Times" w:hAnsi="CG Times"/>
          <w:sz w:val="2"/>
        </w:rPr>
      </w:pPr>
    </w:p>
    <w:p w:rsidR="004420BF" w:rsidRPr="004420BF" w:rsidRDefault="004420BF" w:rsidP="004420BF">
      <w:pPr>
        <w:rPr>
          <w:rFonts w:ascii="CG Times" w:hAnsi="CG Times"/>
        </w:rPr>
      </w:pPr>
    </w:p>
    <w:p w:rsidR="004420BF" w:rsidRPr="004420BF" w:rsidRDefault="004420BF" w:rsidP="004420BF">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4420BF" w:rsidRPr="004420BF">
        <w:tblPrEx>
          <w:tblCellMar>
            <w:top w:w="0" w:type="dxa"/>
            <w:bottom w:w="0" w:type="dxa"/>
          </w:tblCellMar>
        </w:tblPrEx>
        <w:trPr>
          <w:jc w:val="center"/>
        </w:trPr>
        <w:tc>
          <w:tcPr>
            <w:tcW w:w="3070" w:type="dxa"/>
            <w:vAlign w:val="center"/>
          </w:tcPr>
          <w:p w:rsidR="004420BF" w:rsidRPr="004420BF" w:rsidRDefault="004420BF" w:rsidP="0006546A">
            <w:pPr>
              <w:rPr>
                <w:rFonts w:ascii="CG Times" w:hAnsi="CG Times"/>
                <w:b/>
                <w:sz w:val="36"/>
                <w:szCs w:val="36"/>
              </w:rPr>
            </w:pPr>
            <w:r w:rsidRPr="004420BF">
              <w:rPr>
                <w:rFonts w:ascii="CG Times" w:hAnsi="CG Times"/>
                <w:b/>
                <w:bCs/>
                <w:sz w:val="36"/>
                <w:szCs w:val="36"/>
              </w:rPr>
              <w:t xml:space="preserve"> Nr.164</w:t>
            </w:r>
          </w:p>
        </w:tc>
        <w:tc>
          <w:tcPr>
            <w:tcW w:w="3070" w:type="dxa"/>
            <w:vAlign w:val="center"/>
          </w:tcPr>
          <w:p w:rsidR="004420BF" w:rsidRPr="004420BF" w:rsidRDefault="004420BF" w:rsidP="0006546A">
            <w:pPr>
              <w:jc w:val="center"/>
              <w:rPr>
                <w:rFonts w:ascii="CG Times" w:hAnsi="CG Times"/>
                <w:b/>
                <w:sz w:val="36"/>
                <w:szCs w:val="36"/>
              </w:rPr>
            </w:pPr>
            <w:r w:rsidRPr="004420BF">
              <w:rPr>
                <w:rFonts w:ascii="CG Times" w:hAnsi="CG Times"/>
                <w:b/>
                <w:sz w:val="36"/>
                <w:szCs w:val="36"/>
              </w:rPr>
              <w:t>8 dhjetor</w:t>
            </w:r>
          </w:p>
        </w:tc>
        <w:tc>
          <w:tcPr>
            <w:tcW w:w="3070" w:type="dxa"/>
            <w:vAlign w:val="center"/>
          </w:tcPr>
          <w:p w:rsidR="004420BF" w:rsidRPr="004420BF" w:rsidRDefault="004420BF" w:rsidP="0006546A">
            <w:pPr>
              <w:jc w:val="center"/>
              <w:rPr>
                <w:rFonts w:ascii="CG Times" w:hAnsi="CG Times"/>
                <w:b/>
                <w:sz w:val="36"/>
                <w:szCs w:val="36"/>
              </w:rPr>
            </w:pPr>
            <w:r w:rsidRPr="004420BF">
              <w:rPr>
                <w:rFonts w:ascii="CG Times" w:hAnsi="CG Times"/>
                <w:b/>
                <w:sz w:val="36"/>
                <w:szCs w:val="36"/>
              </w:rPr>
              <w:t xml:space="preserve">                  2007</w:t>
            </w:r>
          </w:p>
        </w:tc>
      </w:tr>
    </w:tbl>
    <w:p w:rsidR="004420BF" w:rsidRPr="004420BF" w:rsidRDefault="004420BF" w:rsidP="004420BF">
      <w:pPr>
        <w:rPr>
          <w:rFonts w:ascii="CG Times" w:hAnsi="CG Times"/>
          <w:color w:val="FFFFFF"/>
        </w:rPr>
      </w:pPr>
    </w:p>
    <w:p w:rsidR="004420BF" w:rsidRPr="004420BF" w:rsidRDefault="004420BF" w:rsidP="004420BF">
      <w:pPr>
        <w:rPr>
          <w:rFonts w:ascii="CG Times" w:hAnsi="CG Times"/>
          <w:color w:val="FFFFFF"/>
        </w:rPr>
      </w:pPr>
    </w:p>
    <w:p w:rsidR="004420BF" w:rsidRPr="004420BF" w:rsidRDefault="004420BF" w:rsidP="004420BF">
      <w:pPr>
        <w:rPr>
          <w:rFonts w:ascii="CG Times" w:hAnsi="CG Times"/>
          <w:sz w:val="2"/>
        </w:rPr>
      </w:pPr>
    </w:p>
    <w:p w:rsidR="004420BF" w:rsidRPr="004420BF" w:rsidRDefault="004420BF" w:rsidP="004420BF">
      <w:pPr>
        <w:pStyle w:val="Heading4"/>
        <w:jc w:val="center"/>
        <w:rPr>
          <w:rFonts w:ascii="CG Times" w:hAnsi="CG Times"/>
          <w:b/>
          <w:sz w:val="26"/>
        </w:rPr>
      </w:pPr>
      <w:r w:rsidRPr="004420BF">
        <w:rPr>
          <w:rFonts w:ascii="CG Times" w:hAnsi="CG Times"/>
          <w:b/>
        </w:rPr>
        <w:t>P Ë R M B A J T J A</w:t>
      </w:r>
    </w:p>
    <w:p w:rsidR="004420BF" w:rsidRPr="004420BF" w:rsidRDefault="004420BF" w:rsidP="004420BF">
      <w:pPr>
        <w:jc w:val="right"/>
        <w:rPr>
          <w:rFonts w:ascii="CG Times" w:hAnsi="CG Times"/>
        </w:rPr>
      </w:pPr>
    </w:p>
    <w:p w:rsidR="004420BF" w:rsidRPr="004420BF" w:rsidRDefault="004420BF" w:rsidP="004420BF">
      <w:pPr>
        <w:jc w:val="right"/>
        <w:rPr>
          <w:rFonts w:ascii="CG Times" w:hAnsi="CG Times"/>
        </w:rPr>
      </w:pPr>
      <w:r w:rsidRPr="004420BF">
        <w:rPr>
          <w:rFonts w:ascii="CG Times" w:hAnsi="CG Times"/>
        </w:rPr>
        <w:t>Faqe</w:t>
      </w:r>
    </w:p>
    <w:p w:rsidR="004420BF" w:rsidRPr="004420BF" w:rsidRDefault="004420BF" w:rsidP="004420BF">
      <w:pPr>
        <w:jc w:val="right"/>
        <w:rPr>
          <w:rFonts w:ascii="CG Times" w:hAnsi="CG Times"/>
        </w:rPr>
      </w:pPr>
    </w:p>
    <w:tbl>
      <w:tblPr>
        <w:tblW w:w="5034" w:type="pct"/>
        <w:tblInd w:w="-79" w:type="dxa"/>
        <w:tblLayout w:type="fixed"/>
        <w:tblLook w:val="0000" w:firstRow="0" w:lastRow="0" w:firstColumn="0" w:lastColumn="0" w:noHBand="0" w:noVBand="0"/>
      </w:tblPr>
      <w:tblGrid>
        <w:gridCol w:w="2136"/>
        <w:gridCol w:w="6603"/>
        <w:gridCol w:w="971"/>
      </w:tblGrid>
      <w:tr w:rsidR="004420BF" w:rsidRPr="004420BF">
        <w:tblPrEx>
          <w:tblCellMar>
            <w:top w:w="0" w:type="dxa"/>
            <w:bottom w:w="0" w:type="dxa"/>
          </w:tblCellMar>
        </w:tblPrEx>
        <w:tc>
          <w:tcPr>
            <w:tcW w:w="1100" w:type="pct"/>
          </w:tcPr>
          <w:p w:rsidR="004420BF" w:rsidRPr="004420BF" w:rsidRDefault="004420BF" w:rsidP="0006546A">
            <w:pPr>
              <w:rPr>
                <w:rFonts w:ascii="CG Times" w:hAnsi="CG Times"/>
              </w:rPr>
            </w:pPr>
            <w:r w:rsidRPr="004420BF">
              <w:rPr>
                <w:rFonts w:ascii="CG Times" w:hAnsi="CG Times"/>
              </w:rPr>
              <w:t>Ligj nr.9836</w:t>
            </w:r>
          </w:p>
          <w:p w:rsidR="004420BF" w:rsidRPr="004420BF" w:rsidRDefault="004420BF" w:rsidP="0006546A">
            <w:pPr>
              <w:rPr>
                <w:rFonts w:ascii="CG Times" w:hAnsi="CG Times"/>
              </w:rPr>
            </w:pPr>
            <w:r w:rsidRPr="004420BF">
              <w:rPr>
                <w:rFonts w:ascii="CG Times" w:hAnsi="CG Times"/>
              </w:rPr>
              <w:t>datë 26.11.2007</w:t>
            </w:r>
          </w:p>
        </w:tc>
        <w:tc>
          <w:tcPr>
            <w:tcW w:w="3400" w:type="pct"/>
          </w:tcPr>
          <w:p w:rsidR="004420BF" w:rsidRPr="004420BF" w:rsidRDefault="004420BF" w:rsidP="0006546A">
            <w:pPr>
              <w:rPr>
                <w:rFonts w:ascii="CG Times" w:hAnsi="CG Times"/>
              </w:rPr>
            </w:pPr>
            <w:r w:rsidRPr="004420BF">
              <w:rPr>
                <w:rFonts w:ascii="CG Times" w:hAnsi="CG Times"/>
              </w:rPr>
              <w:t>Për Buxhetin e Shtetit të vitit 2008.....................................</w:t>
            </w:r>
          </w:p>
          <w:p w:rsidR="004420BF" w:rsidRPr="004420BF" w:rsidRDefault="004420BF" w:rsidP="0006546A">
            <w:pPr>
              <w:rPr>
                <w:rFonts w:ascii="CG Times" w:hAnsi="CG Times"/>
              </w:rPr>
            </w:pPr>
          </w:p>
        </w:tc>
        <w:tc>
          <w:tcPr>
            <w:tcW w:w="500" w:type="pct"/>
          </w:tcPr>
          <w:p w:rsidR="004420BF" w:rsidRPr="004420BF" w:rsidRDefault="004420BF" w:rsidP="0006546A">
            <w:pPr>
              <w:rPr>
                <w:rFonts w:ascii="CG Times" w:hAnsi="CG Times"/>
              </w:rPr>
            </w:pPr>
            <w:r w:rsidRPr="004420BF">
              <w:rPr>
                <w:rFonts w:ascii="CG Times" w:hAnsi="CG Times"/>
              </w:rPr>
              <w:t>4855</w:t>
            </w:r>
          </w:p>
        </w:tc>
      </w:tr>
    </w:tbl>
    <w:p w:rsidR="00916226" w:rsidRPr="004420BF" w:rsidRDefault="004420BF" w:rsidP="00916226">
      <w:pPr>
        <w:pStyle w:val="Akti"/>
      </w:pPr>
      <w:r w:rsidRPr="004420BF">
        <w:br w:type="page"/>
      </w:r>
      <w:r w:rsidR="00916226" w:rsidRPr="004420BF">
        <w:lastRenderedPageBreak/>
        <w:t>LIGJ</w:t>
      </w:r>
    </w:p>
    <w:p w:rsidR="00916226" w:rsidRPr="004420BF" w:rsidRDefault="00916226" w:rsidP="00916226">
      <w:pPr>
        <w:pStyle w:val="NumriData"/>
      </w:pPr>
      <w:r w:rsidRPr="004420BF">
        <w:t>Nr.9836, datë 26.11.2007</w:t>
      </w:r>
    </w:p>
    <w:p w:rsidR="00916226" w:rsidRPr="004420BF" w:rsidRDefault="00916226" w:rsidP="00916226">
      <w:pPr>
        <w:pStyle w:val="Paragrafi"/>
      </w:pPr>
    </w:p>
    <w:p w:rsidR="00916226" w:rsidRPr="004420BF" w:rsidRDefault="00916226" w:rsidP="00916226">
      <w:pPr>
        <w:pStyle w:val="Titulli"/>
      </w:pPr>
      <w:r w:rsidRPr="004420BF">
        <w:t>PËR BUXHETIN E SHTETIT TË VITIT 2008</w:t>
      </w:r>
    </w:p>
    <w:p w:rsidR="00916226" w:rsidRPr="004420BF" w:rsidRDefault="00916226" w:rsidP="00916226">
      <w:pPr>
        <w:pStyle w:val="Paragrafi"/>
      </w:pPr>
    </w:p>
    <w:p w:rsidR="00916226" w:rsidRPr="004420BF" w:rsidRDefault="00916226" w:rsidP="00916226">
      <w:pPr>
        <w:pStyle w:val="BazLigjPropozues"/>
      </w:pPr>
      <w:r w:rsidRPr="004420BF">
        <w:t xml:space="preserve">Në mbështetje të neneve 78, 83 pika 1 dhe 158 të Kushtetutës, me propozimin e Këshillit të Ministrave, </w:t>
      </w:r>
    </w:p>
    <w:p w:rsidR="00916226" w:rsidRPr="004420BF" w:rsidRDefault="00916226" w:rsidP="00916226">
      <w:pPr>
        <w:pStyle w:val="Institucioni"/>
      </w:pPr>
    </w:p>
    <w:p w:rsidR="00916226" w:rsidRPr="004420BF" w:rsidRDefault="00916226" w:rsidP="00916226">
      <w:pPr>
        <w:pStyle w:val="Institucioni"/>
        <w:rPr>
          <w:lang w:val="it-IT"/>
        </w:rPr>
      </w:pPr>
      <w:r w:rsidRPr="004420BF">
        <w:rPr>
          <w:lang w:val="it-IT"/>
        </w:rPr>
        <w:t>KUVENDI</w:t>
      </w:r>
    </w:p>
    <w:p w:rsidR="00916226" w:rsidRPr="004420BF" w:rsidRDefault="00916226" w:rsidP="00916226">
      <w:pPr>
        <w:pStyle w:val="Institucioni"/>
        <w:rPr>
          <w:lang w:val="it-IT"/>
        </w:rPr>
      </w:pPr>
      <w:r w:rsidRPr="004420BF">
        <w:rPr>
          <w:lang w:val="it-IT"/>
        </w:rPr>
        <w:t>I REPUBLIKËS SË SHQIPËRISË</w:t>
      </w:r>
    </w:p>
    <w:p w:rsidR="00916226" w:rsidRPr="004420BF" w:rsidRDefault="00916226" w:rsidP="00916226">
      <w:pPr>
        <w:pStyle w:val="Institucioni"/>
        <w:rPr>
          <w:lang w:val="it-IT"/>
        </w:rPr>
      </w:pPr>
    </w:p>
    <w:p w:rsidR="00916226" w:rsidRPr="004420BF" w:rsidRDefault="00916226" w:rsidP="00916226">
      <w:pPr>
        <w:pStyle w:val="VENDOSI"/>
        <w:rPr>
          <w:lang w:val="it-IT"/>
        </w:rPr>
      </w:pPr>
      <w:r w:rsidRPr="004420BF">
        <w:rPr>
          <w:lang w:val="it-IT"/>
        </w:rPr>
        <w:t>VENDOSI:</w:t>
      </w:r>
    </w:p>
    <w:p w:rsidR="00916226" w:rsidRPr="004420BF" w:rsidRDefault="00916226" w:rsidP="00916226">
      <w:pPr>
        <w:pStyle w:val="Paragrafi"/>
        <w:rPr>
          <w:lang w:val="it-IT"/>
        </w:rPr>
      </w:pPr>
    </w:p>
    <w:p w:rsidR="00916226" w:rsidRPr="004420BF" w:rsidRDefault="00916226" w:rsidP="00916226">
      <w:pPr>
        <w:pStyle w:val="KreuNr"/>
        <w:rPr>
          <w:lang w:val="it-IT"/>
        </w:rPr>
      </w:pPr>
      <w:r w:rsidRPr="004420BF">
        <w:rPr>
          <w:lang w:val="it-IT"/>
        </w:rPr>
        <w:t>KREU I</w:t>
      </w:r>
    </w:p>
    <w:p w:rsidR="00916226" w:rsidRPr="004420BF" w:rsidRDefault="00916226" w:rsidP="00916226">
      <w:pPr>
        <w:pStyle w:val="KreuTitull"/>
        <w:rPr>
          <w:lang w:val="it-IT"/>
        </w:rPr>
      </w:pPr>
      <w:r w:rsidRPr="004420BF">
        <w:rPr>
          <w:lang w:val="it-IT"/>
        </w:rPr>
        <w:t>BUXHETI I SHTETIT</w:t>
      </w:r>
    </w:p>
    <w:p w:rsidR="00916226" w:rsidRPr="004420BF" w:rsidRDefault="00916226" w:rsidP="00916226">
      <w:pPr>
        <w:pStyle w:val="Paragrafi"/>
        <w:rPr>
          <w:lang w:val="it-IT"/>
        </w:rPr>
      </w:pPr>
    </w:p>
    <w:p w:rsidR="00916226" w:rsidRPr="004420BF" w:rsidRDefault="00916226" w:rsidP="00CE6A76">
      <w:pPr>
        <w:pStyle w:val="NeniNr"/>
        <w:rPr>
          <w:lang w:val="it-IT"/>
        </w:rPr>
      </w:pPr>
      <w:r w:rsidRPr="004420BF">
        <w:rPr>
          <w:lang w:val="it-IT"/>
        </w:rPr>
        <w:t>Neni l</w:t>
      </w:r>
    </w:p>
    <w:p w:rsidR="00916226" w:rsidRPr="004420BF" w:rsidRDefault="00916226" w:rsidP="00916226">
      <w:pPr>
        <w:pStyle w:val="Paragrafi"/>
        <w:rPr>
          <w:lang w:val="it-IT"/>
        </w:rPr>
      </w:pPr>
    </w:p>
    <w:p w:rsidR="00916226" w:rsidRPr="004420BF" w:rsidRDefault="00916226" w:rsidP="00916226">
      <w:pPr>
        <w:pStyle w:val="Paragrafi"/>
        <w:rPr>
          <w:lang w:val="it-IT"/>
        </w:rPr>
      </w:pPr>
      <w:r w:rsidRPr="004420BF">
        <w:rPr>
          <w:lang w:val="it-IT"/>
        </w:rPr>
        <w:t>Buxheti i Shtetit për vitin 2008 është:</w:t>
      </w:r>
    </w:p>
    <w:p w:rsidR="00916226" w:rsidRPr="004420BF" w:rsidRDefault="00916226" w:rsidP="00916226">
      <w:pPr>
        <w:pStyle w:val="Paragrafi"/>
        <w:rPr>
          <w:lang w:val="it-IT"/>
        </w:rPr>
      </w:pPr>
      <w:r w:rsidRPr="004420BF">
        <w:rPr>
          <w:lang w:val="it-IT"/>
        </w:rPr>
        <w:t xml:space="preserve">Të ardhurat </w:t>
      </w:r>
      <w:r w:rsidRPr="004420BF">
        <w:rPr>
          <w:lang w:val="it-IT"/>
        </w:rPr>
        <w:tab/>
      </w:r>
      <w:r w:rsidRPr="004420BF">
        <w:rPr>
          <w:lang w:val="it-IT"/>
        </w:rPr>
        <w:tab/>
      </w:r>
      <w:r w:rsidRPr="004420BF">
        <w:rPr>
          <w:lang w:val="it-IT"/>
        </w:rPr>
        <w:tab/>
      </w:r>
      <w:r w:rsidRPr="004420BF">
        <w:rPr>
          <w:lang w:val="it-IT"/>
        </w:rPr>
        <w:tab/>
      </w:r>
      <w:r w:rsidRPr="004420BF">
        <w:rPr>
          <w:lang w:val="it-IT"/>
        </w:rPr>
        <w:tab/>
        <w:t xml:space="preserve">283 686 </w:t>
      </w:r>
      <w:r w:rsidRPr="004420BF">
        <w:rPr>
          <w:lang w:val="it-IT"/>
        </w:rPr>
        <w:tab/>
        <w:t>milionë lekë;</w:t>
      </w:r>
    </w:p>
    <w:p w:rsidR="00916226" w:rsidRPr="004420BF" w:rsidRDefault="00916226" w:rsidP="00916226">
      <w:pPr>
        <w:pStyle w:val="Paragrafi"/>
        <w:rPr>
          <w:lang w:val="it-IT"/>
        </w:rPr>
      </w:pPr>
      <w:r w:rsidRPr="004420BF">
        <w:rPr>
          <w:lang w:val="it-IT"/>
        </w:rPr>
        <w:t xml:space="preserve">Shpenzimet </w:t>
      </w:r>
      <w:r w:rsidRPr="004420BF">
        <w:rPr>
          <w:lang w:val="it-IT"/>
        </w:rPr>
        <w:tab/>
      </w:r>
      <w:r w:rsidRPr="004420BF">
        <w:rPr>
          <w:lang w:val="it-IT"/>
        </w:rPr>
        <w:tab/>
      </w:r>
      <w:r w:rsidRPr="004420BF">
        <w:rPr>
          <w:lang w:val="it-IT"/>
        </w:rPr>
        <w:tab/>
      </w:r>
      <w:r w:rsidRPr="004420BF">
        <w:rPr>
          <w:lang w:val="it-IT"/>
        </w:rPr>
        <w:tab/>
      </w:r>
      <w:r w:rsidRPr="004420BF">
        <w:rPr>
          <w:lang w:val="it-IT"/>
        </w:rPr>
        <w:tab/>
        <w:t>369 034</w:t>
      </w:r>
      <w:r w:rsidRPr="004420BF">
        <w:rPr>
          <w:lang w:val="it-IT"/>
        </w:rPr>
        <w:tab/>
        <w:t>milionë lekë;</w:t>
      </w:r>
    </w:p>
    <w:p w:rsidR="00916226" w:rsidRPr="004420BF" w:rsidRDefault="00A94302" w:rsidP="00916226">
      <w:pPr>
        <w:pStyle w:val="Paragrafi"/>
        <w:rPr>
          <w:lang w:val="it-IT"/>
        </w:rPr>
      </w:pPr>
      <w:r w:rsidRPr="004420BF">
        <w:rPr>
          <w:lang w:val="it-IT"/>
        </w:rPr>
        <w:t xml:space="preserve">Deficiti            </w:t>
      </w:r>
      <w:r w:rsidRPr="004420BF">
        <w:rPr>
          <w:lang w:val="it-IT"/>
        </w:rPr>
        <w:tab/>
      </w:r>
      <w:r w:rsidRPr="004420BF">
        <w:rPr>
          <w:lang w:val="it-IT"/>
        </w:rPr>
        <w:tab/>
        <w:t xml:space="preserve"> </w:t>
      </w:r>
      <w:r w:rsidRPr="004420BF">
        <w:rPr>
          <w:lang w:val="it-IT"/>
        </w:rPr>
        <w:tab/>
      </w:r>
      <w:r w:rsidRPr="004420BF">
        <w:rPr>
          <w:lang w:val="it-IT"/>
        </w:rPr>
        <w:tab/>
      </w:r>
      <w:r w:rsidR="00916226" w:rsidRPr="004420BF">
        <w:rPr>
          <w:lang w:val="it-IT"/>
        </w:rPr>
        <w:t xml:space="preserve"> 85 348</w:t>
      </w:r>
      <w:r w:rsidRPr="004420BF">
        <w:rPr>
          <w:lang w:val="it-IT"/>
        </w:rPr>
        <w:t xml:space="preserve"> </w:t>
      </w:r>
      <w:r w:rsidR="00916226" w:rsidRPr="004420BF">
        <w:rPr>
          <w:lang w:val="it-IT"/>
        </w:rPr>
        <w:tab/>
        <w:t>milionë lekë.</w:t>
      </w:r>
    </w:p>
    <w:p w:rsidR="00916226" w:rsidRPr="004420BF" w:rsidRDefault="00CE6A76" w:rsidP="00916226">
      <w:pPr>
        <w:pStyle w:val="Paragrafi"/>
        <w:rPr>
          <w:lang w:val="it-IT"/>
        </w:rPr>
      </w:pPr>
      <w:r w:rsidRPr="004420BF">
        <w:rPr>
          <w:lang w:val="it-IT"/>
        </w:rPr>
        <w:t xml:space="preserve">Buxheti </w:t>
      </w:r>
      <w:r w:rsidR="00916226" w:rsidRPr="004420BF">
        <w:rPr>
          <w:lang w:val="it-IT"/>
        </w:rPr>
        <w:t xml:space="preserve">i </w:t>
      </w:r>
      <w:r w:rsidRPr="004420BF">
        <w:rPr>
          <w:lang w:val="it-IT"/>
        </w:rPr>
        <w:t xml:space="preserve">Shtetit  përbëhet nga  fondi </w:t>
      </w:r>
      <w:r w:rsidR="00916226" w:rsidRPr="004420BF">
        <w:rPr>
          <w:lang w:val="it-IT"/>
        </w:rPr>
        <w:t>i</w:t>
      </w:r>
      <w:r w:rsidRPr="004420BF">
        <w:rPr>
          <w:lang w:val="it-IT"/>
        </w:rPr>
        <w:t xml:space="preserve"> konsoliduar, buxheti i</w:t>
      </w:r>
      <w:r w:rsidR="00916226" w:rsidRPr="004420BF">
        <w:rPr>
          <w:lang w:val="it-IT"/>
        </w:rPr>
        <w:t xml:space="preserve"> sigurimeve shoqërore dhe buxheti i sigurimeve shëndetësore.</w:t>
      </w:r>
    </w:p>
    <w:p w:rsidR="00916226" w:rsidRPr="004420BF" w:rsidRDefault="00916226" w:rsidP="00916226">
      <w:pPr>
        <w:pStyle w:val="Paragrafi"/>
        <w:rPr>
          <w:sz w:val="16"/>
          <w:lang w:val="it-IT"/>
        </w:rPr>
      </w:pPr>
    </w:p>
    <w:p w:rsidR="00916226" w:rsidRPr="004420BF" w:rsidRDefault="00916226" w:rsidP="00CE6A76">
      <w:pPr>
        <w:pStyle w:val="NeniNr"/>
        <w:rPr>
          <w:lang w:val="it-IT"/>
        </w:rPr>
      </w:pPr>
      <w:r w:rsidRPr="004420BF">
        <w:rPr>
          <w:lang w:val="it-IT"/>
        </w:rPr>
        <w:t>Neni 2</w:t>
      </w:r>
    </w:p>
    <w:p w:rsidR="00916226" w:rsidRPr="004420BF" w:rsidRDefault="00916226" w:rsidP="00916226">
      <w:pPr>
        <w:pStyle w:val="Paragrafi"/>
        <w:rPr>
          <w:sz w:val="16"/>
          <w:lang w:val="it-IT"/>
        </w:rPr>
      </w:pPr>
    </w:p>
    <w:p w:rsidR="00916226" w:rsidRPr="004420BF" w:rsidRDefault="00916226" w:rsidP="00916226">
      <w:pPr>
        <w:pStyle w:val="Paragrafi"/>
        <w:rPr>
          <w:lang w:val="it-IT"/>
        </w:rPr>
      </w:pPr>
      <w:r w:rsidRPr="004420BF">
        <w:rPr>
          <w:lang w:val="it-IT"/>
        </w:rPr>
        <w:t>A. Fondi i konsoliduar për vitin 2008 është:</w:t>
      </w:r>
    </w:p>
    <w:p w:rsidR="00916226" w:rsidRPr="004420BF" w:rsidRDefault="00916226" w:rsidP="00916226">
      <w:pPr>
        <w:pStyle w:val="Paragrafi"/>
        <w:rPr>
          <w:lang w:val="it-IT"/>
        </w:rPr>
      </w:pPr>
      <w:r w:rsidRPr="004420BF">
        <w:rPr>
          <w:lang w:val="it-IT"/>
        </w:rPr>
        <w:t xml:space="preserve">Të ardhurat </w:t>
      </w:r>
      <w:r w:rsidRPr="004420BF">
        <w:rPr>
          <w:lang w:val="it-IT"/>
        </w:rPr>
        <w:tab/>
      </w:r>
      <w:r w:rsidRPr="004420BF">
        <w:rPr>
          <w:lang w:val="it-IT"/>
        </w:rPr>
        <w:tab/>
      </w:r>
      <w:r w:rsidRPr="004420BF">
        <w:rPr>
          <w:lang w:val="it-IT"/>
        </w:rPr>
        <w:tab/>
      </w:r>
      <w:r w:rsidRPr="004420BF">
        <w:rPr>
          <w:lang w:val="it-IT"/>
        </w:rPr>
        <w:tab/>
      </w:r>
      <w:r w:rsidRPr="004420BF">
        <w:rPr>
          <w:lang w:val="it-IT"/>
        </w:rPr>
        <w:tab/>
        <w:t>232 627</w:t>
      </w:r>
      <w:r w:rsidRPr="004420BF">
        <w:rPr>
          <w:lang w:val="it-IT"/>
        </w:rPr>
        <w:tab/>
        <w:t>milionë lekë;</w:t>
      </w:r>
    </w:p>
    <w:p w:rsidR="00916226" w:rsidRPr="004420BF" w:rsidRDefault="00916226" w:rsidP="00916226">
      <w:pPr>
        <w:pStyle w:val="Paragrafi"/>
        <w:rPr>
          <w:lang w:val="it-IT"/>
        </w:rPr>
      </w:pPr>
      <w:r w:rsidRPr="004420BF">
        <w:rPr>
          <w:lang w:val="it-IT"/>
        </w:rPr>
        <w:t xml:space="preserve">Shpenzimet </w:t>
      </w:r>
      <w:r w:rsidRPr="004420BF">
        <w:rPr>
          <w:lang w:val="it-IT"/>
        </w:rPr>
        <w:tab/>
      </w:r>
      <w:r w:rsidRPr="004420BF">
        <w:rPr>
          <w:lang w:val="it-IT"/>
        </w:rPr>
        <w:tab/>
      </w:r>
      <w:r w:rsidRPr="004420BF">
        <w:rPr>
          <w:lang w:val="it-IT"/>
        </w:rPr>
        <w:tab/>
      </w:r>
      <w:r w:rsidRPr="004420BF">
        <w:rPr>
          <w:lang w:val="it-IT"/>
        </w:rPr>
        <w:tab/>
      </w:r>
      <w:r w:rsidRPr="004420BF">
        <w:rPr>
          <w:lang w:val="it-IT"/>
        </w:rPr>
        <w:tab/>
        <w:t>317 975</w:t>
      </w:r>
      <w:r w:rsidRPr="004420BF">
        <w:rPr>
          <w:lang w:val="it-IT"/>
        </w:rPr>
        <w:tab/>
        <w:t>milionë lekë;</w:t>
      </w:r>
    </w:p>
    <w:p w:rsidR="00916226" w:rsidRPr="004420BF" w:rsidRDefault="00916226" w:rsidP="00916226">
      <w:pPr>
        <w:pStyle w:val="Paragrafi"/>
        <w:rPr>
          <w:lang w:val="it-IT"/>
        </w:rPr>
      </w:pPr>
      <w:r w:rsidRPr="004420BF">
        <w:rPr>
          <w:lang w:val="it-IT"/>
        </w:rPr>
        <w:t>Deficiti</w:t>
      </w:r>
      <w:r w:rsidRPr="004420BF">
        <w:rPr>
          <w:lang w:val="it-IT"/>
        </w:rPr>
        <w:tab/>
      </w:r>
      <w:r w:rsidRPr="004420BF">
        <w:rPr>
          <w:lang w:val="it-IT"/>
        </w:rPr>
        <w:tab/>
      </w:r>
      <w:r w:rsidRPr="004420BF">
        <w:rPr>
          <w:lang w:val="it-IT"/>
        </w:rPr>
        <w:tab/>
      </w:r>
      <w:r w:rsidRPr="004420BF">
        <w:rPr>
          <w:lang w:val="it-IT"/>
        </w:rPr>
        <w:tab/>
        <w:t xml:space="preserve">  </w:t>
      </w:r>
      <w:r w:rsidRPr="004420BF">
        <w:rPr>
          <w:lang w:val="it-IT"/>
        </w:rPr>
        <w:tab/>
        <w:t xml:space="preserve"> </w:t>
      </w:r>
      <w:r w:rsidRPr="004420BF">
        <w:rPr>
          <w:lang w:val="it-IT"/>
        </w:rPr>
        <w:tab/>
        <w:t xml:space="preserve">  85 348</w:t>
      </w:r>
      <w:r w:rsidRPr="004420BF">
        <w:rPr>
          <w:lang w:val="it-IT"/>
        </w:rPr>
        <w:tab/>
        <w:t>milionë lekë.</w:t>
      </w:r>
    </w:p>
    <w:p w:rsidR="00CE6A76" w:rsidRPr="004420BF" w:rsidRDefault="00CE6A76" w:rsidP="00916226">
      <w:pPr>
        <w:pStyle w:val="Paragrafi"/>
        <w:rPr>
          <w:sz w:val="14"/>
          <w:lang w:val="it-IT"/>
        </w:rPr>
      </w:pPr>
    </w:p>
    <w:p w:rsidR="00916226" w:rsidRPr="004420BF" w:rsidRDefault="00916226" w:rsidP="00916226">
      <w:pPr>
        <w:pStyle w:val="Paragrafi"/>
        <w:rPr>
          <w:lang w:val="it-IT"/>
        </w:rPr>
      </w:pPr>
      <w:r w:rsidRPr="004420BF">
        <w:rPr>
          <w:lang w:val="it-IT"/>
        </w:rPr>
        <w:t>Fondi i konsoliduar përbëhet nga:</w:t>
      </w:r>
    </w:p>
    <w:p w:rsidR="00916226" w:rsidRPr="004420BF" w:rsidRDefault="00916226" w:rsidP="00916226">
      <w:pPr>
        <w:pStyle w:val="Paragrafi"/>
        <w:rPr>
          <w:lang w:val="it-IT"/>
        </w:rPr>
      </w:pPr>
      <w:r w:rsidRPr="004420BF">
        <w:rPr>
          <w:lang w:val="it-IT"/>
        </w:rPr>
        <w:t>A.1. Buxheti qendror:</w:t>
      </w:r>
    </w:p>
    <w:p w:rsidR="00916226" w:rsidRPr="004420BF" w:rsidRDefault="00916226" w:rsidP="00916226">
      <w:pPr>
        <w:pStyle w:val="Paragrafi"/>
        <w:rPr>
          <w:lang w:val="it-IT"/>
        </w:rPr>
      </w:pPr>
      <w:r w:rsidRPr="004420BF">
        <w:rPr>
          <w:lang w:val="it-IT"/>
        </w:rPr>
        <w:t xml:space="preserve">Të ardhurat </w:t>
      </w:r>
      <w:r w:rsidRPr="004420BF">
        <w:rPr>
          <w:lang w:val="it-IT"/>
        </w:rPr>
        <w:tab/>
      </w:r>
      <w:r w:rsidRPr="004420BF">
        <w:rPr>
          <w:lang w:val="it-IT"/>
        </w:rPr>
        <w:tab/>
      </w:r>
      <w:r w:rsidRPr="004420BF">
        <w:rPr>
          <w:lang w:val="it-IT"/>
        </w:rPr>
        <w:tab/>
      </w:r>
      <w:r w:rsidRPr="004420BF">
        <w:rPr>
          <w:lang w:val="it-IT"/>
        </w:rPr>
        <w:tab/>
      </w:r>
      <w:r w:rsidRPr="004420BF">
        <w:rPr>
          <w:lang w:val="it-IT"/>
        </w:rPr>
        <w:tab/>
        <w:t xml:space="preserve">217 045       </w:t>
      </w:r>
      <w:r w:rsidRPr="004420BF">
        <w:rPr>
          <w:lang w:val="it-IT"/>
        </w:rPr>
        <w:tab/>
        <w:t>milionë lekë;</w:t>
      </w:r>
    </w:p>
    <w:p w:rsidR="00916226" w:rsidRPr="004420BF" w:rsidRDefault="00916226" w:rsidP="00916226">
      <w:pPr>
        <w:pStyle w:val="Paragrafi"/>
        <w:rPr>
          <w:lang w:val="it-IT"/>
        </w:rPr>
      </w:pPr>
      <w:r w:rsidRPr="004420BF">
        <w:rPr>
          <w:lang w:val="it-IT"/>
        </w:rPr>
        <w:t xml:space="preserve">Shpenzimet </w:t>
      </w:r>
      <w:r w:rsidRPr="004420BF">
        <w:rPr>
          <w:lang w:val="it-IT"/>
        </w:rPr>
        <w:tab/>
      </w:r>
      <w:r w:rsidRPr="004420BF">
        <w:rPr>
          <w:lang w:val="it-IT"/>
        </w:rPr>
        <w:tab/>
      </w:r>
      <w:r w:rsidRPr="004420BF">
        <w:rPr>
          <w:lang w:val="it-IT"/>
        </w:rPr>
        <w:tab/>
      </w:r>
      <w:r w:rsidRPr="004420BF">
        <w:rPr>
          <w:lang w:val="it-IT"/>
        </w:rPr>
        <w:tab/>
      </w:r>
      <w:r w:rsidRPr="004420BF">
        <w:rPr>
          <w:lang w:val="it-IT"/>
        </w:rPr>
        <w:tab/>
        <w:t xml:space="preserve">302 393      </w:t>
      </w:r>
      <w:r w:rsidRPr="004420BF">
        <w:rPr>
          <w:lang w:val="it-IT"/>
        </w:rPr>
        <w:tab/>
        <w:t>milionë lekë.</w:t>
      </w:r>
    </w:p>
    <w:p w:rsidR="00916226" w:rsidRPr="004420BF" w:rsidRDefault="00916226" w:rsidP="00916226">
      <w:pPr>
        <w:pStyle w:val="Paragrafi"/>
        <w:rPr>
          <w:lang w:val="it-IT"/>
        </w:rPr>
      </w:pPr>
      <w:r w:rsidRPr="004420BF">
        <w:rPr>
          <w:lang w:val="it-IT"/>
        </w:rPr>
        <w:t>A.2. Buxheti i pushtetit vendor:</w:t>
      </w:r>
    </w:p>
    <w:p w:rsidR="00916226" w:rsidRPr="004420BF" w:rsidRDefault="00916226" w:rsidP="00916226">
      <w:pPr>
        <w:pStyle w:val="Paragrafi"/>
        <w:rPr>
          <w:lang w:val="it-IT"/>
        </w:rPr>
      </w:pPr>
      <w:r w:rsidRPr="004420BF">
        <w:rPr>
          <w:lang w:val="it-IT"/>
        </w:rPr>
        <w:t xml:space="preserve">Të ardhurat </w:t>
      </w:r>
      <w:r w:rsidRPr="004420BF">
        <w:rPr>
          <w:lang w:val="it-IT"/>
        </w:rPr>
        <w:tab/>
        <w:t xml:space="preserve"> </w:t>
      </w:r>
      <w:r w:rsidRPr="004420BF">
        <w:rPr>
          <w:lang w:val="it-IT"/>
        </w:rPr>
        <w:tab/>
      </w:r>
      <w:r w:rsidRPr="004420BF">
        <w:rPr>
          <w:lang w:val="it-IT"/>
        </w:rPr>
        <w:tab/>
      </w:r>
      <w:r w:rsidRPr="004420BF">
        <w:rPr>
          <w:lang w:val="it-IT"/>
        </w:rPr>
        <w:tab/>
      </w:r>
      <w:r w:rsidRPr="004420BF">
        <w:rPr>
          <w:lang w:val="it-IT"/>
        </w:rPr>
        <w:tab/>
        <w:t xml:space="preserve"> 29 566       </w:t>
      </w:r>
      <w:r w:rsidRPr="004420BF">
        <w:rPr>
          <w:lang w:val="it-IT"/>
        </w:rPr>
        <w:tab/>
        <w:t>milionë lekë;</w:t>
      </w:r>
    </w:p>
    <w:p w:rsidR="00916226" w:rsidRPr="004420BF" w:rsidRDefault="00916226" w:rsidP="00916226">
      <w:pPr>
        <w:pStyle w:val="Paragrafi"/>
        <w:rPr>
          <w:lang w:val="it-IT"/>
        </w:rPr>
      </w:pPr>
      <w:r w:rsidRPr="004420BF">
        <w:rPr>
          <w:lang w:val="it-IT"/>
        </w:rPr>
        <w:t>Nga të cilat:</w:t>
      </w:r>
    </w:p>
    <w:p w:rsidR="00916226" w:rsidRPr="004420BF" w:rsidRDefault="00916226" w:rsidP="00916226">
      <w:pPr>
        <w:pStyle w:val="Paragrafi"/>
        <w:rPr>
          <w:lang w:val="it-IT"/>
        </w:rPr>
      </w:pPr>
      <w:r w:rsidRPr="004420BF">
        <w:rPr>
          <w:lang w:val="it-IT"/>
        </w:rPr>
        <w:t xml:space="preserve">Granti i pakushtëzuar nga buxheti qendror  </w:t>
      </w:r>
      <w:r w:rsidRPr="004420BF">
        <w:rPr>
          <w:lang w:val="it-IT"/>
        </w:rPr>
        <w:tab/>
        <w:t>13 984</w:t>
      </w:r>
      <w:r w:rsidRPr="004420BF">
        <w:rPr>
          <w:lang w:val="it-IT"/>
        </w:rPr>
        <w:tab/>
      </w:r>
      <w:r w:rsidRPr="004420BF">
        <w:rPr>
          <w:lang w:val="it-IT"/>
        </w:rPr>
        <w:tab/>
        <w:t xml:space="preserve">milionë lekë; </w:t>
      </w:r>
      <w:r w:rsidRPr="004420BF">
        <w:rPr>
          <w:lang w:val="it-IT"/>
        </w:rPr>
        <w:tab/>
      </w:r>
    </w:p>
    <w:p w:rsidR="00916226" w:rsidRPr="004420BF" w:rsidRDefault="00916226" w:rsidP="00916226">
      <w:pPr>
        <w:pStyle w:val="Paragrafi"/>
        <w:rPr>
          <w:lang w:val="it-IT"/>
        </w:rPr>
      </w:pPr>
      <w:r w:rsidRPr="004420BF">
        <w:rPr>
          <w:lang w:val="it-IT"/>
        </w:rPr>
        <w:t xml:space="preserve">Shpenzimet                                                  </w:t>
      </w:r>
      <w:r w:rsidRPr="004420BF">
        <w:rPr>
          <w:lang w:val="it-IT"/>
        </w:rPr>
        <w:tab/>
        <w:t>29 566</w:t>
      </w:r>
      <w:r w:rsidRPr="004420BF">
        <w:rPr>
          <w:lang w:val="it-IT"/>
        </w:rPr>
        <w:tab/>
      </w:r>
      <w:r w:rsidRPr="004420BF">
        <w:rPr>
          <w:lang w:val="it-IT"/>
        </w:rPr>
        <w:tab/>
        <w:t>milionë lekë.</w:t>
      </w:r>
    </w:p>
    <w:p w:rsidR="00916226" w:rsidRPr="004420BF" w:rsidRDefault="00916226" w:rsidP="00916226">
      <w:pPr>
        <w:pStyle w:val="Paragrafi"/>
        <w:rPr>
          <w:sz w:val="16"/>
          <w:lang w:val="it-IT"/>
        </w:rPr>
      </w:pPr>
    </w:p>
    <w:p w:rsidR="00916226" w:rsidRPr="004420BF" w:rsidRDefault="00916226" w:rsidP="00CE6A76">
      <w:pPr>
        <w:pStyle w:val="NeniNr"/>
        <w:rPr>
          <w:lang w:val="it-IT"/>
        </w:rPr>
      </w:pPr>
      <w:r w:rsidRPr="004420BF">
        <w:rPr>
          <w:lang w:val="it-IT"/>
        </w:rPr>
        <w:t>Neni 3</w:t>
      </w:r>
    </w:p>
    <w:p w:rsidR="00916226" w:rsidRPr="004420BF" w:rsidRDefault="00916226" w:rsidP="00916226">
      <w:pPr>
        <w:pStyle w:val="Paragrafi"/>
        <w:rPr>
          <w:sz w:val="16"/>
          <w:lang w:val="it-IT"/>
        </w:rPr>
      </w:pPr>
    </w:p>
    <w:p w:rsidR="00916226" w:rsidRPr="004420BF" w:rsidRDefault="00916226" w:rsidP="00916226">
      <w:pPr>
        <w:pStyle w:val="Paragrafi"/>
        <w:rPr>
          <w:lang w:val="it-IT"/>
        </w:rPr>
      </w:pPr>
      <w:r w:rsidRPr="004420BF">
        <w:rPr>
          <w:lang w:val="it-IT"/>
        </w:rPr>
        <w:t xml:space="preserve">B. Buxheti i sigurimeve shoqërore për vitin 2008 është: </w:t>
      </w:r>
    </w:p>
    <w:p w:rsidR="00916226" w:rsidRPr="004420BF" w:rsidRDefault="00916226" w:rsidP="00916226">
      <w:pPr>
        <w:pStyle w:val="Paragrafi"/>
        <w:rPr>
          <w:lang w:val="it-IT"/>
        </w:rPr>
      </w:pPr>
      <w:r w:rsidRPr="004420BF">
        <w:rPr>
          <w:lang w:val="it-IT"/>
        </w:rPr>
        <w:t>B.l. Skema e sigurimit të detyrueshëm shoqëror.</w:t>
      </w:r>
    </w:p>
    <w:p w:rsidR="00916226" w:rsidRPr="004420BF" w:rsidRDefault="00916226" w:rsidP="00916226">
      <w:pPr>
        <w:pStyle w:val="Paragrafi"/>
        <w:rPr>
          <w:lang w:val="it-IT"/>
        </w:rPr>
      </w:pPr>
      <w:r w:rsidRPr="004420BF">
        <w:rPr>
          <w:lang w:val="it-IT"/>
        </w:rPr>
        <w:t xml:space="preserve">Të ardhurat, gjithsej                           </w:t>
      </w:r>
      <w:r w:rsidRPr="004420BF">
        <w:rPr>
          <w:lang w:val="it-IT"/>
        </w:rPr>
        <w:tab/>
      </w:r>
      <w:r w:rsidRPr="004420BF">
        <w:rPr>
          <w:lang w:val="it-IT"/>
        </w:rPr>
        <w:tab/>
        <w:t>60 715</w:t>
      </w:r>
      <w:r w:rsidRPr="004420BF">
        <w:rPr>
          <w:lang w:val="it-IT"/>
        </w:rPr>
        <w:tab/>
      </w:r>
      <w:r w:rsidRPr="004420BF">
        <w:rPr>
          <w:lang w:val="it-IT"/>
        </w:rPr>
        <w:tab/>
        <w:t>milionë lekë;</w:t>
      </w:r>
    </w:p>
    <w:p w:rsidR="00916226" w:rsidRPr="004420BF" w:rsidRDefault="00916226" w:rsidP="00916226">
      <w:pPr>
        <w:pStyle w:val="Paragrafi"/>
        <w:rPr>
          <w:lang w:val="it-IT"/>
        </w:rPr>
      </w:pPr>
      <w:r w:rsidRPr="004420BF">
        <w:rPr>
          <w:lang w:val="it-IT"/>
        </w:rPr>
        <w:t>Nga të cilat:</w:t>
      </w:r>
    </w:p>
    <w:p w:rsidR="00916226" w:rsidRPr="004420BF" w:rsidRDefault="00916226" w:rsidP="00916226">
      <w:pPr>
        <w:pStyle w:val="Paragrafi"/>
        <w:rPr>
          <w:lang w:val="it-IT"/>
        </w:rPr>
      </w:pPr>
      <w:r w:rsidRPr="004420BF">
        <w:rPr>
          <w:lang w:val="it-IT"/>
        </w:rPr>
        <w:t>- kontributet</w:t>
      </w:r>
      <w:r w:rsidRPr="004420BF">
        <w:rPr>
          <w:lang w:val="it-IT"/>
        </w:rPr>
        <w:tab/>
      </w:r>
      <w:r w:rsidRPr="004420BF">
        <w:rPr>
          <w:lang w:val="it-IT"/>
        </w:rPr>
        <w:tab/>
      </w:r>
      <w:r w:rsidRPr="004420BF">
        <w:rPr>
          <w:lang w:val="it-IT"/>
        </w:rPr>
        <w:tab/>
      </w:r>
      <w:r w:rsidRPr="004420BF">
        <w:rPr>
          <w:lang w:val="it-IT"/>
        </w:rPr>
        <w:tab/>
      </w:r>
      <w:r w:rsidRPr="004420BF">
        <w:rPr>
          <w:lang w:val="it-IT"/>
        </w:rPr>
        <w:tab/>
        <w:t>45 650</w:t>
      </w:r>
      <w:r w:rsidRPr="004420BF">
        <w:rPr>
          <w:lang w:val="it-IT"/>
        </w:rPr>
        <w:tab/>
      </w:r>
      <w:r w:rsidRPr="004420BF">
        <w:rPr>
          <w:lang w:val="it-IT"/>
        </w:rPr>
        <w:tab/>
        <w:t>milionë lekë;</w:t>
      </w:r>
      <w:r w:rsidRPr="004420BF">
        <w:rPr>
          <w:lang w:val="it-IT"/>
        </w:rPr>
        <w:tab/>
      </w:r>
    </w:p>
    <w:p w:rsidR="00916226" w:rsidRPr="004420BF" w:rsidRDefault="00916226" w:rsidP="00916226">
      <w:pPr>
        <w:pStyle w:val="Paragrafi"/>
        <w:rPr>
          <w:lang w:val="it-IT"/>
        </w:rPr>
      </w:pPr>
      <w:r w:rsidRPr="004420BF">
        <w:rPr>
          <w:lang w:val="it-IT"/>
        </w:rPr>
        <w:t>- transferimet nga Buxheti i Shtetit</w:t>
      </w:r>
      <w:r w:rsidRPr="004420BF">
        <w:rPr>
          <w:lang w:val="it-IT"/>
        </w:rPr>
        <w:tab/>
      </w:r>
      <w:r w:rsidRPr="004420BF">
        <w:rPr>
          <w:lang w:val="it-IT"/>
        </w:rPr>
        <w:tab/>
        <w:t>15 065</w:t>
      </w:r>
      <w:r w:rsidRPr="004420BF">
        <w:rPr>
          <w:lang w:val="it-IT"/>
        </w:rPr>
        <w:tab/>
      </w:r>
      <w:r w:rsidRPr="004420BF">
        <w:rPr>
          <w:lang w:val="it-IT"/>
        </w:rPr>
        <w:tab/>
        <w:t>milionë lekë;</w:t>
      </w:r>
    </w:p>
    <w:p w:rsidR="00CE6A76" w:rsidRPr="004420BF" w:rsidRDefault="00916226" w:rsidP="00916226">
      <w:pPr>
        <w:pStyle w:val="Paragrafi"/>
        <w:rPr>
          <w:lang w:val="it-IT"/>
        </w:rPr>
      </w:pPr>
      <w:r w:rsidRPr="004420BF">
        <w:rPr>
          <w:lang w:val="it-IT"/>
        </w:rPr>
        <w:t>Shpenzimet</w:t>
      </w:r>
      <w:r w:rsidRPr="004420BF">
        <w:rPr>
          <w:lang w:val="it-IT"/>
        </w:rPr>
        <w:tab/>
      </w:r>
      <w:r w:rsidRPr="004420BF">
        <w:rPr>
          <w:lang w:val="it-IT"/>
        </w:rPr>
        <w:tab/>
      </w:r>
      <w:r w:rsidRPr="004420BF">
        <w:rPr>
          <w:lang w:val="it-IT"/>
        </w:rPr>
        <w:tab/>
      </w:r>
      <w:r w:rsidRPr="004420BF">
        <w:rPr>
          <w:lang w:val="it-IT"/>
        </w:rPr>
        <w:tab/>
      </w:r>
      <w:r w:rsidRPr="004420BF">
        <w:rPr>
          <w:lang w:val="it-IT"/>
        </w:rPr>
        <w:tab/>
        <w:t>60 715</w:t>
      </w:r>
      <w:r w:rsidRPr="004420BF">
        <w:rPr>
          <w:lang w:val="it-IT"/>
        </w:rPr>
        <w:tab/>
      </w:r>
      <w:r w:rsidRPr="004420BF">
        <w:rPr>
          <w:lang w:val="it-IT"/>
        </w:rPr>
        <w:tab/>
        <w:t>milionë lekë.</w:t>
      </w:r>
      <w:r w:rsidRPr="004420BF">
        <w:rPr>
          <w:lang w:val="it-IT"/>
        </w:rPr>
        <w:tab/>
      </w:r>
    </w:p>
    <w:p w:rsidR="00916226" w:rsidRPr="004420BF" w:rsidRDefault="00916226" w:rsidP="00916226">
      <w:pPr>
        <w:pStyle w:val="Paragrafi"/>
        <w:rPr>
          <w:lang w:val="it-IT"/>
        </w:rPr>
      </w:pPr>
      <w:r w:rsidRPr="004420BF">
        <w:rPr>
          <w:lang w:val="it-IT"/>
        </w:rPr>
        <w:t xml:space="preserve"> 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kategori specifike të personave të vetëpunësuar. Për vitin 2008, teprica e të ardhurave, sipas degëve të sigurimit shoqëror, përdoret për mbulimin e deficitit të degës së pensioneve.</w:t>
      </w:r>
    </w:p>
    <w:p w:rsidR="00916226" w:rsidRPr="004420BF" w:rsidRDefault="00916226" w:rsidP="00916226">
      <w:pPr>
        <w:pStyle w:val="Paragrafi"/>
        <w:rPr>
          <w:lang w:val="it-IT"/>
        </w:rPr>
      </w:pPr>
      <w:r w:rsidRPr="004420BF">
        <w:rPr>
          <w:lang w:val="it-IT"/>
        </w:rPr>
        <w:lastRenderedPageBreak/>
        <w:t xml:space="preserve">B.2. Skema e sigurimit suplementar </w:t>
      </w:r>
    </w:p>
    <w:p w:rsidR="00916226" w:rsidRPr="004420BF" w:rsidRDefault="00916226" w:rsidP="00916226">
      <w:pPr>
        <w:pStyle w:val="Paragrafi"/>
        <w:rPr>
          <w:lang w:val="it-IT"/>
        </w:rPr>
      </w:pPr>
      <w:r w:rsidRPr="004420BF">
        <w:rPr>
          <w:lang w:val="it-IT"/>
        </w:rPr>
        <w:t xml:space="preserve">Të ardhurat, gjithsej </w:t>
      </w:r>
      <w:r w:rsidRPr="004420BF">
        <w:rPr>
          <w:lang w:val="it-IT"/>
        </w:rPr>
        <w:tab/>
      </w:r>
      <w:r w:rsidRPr="004420BF">
        <w:rPr>
          <w:lang w:val="it-IT"/>
        </w:rPr>
        <w:tab/>
      </w:r>
      <w:r w:rsidRPr="004420BF">
        <w:rPr>
          <w:lang w:val="it-IT"/>
        </w:rPr>
        <w:tab/>
      </w:r>
      <w:r w:rsidRPr="004420BF">
        <w:rPr>
          <w:lang w:val="it-IT"/>
        </w:rPr>
        <w:tab/>
        <w:t xml:space="preserve"> 4 198</w:t>
      </w:r>
      <w:r w:rsidRPr="004420BF">
        <w:rPr>
          <w:lang w:val="it-IT"/>
        </w:rPr>
        <w:tab/>
      </w:r>
      <w:r w:rsidRPr="004420BF">
        <w:rPr>
          <w:lang w:val="it-IT"/>
        </w:rPr>
        <w:tab/>
        <w:t>milionë lekë;</w:t>
      </w:r>
    </w:p>
    <w:p w:rsidR="00916226" w:rsidRPr="004420BF" w:rsidRDefault="00916226" w:rsidP="00916226">
      <w:pPr>
        <w:pStyle w:val="Paragrafi"/>
        <w:rPr>
          <w:lang w:val="it-IT"/>
        </w:rPr>
      </w:pPr>
      <w:r w:rsidRPr="004420BF">
        <w:rPr>
          <w:lang w:val="it-IT"/>
        </w:rPr>
        <w:t>Nga të cilat:</w:t>
      </w:r>
    </w:p>
    <w:p w:rsidR="00916226" w:rsidRPr="004420BF" w:rsidRDefault="00916226" w:rsidP="00916226">
      <w:pPr>
        <w:pStyle w:val="Paragrafi"/>
        <w:rPr>
          <w:lang w:val="it-IT"/>
        </w:rPr>
      </w:pPr>
      <w:r w:rsidRPr="004420BF">
        <w:rPr>
          <w:lang w:val="it-IT"/>
        </w:rPr>
        <w:t>-  kontributet</w:t>
      </w:r>
      <w:r w:rsidRPr="004420BF">
        <w:rPr>
          <w:lang w:val="it-IT"/>
        </w:rPr>
        <w:tab/>
      </w:r>
      <w:r w:rsidRPr="004420BF">
        <w:rPr>
          <w:lang w:val="it-IT"/>
        </w:rPr>
        <w:tab/>
      </w:r>
      <w:r w:rsidRPr="004420BF">
        <w:rPr>
          <w:lang w:val="it-IT"/>
        </w:rPr>
        <w:tab/>
      </w:r>
      <w:r w:rsidRPr="004420BF">
        <w:rPr>
          <w:lang w:val="it-IT"/>
        </w:rPr>
        <w:tab/>
      </w:r>
      <w:r w:rsidRPr="004420BF">
        <w:rPr>
          <w:lang w:val="it-IT"/>
        </w:rPr>
        <w:tab/>
        <w:t xml:space="preserve">    186</w:t>
      </w:r>
      <w:r w:rsidRPr="004420BF">
        <w:rPr>
          <w:lang w:val="it-IT"/>
        </w:rPr>
        <w:tab/>
      </w:r>
      <w:r w:rsidRPr="004420BF">
        <w:rPr>
          <w:lang w:val="it-IT"/>
        </w:rPr>
        <w:tab/>
        <w:t>milionë lekë;</w:t>
      </w:r>
    </w:p>
    <w:p w:rsidR="00916226" w:rsidRPr="004420BF" w:rsidRDefault="00916226" w:rsidP="00916226">
      <w:pPr>
        <w:pStyle w:val="Paragrafi"/>
        <w:rPr>
          <w:lang w:val="it-IT"/>
        </w:rPr>
      </w:pPr>
      <w:r w:rsidRPr="004420BF">
        <w:rPr>
          <w:lang w:val="it-IT"/>
        </w:rPr>
        <w:t>-  transferimet nga Buxheti i Shtetit</w:t>
      </w:r>
      <w:r w:rsidRPr="004420BF">
        <w:rPr>
          <w:lang w:val="it-IT"/>
        </w:rPr>
        <w:tab/>
      </w:r>
      <w:r w:rsidRPr="004420BF">
        <w:rPr>
          <w:lang w:val="it-IT"/>
        </w:rPr>
        <w:tab/>
        <w:t xml:space="preserve"> 4 012</w:t>
      </w:r>
      <w:r w:rsidRPr="004420BF">
        <w:rPr>
          <w:lang w:val="it-IT"/>
        </w:rPr>
        <w:tab/>
      </w:r>
      <w:r w:rsidRPr="004420BF">
        <w:rPr>
          <w:lang w:val="it-IT"/>
        </w:rPr>
        <w:tab/>
        <w:t>milionë lekë;</w:t>
      </w:r>
    </w:p>
    <w:p w:rsidR="00916226" w:rsidRPr="004420BF" w:rsidRDefault="00916226" w:rsidP="00916226">
      <w:pPr>
        <w:pStyle w:val="Paragrafi"/>
        <w:rPr>
          <w:lang w:val="it-IT"/>
        </w:rPr>
      </w:pPr>
      <w:r w:rsidRPr="004420BF">
        <w:rPr>
          <w:lang w:val="it-IT"/>
        </w:rPr>
        <w:t>Shpenzimet</w:t>
      </w:r>
      <w:r w:rsidRPr="004420BF">
        <w:rPr>
          <w:lang w:val="it-IT"/>
        </w:rPr>
        <w:tab/>
      </w:r>
      <w:r w:rsidRPr="004420BF">
        <w:rPr>
          <w:lang w:val="it-IT"/>
        </w:rPr>
        <w:tab/>
      </w:r>
      <w:r w:rsidRPr="004420BF">
        <w:rPr>
          <w:lang w:val="it-IT"/>
        </w:rPr>
        <w:tab/>
      </w:r>
      <w:r w:rsidRPr="004420BF">
        <w:rPr>
          <w:lang w:val="it-IT"/>
        </w:rPr>
        <w:tab/>
      </w:r>
      <w:r w:rsidRPr="004420BF">
        <w:rPr>
          <w:lang w:val="it-IT"/>
        </w:rPr>
        <w:tab/>
        <w:t xml:space="preserve"> 4 198    </w:t>
      </w:r>
      <w:r w:rsidRPr="004420BF">
        <w:rPr>
          <w:lang w:val="it-IT"/>
        </w:rPr>
        <w:tab/>
        <w:t>milionë lekë.</w:t>
      </w:r>
    </w:p>
    <w:p w:rsidR="00916226" w:rsidRPr="004420BF" w:rsidRDefault="00916226" w:rsidP="00916226">
      <w:pPr>
        <w:pStyle w:val="Paragrafi"/>
        <w:rPr>
          <w:sz w:val="12"/>
          <w:lang w:val="it-IT"/>
        </w:rPr>
      </w:pPr>
    </w:p>
    <w:p w:rsidR="00916226" w:rsidRPr="004420BF" w:rsidRDefault="00916226" w:rsidP="00CE6A76">
      <w:pPr>
        <w:pStyle w:val="NeniNr"/>
        <w:rPr>
          <w:lang w:val="it-IT"/>
        </w:rPr>
      </w:pPr>
      <w:r w:rsidRPr="004420BF">
        <w:rPr>
          <w:lang w:val="it-IT"/>
        </w:rPr>
        <w:t>Neni 4</w:t>
      </w:r>
    </w:p>
    <w:p w:rsidR="00916226" w:rsidRPr="004420BF" w:rsidRDefault="00916226" w:rsidP="00916226">
      <w:pPr>
        <w:pStyle w:val="Paragrafi"/>
        <w:rPr>
          <w:sz w:val="12"/>
          <w:lang w:val="it-IT"/>
        </w:rPr>
      </w:pPr>
    </w:p>
    <w:p w:rsidR="00916226" w:rsidRPr="004420BF" w:rsidRDefault="00916226" w:rsidP="00916226">
      <w:pPr>
        <w:pStyle w:val="Paragrafi"/>
        <w:rPr>
          <w:lang w:val="it-IT"/>
        </w:rPr>
      </w:pPr>
      <w:r w:rsidRPr="004420BF">
        <w:rPr>
          <w:lang w:val="it-IT"/>
        </w:rPr>
        <w:t>C. Buxheti i sigurimeve shëndetësore për vitin 2008 është:</w:t>
      </w:r>
    </w:p>
    <w:p w:rsidR="00916226" w:rsidRPr="004420BF" w:rsidRDefault="00916226" w:rsidP="00916226">
      <w:pPr>
        <w:pStyle w:val="Paragrafi"/>
        <w:rPr>
          <w:lang w:val="it-IT"/>
        </w:rPr>
      </w:pPr>
      <w:r w:rsidRPr="004420BF">
        <w:rPr>
          <w:lang w:val="it-IT"/>
        </w:rPr>
        <w:t xml:space="preserve">Të ardhurat, gjithsej </w:t>
      </w:r>
      <w:r w:rsidRPr="004420BF">
        <w:rPr>
          <w:lang w:val="it-IT"/>
        </w:rPr>
        <w:tab/>
      </w:r>
      <w:r w:rsidRPr="004420BF">
        <w:rPr>
          <w:lang w:val="it-IT"/>
        </w:rPr>
        <w:tab/>
      </w:r>
      <w:r w:rsidRPr="004420BF">
        <w:rPr>
          <w:lang w:val="it-IT"/>
        </w:rPr>
        <w:tab/>
      </w:r>
      <w:r w:rsidRPr="004420BF">
        <w:rPr>
          <w:lang w:val="it-IT"/>
        </w:rPr>
        <w:tab/>
        <w:t xml:space="preserve"> 11 090</w:t>
      </w:r>
      <w:r w:rsidRPr="004420BF">
        <w:rPr>
          <w:lang w:val="it-IT"/>
        </w:rPr>
        <w:tab/>
        <w:t>milionë lekë;</w:t>
      </w:r>
    </w:p>
    <w:p w:rsidR="00916226" w:rsidRPr="004420BF" w:rsidRDefault="00916226" w:rsidP="00916226">
      <w:pPr>
        <w:pStyle w:val="Paragrafi"/>
        <w:rPr>
          <w:lang w:val="it-IT"/>
        </w:rPr>
      </w:pPr>
      <w:r w:rsidRPr="004420BF">
        <w:rPr>
          <w:lang w:val="it-IT"/>
        </w:rPr>
        <w:t>Nga të cilat:</w:t>
      </w:r>
    </w:p>
    <w:p w:rsidR="00916226" w:rsidRPr="004420BF" w:rsidRDefault="00916226" w:rsidP="00916226">
      <w:pPr>
        <w:pStyle w:val="Paragrafi"/>
        <w:rPr>
          <w:lang w:val="it-IT"/>
        </w:rPr>
      </w:pPr>
      <w:r w:rsidRPr="004420BF">
        <w:rPr>
          <w:lang w:val="it-IT"/>
        </w:rPr>
        <w:t>-</w:t>
      </w:r>
      <w:r w:rsidR="00A94302" w:rsidRPr="004420BF">
        <w:rPr>
          <w:lang w:val="it-IT"/>
        </w:rPr>
        <w:t xml:space="preserve"> kontributet dhe të tjera</w:t>
      </w:r>
      <w:r w:rsidR="00A94302" w:rsidRPr="004420BF">
        <w:rPr>
          <w:lang w:val="it-IT"/>
        </w:rPr>
        <w:tab/>
      </w:r>
      <w:r w:rsidR="00A94302" w:rsidRPr="004420BF">
        <w:rPr>
          <w:lang w:val="it-IT"/>
        </w:rPr>
        <w:tab/>
        <w:t xml:space="preserve"> </w:t>
      </w:r>
      <w:r w:rsidR="00A94302" w:rsidRPr="004420BF">
        <w:rPr>
          <w:lang w:val="it-IT"/>
        </w:rPr>
        <w:tab/>
      </w:r>
      <w:r w:rsidRPr="004420BF">
        <w:rPr>
          <w:lang w:val="it-IT"/>
        </w:rPr>
        <w:t>5 223</w:t>
      </w:r>
      <w:r w:rsidRPr="004420BF">
        <w:rPr>
          <w:lang w:val="it-IT"/>
        </w:rPr>
        <w:tab/>
        <w:t>milionë lekë;</w:t>
      </w:r>
    </w:p>
    <w:p w:rsidR="00916226" w:rsidRPr="004420BF" w:rsidRDefault="00916226" w:rsidP="00916226">
      <w:pPr>
        <w:pStyle w:val="Paragrafi"/>
        <w:rPr>
          <w:lang w:val="it-IT"/>
        </w:rPr>
      </w:pPr>
      <w:r w:rsidRPr="004420BF">
        <w:rPr>
          <w:lang w:val="it-IT"/>
        </w:rPr>
        <w:t>- transf</w:t>
      </w:r>
      <w:r w:rsidR="00A94302" w:rsidRPr="004420BF">
        <w:rPr>
          <w:lang w:val="it-IT"/>
        </w:rPr>
        <w:t>erimet nga Buxheti i Shtetit</w:t>
      </w:r>
      <w:r w:rsidR="00A94302" w:rsidRPr="004420BF">
        <w:rPr>
          <w:lang w:val="it-IT"/>
        </w:rPr>
        <w:tab/>
      </w:r>
      <w:r w:rsidR="00A94302" w:rsidRPr="004420BF">
        <w:rPr>
          <w:lang w:val="it-IT"/>
        </w:rPr>
        <w:tab/>
      </w:r>
      <w:r w:rsidRPr="004420BF">
        <w:rPr>
          <w:lang w:val="it-IT"/>
        </w:rPr>
        <w:t>5 867</w:t>
      </w:r>
      <w:r w:rsidRPr="004420BF">
        <w:rPr>
          <w:lang w:val="it-IT"/>
        </w:rPr>
        <w:tab/>
        <w:t>milionë lekë;</w:t>
      </w:r>
    </w:p>
    <w:p w:rsidR="00916226" w:rsidRPr="004420BF" w:rsidRDefault="00A94302" w:rsidP="00916226">
      <w:pPr>
        <w:pStyle w:val="Paragrafi"/>
        <w:rPr>
          <w:lang w:val="it-IT"/>
        </w:rPr>
      </w:pPr>
      <w:r w:rsidRPr="004420BF">
        <w:rPr>
          <w:lang w:val="it-IT"/>
        </w:rPr>
        <w:t>Shpenzimet</w:t>
      </w:r>
      <w:r w:rsidRPr="004420BF">
        <w:rPr>
          <w:lang w:val="it-IT"/>
        </w:rPr>
        <w:tab/>
      </w:r>
      <w:r w:rsidRPr="004420BF">
        <w:rPr>
          <w:lang w:val="it-IT"/>
        </w:rPr>
        <w:tab/>
      </w:r>
      <w:r w:rsidRPr="004420BF">
        <w:rPr>
          <w:lang w:val="it-IT"/>
        </w:rPr>
        <w:tab/>
      </w:r>
      <w:r w:rsidRPr="004420BF">
        <w:rPr>
          <w:lang w:val="it-IT"/>
        </w:rPr>
        <w:tab/>
      </w:r>
      <w:r w:rsidRPr="004420BF">
        <w:rPr>
          <w:lang w:val="it-IT"/>
        </w:rPr>
        <w:tab/>
        <w:t xml:space="preserve">11 090  </w:t>
      </w:r>
      <w:r w:rsidR="00916226" w:rsidRPr="004420BF">
        <w:rPr>
          <w:lang w:val="it-IT"/>
        </w:rPr>
        <w:t>milionë lekë.</w:t>
      </w:r>
    </w:p>
    <w:p w:rsidR="00916226" w:rsidRPr="004420BF" w:rsidRDefault="00916226" w:rsidP="00916226">
      <w:pPr>
        <w:pStyle w:val="Paragrafi"/>
        <w:rPr>
          <w:sz w:val="10"/>
          <w:lang w:val="it-IT"/>
        </w:rPr>
      </w:pPr>
    </w:p>
    <w:p w:rsidR="00916226" w:rsidRPr="004420BF" w:rsidRDefault="00916226" w:rsidP="00CE6A76">
      <w:pPr>
        <w:pStyle w:val="NeniNr"/>
        <w:rPr>
          <w:lang w:val="it-IT"/>
        </w:rPr>
      </w:pPr>
      <w:r w:rsidRPr="004420BF">
        <w:rPr>
          <w:lang w:val="it-IT"/>
        </w:rPr>
        <w:t>Neni 5</w:t>
      </w:r>
    </w:p>
    <w:p w:rsidR="00916226" w:rsidRPr="004420BF" w:rsidRDefault="00916226" w:rsidP="00916226">
      <w:pPr>
        <w:pStyle w:val="Paragrafi"/>
        <w:rPr>
          <w:sz w:val="12"/>
          <w:lang w:val="it-IT"/>
        </w:rPr>
      </w:pPr>
    </w:p>
    <w:p w:rsidR="00916226" w:rsidRPr="004420BF" w:rsidRDefault="00916226" w:rsidP="00916226">
      <w:pPr>
        <w:pStyle w:val="Paragrafi"/>
        <w:rPr>
          <w:lang w:val="it-IT"/>
        </w:rPr>
      </w:pPr>
      <w:r w:rsidRPr="004420BF">
        <w:rPr>
          <w:lang w:val="it-IT"/>
        </w:rPr>
        <w:t>Përdorimi  dhe  investimi   i  fondit  rezervë të  sigurimeve  shoqërore  dhe shëndetësore bëhen sipas dispozitave ligjore në fuqi.</w:t>
      </w:r>
    </w:p>
    <w:p w:rsidR="00916226" w:rsidRPr="004420BF" w:rsidRDefault="00916226" w:rsidP="00916226">
      <w:pPr>
        <w:pStyle w:val="Paragrafi"/>
        <w:rPr>
          <w:sz w:val="14"/>
          <w:lang w:val="it-IT"/>
        </w:rPr>
      </w:pPr>
    </w:p>
    <w:p w:rsidR="00916226" w:rsidRPr="004420BF" w:rsidRDefault="00916226" w:rsidP="00CE6A76">
      <w:pPr>
        <w:pStyle w:val="KreuNr"/>
        <w:rPr>
          <w:lang w:val="it-IT"/>
        </w:rPr>
      </w:pPr>
      <w:r w:rsidRPr="004420BF">
        <w:rPr>
          <w:lang w:val="it-IT"/>
        </w:rPr>
        <w:t>KREU II</w:t>
      </w:r>
    </w:p>
    <w:p w:rsidR="00916226" w:rsidRPr="004420BF" w:rsidRDefault="00916226" w:rsidP="00CE6A76">
      <w:pPr>
        <w:pStyle w:val="KreuTitull"/>
        <w:rPr>
          <w:lang w:val="it-IT"/>
        </w:rPr>
      </w:pPr>
      <w:r w:rsidRPr="004420BF">
        <w:rPr>
          <w:lang w:val="it-IT"/>
        </w:rPr>
        <w:t xml:space="preserve">BURIMET PËR MBËSHTETJEN E SHPENZIMEVE TË FONDIT </w:t>
      </w:r>
    </w:p>
    <w:p w:rsidR="00916226" w:rsidRPr="004420BF" w:rsidRDefault="00916226" w:rsidP="00CE6A76">
      <w:pPr>
        <w:pStyle w:val="KreuTitull"/>
        <w:rPr>
          <w:lang w:val="it-IT"/>
        </w:rPr>
      </w:pPr>
      <w:r w:rsidRPr="004420BF">
        <w:rPr>
          <w:lang w:val="it-IT"/>
        </w:rPr>
        <w:t>TË KONSOLIDUAR</w:t>
      </w:r>
    </w:p>
    <w:p w:rsidR="00916226" w:rsidRPr="004420BF" w:rsidRDefault="00CE6A76" w:rsidP="00CE6A76">
      <w:pPr>
        <w:pStyle w:val="Paragrafi"/>
        <w:tabs>
          <w:tab w:val="left" w:pos="1125"/>
        </w:tabs>
        <w:rPr>
          <w:sz w:val="12"/>
          <w:lang w:val="it-IT"/>
        </w:rPr>
      </w:pPr>
      <w:r w:rsidRPr="004420BF">
        <w:rPr>
          <w:lang w:val="it-IT"/>
        </w:rPr>
        <w:tab/>
      </w:r>
    </w:p>
    <w:p w:rsidR="00916226" w:rsidRPr="004420BF" w:rsidRDefault="00916226" w:rsidP="00CE6A76">
      <w:pPr>
        <w:pStyle w:val="NeniNr"/>
        <w:rPr>
          <w:lang w:val="it-IT"/>
        </w:rPr>
      </w:pPr>
      <w:r w:rsidRPr="004420BF">
        <w:rPr>
          <w:lang w:val="it-IT"/>
        </w:rPr>
        <w:t>Neni 6</w:t>
      </w:r>
    </w:p>
    <w:p w:rsidR="00916226" w:rsidRPr="004420BF" w:rsidRDefault="00916226" w:rsidP="00CE6A76">
      <w:pPr>
        <w:pStyle w:val="NeniNr"/>
        <w:rPr>
          <w:sz w:val="14"/>
          <w:lang w:val="it-IT"/>
        </w:rPr>
      </w:pPr>
    </w:p>
    <w:p w:rsidR="00916226" w:rsidRPr="004420BF" w:rsidRDefault="00916226" w:rsidP="00916226">
      <w:pPr>
        <w:pStyle w:val="Paragrafi"/>
        <w:rPr>
          <w:lang w:val="it-IT"/>
        </w:rPr>
      </w:pPr>
      <w:r w:rsidRPr="004420BF">
        <w:rPr>
          <w:lang w:val="it-IT"/>
        </w:rPr>
        <w:t>Të ardhurat e fondit të konsoliduar, sipas grupeve kryesore, janë:</w:t>
      </w:r>
    </w:p>
    <w:p w:rsidR="00916226" w:rsidRPr="004420BF" w:rsidRDefault="00916226" w:rsidP="00916226">
      <w:pPr>
        <w:pStyle w:val="Paragrafi"/>
        <w:rPr>
          <w:lang w:val="it-IT"/>
        </w:rPr>
      </w:pPr>
      <w:r w:rsidRPr="004420BF">
        <w:rPr>
          <w:lang w:val="it-IT"/>
        </w:rPr>
        <w:t>Grantet</w:t>
      </w:r>
      <w:r w:rsidRPr="004420BF">
        <w:rPr>
          <w:lang w:val="it-IT"/>
        </w:rPr>
        <w:tab/>
      </w:r>
      <w:r w:rsidRPr="004420BF">
        <w:rPr>
          <w:lang w:val="it-IT"/>
        </w:rPr>
        <w:tab/>
      </w:r>
      <w:r w:rsidRPr="004420BF">
        <w:rPr>
          <w:lang w:val="it-IT"/>
        </w:rPr>
        <w:tab/>
      </w:r>
      <w:r w:rsidRPr="004420BF">
        <w:rPr>
          <w:lang w:val="it-IT"/>
        </w:rPr>
        <w:tab/>
      </w:r>
      <w:r w:rsidRPr="004420BF">
        <w:rPr>
          <w:lang w:val="it-IT"/>
        </w:rPr>
        <w:tab/>
      </w:r>
      <w:r w:rsidRPr="004420BF">
        <w:rPr>
          <w:lang w:val="it-IT"/>
        </w:rPr>
        <w:tab/>
        <w:t xml:space="preserve">    4 733</w:t>
      </w:r>
      <w:r w:rsidRPr="004420BF">
        <w:rPr>
          <w:lang w:val="it-IT"/>
        </w:rPr>
        <w:tab/>
        <w:t>milionë lekë;</w:t>
      </w:r>
    </w:p>
    <w:p w:rsidR="00916226" w:rsidRPr="004420BF" w:rsidRDefault="00916226" w:rsidP="00916226">
      <w:pPr>
        <w:pStyle w:val="Paragrafi"/>
        <w:rPr>
          <w:lang w:val="it-IT"/>
        </w:rPr>
      </w:pPr>
      <w:r w:rsidRPr="004420BF">
        <w:rPr>
          <w:lang w:val="it-IT"/>
        </w:rPr>
        <w:t>Të ardhurat tatimore</w:t>
      </w:r>
      <w:r w:rsidRPr="004420BF">
        <w:rPr>
          <w:lang w:val="it-IT"/>
        </w:rPr>
        <w:tab/>
      </w:r>
      <w:r w:rsidRPr="004420BF">
        <w:rPr>
          <w:lang w:val="it-IT"/>
        </w:rPr>
        <w:tab/>
      </w:r>
      <w:r w:rsidRPr="004420BF">
        <w:rPr>
          <w:lang w:val="it-IT"/>
        </w:rPr>
        <w:tab/>
      </w:r>
      <w:r w:rsidRPr="004420BF">
        <w:rPr>
          <w:lang w:val="it-IT"/>
        </w:rPr>
        <w:tab/>
        <w:t>195 711</w:t>
      </w:r>
      <w:r w:rsidRPr="004420BF">
        <w:rPr>
          <w:lang w:val="it-IT"/>
        </w:rPr>
        <w:tab/>
        <w:t>milionë lekë;</w:t>
      </w:r>
    </w:p>
    <w:p w:rsidR="00916226" w:rsidRPr="004420BF" w:rsidRDefault="00916226" w:rsidP="00916226">
      <w:pPr>
        <w:pStyle w:val="Paragrafi"/>
        <w:rPr>
          <w:lang w:val="it-IT"/>
        </w:rPr>
      </w:pPr>
      <w:r w:rsidRPr="004420BF">
        <w:rPr>
          <w:lang w:val="it-IT"/>
        </w:rPr>
        <w:t>Të ardhurat jotatimore</w:t>
      </w:r>
      <w:r w:rsidRPr="004420BF">
        <w:rPr>
          <w:lang w:val="it-IT"/>
        </w:rPr>
        <w:tab/>
      </w:r>
      <w:r w:rsidRPr="004420BF">
        <w:rPr>
          <w:lang w:val="it-IT"/>
        </w:rPr>
        <w:tab/>
      </w:r>
      <w:r w:rsidRPr="004420BF">
        <w:rPr>
          <w:lang w:val="it-IT"/>
        </w:rPr>
        <w:tab/>
      </w:r>
      <w:r w:rsidRPr="004420BF">
        <w:rPr>
          <w:lang w:val="it-IT"/>
        </w:rPr>
        <w:tab/>
        <w:t xml:space="preserve">  16 601</w:t>
      </w:r>
      <w:r w:rsidRPr="004420BF">
        <w:rPr>
          <w:lang w:val="it-IT"/>
        </w:rPr>
        <w:tab/>
        <w:t>milionë lekë;</w:t>
      </w:r>
    </w:p>
    <w:p w:rsidR="00916226" w:rsidRPr="004420BF" w:rsidRDefault="00916226" w:rsidP="00916226">
      <w:pPr>
        <w:pStyle w:val="Paragrafi"/>
        <w:rPr>
          <w:lang w:val="it-IT"/>
        </w:rPr>
      </w:pPr>
      <w:r w:rsidRPr="004420BF">
        <w:rPr>
          <w:lang w:val="it-IT"/>
        </w:rPr>
        <w:t>Të ardhurat e buxhetit vendor</w:t>
      </w:r>
      <w:r w:rsidRPr="004420BF">
        <w:rPr>
          <w:lang w:val="it-IT"/>
        </w:rPr>
        <w:tab/>
      </w:r>
      <w:r w:rsidRPr="004420BF">
        <w:rPr>
          <w:lang w:val="it-IT"/>
        </w:rPr>
        <w:tab/>
      </w:r>
      <w:r w:rsidRPr="004420BF">
        <w:rPr>
          <w:lang w:val="it-IT"/>
        </w:rPr>
        <w:tab/>
        <w:t xml:space="preserve">  15 582</w:t>
      </w:r>
      <w:r w:rsidRPr="004420BF">
        <w:rPr>
          <w:lang w:val="it-IT"/>
        </w:rPr>
        <w:tab/>
        <w:t>milionë lekë.</w:t>
      </w:r>
    </w:p>
    <w:p w:rsidR="00916226" w:rsidRPr="004420BF" w:rsidRDefault="00916226" w:rsidP="00916226">
      <w:pPr>
        <w:pStyle w:val="Paragrafi"/>
        <w:rPr>
          <w:sz w:val="12"/>
          <w:lang w:val="it-IT"/>
        </w:rPr>
      </w:pPr>
      <w:r w:rsidRPr="004420BF">
        <w:rPr>
          <w:lang w:val="it-IT"/>
        </w:rPr>
        <w:tab/>
      </w:r>
    </w:p>
    <w:p w:rsidR="00916226" w:rsidRPr="004420BF" w:rsidRDefault="00916226" w:rsidP="00CE6A76">
      <w:pPr>
        <w:pStyle w:val="NeniNr"/>
        <w:rPr>
          <w:lang w:val="it-IT"/>
        </w:rPr>
      </w:pPr>
      <w:r w:rsidRPr="004420BF">
        <w:rPr>
          <w:lang w:val="it-IT"/>
        </w:rPr>
        <w:t>Neni 7</w:t>
      </w:r>
    </w:p>
    <w:p w:rsidR="00916226" w:rsidRPr="004420BF" w:rsidRDefault="00916226" w:rsidP="00916226">
      <w:pPr>
        <w:pStyle w:val="Paragrafi"/>
        <w:rPr>
          <w:sz w:val="12"/>
          <w:lang w:val="it-IT"/>
        </w:rPr>
      </w:pPr>
    </w:p>
    <w:p w:rsidR="00916226" w:rsidRPr="004420BF" w:rsidRDefault="00916226" w:rsidP="00916226">
      <w:pPr>
        <w:pStyle w:val="Paragrafi"/>
        <w:rPr>
          <w:lang w:val="it-IT"/>
        </w:rPr>
      </w:pPr>
      <w:r w:rsidRPr="004420BF">
        <w:rPr>
          <w:lang w:val="it-IT"/>
        </w:rPr>
        <w:t>Kufiri i financimit të deficitit të Buxhetit të Shtetit nga burime të brendshme është 29 419 milionë lekë, nga i cili 4 140 milionë lekë financohen nga të ardhurat e privatizimit. Në rast mosrealizimi të të ardhurave të buxhetit dhe të të ardhurave nga privatizimi, huamarrja për financimin e deficitit të brendshëm prej 25 279 milionë lekësh nuk ndryshon. Këshilli i Ministrave merr masa për kompensimin e diferencave nga burime suplementare ose nga shkurtimi i shpenzimeve. Kufiri neto i financimit nga burimet e huaja është 55 929 milionë lekë. Ky kufi mund të ndryshojë gjatë vitit, brenda limiteve të përcaktuara në nenin 16 të këtij ligji.</w:t>
      </w:r>
    </w:p>
    <w:p w:rsidR="00916226" w:rsidRPr="004420BF" w:rsidRDefault="00916226" w:rsidP="00916226">
      <w:pPr>
        <w:pStyle w:val="Paragrafi"/>
        <w:rPr>
          <w:sz w:val="16"/>
          <w:lang w:val="it-IT"/>
        </w:rPr>
      </w:pPr>
    </w:p>
    <w:p w:rsidR="00916226" w:rsidRPr="004420BF" w:rsidRDefault="00916226" w:rsidP="00CE6A76">
      <w:pPr>
        <w:pStyle w:val="KreuNr"/>
        <w:rPr>
          <w:lang w:val="it-IT"/>
        </w:rPr>
      </w:pPr>
      <w:r w:rsidRPr="004420BF">
        <w:rPr>
          <w:lang w:val="it-IT"/>
        </w:rPr>
        <w:t>KREU III</w:t>
      </w:r>
    </w:p>
    <w:p w:rsidR="00916226" w:rsidRPr="004420BF" w:rsidRDefault="00916226" w:rsidP="00CE6A76">
      <w:pPr>
        <w:pStyle w:val="KreuTitull"/>
        <w:rPr>
          <w:lang w:val="it-IT"/>
        </w:rPr>
      </w:pPr>
      <w:r w:rsidRPr="004420BF">
        <w:rPr>
          <w:lang w:val="it-IT"/>
        </w:rPr>
        <w:t>SHPENZIMET E FONDIT TË KONSOLIDUAR</w:t>
      </w:r>
    </w:p>
    <w:p w:rsidR="00916226" w:rsidRPr="004420BF" w:rsidRDefault="00916226" w:rsidP="00916226">
      <w:pPr>
        <w:pStyle w:val="Paragrafi"/>
        <w:rPr>
          <w:sz w:val="14"/>
          <w:lang w:val="it-IT"/>
        </w:rPr>
      </w:pPr>
    </w:p>
    <w:p w:rsidR="00916226" w:rsidRPr="004420BF" w:rsidRDefault="00916226" w:rsidP="00CE6A76">
      <w:pPr>
        <w:pStyle w:val="NeniNr"/>
        <w:rPr>
          <w:lang w:val="it-IT"/>
        </w:rPr>
      </w:pPr>
      <w:r w:rsidRPr="004420BF">
        <w:rPr>
          <w:lang w:val="it-IT"/>
        </w:rPr>
        <w:t>Neni 8</w:t>
      </w:r>
    </w:p>
    <w:p w:rsidR="00916226" w:rsidRPr="004420BF" w:rsidRDefault="00916226" w:rsidP="00916226">
      <w:pPr>
        <w:pStyle w:val="Paragrafi"/>
        <w:rPr>
          <w:sz w:val="10"/>
          <w:lang w:val="it-IT"/>
        </w:rPr>
      </w:pPr>
    </w:p>
    <w:p w:rsidR="00916226" w:rsidRPr="004420BF" w:rsidRDefault="00916226" w:rsidP="00916226">
      <w:pPr>
        <w:pStyle w:val="Paragrafi"/>
        <w:rPr>
          <w:lang w:val="it-IT"/>
        </w:rPr>
      </w:pPr>
      <w:r w:rsidRPr="004420BF">
        <w:rPr>
          <w:lang w:val="it-IT"/>
        </w:rPr>
        <w:t>Shpenzimet e fondit të konsoliduar, sipas grupeve kryesore, janë:</w:t>
      </w:r>
    </w:p>
    <w:p w:rsidR="00916226" w:rsidRPr="004420BF" w:rsidRDefault="00916226" w:rsidP="00916226">
      <w:pPr>
        <w:pStyle w:val="Paragrafi"/>
        <w:rPr>
          <w:lang w:val="it-IT"/>
        </w:rPr>
      </w:pPr>
      <w:r w:rsidRPr="004420BF">
        <w:rPr>
          <w:lang w:val="it-IT"/>
        </w:rPr>
        <w:t>Shpenzimet korrente</w:t>
      </w:r>
      <w:r w:rsidRPr="004420BF">
        <w:rPr>
          <w:lang w:val="it-IT"/>
        </w:rPr>
        <w:tab/>
      </w:r>
      <w:r w:rsidR="00A94302" w:rsidRPr="004420BF">
        <w:rPr>
          <w:lang w:val="it-IT"/>
        </w:rPr>
        <w:t xml:space="preserve">                                201 990        </w:t>
      </w:r>
      <w:r w:rsidRPr="004420BF">
        <w:rPr>
          <w:lang w:val="it-IT"/>
        </w:rPr>
        <w:t>milionë lekë;</w:t>
      </w:r>
    </w:p>
    <w:p w:rsidR="00916226" w:rsidRPr="004420BF" w:rsidRDefault="00916226" w:rsidP="00916226">
      <w:pPr>
        <w:pStyle w:val="Paragrafi"/>
        <w:rPr>
          <w:lang w:val="it-IT"/>
        </w:rPr>
      </w:pPr>
      <w:r w:rsidRPr="004420BF">
        <w:rPr>
          <w:lang w:val="it-IT"/>
        </w:rPr>
        <w:t>Shpenzimet kapitale</w:t>
      </w:r>
      <w:r w:rsidRPr="004420BF">
        <w:rPr>
          <w:lang w:val="it-IT"/>
        </w:rPr>
        <w:tab/>
      </w:r>
      <w:r w:rsidR="00A94302" w:rsidRPr="004420BF">
        <w:rPr>
          <w:lang w:val="it-IT"/>
        </w:rPr>
        <w:t xml:space="preserve">                                 105 585       </w:t>
      </w:r>
      <w:r w:rsidRPr="004420BF">
        <w:rPr>
          <w:lang w:val="it-IT"/>
        </w:rPr>
        <w:t>milionë lekë;</w:t>
      </w:r>
    </w:p>
    <w:p w:rsidR="00916226" w:rsidRPr="004420BF" w:rsidRDefault="00916226" w:rsidP="00916226">
      <w:pPr>
        <w:pStyle w:val="Paragrafi"/>
        <w:rPr>
          <w:lang w:val="it-IT"/>
        </w:rPr>
      </w:pPr>
      <w:r w:rsidRPr="004420BF">
        <w:rPr>
          <w:lang w:val="it-IT"/>
        </w:rPr>
        <w:t>Rezerva e Këshillit të Ministrave</w:t>
      </w:r>
      <w:r w:rsidRPr="004420BF">
        <w:rPr>
          <w:lang w:val="it-IT"/>
        </w:rPr>
        <w:tab/>
        <w:t xml:space="preserve">   </w:t>
      </w:r>
      <w:r w:rsidR="00A94302" w:rsidRPr="004420BF">
        <w:rPr>
          <w:lang w:val="it-IT"/>
        </w:rPr>
        <w:t xml:space="preserve">        1  800         </w:t>
      </w:r>
      <w:r w:rsidRPr="004420BF">
        <w:rPr>
          <w:lang w:val="it-IT"/>
        </w:rPr>
        <w:t>milionë lekë;</w:t>
      </w:r>
    </w:p>
    <w:p w:rsidR="00916226" w:rsidRPr="004420BF" w:rsidRDefault="00916226" w:rsidP="00916226">
      <w:pPr>
        <w:pStyle w:val="Paragrafi"/>
        <w:rPr>
          <w:lang w:val="it-IT"/>
        </w:rPr>
      </w:pPr>
      <w:r w:rsidRPr="004420BF">
        <w:rPr>
          <w:lang w:val="it-IT"/>
        </w:rPr>
        <w:t>Kontingjenca</w:t>
      </w:r>
      <w:r w:rsidRPr="004420BF">
        <w:rPr>
          <w:lang w:val="it-IT"/>
        </w:rPr>
        <w:tab/>
        <w:t xml:space="preserve">  </w:t>
      </w:r>
      <w:r w:rsidR="00A94302" w:rsidRPr="004420BF">
        <w:rPr>
          <w:lang w:val="it-IT"/>
        </w:rPr>
        <w:tab/>
      </w:r>
      <w:r w:rsidR="00A94302" w:rsidRPr="004420BF">
        <w:rPr>
          <w:lang w:val="it-IT"/>
        </w:rPr>
        <w:tab/>
      </w:r>
      <w:r w:rsidR="00A94302" w:rsidRPr="004420BF">
        <w:rPr>
          <w:lang w:val="it-IT"/>
        </w:rPr>
        <w:tab/>
      </w:r>
      <w:r w:rsidR="00A94302" w:rsidRPr="004420BF">
        <w:rPr>
          <w:lang w:val="it-IT"/>
        </w:rPr>
        <w:tab/>
        <w:t xml:space="preserve"> 8  600</w:t>
      </w:r>
      <w:r w:rsidR="00A94302" w:rsidRPr="004420BF">
        <w:rPr>
          <w:lang w:val="it-IT"/>
        </w:rPr>
        <w:tab/>
        <w:t xml:space="preserve">       </w:t>
      </w:r>
      <w:r w:rsidRPr="004420BF">
        <w:rPr>
          <w:lang w:val="it-IT"/>
        </w:rPr>
        <w:t>milionë lekë.</w:t>
      </w:r>
    </w:p>
    <w:p w:rsidR="00916226" w:rsidRPr="004420BF" w:rsidRDefault="00916226" w:rsidP="00916226">
      <w:pPr>
        <w:pStyle w:val="Paragrafi"/>
        <w:rPr>
          <w:lang w:val="it-IT"/>
        </w:rPr>
      </w:pPr>
      <w:r w:rsidRPr="004420BF">
        <w:rPr>
          <w:lang w:val="it-IT"/>
        </w:rPr>
        <w:t>Kufiri i shpenzimeve për çdo ministri dhe institucion, në nivel programi, është sipas tabelës 1, që i bashkëlidhet këtij ligji. Për institucionet e pavarura nga Këshilli i Ministrave, kufiri i shpenzimeve dhe numri i punonjësve janë sipas tabelës 1/1, që i bashkëlidhet këtij ligji. Fondi i kontingjencës për investime prej 4 000 milionë lekësh, i detajuar në tabelën 1/2 të këtij ligji, përdoret në masën 20 për qind, në përputhje me realizimin e të ardhurave të buxhetit në tremujorin e parë të vitit 2008 dhe 80 për qind në tremujorin e dytë të këtij viti. Fondi prej 150 milionë lekësh “Mbështetje për shoqërinë civile”, në tabelën 1 të këtij ligji, përdoret për organizatat jofitimprurëse, sipas përcaktimeve  të bëra në një ligj specifik.</w:t>
      </w:r>
    </w:p>
    <w:p w:rsidR="00916226" w:rsidRPr="004420BF" w:rsidRDefault="00916226" w:rsidP="00916226">
      <w:pPr>
        <w:pStyle w:val="Paragrafi"/>
        <w:rPr>
          <w:lang w:val="it-IT"/>
        </w:rPr>
      </w:pPr>
    </w:p>
    <w:p w:rsidR="00916226" w:rsidRPr="004420BF" w:rsidRDefault="00916226" w:rsidP="00CE6A76">
      <w:pPr>
        <w:pStyle w:val="NeniNr"/>
        <w:rPr>
          <w:lang w:val="it-IT"/>
        </w:rPr>
      </w:pPr>
      <w:r w:rsidRPr="004420BF">
        <w:rPr>
          <w:lang w:val="it-IT"/>
        </w:rPr>
        <w:t>Neni 9</w:t>
      </w:r>
    </w:p>
    <w:p w:rsidR="00916226" w:rsidRPr="004420BF" w:rsidRDefault="00916226" w:rsidP="00916226">
      <w:pPr>
        <w:pStyle w:val="Paragrafi"/>
        <w:rPr>
          <w:lang w:val="it-IT"/>
        </w:rPr>
      </w:pPr>
    </w:p>
    <w:p w:rsidR="00916226" w:rsidRPr="004420BF" w:rsidRDefault="00916226" w:rsidP="00916226">
      <w:pPr>
        <w:pStyle w:val="Paragrafi"/>
        <w:rPr>
          <w:lang w:val="it-IT"/>
        </w:rPr>
      </w:pPr>
      <w:r w:rsidRPr="004420BF">
        <w:rPr>
          <w:lang w:val="it-IT"/>
        </w:rPr>
        <w:t>Fondet e pakushtëzuara janë kufi maksimal shpenzimi. Fondet e kushtëzuara përfshijnë shpenzimet për investime, me burim financimet e huaja dhe shpenzimet nga të ardhurat, që, me ligj ose me akte të tjera nënligjore, u përkasin ministrive dhe institucioneve të tjera buxhetore. Fondet e kushtëzuara me burim të brendshëm përdoren brenda vitit buxhetor.</w:t>
      </w:r>
    </w:p>
    <w:p w:rsidR="00916226" w:rsidRPr="004420BF" w:rsidRDefault="00916226" w:rsidP="00916226">
      <w:pPr>
        <w:pStyle w:val="Paragrafi"/>
        <w:rPr>
          <w:lang w:val="it-IT"/>
        </w:rPr>
      </w:pPr>
      <w:r w:rsidRPr="004420BF">
        <w:rPr>
          <w:lang w:val="it-IT"/>
        </w:rPr>
        <w:t>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916226" w:rsidRPr="004420BF" w:rsidRDefault="00916226" w:rsidP="00916226">
      <w:pPr>
        <w:pStyle w:val="Paragrafi"/>
        <w:rPr>
          <w:lang w:val="it-IT"/>
        </w:rPr>
      </w:pPr>
    </w:p>
    <w:p w:rsidR="00916226" w:rsidRPr="004420BF" w:rsidRDefault="00916226" w:rsidP="00CE6A76">
      <w:pPr>
        <w:pStyle w:val="NeniNr"/>
        <w:rPr>
          <w:lang w:val="it-IT"/>
        </w:rPr>
      </w:pPr>
      <w:r w:rsidRPr="004420BF">
        <w:rPr>
          <w:lang w:val="it-IT"/>
        </w:rPr>
        <w:t>Neni 10</w:t>
      </w:r>
    </w:p>
    <w:p w:rsidR="00916226" w:rsidRPr="004420BF" w:rsidRDefault="00916226" w:rsidP="00916226">
      <w:pPr>
        <w:pStyle w:val="Paragrafi"/>
        <w:rPr>
          <w:lang w:val="it-IT"/>
        </w:rPr>
      </w:pPr>
    </w:p>
    <w:p w:rsidR="00916226" w:rsidRPr="004420BF" w:rsidRDefault="00916226" w:rsidP="00916226">
      <w:pPr>
        <w:pStyle w:val="Paragrafi"/>
        <w:rPr>
          <w:lang w:val="it-IT"/>
        </w:rPr>
      </w:pPr>
      <w:r w:rsidRPr="004420BF">
        <w:rPr>
          <w:lang w:val="it-IT"/>
        </w:rPr>
        <w:t>Numri maksimal i punonjësve buxhetorë më 1 janar 2008, sipas të cilit është përgatitur Buxheti i Shtetit i vitit 2008, është 107 000 veta. Ngarkohet Këshilli i Ministrave të përcaktojë numrin e punonjësve buxhetorë për çdo ministri dhe institucion qendror, me përjashtim të numrit të punonjësve të institucioneve të pavarura, që përcaktohen në tabelën 1/1, që i bashkëlidhet këtij ligji.</w:t>
      </w:r>
    </w:p>
    <w:p w:rsidR="00916226" w:rsidRPr="004420BF" w:rsidRDefault="00916226" w:rsidP="00916226">
      <w:pPr>
        <w:pStyle w:val="Paragrafi"/>
        <w:rPr>
          <w:lang w:val="it-IT"/>
        </w:rPr>
      </w:pPr>
    </w:p>
    <w:p w:rsidR="00916226" w:rsidRPr="004420BF" w:rsidRDefault="00916226" w:rsidP="00CE6A76">
      <w:pPr>
        <w:pStyle w:val="NeniNr"/>
        <w:rPr>
          <w:lang w:val="it-IT"/>
        </w:rPr>
      </w:pPr>
      <w:r w:rsidRPr="004420BF">
        <w:rPr>
          <w:lang w:val="it-IT"/>
        </w:rPr>
        <w:t>Neni 11</w:t>
      </w:r>
    </w:p>
    <w:p w:rsidR="00916226" w:rsidRPr="004420BF" w:rsidRDefault="00916226" w:rsidP="00916226">
      <w:pPr>
        <w:pStyle w:val="Paragrafi"/>
        <w:rPr>
          <w:lang w:val="it-IT"/>
        </w:rPr>
      </w:pPr>
    </w:p>
    <w:p w:rsidR="00916226" w:rsidRPr="004420BF" w:rsidRDefault="00916226" w:rsidP="00916226">
      <w:pPr>
        <w:pStyle w:val="Paragrafi"/>
        <w:rPr>
          <w:lang w:val="it-IT"/>
        </w:rPr>
      </w:pPr>
      <w:r w:rsidRPr="004420BF">
        <w:rPr>
          <w:lang w:val="it-IT"/>
        </w:rPr>
        <w:t>Fondi i kontingjencës prej 4 600 milionë lekësh përdoret për rritjen e pagave dhe pensioneve, me miratim të Këshillit të Ministrave në 6-mujorin e dytë të vitit 2008, në përputhje me realizimin e të ardhurave. Fondi rezervë i Kë</w:t>
      </w:r>
      <w:r w:rsidR="003E1A3D" w:rsidRPr="004420BF">
        <w:rPr>
          <w:lang w:val="it-IT"/>
        </w:rPr>
        <w:t xml:space="preserve">shillit të Ministrave prej </w:t>
      </w:r>
      <w:r w:rsidRPr="004420BF">
        <w:rPr>
          <w:lang w:val="it-IT"/>
        </w:rPr>
        <w:t>1 800 milionë lekësh përdoret për raste të paparashikuara të institucioneve buxhetore. Fondi i kontingjencës prej 4 000 milionë lekësh përdoret nga Kuvendi.</w:t>
      </w:r>
    </w:p>
    <w:p w:rsidR="00916226" w:rsidRPr="004420BF" w:rsidRDefault="00916226" w:rsidP="00916226">
      <w:pPr>
        <w:pStyle w:val="Paragrafi"/>
        <w:rPr>
          <w:lang w:val="it-IT"/>
        </w:rPr>
      </w:pPr>
    </w:p>
    <w:p w:rsidR="00916226" w:rsidRPr="004420BF" w:rsidRDefault="00916226" w:rsidP="00CE6A76">
      <w:pPr>
        <w:pStyle w:val="NeniNr"/>
        <w:rPr>
          <w:lang w:val="it-IT"/>
        </w:rPr>
      </w:pPr>
      <w:r w:rsidRPr="004420BF">
        <w:rPr>
          <w:lang w:val="it-IT"/>
        </w:rPr>
        <w:t>Neni 12</w:t>
      </w:r>
    </w:p>
    <w:p w:rsidR="00916226" w:rsidRPr="004420BF" w:rsidRDefault="00916226" w:rsidP="00916226">
      <w:pPr>
        <w:pStyle w:val="Paragrafi"/>
        <w:rPr>
          <w:szCs w:val="28"/>
          <w:lang w:val="it-IT"/>
        </w:rPr>
      </w:pPr>
    </w:p>
    <w:p w:rsidR="00916226" w:rsidRPr="004420BF" w:rsidRDefault="00916226" w:rsidP="00916226">
      <w:pPr>
        <w:pStyle w:val="Paragrafi"/>
        <w:rPr>
          <w:lang w:val="it-IT"/>
        </w:rPr>
      </w:pPr>
      <w:r w:rsidRPr="004420BF">
        <w:rPr>
          <w:szCs w:val="28"/>
          <w:lang w:val="it-IT"/>
        </w:rPr>
        <w:t xml:space="preserve">Buxheti i Kuvendit të Shqipërisë </w:t>
      </w:r>
      <w:r w:rsidRPr="004420BF">
        <w:rPr>
          <w:lang w:val="it-IT"/>
        </w:rPr>
        <w:t>është 1 180 milionë</w:t>
      </w:r>
      <w:r w:rsidRPr="004420BF">
        <w:rPr>
          <w:szCs w:val="28"/>
          <w:lang w:val="it-IT"/>
        </w:rPr>
        <w:t xml:space="preserve"> lekë. Detajimi i fondeve buxhetore bëhet nga Kuvendi, në zbatim të ligjit për statusin e deputetit dhe të Rregullores së Kuvendit.</w:t>
      </w:r>
    </w:p>
    <w:p w:rsidR="00916226" w:rsidRPr="004420BF" w:rsidRDefault="00916226" w:rsidP="00916226">
      <w:pPr>
        <w:pStyle w:val="Paragrafi"/>
        <w:rPr>
          <w:lang w:val="it-IT"/>
        </w:rPr>
      </w:pPr>
    </w:p>
    <w:p w:rsidR="00916226" w:rsidRPr="004420BF" w:rsidRDefault="00916226" w:rsidP="00CE6A76">
      <w:pPr>
        <w:pStyle w:val="NeniNr"/>
        <w:rPr>
          <w:lang w:val="it-IT"/>
        </w:rPr>
      </w:pPr>
      <w:r w:rsidRPr="004420BF">
        <w:rPr>
          <w:lang w:val="it-IT"/>
        </w:rPr>
        <w:t>Neni 13</w:t>
      </w:r>
    </w:p>
    <w:p w:rsidR="00916226" w:rsidRPr="004420BF" w:rsidRDefault="00916226" w:rsidP="00916226">
      <w:pPr>
        <w:pStyle w:val="Paragrafi"/>
        <w:rPr>
          <w:lang w:val="it-IT"/>
        </w:rPr>
      </w:pPr>
    </w:p>
    <w:p w:rsidR="00916226" w:rsidRPr="004420BF" w:rsidRDefault="00916226" w:rsidP="00916226">
      <w:pPr>
        <w:pStyle w:val="Paragrafi"/>
        <w:rPr>
          <w:lang w:val="it-IT"/>
        </w:rPr>
      </w:pPr>
      <w:r w:rsidRPr="004420BF">
        <w:rPr>
          <w:lang w:val="it-IT"/>
        </w:rPr>
        <w:t>Fondet buxhetore për pushtetin gjyqësor paraqiten sipas tabelës 2, që i bashkëlidhet këtij ligji. Buxheti i pushtetit gjyqësor administrohet nga Zyra e Administrimit të Buxhetit Gjyqësor, në mbështetje të ligjit nr.8363, datë 1.7.1998. Bordi i kësaj zyre mund të rishpërndajë deri në 10  për qind  të totalit të fondeve për çdo nivel të pushtetit gjyqësor, si dhe të miratojë çdo transferim ndërmjet gjykatave të të njëjtit nivel, duke respektuar raportet ndërmjet shpenzimeve korrente dhe atyre kapitale, të paraqitura në tabelën 1, që i bashkëlidhet këtij ligji.</w:t>
      </w:r>
    </w:p>
    <w:p w:rsidR="00916226" w:rsidRPr="004420BF" w:rsidRDefault="00916226" w:rsidP="00916226">
      <w:pPr>
        <w:pStyle w:val="Paragrafi"/>
        <w:rPr>
          <w:lang w:val="it-IT"/>
        </w:rPr>
      </w:pPr>
    </w:p>
    <w:p w:rsidR="00916226" w:rsidRPr="004420BF" w:rsidRDefault="00916226" w:rsidP="00CE6A76">
      <w:pPr>
        <w:pStyle w:val="NeniNr"/>
        <w:rPr>
          <w:lang w:val="it-IT"/>
        </w:rPr>
      </w:pPr>
      <w:r w:rsidRPr="004420BF">
        <w:rPr>
          <w:lang w:val="it-IT"/>
        </w:rPr>
        <w:t>Neni 14</w:t>
      </w:r>
    </w:p>
    <w:p w:rsidR="00916226" w:rsidRPr="004420BF" w:rsidRDefault="00916226" w:rsidP="00CE6A76">
      <w:pPr>
        <w:pStyle w:val="NeniNr"/>
        <w:rPr>
          <w:lang w:val="it-IT"/>
        </w:rPr>
      </w:pPr>
    </w:p>
    <w:p w:rsidR="00916226" w:rsidRPr="004420BF" w:rsidRDefault="00916226" w:rsidP="00916226">
      <w:pPr>
        <w:pStyle w:val="Paragrafi"/>
        <w:rPr>
          <w:lang w:val="it-IT"/>
        </w:rPr>
      </w:pPr>
      <w:r w:rsidRPr="004420BF">
        <w:rPr>
          <w:lang w:val="it-IT"/>
        </w:rPr>
        <w:t>Transfertat e pakushtëzuara, që buxheti qendror ia transferon pushtetit vendor, përfshijnë fondet për përballimin e veprimtarive dhe të funksioneve, që përcaktohen në aktet ligjore dhe nënligjore në fuqi. Transfertat e pakushtëzuara shpërndahen ndërmjet organeve të pushtetit vendor, sipas formulës së paraqitur në aneksin 1, që i bashkëlidhet këtij ligji. Fondi i kompensimit, nga totali i transfertës së pakushtëzuar, përdoret nga Ministria e Financave, në bashkëpunim me Ministrinë e Brendshme, në përputhje me kriteret e përcaktuara në aneksin 2, që i bashkëlidhet këtij ligji. Fondet për grantet konkurruese shpërndahen sipas aneksit 3, që i bashkëlidhet këtij ligji. Shuma e transfertës së pakushtëzuar për çdo organ të pushtetit vendor është paraqitur në tabelën 3, që i bashkëlidhet këtij ligji.</w:t>
      </w:r>
    </w:p>
    <w:p w:rsidR="00916226" w:rsidRPr="004420BF" w:rsidRDefault="00916226" w:rsidP="00916226">
      <w:pPr>
        <w:pStyle w:val="Paragrafi"/>
        <w:rPr>
          <w:lang w:val="it-IT"/>
        </w:rPr>
      </w:pPr>
      <w:r w:rsidRPr="004420BF">
        <w:rPr>
          <w:lang w:val="it-IT"/>
        </w:rPr>
        <w:t>Fondet që, sipas këtij neni, u vihen në dispozicion organeve të pushtetit vendor, fondet e tjera që, me akte të tjera ligjore dhe nënligjore, u kalojnë organeve të pushtetit vendor dhe vendimet e këshillave të organeve të pushtetit vendor, që kanë lidhje me përdorimin e fondeve buxhetore, bëhen publike.</w:t>
      </w:r>
    </w:p>
    <w:p w:rsidR="00916226" w:rsidRPr="004420BF" w:rsidRDefault="00916226" w:rsidP="00916226">
      <w:pPr>
        <w:pStyle w:val="Paragrafi"/>
        <w:rPr>
          <w:lang w:val="it-IT"/>
        </w:rPr>
      </w:pPr>
    </w:p>
    <w:p w:rsidR="00916226" w:rsidRPr="004420BF" w:rsidRDefault="00916226" w:rsidP="00CE6A76">
      <w:pPr>
        <w:pStyle w:val="NeniNr"/>
        <w:rPr>
          <w:lang w:val="it-IT"/>
        </w:rPr>
      </w:pPr>
      <w:r w:rsidRPr="004420BF">
        <w:rPr>
          <w:lang w:val="it-IT"/>
        </w:rPr>
        <w:lastRenderedPageBreak/>
        <w:t>Neni 15</w:t>
      </w:r>
    </w:p>
    <w:p w:rsidR="00916226" w:rsidRPr="004420BF" w:rsidRDefault="00916226" w:rsidP="00916226">
      <w:pPr>
        <w:pStyle w:val="Paragrafi"/>
        <w:rPr>
          <w:lang w:val="it-IT"/>
        </w:rPr>
      </w:pPr>
    </w:p>
    <w:p w:rsidR="00916226" w:rsidRPr="004420BF" w:rsidRDefault="00916226" w:rsidP="00916226">
      <w:pPr>
        <w:pStyle w:val="Paragrafi"/>
        <w:rPr>
          <w:lang w:val="it-IT"/>
        </w:rPr>
      </w:pPr>
      <w:r w:rsidRPr="004420BF">
        <w:rPr>
          <w:lang w:val="it-IT"/>
        </w:rPr>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totale të shpenzimeve korrente apo shpenzimeve totale kapitale. Bëjnë përjashtim nga ky kufi fondet e shpërndara nga grantet konkurruese.</w:t>
      </w:r>
    </w:p>
    <w:p w:rsidR="00916226" w:rsidRPr="004420BF" w:rsidRDefault="00916226" w:rsidP="00916226">
      <w:pPr>
        <w:pStyle w:val="Paragrafi"/>
        <w:rPr>
          <w:lang w:val="it-IT"/>
        </w:rPr>
      </w:pPr>
    </w:p>
    <w:p w:rsidR="00916226" w:rsidRPr="004420BF" w:rsidRDefault="00916226" w:rsidP="00CE6A76">
      <w:pPr>
        <w:pStyle w:val="NeniNr"/>
        <w:rPr>
          <w:lang w:val="it-IT"/>
        </w:rPr>
      </w:pPr>
      <w:r w:rsidRPr="004420BF">
        <w:rPr>
          <w:lang w:val="it-IT"/>
        </w:rPr>
        <w:t>Neni 16</w:t>
      </w:r>
    </w:p>
    <w:p w:rsidR="00916226" w:rsidRPr="004420BF" w:rsidRDefault="00916226" w:rsidP="00916226">
      <w:pPr>
        <w:pStyle w:val="Paragrafi"/>
        <w:rPr>
          <w:lang w:val="it-IT"/>
        </w:rPr>
      </w:pPr>
    </w:p>
    <w:p w:rsidR="00916226" w:rsidRPr="004420BF" w:rsidRDefault="00916226" w:rsidP="00916226">
      <w:pPr>
        <w:pStyle w:val="Paragrafi"/>
        <w:rPr>
          <w:lang w:val="it-IT"/>
        </w:rPr>
      </w:pPr>
      <w:r w:rsidRPr="004420BF">
        <w:rPr>
          <w:lang w:val="it-IT"/>
        </w:rPr>
        <w:t>Kufiri për rritjen vjetore të totalit ekzistues të borxhit të shtetit dhe atij të garantuar të shtetit, në dobi të palëve të treta përfituese, për vitin 2008 është 99 500 milionë lekë, i detajuar si më poshtë:</w:t>
      </w:r>
    </w:p>
    <w:p w:rsidR="00916226" w:rsidRPr="004420BF" w:rsidRDefault="00916226" w:rsidP="00916226">
      <w:pPr>
        <w:pStyle w:val="Paragrafi"/>
        <w:rPr>
          <w:lang w:val="it-IT"/>
        </w:rPr>
      </w:pPr>
      <w:r w:rsidRPr="004420BF">
        <w:rPr>
          <w:lang w:val="it-IT"/>
        </w:rPr>
        <w:t>1. Kufiri për rritjen vjetore të totalit ekzistues të borxhit të shtetit, si rezultat i zbatimit të buxhetit të vitit 2008, është 87 419 milionë lekë, nga i cili:</w:t>
      </w:r>
    </w:p>
    <w:p w:rsidR="00916226" w:rsidRPr="004420BF" w:rsidRDefault="00916226" w:rsidP="00916226">
      <w:pPr>
        <w:pStyle w:val="Paragrafi"/>
        <w:rPr>
          <w:lang w:val="it-IT"/>
        </w:rPr>
      </w:pPr>
      <w:r w:rsidRPr="004420BF">
        <w:rPr>
          <w:lang w:val="it-IT"/>
        </w:rPr>
        <w:t>-  për kreditë e jashtme, të drejtpërdrejta të Këshillit të Ministrave është 62 140   milionë lekë;</w:t>
      </w:r>
    </w:p>
    <w:p w:rsidR="00916226" w:rsidRPr="004420BF" w:rsidRDefault="00916226" w:rsidP="00916226">
      <w:pPr>
        <w:pStyle w:val="Paragrafi"/>
        <w:rPr>
          <w:lang w:val="it-IT"/>
        </w:rPr>
      </w:pPr>
      <w:r w:rsidRPr="004420BF">
        <w:rPr>
          <w:lang w:val="it-IT"/>
        </w:rPr>
        <w:t>-  për financimin e brendshëm të deficitit buxhetor është 25 279 milionë lekë.</w:t>
      </w:r>
    </w:p>
    <w:p w:rsidR="00916226" w:rsidRPr="004420BF" w:rsidRDefault="00916226" w:rsidP="00916226">
      <w:pPr>
        <w:pStyle w:val="Paragrafi"/>
        <w:rPr>
          <w:lang w:val="it-IT"/>
        </w:rPr>
      </w:pPr>
      <w:r w:rsidRPr="004420BF">
        <w:rPr>
          <w:lang w:val="it-IT"/>
        </w:rPr>
        <w:t>2. Kufiri për rritjen vjetore të garancive të shtetit, në dobi të palëve të treta përfituese, është 1 907   milionë lekë, përfshirë edhe fondin prej 200 milionë lekësh për garantimin e kredive të eksportit për ndërmarrjet e vogla dhe të mesme, që ushtrojnë veprimtari në prodhimin për eksport.</w:t>
      </w:r>
    </w:p>
    <w:p w:rsidR="00916226" w:rsidRPr="004420BF" w:rsidRDefault="00916226" w:rsidP="00916226">
      <w:pPr>
        <w:pStyle w:val="Paragrafi"/>
        <w:rPr>
          <w:lang w:val="it-IT"/>
        </w:rPr>
      </w:pPr>
      <w:r w:rsidRPr="004420BF">
        <w:rPr>
          <w:lang w:val="it-IT"/>
        </w:rPr>
        <w:t>3. Kufiri për rritjen vjetore të stokut të borxhit, si rezultat i riskedulimit të borxheve të vjetra, të jashtme, të papaguara, është 1 674   milionë lekë.</w:t>
      </w:r>
    </w:p>
    <w:p w:rsidR="00916226" w:rsidRPr="004420BF" w:rsidRDefault="00916226" w:rsidP="00916226">
      <w:pPr>
        <w:pStyle w:val="Paragrafi"/>
        <w:rPr>
          <w:lang w:val="it-IT"/>
        </w:rPr>
      </w:pPr>
      <w:r w:rsidRPr="004420BF">
        <w:rPr>
          <w:lang w:val="it-IT"/>
        </w:rPr>
        <w:t>4. Kufiri për rritjen vjetore të stokut të borxhit, si rezultat i mbulimit të diferencave nga rivlerësimi i valutave, është 8 500 milionë lekë, i cili emetohet në përputhje me shumat e rezultuara pas certifikimit të bilancit të Bankës së Shqipërisë.</w:t>
      </w:r>
    </w:p>
    <w:p w:rsidR="00916226" w:rsidRPr="004420BF" w:rsidRDefault="00916226" w:rsidP="00916226">
      <w:pPr>
        <w:pStyle w:val="Paragrafi"/>
        <w:rPr>
          <w:lang w:val="it-IT"/>
        </w:rPr>
      </w:pPr>
    </w:p>
    <w:p w:rsidR="00916226" w:rsidRPr="004420BF" w:rsidRDefault="00916226" w:rsidP="00CE6A76">
      <w:pPr>
        <w:pStyle w:val="NeniNr"/>
        <w:rPr>
          <w:lang w:val="it-IT"/>
        </w:rPr>
      </w:pPr>
      <w:r w:rsidRPr="004420BF">
        <w:rPr>
          <w:lang w:val="it-IT"/>
        </w:rPr>
        <w:t>Neni 17</w:t>
      </w:r>
    </w:p>
    <w:p w:rsidR="00916226" w:rsidRPr="004420BF" w:rsidRDefault="00916226" w:rsidP="00916226">
      <w:pPr>
        <w:pStyle w:val="Paragrafi"/>
        <w:rPr>
          <w:lang w:val="it-IT"/>
        </w:rPr>
      </w:pPr>
    </w:p>
    <w:p w:rsidR="00916226" w:rsidRPr="004420BF" w:rsidRDefault="00916226" w:rsidP="00916226">
      <w:pPr>
        <w:pStyle w:val="Paragrafi"/>
        <w:rPr>
          <w:lang w:val="it-IT"/>
        </w:rPr>
      </w:pPr>
      <w:r w:rsidRPr="004420BF">
        <w:rPr>
          <w:lang w:val="it-IT"/>
        </w:rPr>
        <w:t>Ngarkohet Ministria e Financave të nxjerrë udhëzime për zbatimin e këtij ligji.</w:t>
      </w:r>
    </w:p>
    <w:p w:rsidR="00916226" w:rsidRPr="004420BF" w:rsidRDefault="00916226" w:rsidP="00916226">
      <w:pPr>
        <w:pStyle w:val="Paragrafi"/>
        <w:rPr>
          <w:lang w:val="it-IT"/>
        </w:rPr>
      </w:pPr>
    </w:p>
    <w:p w:rsidR="00916226" w:rsidRPr="004420BF" w:rsidRDefault="00916226" w:rsidP="00CE6A76">
      <w:pPr>
        <w:pStyle w:val="NeniNr"/>
        <w:rPr>
          <w:lang w:val="it-IT"/>
        </w:rPr>
      </w:pPr>
      <w:r w:rsidRPr="004420BF">
        <w:rPr>
          <w:lang w:val="it-IT"/>
        </w:rPr>
        <w:t>Neni 18</w:t>
      </w:r>
    </w:p>
    <w:p w:rsidR="00916226" w:rsidRPr="004420BF" w:rsidRDefault="00916226" w:rsidP="00916226">
      <w:pPr>
        <w:pStyle w:val="Paragrafi"/>
        <w:rPr>
          <w:lang w:val="it-IT"/>
        </w:rPr>
      </w:pPr>
    </w:p>
    <w:p w:rsidR="00916226" w:rsidRPr="004420BF" w:rsidRDefault="00916226" w:rsidP="00916226">
      <w:pPr>
        <w:pStyle w:val="Paragrafi"/>
        <w:rPr>
          <w:lang w:val="it-IT"/>
        </w:rPr>
      </w:pPr>
      <w:r w:rsidRPr="004420BF">
        <w:rPr>
          <w:lang w:val="it-IT"/>
        </w:rPr>
        <w:t>Ky ligj hyn në fuqi 15 ditë pas botimit në Fletoren Zyrtare dhe i shtrin efektet financiare nga data 1 janar 2008.</w:t>
      </w:r>
    </w:p>
    <w:p w:rsidR="00FE3851" w:rsidRPr="004420BF" w:rsidRDefault="00FE3851" w:rsidP="00236620">
      <w:pPr>
        <w:pStyle w:val="Paragrafi"/>
        <w:rPr>
          <w:lang w:val="it-IT"/>
        </w:rPr>
      </w:pPr>
    </w:p>
    <w:p w:rsidR="00236620" w:rsidRPr="004420BF" w:rsidRDefault="00236620" w:rsidP="00236620">
      <w:pPr>
        <w:pStyle w:val="Paragrafi"/>
        <w:rPr>
          <w:b/>
          <w:sz w:val="23"/>
          <w:szCs w:val="23"/>
          <w:lang w:val="it-IT"/>
        </w:rPr>
      </w:pPr>
      <w:r w:rsidRPr="004420BF">
        <w:rPr>
          <w:b/>
          <w:sz w:val="23"/>
          <w:szCs w:val="23"/>
          <w:lang w:val="it-IT"/>
        </w:rPr>
        <w:t>Shpallur me dekretin nr.5540, datë 5.12.2007 të Presidentit të Republikës së Shqipërisë, Bamir Topi</w:t>
      </w:r>
    </w:p>
    <w:p w:rsidR="00045BB4" w:rsidRPr="004420BF" w:rsidRDefault="00045BB4" w:rsidP="007A7510">
      <w:pPr>
        <w:pStyle w:val="Paragrafi"/>
        <w:ind w:firstLine="0"/>
        <w:rPr>
          <w:lang w:val="it-IT"/>
        </w:rPr>
      </w:pPr>
    </w:p>
    <w:p w:rsidR="008B7F58" w:rsidRPr="004420BF" w:rsidRDefault="008B7F58" w:rsidP="008B7F58">
      <w:pPr>
        <w:pStyle w:val="AneksiNr"/>
        <w:keepNext w:val="0"/>
        <w:rPr>
          <w:lang w:val="it-IT"/>
        </w:rPr>
      </w:pPr>
    </w:p>
    <w:p w:rsidR="008B7F58" w:rsidRPr="004420BF" w:rsidRDefault="008B7F58" w:rsidP="008B7F58">
      <w:pPr>
        <w:pStyle w:val="AneksiNr"/>
        <w:keepNext w:val="0"/>
        <w:rPr>
          <w:lang w:val="it-IT"/>
        </w:rPr>
      </w:pPr>
    </w:p>
    <w:p w:rsidR="008B7F58" w:rsidRPr="004420BF" w:rsidRDefault="008B7F58" w:rsidP="008B7F58">
      <w:pPr>
        <w:pStyle w:val="AneksiNr"/>
        <w:keepNext w:val="0"/>
        <w:rPr>
          <w:lang w:val="it-IT"/>
        </w:rPr>
      </w:pPr>
    </w:p>
    <w:p w:rsidR="008B7F58" w:rsidRPr="004420BF" w:rsidRDefault="008B7F58" w:rsidP="008B7F58">
      <w:pPr>
        <w:pStyle w:val="AneksiNr"/>
        <w:keepNext w:val="0"/>
        <w:rPr>
          <w:lang w:val="it-IT"/>
        </w:rPr>
      </w:pPr>
    </w:p>
    <w:p w:rsidR="008B7F58" w:rsidRPr="004420BF" w:rsidRDefault="008B7F58" w:rsidP="008B7F58">
      <w:pPr>
        <w:pStyle w:val="AneksiNr"/>
        <w:keepNext w:val="0"/>
        <w:rPr>
          <w:lang w:val="it-IT"/>
        </w:rPr>
      </w:pPr>
    </w:p>
    <w:p w:rsidR="008B7F58" w:rsidRPr="004420BF" w:rsidRDefault="008B7F58" w:rsidP="008B7F58">
      <w:pPr>
        <w:pStyle w:val="AneksiNr"/>
        <w:keepNext w:val="0"/>
        <w:rPr>
          <w:lang w:val="it-IT"/>
        </w:rPr>
      </w:pPr>
    </w:p>
    <w:p w:rsidR="00342246" w:rsidRPr="004420BF" w:rsidRDefault="00342246" w:rsidP="00342246">
      <w:pPr>
        <w:pStyle w:val="AneksiNr"/>
        <w:keepNext w:val="0"/>
        <w:rPr>
          <w:lang w:val="it-IT"/>
        </w:rPr>
      </w:pPr>
    </w:p>
    <w:p w:rsidR="00FE3851" w:rsidRPr="004420BF" w:rsidRDefault="00FE3851" w:rsidP="00942EF2">
      <w:pPr>
        <w:pStyle w:val="Figure"/>
        <w:jc w:val="center"/>
        <w:rPr>
          <w:lang w:val="it-IT"/>
        </w:rPr>
      </w:pPr>
    </w:p>
    <w:p w:rsidR="00FE3851" w:rsidRPr="004420BF" w:rsidRDefault="00FE3851" w:rsidP="00942EF2">
      <w:pPr>
        <w:pStyle w:val="Figure"/>
        <w:jc w:val="center"/>
        <w:rPr>
          <w:lang w:val="it-IT"/>
        </w:rPr>
      </w:pPr>
    </w:p>
    <w:p w:rsidR="00045BB4" w:rsidRPr="004420BF" w:rsidRDefault="00045BB4" w:rsidP="00045BB4">
      <w:pPr>
        <w:pStyle w:val="AneksiNr"/>
        <w:rPr>
          <w:lang w:val="it-IT"/>
        </w:rPr>
      </w:pPr>
      <w:r w:rsidRPr="004420BF">
        <w:rPr>
          <w:lang w:val="it-IT"/>
        </w:rPr>
        <w:t>ANEKS 1</w:t>
      </w:r>
    </w:p>
    <w:p w:rsidR="00045BB4" w:rsidRPr="004420BF" w:rsidRDefault="00045BB4" w:rsidP="00045BB4">
      <w:pPr>
        <w:pStyle w:val="AneksiTitull"/>
        <w:rPr>
          <w:lang w:val="it-IT"/>
        </w:rPr>
      </w:pPr>
      <w:r w:rsidRPr="004420BF">
        <w:rPr>
          <w:lang w:val="it-IT"/>
        </w:rPr>
        <w:t>FORMULA E TRANSFERTËS SË PAKUSHTËZUAR - KRITERET DHE KOEFICENTET</w:t>
      </w:r>
    </w:p>
    <w:p w:rsidR="00045BB4" w:rsidRPr="004420BF" w:rsidRDefault="00045BB4" w:rsidP="00045BB4">
      <w:pPr>
        <w:pStyle w:val="Paragrafi"/>
        <w:rPr>
          <w:lang w:val="sq-AL"/>
        </w:rPr>
      </w:pP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23"/>
        <w:gridCol w:w="37"/>
        <w:gridCol w:w="1267"/>
        <w:gridCol w:w="4140"/>
      </w:tblGrid>
      <w:tr w:rsidR="00045BB4" w:rsidRPr="004420BF">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045BB4" w:rsidRPr="004420BF" w:rsidRDefault="00045BB4" w:rsidP="00045BB4">
            <w:pPr>
              <w:pStyle w:val="Tabele"/>
              <w:jc w:val="center"/>
              <w:rPr>
                <w:b/>
                <w:lang w:val="it-IT"/>
              </w:rPr>
            </w:pPr>
          </w:p>
          <w:p w:rsidR="00045BB4" w:rsidRPr="004420BF" w:rsidRDefault="00045BB4" w:rsidP="00045BB4">
            <w:pPr>
              <w:pStyle w:val="Tabele"/>
              <w:jc w:val="center"/>
              <w:rPr>
                <w:b/>
              </w:rPr>
            </w:pPr>
            <w:r w:rsidRPr="004420BF">
              <w:rPr>
                <w:b/>
              </w:rPr>
              <w:t>Kriteri</w:t>
            </w:r>
          </w:p>
        </w:tc>
        <w:tc>
          <w:tcPr>
            <w:tcW w:w="1160" w:type="dxa"/>
            <w:gridSpan w:val="2"/>
            <w:tcBorders>
              <w:top w:val="single" w:sz="4" w:space="0" w:color="auto"/>
              <w:left w:val="single" w:sz="4" w:space="0" w:color="auto"/>
              <w:bottom w:val="single" w:sz="4" w:space="0" w:color="auto"/>
              <w:right w:val="single" w:sz="4" w:space="0" w:color="auto"/>
            </w:tcBorders>
            <w:shd w:val="pct20" w:color="auto" w:fill="FFFFFF"/>
          </w:tcPr>
          <w:p w:rsidR="00045BB4" w:rsidRPr="004420BF" w:rsidRDefault="00045BB4" w:rsidP="00045BB4">
            <w:pPr>
              <w:pStyle w:val="Tabele"/>
              <w:jc w:val="center"/>
              <w:rPr>
                <w:b/>
              </w:rPr>
            </w:pPr>
          </w:p>
          <w:p w:rsidR="00045BB4" w:rsidRPr="004420BF" w:rsidRDefault="00045BB4" w:rsidP="00045BB4">
            <w:pPr>
              <w:pStyle w:val="Tabele"/>
              <w:jc w:val="center"/>
              <w:rPr>
                <w:b/>
              </w:rPr>
            </w:pPr>
            <w:r w:rsidRPr="004420BF">
              <w:rPr>
                <w:b/>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045BB4" w:rsidRPr="004420BF" w:rsidRDefault="00045BB4" w:rsidP="00045BB4">
            <w:pPr>
              <w:pStyle w:val="Tabele"/>
              <w:jc w:val="center"/>
              <w:rPr>
                <w:b/>
              </w:rPr>
            </w:pPr>
            <w:r w:rsidRPr="004420BF">
              <w:rPr>
                <w:b/>
              </w:rPr>
              <w:t>Vlera</w:t>
            </w:r>
          </w:p>
          <w:p w:rsidR="00045BB4" w:rsidRPr="004420BF" w:rsidRDefault="00045BB4" w:rsidP="00045BB4">
            <w:pPr>
              <w:pStyle w:val="Tabele"/>
              <w:jc w:val="center"/>
              <w:rPr>
                <w:b/>
              </w:rPr>
            </w:pPr>
            <w:r w:rsidRPr="004420BF">
              <w:rPr>
                <w:b/>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045BB4" w:rsidRPr="004420BF" w:rsidRDefault="00045BB4" w:rsidP="00045BB4">
            <w:pPr>
              <w:pStyle w:val="Tabele"/>
              <w:jc w:val="center"/>
              <w:rPr>
                <w:b/>
              </w:rPr>
            </w:pPr>
          </w:p>
          <w:p w:rsidR="00045BB4" w:rsidRPr="004420BF" w:rsidRDefault="00045BB4" w:rsidP="00045BB4">
            <w:pPr>
              <w:pStyle w:val="Tabele"/>
              <w:jc w:val="center"/>
              <w:rPr>
                <w:b/>
              </w:rPr>
            </w:pPr>
            <w:r w:rsidRPr="004420BF">
              <w:rPr>
                <w:b/>
              </w:rPr>
              <w:t>Arsyeja themelore</w:t>
            </w:r>
          </w:p>
        </w:tc>
      </w:tr>
      <w:tr w:rsidR="00045BB4" w:rsidRPr="004420BF">
        <w:trPr>
          <w:cantSplit/>
          <w:trHeight w:val="353"/>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sz w:val="20"/>
              </w:rPr>
            </w:pPr>
            <w:r w:rsidRPr="004420BF">
              <w:rPr>
                <w:sz w:val="20"/>
              </w:rPr>
              <w:lastRenderedPageBreak/>
              <w:t>I. Transferta e Pakushtëzuar Gjithsej  (12,330,300</w:t>
            </w:r>
            <w:r w:rsidRPr="004420BF">
              <w:rPr>
                <w:color w:val="FF0000"/>
                <w:sz w:val="20"/>
              </w:rPr>
              <w:t xml:space="preserve"> </w:t>
            </w:r>
            <w:r w:rsidRPr="004420BF">
              <w:rPr>
                <w:sz w:val="20"/>
              </w:rPr>
              <w:t>mije lekë)  [TPGJ]</w:t>
            </w:r>
          </w:p>
          <w:p w:rsidR="00045BB4" w:rsidRPr="004420BF" w:rsidRDefault="00045BB4" w:rsidP="00045BB4">
            <w:pPr>
              <w:pStyle w:val="Tabele"/>
            </w:pPr>
            <w:r w:rsidRPr="004420BF">
              <w:t xml:space="preserve">Transferta e pakushtëzuar për një  bashki ose  komunë është e barabartë me shumën përkatëse të pjesës “A” që rezulton nga aplikimi i formulës së veçantë mbi shumën “A”  (Shuma A = 10.5 miliardë lekë)  plus shumën “B”  që rezulton nga aplikimi i formulës së veçantë mbi totalin “B” të transfertës së pakushtëzuar (Shuma B = 1.830.300 </w:t>
            </w:r>
            <w:r w:rsidRPr="004420BF">
              <w:rPr>
                <w:color w:val="FF0000"/>
              </w:rPr>
              <w:t xml:space="preserve"> </w:t>
            </w:r>
            <w:r w:rsidRPr="004420BF">
              <w:t xml:space="preserve">mije lekë). </w:t>
            </w:r>
          </w:p>
          <w:p w:rsidR="00045BB4" w:rsidRPr="004420BF" w:rsidRDefault="00045BB4" w:rsidP="00045BB4">
            <w:pPr>
              <w:pStyle w:val="Tabele"/>
            </w:pPr>
          </w:p>
        </w:tc>
      </w:tr>
      <w:tr w:rsidR="00045BB4" w:rsidRPr="004420BF">
        <w:trPr>
          <w:cantSplit/>
          <w:trHeight w:val="353"/>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sz w:val="20"/>
              </w:rPr>
            </w:pPr>
            <w:r w:rsidRPr="004420BF">
              <w:rPr>
                <w:sz w:val="20"/>
              </w:rPr>
              <w:t>A. Alokimi i pjesës A të Transfertës së Pakushtëzuar – (Shuma A = 10.5</w:t>
            </w:r>
            <w:r w:rsidRPr="004420BF">
              <w:rPr>
                <w:color w:val="FF0000"/>
                <w:sz w:val="20"/>
              </w:rPr>
              <w:t xml:space="preserve"> </w:t>
            </w:r>
            <w:r w:rsidRPr="004420BF">
              <w:rPr>
                <w:sz w:val="20"/>
              </w:rPr>
              <w:t>miliardë lekë) [TPA]</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Pjesa e Qarqeve [Q]</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945,000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Ky raport u alokon Qarqeve fonde  për shpenzimet e tyre administrative, për mirëmbajtje dhe investime  t</w:t>
            </w:r>
            <w:r w:rsidRPr="004420BF">
              <w:rPr>
                <w:sz w:val="20"/>
              </w:rPr>
              <w:t>ë</w:t>
            </w:r>
            <w:r w:rsidRPr="004420BF">
              <w:t xml:space="preserve"> rrugëve rurale dhe për shpenzime të tjera operative.</w:t>
            </w:r>
          </w:p>
        </w:tc>
      </w:tr>
      <w:tr w:rsidR="00045BB4" w:rsidRPr="004420BF">
        <w:tc>
          <w:tcPr>
            <w:tcW w:w="2538" w:type="dxa"/>
            <w:tcBorders>
              <w:top w:val="single" w:sz="4" w:space="0" w:color="auto"/>
              <w:left w:val="single" w:sz="4" w:space="0" w:color="auto"/>
              <w:bottom w:val="nil"/>
              <w:right w:val="single" w:sz="4" w:space="0" w:color="auto"/>
            </w:tcBorders>
            <w:shd w:val="clear" w:color="auto" w:fill="auto"/>
          </w:tcPr>
          <w:p w:rsidR="00045BB4" w:rsidRPr="004420BF" w:rsidRDefault="00045BB4" w:rsidP="00045BB4">
            <w:pPr>
              <w:pStyle w:val="Tabele"/>
            </w:pPr>
            <w:r w:rsidRPr="004420BF">
              <w:t>Pjesa për Bashkitë/Komunat</w:t>
            </w:r>
          </w:p>
          <w:p w:rsidR="00045BB4" w:rsidRPr="004420BF" w:rsidRDefault="00045BB4" w:rsidP="00045BB4">
            <w:pPr>
              <w:pStyle w:val="Tabele"/>
            </w:pPr>
            <w:r w:rsidRPr="004420BF">
              <w:t>[B/K]</w:t>
            </w:r>
          </w:p>
        </w:tc>
        <w:tc>
          <w:tcPr>
            <w:tcW w:w="1160" w:type="dxa"/>
            <w:gridSpan w:val="2"/>
            <w:tcBorders>
              <w:top w:val="single" w:sz="4" w:space="0" w:color="auto"/>
              <w:left w:val="single" w:sz="4" w:space="0" w:color="auto"/>
              <w:bottom w:val="nil"/>
              <w:right w:val="single" w:sz="4" w:space="0" w:color="auto"/>
            </w:tcBorders>
            <w:shd w:val="clear" w:color="auto" w:fill="auto"/>
          </w:tcPr>
          <w:p w:rsidR="00045BB4" w:rsidRPr="004420BF" w:rsidRDefault="00045BB4" w:rsidP="00045BB4">
            <w:pPr>
              <w:pStyle w:val="Tabele"/>
            </w:pPr>
            <w:r w:rsidRPr="004420BF">
              <w:t>91%</w:t>
            </w:r>
          </w:p>
        </w:tc>
        <w:tc>
          <w:tcPr>
            <w:tcW w:w="1267" w:type="dxa"/>
            <w:tcBorders>
              <w:top w:val="single" w:sz="4" w:space="0" w:color="auto"/>
              <w:left w:val="single" w:sz="4" w:space="0" w:color="auto"/>
              <w:bottom w:val="nil"/>
              <w:right w:val="single" w:sz="4" w:space="0" w:color="auto"/>
            </w:tcBorders>
            <w:shd w:val="clear" w:color="auto" w:fill="auto"/>
          </w:tcPr>
          <w:p w:rsidR="00045BB4" w:rsidRPr="004420BF" w:rsidRDefault="00045BB4" w:rsidP="00045BB4">
            <w:pPr>
              <w:pStyle w:val="Tabele"/>
            </w:pPr>
            <w:r w:rsidRPr="004420BF">
              <w:t>9,555,000</w:t>
            </w:r>
          </w:p>
        </w:tc>
        <w:tc>
          <w:tcPr>
            <w:tcW w:w="4140" w:type="dxa"/>
            <w:tcBorders>
              <w:top w:val="single" w:sz="4" w:space="0" w:color="auto"/>
              <w:left w:val="single" w:sz="4" w:space="0" w:color="auto"/>
              <w:bottom w:val="nil"/>
              <w:right w:val="single" w:sz="4" w:space="0" w:color="auto"/>
            </w:tcBorders>
            <w:shd w:val="clear" w:color="auto" w:fill="auto"/>
          </w:tcPr>
          <w:p w:rsidR="00045BB4" w:rsidRPr="004420BF" w:rsidRDefault="00045BB4" w:rsidP="00045BB4">
            <w:pPr>
              <w:pStyle w:val="Tabele"/>
            </w:pPr>
            <w:r w:rsidRPr="004420BF">
              <w:t xml:space="preserve">Për të siguruar financimin e funksioneve kryesore të ushtruara nga niveli i parë i QV. </w:t>
            </w:r>
          </w:p>
        </w:tc>
      </w:tr>
      <w:tr w:rsidR="00045BB4" w:rsidRPr="004420BF">
        <w:trPr>
          <w:cantSplit/>
        </w:trPr>
        <w:tc>
          <w:tcPr>
            <w:tcW w:w="9105" w:type="dxa"/>
            <w:gridSpan w:val="5"/>
            <w:tcBorders>
              <w:top w:val="nil"/>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sz w:val="20"/>
              </w:rPr>
            </w:pPr>
            <w:r w:rsidRPr="004420BF">
              <w:rPr>
                <w:sz w:val="20"/>
              </w:rPr>
              <w:t>1. Shpërndarja e pjesës së Bashkisë/Komunës [B/K]</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Grant i Përgjithshëm</w:t>
            </w:r>
          </w:p>
          <w:p w:rsidR="00045BB4" w:rsidRPr="004420BF" w:rsidRDefault="00045BB4" w:rsidP="00045BB4">
            <w:pPr>
              <w:pStyle w:val="Tabele"/>
            </w:pPr>
            <w:r w:rsidRPr="004420BF">
              <w:t>[GP]</w:t>
            </w:r>
          </w:p>
          <w:p w:rsidR="00045BB4" w:rsidRPr="004420BF" w:rsidRDefault="00045BB4" w:rsidP="00045BB4">
            <w:pPr>
              <w:pStyle w:val="Tabele"/>
            </w:pPr>
          </w:p>
          <w:p w:rsidR="00045BB4" w:rsidRPr="004420BF" w:rsidRDefault="00045BB4" w:rsidP="00045BB4">
            <w:pPr>
              <w:pStyle w:val="Tabele"/>
            </w:pPr>
            <w:r w:rsidRPr="004420BF">
              <w:t>= [GP] * 1.00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9,555,000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 xml:space="preserve">Pjesa  e plote për B/K alokohet në hapin e parë në grantin e përgjithshëm. </w:t>
            </w:r>
          </w:p>
          <w:p w:rsidR="00045BB4" w:rsidRPr="004420BF" w:rsidRDefault="00045BB4" w:rsidP="00045BB4">
            <w:pPr>
              <w:pStyle w:val="Tabele"/>
            </w:pPr>
            <w:r w:rsidRPr="004420BF">
              <w:t xml:space="preserve">Nuk alokohen fonde të veçanta për kompensim; fondi i kompensimit krijohet nëpërmjet kompensimit të tranzicionit (shih më poshtë) </w:t>
            </w:r>
          </w:p>
        </w:tc>
      </w:tr>
      <w:tr w:rsidR="00045BB4" w:rsidRPr="004420BF">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 xml:space="preserve">2. Shpërndarja e Grantit të Përgjithshëm për Bashkitë/Komunat </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Popullsia [P-B/K]</w:t>
            </w:r>
          </w:p>
          <w:p w:rsidR="00045BB4" w:rsidRPr="004420BF" w:rsidRDefault="00045BB4" w:rsidP="00045BB4">
            <w:pPr>
              <w:pStyle w:val="Tabele"/>
            </w:pPr>
          </w:p>
          <w:p w:rsidR="00045BB4" w:rsidRPr="004420BF" w:rsidRDefault="00045BB4" w:rsidP="00045BB4">
            <w:pPr>
              <w:pStyle w:val="Tabele"/>
            </w:pPr>
            <w:r w:rsidRPr="004420BF">
              <w:t>= [GP-B/K] * 0.70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6,688,500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Ky është kriteri dominant, pasi popullsia është një indikator i lidhur ngushtë me shpenzimet dhe nevojat për shërbime. Alokimi i [P-B/K/] ndahet proporcionalisht me popullsinë relative të çdo Bashkie/Komune kundrejt popullsisë totale.  Për vitin 2008 te dhënat e popullsisë janë marrë nga Drejtoria e Pergjithshme e Gjendjes Civile me te dhenat e Janarit 2007.</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lang w:val="it-IT"/>
              </w:rPr>
            </w:pPr>
            <w:r w:rsidRPr="004420BF">
              <w:rPr>
                <w:lang w:val="it-IT"/>
              </w:rPr>
              <w:t>Sipërfaqja e komunave [S-K]</w:t>
            </w:r>
          </w:p>
          <w:p w:rsidR="00045BB4" w:rsidRPr="004420BF" w:rsidRDefault="00045BB4" w:rsidP="00045BB4">
            <w:pPr>
              <w:pStyle w:val="Tabele"/>
              <w:rPr>
                <w:lang w:val="it-IT"/>
              </w:rPr>
            </w:pPr>
          </w:p>
          <w:p w:rsidR="00045BB4" w:rsidRPr="004420BF" w:rsidRDefault="00045BB4" w:rsidP="00045BB4">
            <w:pPr>
              <w:pStyle w:val="Tabele"/>
            </w:pPr>
            <w:r w:rsidRPr="004420BF">
              <w:t>= [GP-B/K] * 0.15</w:t>
            </w:r>
          </w:p>
          <w:p w:rsidR="00045BB4" w:rsidRPr="004420BF" w:rsidRDefault="00045BB4" w:rsidP="00045BB4">
            <w:pPr>
              <w:pStyle w:val="Tabele"/>
            </w:pP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1,433,250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 xml:space="preserve">Ky element është i aplikueshëm vetëm për komunat. Komunë me sipërfaqe më të madhe nënkupton (për të gjitha kushtet e tjera të barabarta) se ka rrugë më të gjata dhe sfida të tjera infrastrukturore që kushtojnë. Të dhënat e sipërfaqeve të komunave janë marrë nga Instituti i Gjeografisë. </w:t>
            </w:r>
          </w:p>
          <w:p w:rsidR="00045BB4" w:rsidRPr="004420BF" w:rsidRDefault="00045BB4" w:rsidP="00045BB4">
            <w:pPr>
              <w:pStyle w:val="Tabele"/>
            </w:pPr>
            <w:r w:rsidRPr="004420BF">
              <w:t xml:space="preserve">Alokimi i [S-K] ndahet proporcionalisht me sipërfaqen relative të çdo komune kundrejt sipërfaqes totale. Për  komuna malore sipërfaqja është llogaritur si totali i sipërfaqes bazë  shtuar me kater herë.  </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lang w:val="it-IT"/>
              </w:rPr>
            </w:pPr>
            <w:r w:rsidRPr="004420BF">
              <w:rPr>
                <w:lang w:val="it-IT"/>
              </w:rPr>
              <w:t xml:space="preserve">Shërbimet Urbane </w:t>
            </w:r>
          </w:p>
          <w:p w:rsidR="00045BB4" w:rsidRPr="004420BF" w:rsidRDefault="00045BB4" w:rsidP="00045BB4">
            <w:pPr>
              <w:pStyle w:val="Tabele"/>
              <w:rPr>
                <w:lang w:val="it-IT"/>
              </w:rPr>
            </w:pPr>
            <w:r w:rsidRPr="004420BF">
              <w:rPr>
                <w:lang w:val="it-IT"/>
              </w:rPr>
              <w:t xml:space="preserve"> [SU-B]</w:t>
            </w:r>
          </w:p>
          <w:p w:rsidR="00045BB4" w:rsidRPr="004420BF" w:rsidRDefault="00045BB4" w:rsidP="00045BB4">
            <w:pPr>
              <w:pStyle w:val="Tabele"/>
              <w:rPr>
                <w:lang w:val="it-IT"/>
              </w:rPr>
            </w:pPr>
          </w:p>
          <w:p w:rsidR="00045BB4" w:rsidRPr="004420BF" w:rsidRDefault="00045BB4" w:rsidP="00045BB4">
            <w:pPr>
              <w:pStyle w:val="Tabele"/>
              <w:rPr>
                <w:lang w:val="it-IT"/>
              </w:rPr>
            </w:pPr>
          </w:p>
          <w:p w:rsidR="00045BB4" w:rsidRPr="004420BF" w:rsidRDefault="00045BB4" w:rsidP="00045BB4">
            <w:pPr>
              <w:pStyle w:val="Tabele"/>
              <w:rPr>
                <w:lang w:val="it-IT"/>
              </w:rPr>
            </w:pPr>
            <w:r w:rsidRPr="004420BF">
              <w:rPr>
                <w:lang w:val="it-IT"/>
              </w:rPr>
              <w:t>= [GP-B/K] * 0.15</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1,433,250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Ky koeficient  për simetri me komunat është 15 % e totalit të fondit  dhe  ndahet proporcionalisht me popullsinë relative të çdo bashkie kundrejt popullsisë totale të bashkive.</w:t>
            </w:r>
          </w:p>
          <w:p w:rsidR="00045BB4" w:rsidRPr="004420BF" w:rsidRDefault="00045BB4" w:rsidP="00045BB4">
            <w:pPr>
              <w:pStyle w:val="Tabele"/>
            </w:pPr>
            <w:r w:rsidRPr="004420BF">
              <w:t>Për  Bashkitë e vlerësuara si bashki në nevojë koeficienti i shërbimeve urbane është llogaritur duke  shtuar me 2</w:t>
            </w:r>
            <w:r w:rsidRPr="004420BF">
              <w:rPr>
                <w:color w:val="FF0000"/>
              </w:rPr>
              <w:t xml:space="preserve"> </w:t>
            </w:r>
            <w:r w:rsidRPr="004420BF">
              <w:t xml:space="preserve">herë numrin faktik të popullsisë. Për bashki malore, koeficienti i shërbimeve urbane është llogaritur duke shtuar me 2 herë numrin faktik të popullsisë.   </w:t>
            </w:r>
          </w:p>
          <w:p w:rsidR="00045BB4" w:rsidRPr="004420BF" w:rsidRDefault="00045BB4" w:rsidP="00045BB4">
            <w:pPr>
              <w:pStyle w:val="Tabele"/>
            </w:pPr>
            <w:r w:rsidRPr="004420BF">
              <w:t xml:space="preserve">Për bashkitë malore e njëkohësisht në nevojë  koeficienti i shërbimeve  urbane është llogaritur duke  shtuar  4 herë  numrin faktik të popullsisë për këto bashki. </w:t>
            </w:r>
          </w:p>
        </w:tc>
      </w:tr>
      <w:tr w:rsidR="00045BB4" w:rsidRPr="004420BF">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3. Rregullimi i Ekualizimit Fiskal për  Bashkitë dhe Komunat</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Ekualizimi Fiskal</w:t>
            </w:r>
          </w:p>
          <w:p w:rsidR="00045BB4" w:rsidRPr="004420BF" w:rsidRDefault="00045BB4" w:rsidP="00045BB4">
            <w:pPr>
              <w:pStyle w:val="Tabele"/>
              <w:rPr>
                <w:color w:val="000000"/>
              </w:rPr>
            </w:pPr>
            <w:r w:rsidRPr="004420BF">
              <w:rPr>
                <w:color w:val="000000"/>
              </w:rPr>
              <w:t>(B/K</w:t>
            </w:r>
            <w:r w:rsidRPr="004420BF">
              <w:rPr>
                <w:color w:val="000000"/>
                <w:vertAlign w:val="subscript"/>
              </w:rPr>
              <w:t>PCR</w:t>
            </w:r>
            <w:r w:rsidRPr="004420BF">
              <w:rPr>
                <w:color w:val="000000"/>
              </w:rPr>
              <w:t>-N</w:t>
            </w:r>
            <w:r w:rsidRPr="004420BF">
              <w:rPr>
                <w:color w:val="000000"/>
                <w:vertAlign w:val="subscript"/>
              </w:rPr>
              <w:t>PCR</w:t>
            </w:r>
            <w:r w:rsidRPr="004420BF">
              <w:rPr>
                <w:color w:val="000000"/>
              </w:rPr>
              <w:t>)*(+/-25%)*Popullsia</w:t>
            </w:r>
          </w:p>
          <w:p w:rsidR="00045BB4" w:rsidRPr="004420BF" w:rsidRDefault="00045BB4" w:rsidP="00045BB4">
            <w:pPr>
              <w:pStyle w:val="Tabele"/>
              <w:rPr>
                <w:color w:val="000000"/>
              </w:rPr>
            </w:pPr>
          </w:p>
          <w:p w:rsidR="00045BB4" w:rsidRPr="004420BF" w:rsidRDefault="00045BB4" w:rsidP="00045BB4">
            <w:pPr>
              <w:pStyle w:val="Tabele"/>
              <w:rPr>
                <w:color w:val="000000"/>
              </w:rPr>
            </w:pPr>
            <w:r w:rsidRPr="004420BF">
              <w:rPr>
                <w:color w:val="000000"/>
              </w:rPr>
              <w:t>[PCR] -TAPF = T</w:t>
            </w:r>
            <w:r w:rsidRPr="004420BF">
              <w:t>ë</w:t>
            </w:r>
            <w:r w:rsidRPr="004420BF">
              <w:rPr>
                <w:color w:val="000000"/>
              </w:rPr>
              <w:t xml:space="preserve"> ardhura për frym</w:t>
            </w:r>
            <w:r w:rsidRPr="004420BF">
              <w:t>ë</w:t>
            </w:r>
            <w:r w:rsidRPr="004420BF">
              <w:rPr>
                <w:color w:val="000000"/>
              </w:rPr>
              <w:t xml:space="preserve"> </w:t>
            </w:r>
          </w:p>
          <w:p w:rsidR="00045BB4" w:rsidRPr="004420BF" w:rsidRDefault="00045BB4" w:rsidP="00045BB4">
            <w:pPr>
              <w:pStyle w:val="Tabele"/>
            </w:pPr>
            <w:r w:rsidRPr="004420BF">
              <w:rPr>
                <w:color w:val="000000"/>
              </w:rPr>
              <w:t>N = nacionale</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25%</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1,101,738</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FF0000"/>
              </w:rPr>
            </w:pPr>
            <w:r w:rsidRPr="004420BF">
              <w:rPr>
                <w:color w:val="000000"/>
              </w:rPr>
              <w:t>Ekualizimi fiskal bazohet në të ardhurat  faktike te vitit 2006 nga taksa vendor mbi biznesin e vogël.</w:t>
            </w:r>
          </w:p>
          <w:p w:rsidR="00045BB4" w:rsidRPr="004420BF" w:rsidRDefault="00045BB4" w:rsidP="00045BB4">
            <w:pPr>
              <w:pStyle w:val="Tabele"/>
            </w:pPr>
            <w:r w:rsidRPr="004420BF">
              <w:rPr>
                <w:color w:val="000000"/>
              </w:rPr>
              <w:t xml:space="preserve">B/K që kanë të ardhura për frymë më të larta se sa të ardhurat nacionale për frymë kontribuojnë </w:t>
            </w:r>
            <w:r w:rsidRPr="004420BF">
              <w:t>25</w:t>
            </w:r>
            <w:r w:rsidRPr="004420BF">
              <w:rPr>
                <w:color w:val="000000"/>
              </w:rPr>
              <w:t xml:space="preserve">% të diferencës ndërmjet të dyjave shumëzuar me popullsinë e tyre.  B/K që kanë të ardhura për frymë me të ulëta se të ardhurat nacionale për frymë marrin </w:t>
            </w:r>
            <w:r w:rsidRPr="004420BF">
              <w:t>25</w:t>
            </w:r>
            <w:r w:rsidRPr="004420BF">
              <w:rPr>
                <w:color w:val="000000"/>
              </w:rPr>
              <w:t xml:space="preserve">% të së njëjtës diferencë të llogaritur në të njëjtën mënyrë. </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Rregullimi tranzitor  (rezultati negativ kundrejt vitit 2007)</w:t>
            </w:r>
          </w:p>
          <w:p w:rsidR="00045BB4" w:rsidRPr="004420BF" w:rsidRDefault="00045BB4" w:rsidP="00045BB4">
            <w:pPr>
              <w:pStyle w:val="Tabele"/>
              <w:rPr>
                <w:color w:val="000000"/>
              </w:rPr>
            </w:pPr>
            <w:r w:rsidRPr="004420BF">
              <w:rPr>
                <w:color w:val="000000"/>
              </w:rPr>
              <w:t>(B/</w:t>
            </w:r>
            <w:r w:rsidRPr="004420BF">
              <w:t>K</w:t>
            </w:r>
            <w:r w:rsidRPr="004420BF">
              <w:rPr>
                <w:vertAlign w:val="subscript"/>
              </w:rPr>
              <w:t>R2007</w:t>
            </w:r>
            <w:r w:rsidRPr="004420BF">
              <w:rPr>
                <w:color w:val="000000"/>
              </w:rPr>
              <w:t>-B/K</w:t>
            </w:r>
            <w:r w:rsidRPr="004420BF">
              <w:rPr>
                <w:color w:val="000000"/>
                <w:vertAlign w:val="subscript"/>
              </w:rPr>
              <w:t>R200</w:t>
            </w:r>
            <w:r w:rsidRPr="004420BF">
              <w:rPr>
                <w:vertAlign w:val="subscript"/>
              </w:rPr>
              <w:t>8</w:t>
            </w:r>
            <w:r w:rsidRPr="004420BF">
              <w:rPr>
                <w:color w:val="000000"/>
              </w:rPr>
              <w:t>)*(0.100)</w:t>
            </w:r>
          </w:p>
          <w:p w:rsidR="00045BB4" w:rsidRPr="004420BF" w:rsidRDefault="00045BB4" w:rsidP="00045BB4">
            <w:pPr>
              <w:pStyle w:val="Tabele"/>
              <w:rPr>
                <w:color w:val="000000"/>
              </w:rPr>
            </w:pPr>
          </w:p>
          <w:p w:rsidR="00045BB4" w:rsidRPr="004420BF" w:rsidRDefault="00045BB4" w:rsidP="00045BB4">
            <w:pPr>
              <w:pStyle w:val="Tabele"/>
              <w:rPr>
                <w:color w:val="000000"/>
              </w:rPr>
            </w:pPr>
            <w:r w:rsidRPr="004420BF">
              <w:rPr>
                <w:color w:val="000000"/>
              </w:rPr>
              <w:t>R = të ardhura për një vit të dhënë</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Kufiri</w:t>
            </w:r>
          </w:p>
          <w:p w:rsidR="00045BB4" w:rsidRPr="004420BF" w:rsidRDefault="00045BB4" w:rsidP="00045BB4">
            <w:pPr>
              <w:pStyle w:val="Tabele"/>
              <w:rPr>
                <w:color w:val="000000"/>
              </w:rPr>
            </w:pPr>
            <w:r w:rsidRPr="004420BF">
              <w:rPr>
                <w:color w:val="000000"/>
              </w:rPr>
              <w:t xml:space="preserve"> 0.00%</w:t>
            </w:r>
          </w:p>
          <w:p w:rsidR="00045BB4" w:rsidRPr="004420BF" w:rsidRDefault="00045BB4" w:rsidP="00045BB4">
            <w:pPr>
              <w:pStyle w:val="Tabele"/>
              <w:rPr>
                <w:color w:val="000000"/>
              </w:rPr>
            </w:pPr>
            <w:r w:rsidRPr="004420BF">
              <w:rPr>
                <w:color w:val="000000"/>
              </w:rPr>
              <w:t>koeficienti</w:t>
            </w:r>
          </w:p>
          <w:p w:rsidR="00045BB4" w:rsidRPr="004420BF" w:rsidRDefault="00045BB4" w:rsidP="00045BB4">
            <w:pPr>
              <w:pStyle w:val="Tabele"/>
              <w:rPr>
                <w:color w:val="000000"/>
              </w:rPr>
            </w:pPr>
            <w:r w:rsidRPr="004420BF">
              <w:rPr>
                <w:color w:val="000000"/>
              </w:rPr>
              <w:t>100%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319,425</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rPr>
                <w:color w:val="000000"/>
              </w:rPr>
              <w:t xml:space="preserve">B/K  të cilat , pas rezultateve të ekualizimit fiskal kane një grant qe është me i ulët se në vitin 2007 kompensohen për diferencën në masën 100 %  </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Rregullimi tranzitor</w:t>
            </w:r>
          </w:p>
          <w:p w:rsidR="00045BB4" w:rsidRPr="004420BF" w:rsidRDefault="00045BB4" w:rsidP="00045BB4">
            <w:pPr>
              <w:pStyle w:val="Tabele"/>
              <w:rPr>
                <w:color w:val="000000"/>
              </w:rPr>
            </w:pPr>
            <w:r w:rsidRPr="004420BF">
              <w:rPr>
                <w:color w:val="000000"/>
              </w:rPr>
              <w:t xml:space="preserve"> (rezultatet pozitive kundrejt vitit 2007)</w:t>
            </w:r>
          </w:p>
          <w:p w:rsidR="00045BB4" w:rsidRPr="004420BF" w:rsidRDefault="00045BB4" w:rsidP="00045BB4">
            <w:pPr>
              <w:pStyle w:val="Tabele"/>
              <w:rPr>
                <w:color w:val="000000"/>
              </w:rPr>
            </w:pPr>
          </w:p>
          <w:p w:rsidR="00045BB4" w:rsidRPr="004420BF" w:rsidRDefault="00045BB4" w:rsidP="00045BB4">
            <w:pPr>
              <w:pStyle w:val="Tabele"/>
              <w:rPr>
                <w:color w:val="000000"/>
              </w:rPr>
            </w:pP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Kufiri</w:t>
            </w:r>
          </w:p>
          <w:p w:rsidR="00045BB4" w:rsidRPr="004420BF" w:rsidRDefault="00045BB4" w:rsidP="00045BB4">
            <w:pPr>
              <w:pStyle w:val="Tabele"/>
              <w:rPr>
                <w:color w:val="000000"/>
              </w:rPr>
            </w:pPr>
            <w:r w:rsidRPr="004420BF">
              <w:rPr>
                <w:color w:val="000000"/>
              </w:rPr>
              <w:t>&gt;15%</w:t>
            </w:r>
          </w:p>
          <w:p w:rsidR="00045BB4" w:rsidRPr="004420BF" w:rsidRDefault="00045BB4" w:rsidP="00045BB4">
            <w:pPr>
              <w:pStyle w:val="Tabele"/>
              <w:rPr>
                <w:color w:val="000000"/>
              </w:rPr>
            </w:pPr>
            <w:r w:rsidRPr="004420BF">
              <w:rPr>
                <w:color w:val="000000"/>
              </w:rPr>
              <w:t>Koeficienti</w:t>
            </w:r>
          </w:p>
          <w:p w:rsidR="00045BB4" w:rsidRPr="004420BF" w:rsidRDefault="00045BB4" w:rsidP="00045BB4">
            <w:pPr>
              <w:pStyle w:val="Tabele"/>
            </w:pPr>
            <w:r w:rsidRPr="004420BF">
              <w:rPr>
                <w:color w:val="000000"/>
              </w:rPr>
              <w:t>1.15%</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(1,138,063)</w:t>
            </w:r>
          </w:p>
          <w:p w:rsidR="00045BB4" w:rsidRPr="004420BF" w:rsidRDefault="00045BB4" w:rsidP="00045BB4">
            <w:pPr>
              <w:pStyle w:val="Tabele"/>
              <w:rPr>
                <w:color w:val="FF0000"/>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highlight w:val="yellow"/>
              </w:rPr>
            </w:pPr>
            <w:r w:rsidRPr="004420BF">
              <w:rPr>
                <w:color w:val="000000"/>
              </w:rPr>
              <w:t>Pas rezultateve të ekualizimit fiskal, ato B/K të cilat përfitojnë një rritje mbi 15% krahasuar me vitin 2007, kontribuojnë  për rritjen e garancisë minimale për fryme në masën e tejkalimit mbi 15% krahasuar me rezultatin e transfertës për vitin 2007.</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r w:rsidRPr="004420BF">
              <w:rPr>
                <w:color w:val="000000"/>
                <w:lang w:val="it-IT"/>
              </w:rPr>
              <w:t>Kompensimi i garancisë minimale për frymë.</w:t>
            </w:r>
          </w:p>
          <w:p w:rsidR="00045BB4" w:rsidRPr="004420BF" w:rsidRDefault="00045BB4" w:rsidP="00045BB4">
            <w:pPr>
              <w:pStyle w:val="Tabele"/>
              <w:rPr>
                <w:color w:val="000000"/>
                <w:lang w:val="it-IT"/>
              </w:rPr>
            </w:pP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r w:rsidRPr="004420BF">
              <w:rPr>
                <w:color w:val="000000"/>
                <w:lang w:val="it-IT"/>
              </w:rPr>
              <w:t xml:space="preserve">B – </w:t>
            </w:r>
            <w:r w:rsidRPr="004420BF">
              <w:rPr>
                <w:lang w:val="it-IT"/>
              </w:rPr>
              <w:t>3,090</w:t>
            </w:r>
            <w:r w:rsidRPr="004420BF">
              <w:rPr>
                <w:color w:val="000000"/>
                <w:lang w:val="it-IT"/>
              </w:rPr>
              <w:t xml:space="preserve"> minimumi për frymë</w:t>
            </w:r>
          </w:p>
          <w:p w:rsidR="00045BB4" w:rsidRPr="004420BF" w:rsidRDefault="00045BB4" w:rsidP="00045BB4">
            <w:pPr>
              <w:pStyle w:val="Tabele"/>
              <w:rPr>
                <w:color w:val="000000"/>
                <w:lang w:val="it-IT"/>
              </w:rPr>
            </w:pPr>
          </w:p>
          <w:p w:rsidR="00045BB4" w:rsidRPr="004420BF" w:rsidRDefault="00045BB4" w:rsidP="00045BB4">
            <w:pPr>
              <w:pStyle w:val="Tabele"/>
              <w:rPr>
                <w:lang w:val="it-IT"/>
              </w:rPr>
            </w:pPr>
            <w:r w:rsidRPr="004420BF">
              <w:rPr>
                <w:color w:val="000000"/>
                <w:lang w:val="it-IT"/>
              </w:rPr>
              <w:t xml:space="preserve">K – </w:t>
            </w:r>
            <w:r w:rsidRPr="004420BF">
              <w:rPr>
                <w:lang w:val="it-IT"/>
              </w:rPr>
              <w:t>2,100</w:t>
            </w:r>
            <w:r w:rsidRPr="004420BF">
              <w:rPr>
                <w:color w:val="000000"/>
                <w:lang w:val="it-IT"/>
              </w:rPr>
              <w:t xml:space="preserve"> minimum për frymë </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808,739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rPr>
                <w:color w:val="000000"/>
              </w:rPr>
              <w:t>Për të siguruar një të ardhur të garantuar minimale për frymë, ky kompensim krahason të ardhurat përfundimtare për frymë (grantit të përshtatur për tranzicion, plus të ardhurat fiskale të listuar më përpara) me garancinë minimale prej (</w:t>
            </w:r>
            <w:r w:rsidRPr="004420BF">
              <w:t xml:space="preserve">2100 </w:t>
            </w:r>
            <w:r w:rsidRPr="004420BF">
              <w:rPr>
                <w:color w:val="000000"/>
              </w:rPr>
              <w:t>lek/për frymë për komunat</w:t>
            </w:r>
            <w:r w:rsidRPr="004420BF">
              <w:t>, 3090</w:t>
            </w:r>
            <w:r w:rsidRPr="004420BF">
              <w:rPr>
                <w:color w:val="000000"/>
              </w:rPr>
              <w:t xml:space="preserve"> lek/për frymë për bashkitë). Bashkitë ose Komunat marrin diferencën ndërmjet të dyjave, shumëzuar me popullsinë e tyre.</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r w:rsidRPr="004420BF">
              <w:rPr>
                <w:color w:val="000000"/>
                <w:lang w:val="it-IT"/>
              </w:rPr>
              <w:t>Fondi Neto i Kompensimit për bashkitë dhe komunat</w:t>
            </w:r>
          </w:p>
          <w:p w:rsidR="00045BB4" w:rsidRPr="004420BF" w:rsidRDefault="00045BB4" w:rsidP="00045BB4">
            <w:pPr>
              <w:pStyle w:val="Tabele"/>
              <w:rPr>
                <w:color w:val="000000"/>
              </w:rPr>
            </w:pPr>
            <w:r w:rsidRPr="004420BF">
              <w:rPr>
                <w:color w:val="000000"/>
              </w:rPr>
              <w:t>[FNK-B/K]</w:t>
            </w:r>
          </w:p>
          <w:p w:rsidR="00045BB4" w:rsidRPr="004420BF" w:rsidRDefault="00045BB4" w:rsidP="00045BB4">
            <w:pPr>
              <w:pStyle w:val="Tabele"/>
            </w:pP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9,899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Ky fond është produkt  i elementeve të mëposhtme:</w:t>
            </w:r>
          </w:p>
          <w:p w:rsidR="00045BB4" w:rsidRPr="004420BF" w:rsidRDefault="00045BB4" w:rsidP="00045BB4">
            <w:pPr>
              <w:pStyle w:val="Tabele"/>
              <w:rPr>
                <w:color w:val="000000"/>
              </w:rPr>
            </w:pPr>
            <w:r w:rsidRPr="004420BF">
              <w:rPr>
                <w:color w:val="000000"/>
              </w:rPr>
              <w:t>- Kompensimi tranzitor për rezultat negativ</w:t>
            </w:r>
          </w:p>
          <w:p w:rsidR="00045BB4" w:rsidRPr="004420BF" w:rsidRDefault="00045BB4" w:rsidP="00045BB4">
            <w:pPr>
              <w:pStyle w:val="Tabele"/>
              <w:rPr>
                <w:color w:val="000000"/>
                <w:lang w:val="it-IT"/>
              </w:rPr>
            </w:pPr>
            <w:r w:rsidRPr="004420BF">
              <w:rPr>
                <w:color w:val="000000"/>
                <w:lang w:val="it-IT"/>
              </w:rPr>
              <w:t>+ Kompensimi tranzitor për rezultat pozitiv</w:t>
            </w:r>
          </w:p>
          <w:p w:rsidR="00045BB4" w:rsidRPr="004420BF" w:rsidRDefault="00045BB4" w:rsidP="00045BB4">
            <w:pPr>
              <w:pStyle w:val="Tabele"/>
              <w:rPr>
                <w:color w:val="000000"/>
                <w:lang w:val="it-IT"/>
              </w:rPr>
            </w:pPr>
            <w:r w:rsidRPr="004420BF">
              <w:rPr>
                <w:color w:val="000000"/>
                <w:lang w:val="it-IT"/>
              </w:rPr>
              <w:t>- Kompensimi i garancisë minimale për frymë</w:t>
            </w:r>
          </w:p>
          <w:p w:rsidR="00045BB4" w:rsidRPr="004420BF" w:rsidRDefault="00045BB4" w:rsidP="00045BB4">
            <w:pPr>
              <w:pStyle w:val="Tabele"/>
              <w:rPr>
                <w:color w:val="000000"/>
                <w:szCs w:val="18"/>
                <w:lang w:val="it-IT"/>
              </w:rPr>
            </w:pPr>
          </w:p>
          <w:p w:rsidR="00045BB4" w:rsidRPr="004420BF" w:rsidRDefault="00045BB4" w:rsidP="00045BB4">
            <w:pPr>
              <w:pStyle w:val="Tabele"/>
              <w:rPr>
                <w:color w:val="000000"/>
                <w:szCs w:val="18"/>
                <w:lang w:val="it-IT"/>
              </w:rPr>
            </w:pPr>
            <w:r w:rsidRPr="004420BF">
              <w:rPr>
                <w:color w:val="000000"/>
                <w:szCs w:val="18"/>
                <w:lang w:val="it-IT"/>
              </w:rPr>
              <w:t>P</w:t>
            </w:r>
            <w:r w:rsidRPr="004420BF">
              <w:rPr>
                <w:szCs w:val="18"/>
                <w:lang w:val="it-IT"/>
              </w:rPr>
              <w:t>ërdorimi i fondit kompensues për B/K bëhet sipas kritereve të parashikuara, siç përshkruhet në Aneksin 2.</w:t>
            </w:r>
          </w:p>
          <w:p w:rsidR="00045BB4" w:rsidRPr="004420BF" w:rsidRDefault="00045BB4" w:rsidP="00045BB4">
            <w:pPr>
              <w:pStyle w:val="Tabele"/>
              <w:rPr>
                <w:lang w:val="it-IT"/>
              </w:rPr>
            </w:pPr>
          </w:p>
        </w:tc>
      </w:tr>
      <w:tr w:rsidR="00045BB4" w:rsidRPr="004420BF">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r w:rsidRPr="004420BF">
              <w:rPr>
                <w:color w:val="000000"/>
                <w:lang w:val="it-IT"/>
              </w:rPr>
              <w:t xml:space="preserve">4. Shuma Finale e Grantit të Përgjithshëm A për Bashkitë dhe Komunat </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r w:rsidRPr="004420BF">
              <w:rPr>
                <w:color w:val="000000"/>
                <w:lang w:val="it-IT"/>
              </w:rPr>
              <w:t xml:space="preserve">Shuma në total e shpërndarjes së grantit për bashkitë dhe komunat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9,545,101</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p>
        </w:tc>
      </w:tr>
      <w:tr w:rsidR="00045BB4" w:rsidRPr="004420BF">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5. Shpërndarja e Pjesës së Grantit A për Qarqet</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r w:rsidRPr="004420BF">
              <w:rPr>
                <w:color w:val="000000"/>
                <w:lang w:val="it-IT"/>
              </w:rPr>
              <w:t>Granti i Përgjithshëm për Qarqet</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98%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926,100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Për financimin e funksioneve bazë të qarqeve.</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r w:rsidRPr="004420BF">
              <w:rPr>
                <w:color w:val="000000"/>
                <w:lang w:val="it-IT"/>
              </w:rPr>
              <w:t>Fondi i Kompensimit për Qarqet</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18,900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Për financimin e rasteve të veçanta të shpenzimeve të qarqeve</w:t>
            </w:r>
          </w:p>
        </w:tc>
      </w:tr>
      <w:tr w:rsidR="00045BB4" w:rsidRPr="004420BF">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6. Shpërndarja e Grantit të Përgjithshëm A për Qarqet</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lang w:val="it-IT"/>
              </w:rPr>
            </w:pPr>
            <w:r w:rsidRPr="004420BF">
              <w:rPr>
                <w:lang w:val="it-IT"/>
              </w:rPr>
              <w:t>Shuma fikse [SF-Q]</w:t>
            </w:r>
          </w:p>
          <w:p w:rsidR="00045BB4" w:rsidRPr="004420BF" w:rsidRDefault="00045BB4" w:rsidP="00045BB4">
            <w:pPr>
              <w:pStyle w:val="Tabele"/>
              <w:rPr>
                <w:lang w:val="it-IT"/>
              </w:rPr>
            </w:pPr>
          </w:p>
          <w:p w:rsidR="00045BB4" w:rsidRPr="004420BF" w:rsidRDefault="00045BB4" w:rsidP="00045BB4">
            <w:pPr>
              <w:pStyle w:val="Tabele"/>
              <w:rPr>
                <w:lang w:val="it-IT"/>
              </w:rPr>
            </w:pPr>
            <w:r w:rsidRPr="004420BF">
              <w:rPr>
                <w:lang w:val="it-IT"/>
              </w:rPr>
              <w:t>= [Q] * 0.10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92,610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 xml:space="preserve">Shuma fikse alokon një shumë të barabartë për çdo qark . </w:t>
            </w:r>
          </w:p>
          <w:p w:rsidR="00045BB4" w:rsidRPr="004420BF" w:rsidRDefault="00045BB4" w:rsidP="00045BB4">
            <w:pPr>
              <w:pStyle w:val="Tabele"/>
            </w:pPr>
            <w:r w:rsidRPr="004420BF">
              <w:t>Shuma në total  [SF-Q] ndahet barabar mes qarqeve (pjesëtohet me numrin e qarqeve 12)</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Popullsia [P-Q]</w:t>
            </w:r>
          </w:p>
          <w:p w:rsidR="00045BB4" w:rsidRPr="004420BF" w:rsidRDefault="00045BB4" w:rsidP="00045BB4">
            <w:pPr>
              <w:pStyle w:val="Tabele"/>
            </w:pPr>
          </w:p>
          <w:p w:rsidR="00045BB4" w:rsidRPr="004420BF" w:rsidRDefault="00045BB4" w:rsidP="00045BB4">
            <w:pPr>
              <w:pStyle w:val="Tabele"/>
            </w:pPr>
            <w:r w:rsidRPr="004420BF">
              <w:t>= [Q] * 0.25</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259,308</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Tipet e shërbimeve të siguruara nga qarku kanë një korrelacion negativ me popullsinë.   Dhënia e një peshe më të madhe këtij kriteri do të penalizonte padrejtësisht më tepër qarqet më të varfra dhe me më pak banorë.</w:t>
            </w:r>
          </w:p>
          <w:p w:rsidR="00045BB4" w:rsidRPr="004420BF" w:rsidRDefault="00045BB4" w:rsidP="00045BB4">
            <w:pPr>
              <w:pStyle w:val="Tabele"/>
            </w:pPr>
            <w:r w:rsidRPr="004420BF">
              <w:t>Alokimi i [P-Q] bëhet proporcionalisht me popullsinë relative të çdo qarku kundrejt totalit të popullsisë.</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lang w:val="it-IT"/>
              </w:rPr>
            </w:pPr>
            <w:r w:rsidRPr="004420BF">
              <w:rPr>
                <w:lang w:val="it-IT"/>
              </w:rPr>
              <w:t>Treguesi gjeografik  [KG-Q]</w:t>
            </w:r>
          </w:p>
          <w:p w:rsidR="00045BB4" w:rsidRPr="004420BF" w:rsidRDefault="00045BB4" w:rsidP="00045BB4">
            <w:pPr>
              <w:pStyle w:val="Tabele"/>
              <w:rPr>
                <w:lang w:val="it-IT"/>
              </w:rPr>
            </w:pPr>
          </w:p>
          <w:p w:rsidR="00045BB4" w:rsidRPr="004420BF" w:rsidRDefault="00045BB4" w:rsidP="00045BB4">
            <w:pPr>
              <w:pStyle w:val="Tabele"/>
              <w:rPr>
                <w:lang w:val="it-IT"/>
              </w:rPr>
            </w:pPr>
            <w:r w:rsidRPr="004420BF">
              <w:rPr>
                <w:lang w:val="it-IT"/>
              </w:rPr>
              <w:t>= [Q] * 0.30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277,830</w:t>
            </w:r>
          </w:p>
          <w:p w:rsidR="00045BB4" w:rsidRPr="004420BF" w:rsidRDefault="00045BB4" w:rsidP="00045BB4">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Ky është një tregues i rëndësishëm që merr parasysh avantazhet dhe dizavantazhet natyrore të vendndodhjes së qarkut. Për të karakterizuar tre zonat tipike te vendit: fushore – kodrinore – malore u përdor një shkallë p</w:t>
            </w:r>
            <w:r w:rsidRPr="004420BF">
              <w:rPr>
                <w:color w:val="000000"/>
              </w:rPr>
              <w:t>ë</w:t>
            </w:r>
            <w:r w:rsidRPr="004420BF">
              <w:t>rkatëse 1-3-5. Sa më e lartë shkalla aq më të mëdha fondet që do të alokohen për këtë koeficient.</w:t>
            </w:r>
          </w:p>
          <w:p w:rsidR="00045BB4" w:rsidRPr="004420BF" w:rsidRDefault="00045BB4" w:rsidP="00045BB4">
            <w:pPr>
              <w:pStyle w:val="Tabele"/>
            </w:pPr>
            <w:r w:rsidRPr="004420BF">
              <w:t xml:space="preserve">Alokimi i [KG-Q] bëhet proporcionalisht me raportin e shkallës së qarkut kundrejt shumës së shkallëve për të gjithë qarqet (32). </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lang w:val="it-IT"/>
              </w:rPr>
            </w:pPr>
            <w:r w:rsidRPr="004420BF">
              <w:rPr>
                <w:lang w:val="it-IT"/>
              </w:rPr>
              <w:t>Koeficienti i Rrugës [R-k]</w:t>
            </w:r>
          </w:p>
          <w:p w:rsidR="00045BB4" w:rsidRPr="004420BF" w:rsidRDefault="00045BB4" w:rsidP="00045BB4">
            <w:pPr>
              <w:pStyle w:val="Tabele"/>
              <w:rPr>
                <w:lang w:val="it-IT"/>
              </w:rPr>
            </w:pPr>
          </w:p>
          <w:p w:rsidR="00045BB4" w:rsidRPr="004420BF" w:rsidRDefault="00045BB4" w:rsidP="00045BB4">
            <w:pPr>
              <w:pStyle w:val="Tabele"/>
            </w:pPr>
            <w:r w:rsidRPr="004420BF">
              <w:t>= [Q] * 0.30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296,352</w:t>
            </w:r>
          </w:p>
          <w:p w:rsidR="00045BB4" w:rsidRPr="004420BF" w:rsidRDefault="00045BB4" w:rsidP="00045BB4">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rPr>
                <w:color w:val="000000"/>
              </w:rPr>
              <w:t xml:space="preserve">Alokimi [KR] ndahet proporcionalisht me gjatësinë relative të rrugëve për secilin qark, kundrejt gjatësisë totale. </w:t>
            </w:r>
          </w:p>
        </w:tc>
      </w:tr>
      <w:tr w:rsidR="00045BB4" w:rsidRPr="004420BF">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7. Fonde të disponueshme për kompensim</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r w:rsidRPr="004420BF">
              <w:rPr>
                <w:color w:val="000000"/>
                <w:lang w:val="it-IT"/>
              </w:rPr>
              <w:t xml:space="preserve">a. Kompensim për B/K </w:t>
            </w:r>
          </w:p>
          <w:p w:rsidR="00045BB4" w:rsidRPr="004420BF" w:rsidRDefault="00045BB4" w:rsidP="00045BB4">
            <w:pPr>
              <w:pStyle w:val="Tabele"/>
              <w:rPr>
                <w:color w:val="000000"/>
                <w:lang w:val="it-IT"/>
              </w:rPr>
            </w:pPr>
            <w:r w:rsidRPr="004420BF">
              <w:rPr>
                <w:color w:val="000000"/>
                <w:lang w:val="it-IT"/>
              </w:rPr>
              <w:t xml:space="preserve">b. Kompensimi për Q </w:t>
            </w:r>
          </w:p>
          <w:p w:rsidR="00045BB4" w:rsidRPr="004420BF" w:rsidRDefault="00045BB4" w:rsidP="00045BB4">
            <w:pPr>
              <w:pStyle w:val="Tabele"/>
              <w:rPr>
                <w:color w:val="000000"/>
              </w:rPr>
            </w:pPr>
            <w:r w:rsidRPr="004420BF">
              <w:rPr>
                <w:color w:val="000000"/>
              </w:rPr>
              <w:t>TOTALI</w:t>
            </w:r>
          </w:p>
          <w:p w:rsidR="00045BB4" w:rsidRPr="004420BF" w:rsidRDefault="00045BB4" w:rsidP="00045BB4">
            <w:pPr>
              <w:pStyle w:val="Tabele"/>
              <w:rPr>
                <w:color w:val="000000"/>
              </w:rPr>
            </w:pP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FF0000"/>
              </w:rPr>
            </w:pPr>
            <w:r w:rsidRPr="004420BF">
              <w:t>9,899</w:t>
            </w:r>
            <w:r w:rsidRPr="004420BF">
              <w:rPr>
                <w:color w:val="FF0000"/>
              </w:rPr>
              <w:t xml:space="preserve">          </w:t>
            </w:r>
            <w:r w:rsidRPr="004420BF">
              <w:t>18,900</w:t>
            </w:r>
          </w:p>
          <w:p w:rsidR="00045BB4" w:rsidRPr="004420BF" w:rsidRDefault="00045BB4" w:rsidP="00045BB4">
            <w:pPr>
              <w:pStyle w:val="Tabele"/>
            </w:pPr>
            <w:r w:rsidRPr="004420BF">
              <w:t>28,799</w:t>
            </w:r>
          </w:p>
          <w:p w:rsidR="00045BB4" w:rsidRPr="004420BF" w:rsidRDefault="00045BB4" w:rsidP="00045BB4">
            <w:pPr>
              <w:pStyle w:val="Tabele"/>
              <w:rPr>
                <w:color w:val="000000"/>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Përdorimi i këtyre fondeve të kompensimit do të bazohet në kriteret e caktuara ne Udhëzimin e Zbatimit te Buxhetit te vitit 2008.</w:t>
            </w:r>
          </w:p>
        </w:tc>
      </w:tr>
      <w:tr w:rsidR="00045BB4" w:rsidRPr="004420BF">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p>
          <w:p w:rsidR="00045BB4" w:rsidRPr="004420BF" w:rsidRDefault="00045BB4" w:rsidP="00045BB4">
            <w:pPr>
              <w:pStyle w:val="Tabele"/>
              <w:rPr>
                <w:sz w:val="20"/>
              </w:rPr>
            </w:pPr>
            <w:r w:rsidRPr="004420BF">
              <w:rPr>
                <w:color w:val="000000"/>
                <w:sz w:val="20"/>
              </w:rPr>
              <w:t>B. Alokimi i pjesës B të Transfert</w:t>
            </w:r>
            <w:r w:rsidRPr="004420BF">
              <w:rPr>
                <w:sz w:val="20"/>
              </w:rPr>
              <w:t>ës së</w:t>
            </w:r>
            <w:r w:rsidRPr="004420BF">
              <w:rPr>
                <w:color w:val="000000"/>
                <w:sz w:val="20"/>
              </w:rPr>
              <w:t xml:space="preserve"> Pakushtëzuar për Bashkitë,Komunat  dhe Qarqet (Shuma B =</w:t>
            </w:r>
            <w:r w:rsidRPr="004420BF">
              <w:rPr>
                <w:sz w:val="20"/>
              </w:rPr>
              <w:t>1,</w:t>
            </w:r>
            <w:r w:rsidRPr="004420BF">
              <w:rPr>
                <w:color w:val="FF0000"/>
                <w:sz w:val="20"/>
              </w:rPr>
              <w:t xml:space="preserve"> </w:t>
            </w:r>
            <w:r w:rsidRPr="004420BF">
              <w:rPr>
                <w:sz w:val="20"/>
              </w:rPr>
              <w:t>830,300 mije leke) – [TPB]</w:t>
            </w:r>
          </w:p>
          <w:p w:rsidR="00045BB4" w:rsidRPr="004420BF" w:rsidRDefault="00045BB4" w:rsidP="00045BB4">
            <w:pPr>
              <w:pStyle w:val="Tabele"/>
            </w:pPr>
          </w:p>
        </w:tc>
      </w:tr>
      <w:tr w:rsidR="00045BB4" w:rsidRPr="004420BF">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1. Transferta e pakushtëzuar B për Qarqet 120 milion leke</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Koeficienti i popullsisë</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36,000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 xml:space="preserve">Kriteri i vetëm i shpërndarjes është  pesha relative e popullsisë bazuar në parimin fonde të barabarta për frymë. </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 xml:space="preserve">Koeficienti gjeografik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40%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48,000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Ky është një tregues i rëndësishëm që merr parasysh avantazhet dhe dizavantazhet natyrore të vendndodhjes së qarkut. Për të karakterizuar tre zonat tipike te vendit: fushore – kodrinore – malore u përdor një shkallë p</w:t>
            </w:r>
            <w:r w:rsidRPr="004420BF">
              <w:rPr>
                <w:color w:val="000000"/>
              </w:rPr>
              <w:t>ë</w:t>
            </w:r>
            <w:r w:rsidRPr="004420BF">
              <w:t>rkatëse 1-3-5. Sa më e lartë shkalla aq më të mëdha fondet që do të alokohen për këtë koeficient.</w:t>
            </w:r>
          </w:p>
          <w:p w:rsidR="00045BB4" w:rsidRPr="004420BF" w:rsidRDefault="00045BB4" w:rsidP="00045BB4">
            <w:pPr>
              <w:pStyle w:val="Tabele"/>
            </w:pPr>
            <w:r w:rsidRPr="004420BF">
              <w:t xml:space="preserve">Alokimi i [KG-Q] bëhet proporcionalisht me raportin e shkallës së qarkut kundrejt shumës së shkallëve për të gjithë qarqet (32). </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Koeficienti i rrugëve</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36,000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rPr>
                <w:color w:val="000000"/>
              </w:rPr>
              <w:t>Alokimi [KR] ndahet proporcionalisht me gjatësinë relative të rrugëve për secilin qark, kundrejt gjatësisë totale</w:t>
            </w:r>
          </w:p>
        </w:tc>
      </w:tr>
      <w:tr w:rsidR="00045BB4" w:rsidRPr="004420BF">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2. Transferta e pakushtëzuar “B”për Bashkitë dhe Komunat 1,710,300 mije  leke</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rPr>
            </w:pPr>
            <w:r w:rsidRPr="004420BF">
              <w:rPr>
                <w:color w:val="000000"/>
              </w:rPr>
              <w:t>Koeficienti i popullsisë</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1,710,300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Kriteri i vetëm i shpërndarjes është  pesha relative e popullsisë bazuar në parimin fonde të barabarta për frymë. Pas aplikimit të këtij kriteri rezultati korrigjohet me tre koeficientet e mëposhtëm.</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r w:rsidRPr="004420BF">
              <w:rPr>
                <w:color w:val="000000"/>
                <w:lang w:val="it-IT"/>
              </w:rPr>
              <w:t xml:space="preserve">Koeficienti i drejtësisë  (K-D)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0.15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Ky koeficient përdoret për të korrektuar efektin e diferencave të shpërndarjes së investimeve për rrugët rurale dhe urbane gjatë viteve 2002-2007. Aplikimi i koeficientit merr në konsideratë në mënyrë proporcionale fondet e përfituara nga çdo B/K në vitet 2002-2007 për fryme krahasuar me mesataren kombëtare për fryme.</w:t>
            </w:r>
          </w:p>
          <w:p w:rsidR="00045BB4" w:rsidRPr="004420BF" w:rsidRDefault="00045BB4" w:rsidP="00045BB4">
            <w:pPr>
              <w:pStyle w:val="Tabele"/>
            </w:pPr>
            <w:r w:rsidRPr="004420BF">
              <w:t>Bashkitë/komunat mbi këtë mesatare marrin në vitin 2008 fonde = (1-0.15) shumëzuar me mesataren kombëtare për frymë 2008 dhe popullsinë përkatëse. Bashkitë/komunat nën mesataren kombëtare për frymë 2002-2007 marrin si më sipër por me koeficientin (1+0.15).</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r w:rsidRPr="004420BF">
              <w:rPr>
                <w:color w:val="000000"/>
                <w:lang w:val="it-IT"/>
              </w:rPr>
              <w:t>Kriteri njësive malore (K-M)</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 xml:space="preserve">3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Ky koeficient favorizon bashkitë/komunat malore nëpërmjet shumëzimit të popullsisë përkatëse të bashkisë me koeficientin 3.</w:t>
            </w:r>
          </w:p>
        </w:tc>
      </w:tr>
      <w:tr w:rsidR="00045BB4" w:rsidRPr="004420BF">
        <w:tc>
          <w:tcPr>
            <w:tcW w:w="2538"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rPr>
                <w:color w:val="000000"/>
                <w:lang w:val="it-IT"/>
              </w:rPr>
            </w:pPr>
            <w:r w:rsidRPr="004420BF">
              <w:rPr>
                <w:color w:val="000000"/>
                <w:lang w:val="it-IT"/>
              </w:rPr>
              <w:t xml:space="preserve">Kriteri i bashkive në nevoje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 xml:space="preserve">1.5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45BB4" w:rsidRPr="004420BF" w:rsidRDefault="00045BB4" w:rsidP="00045BB4">
            <w:pPr>
              <w:pStyle w:val="Tabele"/>
            </w:pPr>
            <w:r w:rsidRPr="004420BF">
              <w:t>Ky koeficient favorizon bashkitë ne nevoje, nëpërmjet shumëzimit të popullsisë përkatëse të bashkisë me koeficientin 1.5.</w:t>
            </w:r>
          </w:p>
        </w:tc>
      </w:tr>
    </w:tbl>
    <w:p w:rsidR="003B5A08" w:rsidRPr="004420BF" w:rsidRDefault="00045BB4" w:rsidP="003B5A08">
      <w:pPr>
        <w:pStyle w:val="Paragrafi"/>
        <w:rPr>
          <w:lang w:val="sq-AL"/>
        </w:rPr>
      </w:pPr>
      <w:r w:rsidRPr="004420BF">
        <w:rPr>
          <w:lang w:val="sq-AL"/>
        </w:rPr>
        <w:t xml:space="preserve"> </w:t>
      </w:r>
    </w:p>
    <w:p w:rsidR="00641B61" w:rsidRPr="004420BF" w:rsidRDefault="00641B61" w:rsidP="00641B61">
      <w:pPr>
        <w:pStyle w:val="AneksiNr"/>
        <w:keepNext w:val="0"/>
      </w:pPr>
    </w:p>
    <w:p w:rsidR="00641B61" w:rsidRPr="004420BF" w:rsidRDefault="00641B61" w:rsidP="00641B61">
      <w:pPr>
        <w:pStyle w:val="AneksiNr"/>
        <w:keepNext w:val="0"/>
      </w:pPr>
    </w:p>
    <w:p w:rsidR="00641B61" w:rsidRPr="004420BF" w:rsidRDefault="00641B61" w:rsidP="00641B61">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DA1156" w:rsidRPr="004420BF" w:rsidRDefault="00DA1156" w:rsidP="00DA1156">
      <w:pPr>
        <w:pStyle w:val="AneksiNr"/>
        <w:keepNext w:val="0"/>
      </w:pPr>
    </w:p>
    <w:p w:rsidR="00703E99" w:rsidRPr="004420BF" w:rsidRDefault="00703E99" w:rsidP="00703E99">
      <w:pPr>
        <w:pStyle w:val="AneksiNr"/>
        <w:keepNext w:val="0"/>
      </w:pPr>
    </w:p>
    <w:p w:rsidR="003B5A08" w:rsidRPr="004420BF" w:rsidRDefault="003B5A08" w:rsidP="003B5A08">
      <w:pPr>
        <w:pStyle w:val="AneksiNr"/>
      </w:pPr>
      <w:r w:rsidRPr="004420BF">
        <w:t>ANEKS 2</w:t>
      </w:r>
    </w:p>
    <w:p w:rsidR="003B5A08" w:rsidRPr="004420BF" w:rsidRDefault="003B5A08" w:rsidP="003B5A08">
      <w:pPr>
        <w:pStyle w:val="AneksiTitull"/>
      </w:pPr>
      <w:r w:rsidRPr="004420BF">
        <w:t>KRITERET E SHPËRNDARJES SE FONDIT TË KOMPENSIMIT</w:t>
      </w:r>
    </w:p>
    <w:p w:rsidR="003B5A08" w:rsidRPr="004420BF" w:rsidRDefault="003B5A08" w:rsidP="003B5A08">
      <w:pPr>
        <w:pStyle w:val="Aneks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3B5A08" w:rsidRPr="004420BF">
        <w:tc>
          <w:tcPr>
            <w:tcW w:w="4622" w:type="dxa"/>
            <w:tcBorders>
              <w:top w:val="single" w:sz="4" w:space="0" w:color="auto"/>
              <w:left w:val="single" w:sz="4" w:space="0" w:color="auto"/>
              <w:bottom w:val="single" w:sz="4" w:space="0" w:color="auto"/>
              <w:right w:val="single" w:sz="4" w:space="0" w:color="auto"/>
            </w:tcBorders>
          </w:tcPr>
          <w:p w:rsidR="003B5A08" w:rsidRPr="004420BF" w:rsidRDefault="003B5A08" w:rsidP="003B5A08">
            <w:pPr>
              <w:pStyle w:val="Tabele"/>
              <w:rPr>
                <w:b/>
              </w:rPr>
            </w:pPr>
            <w:r w:rsidRPr="004420BF">
              <w:rPr>
                <w:b/>
              </w:rPr>
              <w:t>Nivelet e Pushtetit Vendor</w:t>
            </w:r>
          </w:p>
        </w:tc>
        <w:tc>
          <w:tcPr>
            <w:tcW w:w="4623" w:type="dxa"/>
            <w:tcBorders>
              <w:top w:val="single" w:sz="4" w:space="0" w:color="auto"/>
              <w:left w:val="single" w:sz="4" w:space="0" w:color="auto"/>
              <w:bottom w:val="single" w:sz="4" w:space="0" w:color="auto"/>
              <w:right w:val="single" w:sz="4" w:space="0" w:color="auto"/>
            </w:tcBorders>
          </w:tcPr>
          <w:p w:rsidR="003B5A08" w:rsidRPr="004420BF" w:rsidRDefault="003B5A08" w:rsidP="003B5A08">
            <w:pPr>
              <w:pStyle w:val="Tabele"/>
              <w:rPr>
                <w:b/>
              </w:rPr>
            </w:pPr>
            <w:r w:rsidRPr="004420BF">
              <w:rPr>
                <w:b/>
              </w:rPr>
              <w:t>Kriteret</w:t>
            </w:r>
          </w:p>
        </w:tc>
      </w:tr>
      <w:tr w:rsidR="003B5A08" w:rsidRPr="004420BF">
        <w:tc>
          <w:tcPr>
            <w:tcW w:w="4622" w:type="dxa"/>
            <w:tcBorders>
              <w:top w:val="single" w:sz="4" w:space="0" w:color="auto"/>
              <w:left w:val="single" w:sz="4" w:space="0" w:color="auto"/>
              <w:bottom w:val="single" w:sz="4" w:space="0" w:color="auto"/>
              <w:right w:val="single" w:sz="4" w:space="0" w:color="auto"/>
            </w:tcBorders>
          </w:tcPr>
          <w:p w:rsidR="003B5A08" w:rsidRPr="004420BF" w:rsidRDefault="003B5A08" w:rsidP="003B5A08">
            <w:pPr>
              <w:pStyle w:val="Tabele"/>
            </w:pPr>
            <w:r w:rsidRPr="004420BF">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3B5A08" w:rsidRPr="004420BF" w:rsidRDefault="003B5A08" w:rsidP="003B5A08">
            <w:pPr>
              <w:pStyle w:val="Tabele"/>
              <w:rPr>
                <w:lang w:val="it-IT"/>
              </w:rPr>
            </w:pPr>
            <w:r w:rsidRPr="004420BF">
              <w:rPr>
                <w:lang w:val="it-IT"/>
              </w:rPr>
              <w:t>- Kompensimi për ripershtatjen e kapacitetit fiskal,</w:t>
            </w:r>
          </w:p>
          <w:p w:rsidR="003B5A08" w:rsidRPr="004420BF" w:rsidRDefault="003B5A08" w:rsidP="003B5A08">
            <w:pPr>
              <w:pStyle w:val="Tabele"/>
              <w:rPr>
                <w:lang w:val="it-IT"/>
              </w:rPr>
            </w:pPr>
            <w:r w:rsidRPr="004420BF">
              <w:rPr>
                <w:lang w:val="it-IT"/>
              </w:rPr>
              <w:t xml:space="preserve">-Kompensimi bazuar ne kriterin e varfërisë.  </w:t>
            </w:r>
          </w:p>
        </w:tc>
      </w:tr>
      <w:tr w:rsidR="003B5A08" w:rsidRPr="004420BF">
        <w:tc>
          <w:tcPr>
            <w:tcW w:w="4622" w:type="dxa"/>
            <w:tcBorders>
              <w:top w:val="single" w:sz="4" w:space="0" w:color="auto"/>
              <w:left w:val="single" w:sz="4" w:space="0" w:color="auto"/>
              <w:bottom w:val="single" w:sz="4" w:space="0" w:color="auto"/>
              <w:right w:val="single" w:sz="4" w:space="0" w:color="auto"/>
            </w:tcBorders>
          </w:tcPr>
          <w:p w:rsidR="003B5A08" w:rsidRPr="004420BF" w:rsidRDefault="003B5A08" w:rsidP="003B5A08">
            <w:pPr>
              <w:pStyle w:val="Tabele"/>
              <w:rPr>
                <w:lang w:val="it-IT"/>
              </w:rPr>
            </w:pPr>
            <w:r w:rsidRPr="004420BF">
              <w:rPr>
                <w:lang w:val="it-IT"/>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3B5A08" w:rsidRPr="004420BF" w:rsidRDefault="003B5A08" w:rsidP="003B5A08">
            <w:pPr>
              <w:pStyle w:val="Tabele"/>
              <w:rPr>
                <w:color w:val="000000"/>
              </w:rPr>
            </w:pPr>
            <w:r w:rsidRPr="004420BF">
              <w:rPr>
                <w:color w:val="000000"/>
              </w:rPr>
              <w:t>-Disa shpenzime operative qe mund te nevojiten gjate vitit.</w:t>
            </w:r>
          </w:p>
          <w:p w:rsidR="003B5A08" w:rsidRPr="004420BF" w:rsidRDefault="003B5A08" w:rsidP="003B5A08">
            <w:pPr>
              <w:pStyle w:val="Tabele"/>
              <w:rPr>
                <w:color w:val="000000"/>
              </w:rPr>
            </w:pPr>
          </w:p>
        </w:tc>
      </w:tr>
    </w:tbl>
    <w:p w:rsidR="003B5A08" w:rsidRPr="004420BF" w:rsidRDefault="003B5A08" w:rsidP="003B5A08">
      <w:pPr>
        <w:pStyle w:val="Paragrafi"/>
        <w:rPr>
          <w:lang w:val="sq-AL"/>
        </w:rPr>
      </w:pPr>
    </w:p>
    <w:p w:rsidR="003B5A08" w:rsidRPr="004420BF" w:rsidRDefault="003B5A08" w:rsidP="003B5A08">
      <w:pPr>
        <w:pStyle w:val="Paragrafi"/>
        <w:rPr>
          <w:lang w:val="sq-AL"/>
        </w:rPr>
      </w:pPr>
      <w:r w:rsidRPr="004420BF">
        <w:rPr>
          <w:lang w:val="sq-AL"/>
        </w:rPr>
        <w:t xml:space="preserve">Ministria e Brendshme dhe Ministria e Financave shpallin dhe njoftojnë çdo bashki, komune dhe qark për sasinë e fondeve dhe arsyet e shpërndarjes se këtyre fondeve. </w:t>
      </w:r>
    </w:p>
    <w:p w:rsidR="003B5A08" w:rsidRPr="004420BF" w:rsidRDefault="003B5A08" w:rsidP="003B5A08">
      <w:pPr>
        <w:pStyle w:val="Paragrafi"/>
        <w:rPr>
          <w:lang w:val="sq-AL"/>
        </w:rPr>
      </w:pPr>
      <w:r w:rsidRPr="004420BF">
        <w:rPr>
          <w:lang w:val="sq-AL"/>
        </w:rPr>
        <w:t>Procedurat për alokimin e këtij fondi përcaktohen ne udhëzimin e zbatimit te buxhetit te vitit 2008.</w:t>
      </w:r>
    </w:p>
    <w:p w:rsidR="003B5A08" w:rsidRPr="004420BF" w:rsidRDefault="003B5A08" w:rsidP="003B5A08">
      <w:pPr>
        <w:pStyle w:val="Paragrafi"/>
        <w:rPr>
          <w:lang w:val="sq-AL"/>
        </w:rPr>
      </w:pPr>
    </w:p>
    <w:p w:rsidR="003B5A08" w:rsidRPr="004420BF" w:rsidRDefault="003B5A08" w:rsidP="003B5A08">
      <w:pPr>
        <w:pStyle w:val="Paragrafi"/>
        <w:rPr>
          <w:lang w:val="sq-AL"/>
        </w:rPr>
      </w:pPr>
    </w:p>
    <w:p w:rsidR="003B5A08" w:rsidRPr="004420BF" w:rsidRDefault="003B5A08" w:rsidP="003B5A08">
      <w:pPr>
        <w:pStyle w:val="Paragrafi"/>
        <w:rPr>
          <w:lang w:val="sq-AL"/>
        </w:rPr>
      </w:pPr>
    </w:p>
    <w:p w:rsidR="003B5A08" w:rsidRPr="004420BF" w:rsidRDefault="003B5A08" w:rsidP="003B5A08">
      <w:pPr>
        <w:pStyle w:val="Paragrafi"/>
        <w:rPr>
          <w:lang w:val="sq-AL"/>
        </w:rPr>
      </w:pPr>
    </w:p>
    <w:p w:rsidR="003B5A08" w:rsidRPr="004420BF" w:rsidRDefault="003B5A08" w:rsidP="003B5A08">
      <w:pPr>
        <w:pStyle w:val="Paragrafi"/>
        <w:rPr>
          <w:lang w:val="sq-AL"/>
        </w:rPr>
      </w:pPr>
    </w:p>
    <w:p w:rsidR="003B5A08" w:rsidRPr="004420BF" w:rsidRDefault="003B5A08" w:rsidP="003B5A08">
      <w:pPr>
        <w:pStyle w:val="Paragrafi"/>
        <w:rPr>
          <w:lang w:val="sq-AL"/>
        </w:rPr>
      </w:pPr>
    </w:p>
    <w:p w:rsidR="003B5A08" w:rsidRPr="004420BF" w:rsidRDefault="003B5A08" w:rsidP="003B5A08">
      <w:pPr>
        <w:pStyle w:val="Paragrafi"/>
        <w:rPr>
          <w:lang w:val="sq-AL"/>
        </w:rPr>
      </w:pPr>
    </w:p>
    <w:p w:rsidR="003B5A08" w:rsidRPr="004420BF" w:rsidRDefault="003B5A08" w:rsidP="003B5A08">
      <w:pPr>
        <w:pStyle w:val="Paragrafi"/>
        <w:rPr>
          <w:lang w:val="sq-AL"/>
        </w:rPr>
      </w:pPr>
    </w:p>
    <w:p w:rsidR="003B5A08" w:rsidRPr="004420BF" w:rsidRDefault="003B5A08" w:rsidP="003B5A08">
      <w:pPr>
        <w:pStyle w:val="Paragrafi"/>
        <w:rPr>
          <w:lang w:val="sq-AL"/>
        </w:rPr>
      </w:pPr>
    </w:p>
    <w:p w:rsidR="003B5A08" w:rsidRPr="004420BF" w:rsidRDefault="003B5A08" w:rsidP="003B5A08">
      <w:pPr>
        <w:pStyle w:val="Paragrafi"/>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626CF" w:rsidRPr="004420BF" w:rsidRDefault="00D626CF" w:rsidP="00D626CF">
      <w:pPr>
        <w:pStyle w:val="AneksiNr"/>
        <w:keepNext w:val="0"/>
        <w:rPr>
          <w:lang w:val="sq-AL"/>
        </w:rPr>
      </w:pPr>
    </w:p>
    <w:p w:rsidR="00DA1156" w:rsidRPr="004420BF" w:rsidRDefault="00DA1156" w:rsidP="00DA1156">
      <w:pPr>
        <w:pStyle w:val="AneksiNr"/>
        <w:keepNext w:val="0"/>
        <w:rPr>
          <w:lang w:val="sq-AL"/>
        </w:rPr>
      </w:pPr>
    </w:p>
    <w:p w:rsidR="003B5A08" w:rsidRPr="004420BF" w:rsidRDefault="003B5A08" w:rsidP="00641B61">
      <w:pPr>
        <w:pStyle w:val="AneksiNr"/>
        <w:rPr>
          <w:lang w:val="sq-AL"/>
        </w:rPr>
      </w:pPr>
      <w:r w:rsidRPr="004420BF">
        <w:rPr>
          <w:lang w:val="sq-AL"/>
        </w:rPr>
        <w:t>ANEKS 3</w:t>
      </w:r>
    </w:p>
    <w:p w:rsidR="003B5A08" w:rsidRPr="004420BF" w:rsidRDefault="00641B61" w:rsidP="00641B61">
      <w:pPr>
        <w:pStyle w:val="AneksiTitull"/>
        <w:rPr>
          <w:lang w:val="sq-AL"/>
        </w:rPr>
      </w:pPr>
      <w:r w:rsidRPr="004420BF">
        <w:rPr>
          <w:lang w:val="sq-AL"/>
        </w:rPr>
        <w:t>FONDET PËR GRANTET KONKURRUESE DHE SHPËRNDARJA E TYRE</w:t>
      </w:r>
    </w:p>
    <w:p w:rsidR="003B5A08" w:rsidRPr="004420BF" w:rsidRDefault="003B5A08" w:rsidP="003B5A08">
      <w:pPr>
        <w:pStyle w:val="Paragrafi"/>
        <w:rPr>
          <w:lang w:val="sq-AL"/>
        </w:rPr>
      </w:pPr>
    </w:p>
    <w:p w:rsidR="003B5A08" w:rsidRPr="004420BF" w:rsidRDefault="003B5A08" w:rsidP="003B5A08">
      <w:pPr>
        <w:pStyle w:val="Paragrafi"/>
        <w:rPr>
          <w:lang w:val="sq-AL"/>
        </w:rPr>
      </w:pPr>
      <w:r w:rsidRPr="004420BF">
        <w:rPr>
          <w:lang w:val="sq-AL"/>
        </w:rPr>
        <w:t>Fondet e buxhetit te shtetit të akorduara për Ministritë e linjës dhe që financojnë projekte që sipas ligjit Nr. 8652, datë 31.07.2000 “Për organizimin dhe funksionimin e qeverisjes vendore”, janë funksione të pushtetit vendor do të ndahen, monitorohen dhe kontrollohen në bashkëpunim me përfaqësuesit e pushtetit vendor</w:t>
      </w:r>
      <w:r w:rsidRPr="004420BF">
        <w:rPr>
          <w:color w:val="000000"/>
          <w:lang w:val="sq-AL"/>
        </w:rPr>
        <w:t xml:space="preserve">. </w:t>
      </w:r>
      <w:r w:rsidRPr="004420BF">
        <w:rPr>
          <w:lang w:val="sq-AL"/>
        </w:rPr>
        <w:t xml:space="preserve">Ministritë i akordojnë këto fonde për njësite përkatëse te qeverisjes vendore, bazuar në një sistem konkurrues, të hapur e transparent sipas kritereve të përcaktuara në këtë aneks. Këto fonde janë parashikuar ne zërin “Grante Konkurruese” dhe përbëhen nga fonde te buxhetit të shtetit, akorduar ministrive ose institucioneve te destinuara për tu përdorur për shpenzime kapitale, te lidhura me funksionet e njësive te qeverisjes vendore. </w:t>
      </w:r>
    </w:p>
    <w:p w:rsidR="003B5A08" w:rsidRPr="004420BF" w:rsidRDefault="003B5A08" w:rsidP="003B5A08">
      <w:pPr>
        <w:pStyle w:val="Paragrafi"/>
        <w:rPr>
          <w:lang w:val="sq-AL"/>
        </w:rPr>
      </w:pPr>
    </w:p>
    <w:p w:rsidR="003B5A08" w:rsidRPr="004420BF" w:rsidRDefault="003B5A08" w:rsidP="003B5A08">
      <w:pPr>
        <w:pStyle w:val="Paragrafi"/>
        <w:rPr>
          <w:lang w:val="sq-AL"/>
        </w:rPr>
      </w:pPr>
      <w:r w:rsidRPr="004420BF">
        <w:rPr>
          <w:lang w:val="sq-AL"/>
        </w:rPr>
        <w:t>1. Kriteret e shpërndarjes së fondeve për grantet konkurruese mes njësive të qeverisjes vendore nga institucionet qendrore të përcaktuara në këtë aneks janë:</w:t>
      </w:r>
    </w:p>
    <w:p w:rsidR="003B5A08" w:rsidRPr="004420BF" w:rsidRDefault="003B5A08" w:rsidP="00942EF2">
      <w:pPr>
        <w:pStyle w:val="Paragrafi"/>
      </w:pPr>
    </w:p>
    <w:p w:rsidR="003B5A08" w:rsidRPr="004420BF" w:rsidRDefault="003B5A08" w:rsidP="00942EF2">
      <w:pPr>
        <w:pStyle w:val="Paragrafi"/>
        <w:numPr>
          <w:ilvl w:val="0"/>
          <w:numId w:val="6"/>
        </w:numPr>
      </w:pPr>
      <w:r w:rsidRPr="004420BF">
        <w:t>Shkalla e ndikimit të pritshëm në zhvillimin ekonomik e social si dhe shkalla e përputhshmërisë me përparësitë vendore dhe/ose rajonale të zhvillimit dhe kombëtare.</w:t>
      </w:r>
    </w:p>
    <w:p w:rsidR="003B5A08" w:rsidRPr="004420BF" w:rsidRDefault="003B5A08" w:rsidP="00942EF2">
      <w:pPr>
        <w:pStyle w:val="Paragrafi"/>
        <w:numPr>
          <w:ilvl w:val="0"/>
          <w:numId w:val="6"/>
        </w:numPr>
      </w:pPr>
      <w:r w:rsidRPr="004420BF">
        <w:t>Shkalla e ndikimit në reduktimin e varfërisë dhe e rritjes së aksesit në shërbimet bazë.</w:t>
      </w:r>
    </w:p>
    <w:p w:rsidR="003B5A08" w:rsidRPr="004420BF" w:rsidRDefault="003B5A08" w:rsidP="00942EF2">
      <w:pPr>
        <w:pStyle w:val="Paragrafi"/>
        <w:numPr>
          <w:ilvl w:val="0"/>
          <w:numId w:val="6"/>
        </w:numPr>
      </w:pPr>
      <w:r w:rsidRPr="004420BF">
        <w:t>Numri i përfituesve ne mënyre direkte dhe indirekte nga projekti.</w:t>
      </w:r>
    </w:p>
    <w:p w:rsidR="003B5A08" w:rsidRPr="004420BF" w:rsidRDefault="003B5A08" w:rsidP="00942EF2">
      <w:pPr>
        <w:pStyle w:val="Paragrafi"/>
        <w:numPr>
          <w:ilvl w:val="0"/>
          <w:numId w:val="6"/>
        </w:numPr>
      </w:pPr>
      <w:r w:rsidRPr="004420BF">
        <w:t xml:space="preserve">Fondi lidhet me koston lokale të një financimi të huaj. </w:t>
      </w:r>
    </w:p>
    <w:p w:rsidR="003B5A08" w:rsidRPr="004420BF" w:rsidRDefault="003B5A08" w:rsidP="00942EF2">
      <w:pPr>
        <w:pStyle w:val="Paragrafi"/>
        <w:numPr>
          <w:ilvl w:val="0"/>
          <w:numId w:val="6"/>
        </w:numPr>
      </w:pPr>
      <w:r w:rsidRPr="004420BF">
        <w:t xml:space="preserve">Projekte në vazhdim, për të cilat ka detyrime kontraktore. </w:t>
      </w:r>
    </w:p>
    <w:p w:rsidR="003B5A08" w:rsidRPr="004420BF" w:rsidRDefault="003B5A08" w:rsidP="00942EF2">
      <w:pPr>
        <w:pStyle w:val="Paragrafi"/>
        <w:numPr>
          <w:ilvl w:val="0"/>
          <w:numId w:val="6"/>
        </w:numPr>
      </w:pPr>
      <w:r w:rsidRPr="004420BF">
        <w:t xml:space="preserve">Cilesia e projekteve teknike te propozuara nga njesite e qeverisjes vendore. </w:t>
      </w:r>
    </w:p>
    <w:p w:rsidR="003B5A08" w:rsidRPr="004420BF" w:rsidRDefault="003B5A08" w:rsidP="003B5A08">
      <w:pPr>
        <w:pStyle w:val="Paragrafi"/>
        <w:rPr>
          <w:lang w:val="sq-AL"/>
        </w:rPr>
      </w:pPr>
    </w:p>
    <w:p w:rsidR="003B5A08" w:rsidRPr="004420BF" w:rsidRDefault="003B5A08" w:rsidP="003B5A08">
      <w:pPr>
        <w:pStyle w:val="Paragrafi"/>
        <w:rPr>
          <w:lang w:val="sq-AL"/>
        </w:rPr>
      </w:pPr>
      <w:r w:rsidRPr="004420BF">
        <w:rPr>
          <w:lang w:val="sq-AL"/>
        </w:rPr>
        <w:t xml:space="preserve">2. Procedurat e shpërndarjes së fondeve për grantet konkurruese. </w:t>
      </w:r>
    </w:p>
    <w:p w:rsidR="003B5A08" w:rsidRPr="004420BF" w:rsidRDefault="003B5A08" w:rsidP="003B5A08">
      <w:pPr>
        <w:pStyle w:val="Paragrafi"/>
        <w:rPr>
          <w:lang w:val="sq-AL"/>
        </w:rPr>
      </w:pPr>
      <w:r w:rsidRPr="004420BF">
        <w:rPr>
          <w:lang w:val="sq-AL"/>
        </w:rPr>
        <w:t>Shpërndarja e granteve konkurruese behet nga nje Komitet i perbere nga perfaqsues nga: Ministria e Financave, Ministria përkatëse e Linjës, Ministria e Brendshme dhe përfaqësues te shoqatave te njësive vendore. Ky Komitet asistohet nga Fondi Shqiptar i Zhvillimit Shqiptar, ne rastin e infrastruktures vendore, i cili ben vleresimin dhe listimin paraprak te projekteve.</w:t>
      </w:r>
    </w:p>
    <w:p w:rsidR="003B5A08" w:rsidRPr="004420BF" w:rsidRDefault="003B5A08" w:rsidP="003B5A08">
      <w:pPr>
        <w:pStyle w:val="Paragrafi"/>
        <w:rPr>
          <w:lang w:val="sq-AL"/>
        </w:rPr>
      </w:pPr>
      <w:r w:rsidRPr="004420BF">
        <w:rPr>
          <w:lang w:val="sq-AL"/>
        </w:rPr>
        <w:t>Celja e fondeve behet nga Ministria e Financave ne baze te vendimit te komitetit perkates ne te cilin specifikohet: emri i projektit, vlera e plote e projektit dhe fondi i miratuar per vitin 2008.</w:t>
      </w:r>
    </w:p>
    <w:p w:rsidR="003B5A08" w:rsidRPr="004420BF" w:rsidRDefault="003B5A08" w:rsidP="003B5A08">
      <w:pPr>
        <w:pStyle w:val="Paragrafi"/>
        <w:rPr>
          <w:lang w:val="sq-AL"/>
        </w:rPr>
      </w:pPr>
    </w:p>
    <w:p w:rsidR="003B5A08" w:rsidRPr="004420BF" w:rsidRDefault="003B5A08" w:rsidP="003B5A08">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DA1156" w:rsidP="00DA1156">
      <w:pPr>
        <w:pStyle w:val="Paragrafi"/>
        <w:rPr>
          <w:lang w:val="sq-AL"/>
        </w:rPr>
      </w:pPr>
    </w:p>
    <w:p w:rsidR="00DA1156" w:rsidRPr="004420BF" w:rsidRDefault="00700ADB" w:rsidP="00DA1156">
      <w:pPr>
        <w:pStyle w:val="Paragrafi"/>
        <w:rPr>
          <w:lang w:val="sq-AL"/>
        </w:rPr>
      </w:pPr>
      <w:r w:rsidRPr="004420BF">
        <w:rPr>
          <w:lang w:val="sq-AL"/>
        </w:rPr>
        <w:t xml:space="preserve">Tab. </w:t>
      </w:r>
      <w:r w:rsidR="00DA1156" w:rsidRPr="004420BF">
        <w:rPr>
          <w:lang w:val="sq-AL"/>
        </w:rPr>
        <w:t>1</w:t>
      </w:r>
    </w:p>
    <w:p w:rsidR="00C27790" w:rsidRPr="004420BF" w:rsidRDefault="00C27790" w:rsidP="00DA1156">
      <w:pPr>
        <w:pStyle w:val="Paragrafi"/>
        <w:rPr>
          <w:lang w:val="sq-AL"/>
        </w:rPr>
      </w:pPr>
    </w:p>
    <w:p w:rsidR="00DA1156" w:rsidRPr="004420BF" w:rsidRDefault="007E3063" w:rsidP="00C27790">
      <w:pPr>
        <w:pStyle w:val="Figure"/>
      </w:pPr>
      <w:r w:rsidRPr="004420BF">
        <w:rPr>
          <w:noProof/>
          <w:lang w:val="en-GB" w:eastAsia="en-GB"/>
        </w:rPr>
        <w:drawing>
          <wp:inline distT="0" distB="0" distL="0" distR="0">
            <wp:extent cx="5981700" cy="8353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1700" cy="8353425"/>
                    </a:xfrm>
                    <a:prstGeom prst="rect">
                      <a:avLst/>
                    </a:prstGeom>
                    <a:noFill/>
                    <a:ln>
                      <a:noFill/>
                    </a:ln>
                  </pic:spPr>
                </pic:pic>
              </a:graphicData>
            </a:graphic>
          </wp:inline>
        </w:drawing>
      </w:r>
    </w:p>
    <w:p w:rsidR="00C27790" w:rsidRPr="004420BF" w:rsidRDefault="00C27790" w:rsidP="00DA1156">
      <w:pPr>
        <w:pStyle w:val="Paragrafi"/>
      </w:pPr>
    </w:p>
    <w:p w:rsidR="00EA07D4" w:rsidRPr="004420BF" w:rsidRDefault="00EA07D4" w:rsidP="00DA1156">
      <w:pPr>
        <w:pStyle w:val="Paragrafi"/>
        <w:rPr>
          <w:lang w:val="sq-AL"/>
        </w:rPr>
      </w:pPr>
    </w:p>
    <w:p w:rsidR="00EA07D4" w:rsidRPr="004420BF" w:rsidRDefault="00EA07D4" w:rsidP="00DA1156">
      <w:pPr>
        <w:pStyle w:val="Paragrafi"/>
        <w:rPr>
          <w:lang w:val="sq-AL"/>
        </w:rPr>
      </w:pPr>
    </w:p>
    <w:p w:rsidR="00C27790" w:rsidRPr="004420BF" w:rsidRDefault="00DC67FF" w:rsidP="00DA1156">
      <w:pPr>
        <w:pStyle w:val="Paragrafi"/>
        <w:rPr>
          <w:lang w:val="sq-AL"/>
        </w:rPr>
      </w:pPr>
      <w:r w:rsidRPr="004420BF">
        <w:rPr>
          <w:lang w:val="sq-AL"/>
        </w:rPr>
        <w:t>Tab. 1</w:t>
      </w:r>
    </w:p>
    <w:p w:rsidR="00DC67FF" w:rsidRPr="004420BF" w:rsidRDefault="007E3063" w:rsidP="00DC67FF">
      <w:pPr>
        <w:pStyle w:val="Figure"/>
        <w:rPr>
          <w:lang w:val="sq-AL"/>
        </w:rPr>
      </w:pPr>
      <w:r w:rsidRPr="004420BF">
        <w:rPr>
          <w:noProof/>
          <w:lang w:val="en-GB" w:eastAsia="en-GB"/>
        </w:rPr>
        <w:drawing>
          <wp:inline distT="0" distB="0" distL="0" distR="0">
            <wp:extent cx="5981700"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0" cy="8229600"/>
                    </a:xfrm>
                    <a:prstGeom prst="rect">
                      <a:avLst/>
                    </a:prstGeom>
                    <a:noFill/>
                    <a:ln>
                      <a:noFill/>
                    </a:ln>
                  </pic:spPr>
                </pic:pic>
              </a:graphicData>
            </a:graphic>
          </wp:inline>
        </w:drawing>
      </w:r>
    </w:p>
    <w:p w:rsidR="00390BE5" w:rsidRPr="004420BF" w:rsidRDefault="00390BE5" w:rsidP="00DA1156">
      <w:pPr>
        <w:pStyle w:val="Paragrafi"/>
        <w:rPr>
          <w:lang w:val="sq-AL"/>
        </w:rPr>
      </w:pPr>
    </w:p>
    <w:p w:rsidR="007B058A" w:rsidRPr="004420BF" w:rsidRDefault="007B058A" w:rsidP="00DA1156">
      <w:pPr>
        <w:pStyle w:val="Paragrafi"/>
        <w:rPr>
          <w:lang w:val="sq-AL"/>
        </w:rPr>
      </w:pPr>
      <w:r w:rsidRPr="004420BF">
        <w:rPr>
          <w:lang w:val="sq-AL"/>
        </w:rPr>
        <w:t>Tab. 1</w:t>
      </w:r>
    </w:p>
    <w:p w:rsidR="007B058A" w:rsidRPr="004420BF" w:rsidRDefault="007B058A" w:rsidP="00DA1156">
      <w:pPr>
        <w:pStyle w:val="Paragrafi"/>
        <w:rPr>
          <w:lang w:val="sq-AL"/>
        </w:rPr>
      </w:pPr>
    </w:p>
    <w:p w:rsidR="007B058A" w:rsidRPr="004420BF" w:rsidRDefault="007E3063" w:rsidP="007B058A">
      <w:pPr>
        <w:pStyle w:val="Figure"/>
        <w:rPr>
          <w:lang w:val="sq-AL"/>
        </w:rPr>
      </w:pPr>
      <w:r w:rsidRPr="004420BF">
        <w:rPr>
          <w:noProof/>
          <w:lang w:val="en-GB" w:eastAsia="en-GB"/>
        </w:rPr>
        <w:drawing>
          <wp:inline distT="0" distB="0" distL="0" distR="0">
            <wp:extent cx="5981700" cy="6115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1700" cy="6115050"/>
                    </a:xfrm>
                    <a:prstGeom prst="rect">
                      <a:avLst/>
                    </a:prstGeom>
                    <a:noFill/>
                    <a:ln>
                      <a:noFill/>
                    </a:ln>
                  </pic:spPr>
                </pic:pic>
              </a:graphicData>
            </a:graphic>
          </wp:inline>
        </w:drawing>
      </w:r>
    </w:p>
    <w:p w:rsidR="007B058A" w:rsidRPr="004420BF" w:rsidRDefault="007B058A" w:rsidP="00DA1156">
      <w:pPr>
        <w:pStyle w:val="Paragrafi"/>
        <w:rPr>
          <w:lang w:val="sq-AL"/>
        </w:rPr>
      </w:pPr>
    </w:p>
    <w:p w:rsidR="007B058A" w:rsidRPr="004420BF" w:rsidRDefault="007B058A" w:rsidP="00DA1156">
      <w:pPr>
        <w:pStyle w:val="Paragrafi"/>
        <w:rPr>
          <w:lang w:val="sq-AL"/>
        </w:rPr>
      </w:pPr>
    </w:p>
    <w:p w:rsidR="0024195B" w:rsidRPr="004420BF" w:rsidRDefault="0024195B" w:rsidP="00DA1156">
      <w:pPr>
        <w:pStyle w:val="Paragrafi"/>
        <w:rPr>
          <w:lang w:val="sq-AL"/>
        </w:rPr>
      </w:pPr>
    </w:p>
    <w:p w:rsidR="0024195B" w:rsidRPr="004420BF" w:rsidRDefault="0024195B" w:rsidP="00DA1156">
      <w:pPr>
        <w:pStyle w:val="Paragrafi"/>
        <w:rPr>
          <w:lang w:val="sq-AL"/>
        </w:rPr>
      </w:pPr>
    </w:p>
    <w:p w:rsidR="0024195B" w:rsidRPr="004420BF" w:rsidRDefault="0024195B" w:rsidP="00DA1156">
      <w:pPr>
        <w:pStyle w:val="Paragrafi"/>
        <w:rPr>
          <w:lang w:val="sq-AL"/>
        </w:rPr>
      </w:pPr>
    </w:p>
    <w:p w:rsidR="0024195B" w:rsidRPr="004420BF" w:rsidRDefault="0024195B" w:rsidP="00DA1156">
      <w:pPr>
        <w:pStyle w:val="Paragrafi"/>
        <w:rPr>
          <w:lang w:val="sq-AL"/>
        </w:rPr>
      </w:pPr>
    </w:p>
    <w:p w:rsidR="0024195B" w:rsidRPr="004420BF" w:rsidRDefault="0024195B" w:rsidP="00DA1156">
      <w:pPr>
        <w:pStyle w:val="Paragrafi"/>
        <w:rPr>
          <w:lang w:val="sq-AL"/>
        </w:rPr>
      </w:pPr>
    </w:p>
    <w:p w:rsidR="0024195B" w:rsidRPr="004420BF" w:rsidRDefault="0024195B" w:rsidP="00DA1156">
      <w:pPr>
        <w:pStyle w:val="Paragrafi"/>
        <w:rPr>
          <w:lang w:val="sq-AL"/>
        </w:rPr>
      </w:pPr>
    </w:p>
    <w:p w:rsidR="0024195B" w:rsidRPr="004420BF" w:rsidRDefault="0024195B" w:rsidP="00DA1156">
      <w:pPr>
        <w:pStyle w:val="Paragrafi"/>
        <w:rPr>
          <w:lang w:val="sq-AL"/>
        </w:rPr>
      </w:pPr>
    </w:p>
    <w:p w:rsidR="0024195B" w:rsidRPr="004420BF" w:rsidRDefault="0024195B" w:rsidP="00DA1156">
      <w:pPr>
        <w:pStyle w:val="Paragrafi"/>
        <w:rPr>
          <w:lang w:val="sq-AL"/>
        </w:rPr>
      </w:pPr>
    </w:p>
    <w:p w:rsidR="0024195B" w:rsidRPr="004420BF" w:rsidRDefault="0024195B" w:rsidP="00DA1156">
      <w:pPr>
        <w:pStyle w:val="Paragrafi"/>
        <w:rPr>
          <w:lang w:val="sq-AL"/>
        </w:rPr>
      </w:pPr>
    </w:p>
    <w:p w:rsidR="009A0052" w:rsidRPr="004420BF" w:rsidRDefault="007E3063" w:rsidP="00942EF2">
      <w:pPr>
        <w:pStyle w:val="Figure"/>
        <w:jc w:val="center"/>
      </w:pPr>
      <w:r w:rsidRPr="004420BF">
        <w:rPr>
          <w:noProof/>
          <w:lang w:val="en-GB" w:eastAsia="en-GB"/>
        </w:rPr>
        <w:drawing>
          <wp:inline distT="0" distB="0" distL="0" distR="0">
            <wp:extent cx="5267325" cy="3429000"/>
            <wp:effectExtent l="0" t="0" r="9525" b="0"/>
            <wp:docPr id="5" name="Picture 5" descr="ta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 1"/>
                    <pic:cNvPicPr>
                      <a:picLocks noChangeAspect="1" noChangeArrowheads="1"/>
                    </pic:cNvPicPr>
                  </pic:nvPicPr>
                  <pic:blipFill>
                    <a:blip r:embed="rId13" cstate="print">
                      <a:extLst>
                        <a:ext uri="{28A0092B-C50C-407E-A947-70E740481C1C}">
                          <a14:useLocalDpi xmlns:a14="http://schemas.microsoft.com/office/drawing/2010/main" val="0"/>
                        </a:ext>
                      </a:extLst>
                    </a:blip>
                    <a:srcRect l="5524" t="19133" r="12675" b="44064"/>
                    <a:stretch>
                      <a:fillRect/>
                    </a:stretch>
                  </pic:blipFill>
                  <pic:spPr bwMode="auto">
                    <a:xfrm>
                      <a:off x="0" y="0"/>
                      <a:ext cx="5267325" cy="3429000"/>
                    </a:xfrm>
                    <a:prstGeom prst="rect">
                      <a:avLst/>
                    </a:prstGeom>
                    <a:noFill/>
                    <a:ln>
                      <a:noFill/>
                    </a:ln>
                  </pic:spPr>
                </pic:pic>
              </a:graphicData>
            </a:graphic>
          </wp:inline>
        </w:drawing>
      </w:r>
    </w:p>
    <w:p w:rsidR="00703E99" w:rsidRPr="004420BF" w:rsidRDefault="00703E99"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7E3063" w:rsidP="00942EF2">
      <w:pPr>
        <w:pStyle w:val="Figure"/>
        <w:jc w:val="center"/>
        <w:rPr>
          <w:lang w:val="it-IT"/>
        </w:rPr>
      </w:pPr>
      <w:r w:rsidRPr="004420BF">
        <w:rPr>
          <w:noProof/>
          <w:lang w:val="en-GB" w:eastAsia="en-GB"/>
        </w:rPr>
        <w:drawing>
          <wp:inline distT="0" distB="0" distL="0" distR="0">
            <wp:extent cx="5648325" cy="3886200"/>
            <wp:effectExtent l="0" t="0" r="9525" b="0"/>
            <wp:docPr id="6" name="Picture 6" descr="ta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 2"/>
                    <pic:cNvPicPr>
                      <a:picLocks noChangeAspect="1" noChangeArrowheads="1"/>
                    </pic:cNvPicPr>
                  </pic:nvPicPr>
                  <pic:blipFill>
                    <a:blip r:embed="rId14" cstate="print">
                      <a:extLst>
                        <a:ext uri="{28A0092B-C50C-407E-A947-70E740481C1C}">
                          <a14:useLocalDpi xmlns:a14="http://schemas.microsoft.com/office/drawing/2010/main" val="0"/>
                        </a:ext>
                      </a:extLst>
                    </a:blip>
                    <a:srcRect l="7919" t="27971" r="4668" b="29320"/>
                    <a:stretch>
                      <a:fillRect/>
                    </a:stretch>
                  </pic:blipFill>
                  <pic:spPr bwMode="auto">
                    <a:xfrm>
                      <a:off x="0" y="0"/>
                      <a:ext cx="5648325" cy="3886200"/>
                    </a:xfrm>
                    <a:prstGeom prst="rect">
                      <a:avLst/>
                    </a:prstGeom>
                    <a:noFill/>
                    <a:ln>
                      <a:noFill/>
                    </a:ln>
                  </pic:spPr>
                </pic:pic>
              </a:graphicData>
            </a:graphic>
          </wp:inline>
        </w:drawing>
      </w: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9A0052" w:rsidRPr="004420BF" w:rsidRDefault="009A0052" w:rsidP="00942EF2">
      <w:pPr>
        <w:pStyle w:val="Figure"/>
        <w:jc w:val="center"/>
        <w:rPr>
          <w:lang w:val="it-IT"/>
        </w:rPr>
      </w:pPr>
    </w:p>
    <w:p w:rsidR="00ED2023" w:rsidRPr="004420BF" w:rsidRDefault="00ED2023" w:rsidP="00942EF2">
      <w:pPr>
        <w:pStyle w:val="Figure"/>
        <w:jc w:val="center"/>
        <w:rPr>
          <w:lang w:val="it-IT"/>
        </w:rPr>
      </w:pPr>
    </w:p>
    <w:p w:rsidR="00ED2023" w:rsidRPr="004420BF" w:rsidRDefault="00ED2023" w:rsidP="00942EF2">
      <w:pPr>
        <w:pStyle w:val="Figure"/>
        <w:jc w:val="center"/>
        <w:rPr>
          <w:lang w:val="it-IT"/>
        </w:rPr>
      </w:pPr>
    </w:p>
    <w:p w:rsidR="00ED2023" w:rsidRPr="004420BF" w:rsidRDefault="00ED2023" w:rsidP="00942EF2">
      <w:pPr>
        <w:pStyle w:val="Figure"/>
        <w:jc w:val="center"/>
        <w:rPr>
          <w:lang w:val="it-IT"/>
        </w:rPr>
      </w:pPr>
    </w:p>
    <w:p w:rsidR="00ED2023" w:rsidRPr="004420BF" w:rsidRDefault="00ED2023" w:rsidP="00942EF2">
      <w:pPr>
        <w:pStyle w:val="Figure"/>
        <w:jc w:val="center"/>
        <w:rPr>
          <w:lang w:val="it-IT"/>
        </w:rPr>
      </w:pPr>
    </w:p>
    <w:p w:rsidR="00ED2023" w:rsidRPr="004420BF" w:rsidRDefault="00ED2023" w:rsidP="00942EF2">
      <w:pPr>
        <w:pStyle w:val="Figure"/>
        <w:jc w:val="center"/>
        <w:rPr>
          <w:lang w:val="it-IT"/>
        </w:rPr>
      </w:pPr>
    </w:p>
    <w:p w:rsidR="009A0052" w:rsidRPr="004420BF" w:rsidRDefault="009A0052"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7E3063" w:rsidP="00942EF2">
      <w:pPr>
        <w:pStyle w:val="Figure"/>
        <w:jc w:val="center"/>
        <w:rPr>
          <w:lang w:val="it-IT"/>
        </w:rPr>
      </w:pPr>
      <w:r w:rsidRPr="004420BF">
        <w:rPr>
          <w:noProof/>
          <w:lang w:val="en-GB" w:eastAsia="en-GB"/>
        </w:rPr>
        <w:drawing>
          <wp:inline distT="0" distB="0" distL="0" distR="0">
            <wp:extent cx="5838825" cy="1933575"/>
            <wp:effectExtent l="0" t="0" r="9525" b="9525"/>
            <wp:docPr id="7" name="Picture 7" descr="Ta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 3"/>
                    <pic:cNvPicPr>
                      <a:picLocks noChangeAspect="1" noChangeArrowheads="1"/>
                    </pic:cNvPicPr>
                  </pic:nvPicPr>
                  <pic:blipFill>
                    <a:blip r:embed="rId15" cstate="print">
                      <a:extLst>
                        <a:ext uri="{28A0092B-C50C-407E-A947-70E740481C1C}">
                          <a14:useLocalDpi xmlns:a14="http://schemas.microsoft.com/office/drawing/2010/main" val="0"/>
                        </a:ext>
                      </a:extLst>
                    </a:blip>
                    <a:srcRect l="6644" t="38148" r="18533" b="41246"/>
                    <a:stretch>
                      <a:fillRect/>
                    </a:stretch>
                  </pic:blipFill>
                  <pic:spPr bwMode="auto">
                    <a:xfrm>
                      <a:off x="0" y="0"/>
                      <a:ext cx="5838825" cy="1933575"/>
                    </a:xfrm>
                    <a:prstGeom prst="rect">
                      <a:avLst/>
                    </a:prstGeom>
                    <a:noFill/>
                    <a:ln>
                      <a:noFill/>
                    </a:ln>
                  </pic:spPr>
                </pic:pic>
              </a:graphicData>
            </a:graphic>
          </wp:inline>
        </w:drawing>
      </w: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FD7B57" w:rsidP="00942EF2">
      <w:pPr>
        <w:pStyle w:val="Figure"/>
        <w:jc w:val="center"/>
        <w:rPr>
          <w:lang w:val="it-IT"/>
        </w:rPr>
      </w:pPr>
    </w:p>
    <w:p w:rsidR="00FD7B57" w:rsidRPr="004420BF" w:rsidRDefault="007E3063" w:rsidP="00942EF2">
      <w:pPr>
        <w:pStyle w:val="Figure"/>
        <w:jc w:val="center"/>
        <w:rPr>
          <w:lang w:val="it-IT"/>
        </w:rPr>
      </w:pPr>
      <w:r w:rsidRPr="004420BF">
        <w:rPr>
          <w:noProof/>
          <w:lang w:val="en-GB" w:eastAsia="en-GB"/>
        </w:rPr>
        <w:drawing>
          <wp:inline distT="0" distB="0" distL="0" distR="0">
            <wp:extent cx="5981700" cy="8286750"/>
            <wp:effectExtent l="0" t="0" r="0" b="0"/>
            <wp:docPr id="8" name="Picture 8" descr="Tab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 4"/>
                    <pic:cNvPicPr>
                      <a:picLocks noChangeAspect="1" noChangeArrowheads="1"/>
                    </pic:cNvPicPr>
                  </pic:nvPicPr>
                  <pic:blipFill>
                    <a:blip r:embed="rId16">
                      <a:extLst>
                        <a:ext uri="{28A0092B-C50C-407E-A947-70E740481C1C}">
                          <a14:useLocalDpi xmlns:a14="http://schemas.microsoft.com/office/drawing/2010/main" val="0"/>
                        </a:ext>
                      </a:extLst>
                    </a:blip>
                    <a:srcRect t="1308"/>
                    <a:stretch>
                      <a:fillRect/>
                    </a:stretch>
                  </pic:blipFill>
                  <pic:spPr bwMode="auto">
                    <a:xfrm>
                      <a:off x="0" y="0"/>
                      <a:ext cx="5981700" cy="8286750"/>
                    </a:xfrm>
                    <a:prstGeom prst="rect">
                      <a:avLst/>
                    </a:prstGeom>
                    <a:noFill/>
                    <a:ln>
                      <a:noFill/>
                    </a:ln>
                  </pic:spPr>
                </pic:pic>
              </a:graphicData>
            </a:graphic>
          </wp:inline>
        </w:drawing>
      </w:r>
    </w:p>
    <w:p w:rsidR="00FD7B57" w:rsidRPr="004420BF" w:rsidRDefault="00FD7B57" w:rsidP="00942EF2">
      <w:pPr>
        <w:pStyle w:val="Figure"/>
        <w:jc w:val="center"/>
        <w:rPr>
          <w:lang w:val="it-IT"/>
        </w:rPr>
      </w:pPr>
    </w:p>
    <w:p w:rsidR="00C77F35" w:rsidRPr="004420BF" w:rsidRDefault="00C77F35" w:rsidP="00942EF2">
      <w:pPr>
        <w:pStyle w:val="Figure"/>
        <w:jc w:val="center"/>
        <w:rPr>
          <w:lang w:val="it-IT"/>
        </w:rPr>
      </w:pPr>
    </w:p>
    <w:p w:rsidR="00C77F35" w:rsidRPr="004420BF" w:rsidRDefault="00C77F35" w:rsidP="00942EF2">
      <w:pPr>
        <w:pStyle w:val="Figure"/>
        <w:jc w:val="center"/>
        <w:rPr>
          <w:lang w:val="it-IT"/>
        </w:rPr>
      </w:pPr>
    </w:p>
    <w:p w:rsidR="00C77F35" w:rsidRPr="004420BF" w:rsidRDefault="007E3063" w:rsidP="00942EF2">
      <w:pPr>
        <w:pStyle w:val="Figure"/>
        <w:jc w:val="center"/>
        <w:rPr>
          <w:lang w:val="it-IT"/>
        </w:rPr>
      </w:pPr>
      <w:r w:rsidRPr="004420BF">
        <w:rPr>
          <w:noProof/>
          <w:lang w:val="en-GB" w:eastAsia="en-GB"/>
        </w:rPr>
        <w:drawing>
          <wp:inline distT="0" distB="0" distL="0" distR="0">
            <wp:extent cx="5981700" cy="8439150"/>
            <wp:effectExtent l="0" t="0" r="0" b="0"/>
            <wp:docPr id="9" name="Picture 9" descr="Tab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1700" cy="8439150"/>
                    </a:xfrm>
                    <a:prstGeom prst="rect">
                      <a:avLst/>
                    </a:prstGeom>
                    <a:noFill/>
                    <a:ln>
                      <a:noFill/>
                    </a:ln>
                  </pic:spPr>
                </pic:pic>
              </a:graphicData>
            </a:graphic>
          </wp:inline>
        </w:drawing>
      </w:r>
    </w:p>
    <w:p w:rsidR="00373AB7" w:rsidRPr="004420BF" w:rsidRDefault="00373AB7" w:rsidP="00942EF2">
      <w:pPr>
        <w:pStyle w:val="Figure"/>
        <w:jc w:val="center"/>
        <w:rPr>
          <w:lang w:val="it-IT"/>
        </w:rPr>
      </w:pPr>
    </w:p>
    <w:p w:rsidR="00373AB7" w:rsidRPr="004420BF" w:rsidRDefault="00373AB7" w:rsidP="00942EF2">
      <w:pPr>
        <w:pStyle w:val="Figure"/>
        <w:jc w:val="center"/>
        <w:rPr>
          <w:lang w:val="it-IT"/>
        </w:rPr>
      </w:pPr>
    </w:p>
    <w:p w:rsidR="00373AB7" w:rsidRPr="004420BF" w:rsidRDefault="007E3063" w:rsidP="00942EF2">
      <w:pPr>
        <w:pStyle w:val="Figure"/>
        <w:jc w:val="center"/>
        <w:rPr>
          <w:lang w:val="it-IT"/>
        </w:rPr>
      </w:pPr>
      <w:r w:rsidRPr="004420BF">
        <w:rPr>
          <w:noProof/>
          <w:lang w:val="en-GB" w:eastAsia="en-GB"/>
        </w:rPr>
        <w:drawing>
          <wp:inline distT="0" distB="0" distL="0" distR="0">
            <wp:extent cx="5981700" cy="8191500"/>
            <wp:effectExtent l="0" t="0" r="0" b="0"/>
            <wp:docPr id="10" name="Picture 10" descr="Tab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81700" cy="8191500"/>
                    </a:xfrm>
                    <a:prstGeom prst="rect">
                      <a:avLst/>
                    </a:prstGeom>
                    <a:noFill/>
                    <a:ln>
                      <a:noFill/>
                    </a:ln>
                  </pic:spPr>
                </pic:pic>
              </a:graphicData>
            </a:graphic>
          </wp:inline>
        </w:drawing>
      </w:r>
    </w:p>
    <w:p w:rsidR="00373AB7" w:rsidRPr="004420BF" w:rsidRDefault="00373AB7" w:rsidP="00942EF2">
      <w:pPr>
        <w:pStyle w:val="Figure"/>
        <w:jc w:val="center"/>
        <w:rPr>
          <w:lang w:val="it-IT"/>
        </w:rPr>
      </w:pPr>
    </w:p>
    <w:p w:rsidR="00373AB7" w:rsidRPr="004420BF" w:rsidRDefault="00373AB7" w:rsidP="00942EF2">
      <w:pPr>
        <w:pStyle w:val="Figure"/>
        <w:jc w:val="center"/>
        <w:rPr>
          <w:lang w:val="it-IT"/>
        </w:rPr>
      </w:pPr>
    </w:p>
    <w:p w:rsidR="00373AB7" w:rsidRPr="004420BF" w:rsidRDefault="00373AB7" w:rsidP="00942EF2">
      <w:pPr>
        <w:pStyle w:val="Figure"/>
        <w:jc w:val="center"/>
        <w:rPr>
          <w:lang w:val="it-IT"/>
        </w:rPr>
      </w:pPr>
    </w:p>
    <w:p w:rsidR="00373AB7" w:rsidRPr="004420BF" w:rsidRDefault="00373AB7" w:rsidP="00942EF2">
      <w:pPr>
        <w:pStyle w:val="Figure"/>
        <w:jc w:val="center"/>
        <w:rPr>
          <w:lang w:val="it-IT"/>
        </w:rPr>
      </w:pPr>
    </w:p>
    <w:p w:rsidR="00373AB7" w:rsidRPr="004420BF" w:rsidRDefault="007E3063" w:rsidP="00942EF2">
      <w:pPr>
        <w:pStyle w:val="Figure"/>
        <w:jc w:val="center"/>
        <w:rPr>
          <w:lang w:val="it-IT"/>
        </w:rPr>
      </w:pPr>
      <w:r w:rsidRPr="004420BF">
        <w:rPr>
          <w:noProof/>
          <w:lang w:val="en-GB" w:eastAsia="en-GB"/>
        </w:rPr>
        <w:drawing>
          <wp:inline distT="0" distB="0" distL="0" distR="0">
            <wp:extent cx="5981700" cy="8591550"/>
            <wp:effectExtent l="0" t="0" r="0" b="0"/>
            <wp:docPr id="11" name="Picture 11" descr="Tab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1700" cy="8591550"/>
                    </a:xfrm>
                    <a:prstGeom prst="rect">
                      <a:avLst/>
                    </a:prstGeom>
                    <a:noFill/>
                    <a:ln>
                      <a:noFill/>
                    </a:ln>
                  </pic:spPr>
                </pic:pic>
              </a:graphicData>
            </a:graphic>
          </wp:inline>
        </w:drawing>
      </w:r>
    </w:p>
    <w:p w:rsidR="00373AB7" w:rsidRPr="004420BF" w:rsidRDefault="00373AB7" w:rsidP="00942EF2">
      <w:pPr>
        <w:pStyle w:val="Figure"/>
        <w:jc w:val="center"/>
        <w:rPr>
          <w:lang w:val="it-IT"/>
        </w:rPr>
      </w:pPr>
    </w:p>
    <w:p w:rsidR="00373AB7" w:rsidRPr="004420BF" w:rsidRDefault="007E3063" w:rsidP="00942EF2">
      <w:pPr>
        <w:pStyle w:val="Figure"/>
        <w:jc w:val="center"/>
        <w:rPr>
          <w:lang w:val="it-IT"/>
        </w:rPr>
      </w:pPr>
      <w:r w:rsidRPr="004420BF">
        <w:rPr>
          <w:noProof/>
          <w:lang w:val="en-GB" w:eastAsia="en-GB"/>
        </w:rPr>
        <w:drawing>
          <wp:inline distT="0" distB="0" distL="0" distR="0">
            <wp:extent cx="5981700" cy="8467725"/>
            <wp:effectExtent l="0" t="0" r="0" b="9525"/>
            <wp:docPr id="12" name="Picture 12" descr="Tab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81700" cy="8467725"/>
                    </a:xfrm>
                    <a:prstGeom prst="rect">
                      <a:avLst/>
                    </a:prstGeom>
                    <a:noFill/>
                    <a:ln>
                      <a:noFill/>
                    </a:ln>
                  </pic:spPr>
                </pic:pic>
              </a:graphicData>
            </a:graphic>
          </wp:inline>
        </w:drawing>
      </w:r>
    </w:p>
    <w:p w:rsidR="00373AB7" w:rsidRPr="004420BF" w:rsidRDefault="00373AB7" w:rsidP="00942EF2">
      <w:pPr>
        <w:pStyle w:val="Figure"/>
        <w:jc w:val="center"/>
        <w:rPr>
          <w:lang w:val="it-IT"/>
        </w:rPr>
      </w:pPr>
    </w:p>
    <w:p w:rsidR="00373AB7" w:rsidRPr="004420BF" w:rsidRDefault="00373AB7" w:rsidP="00942EF2">
      <w:pPr>
        <w:pStyle w:val="Figure"/>
        <w:jc w:val="center"/>
        <w:rPr>
          <w:lang w:val="it-IT"/>
        </w:rPr>
      </w:pPr>
    </w:p>
    <w:p w:rsidR="00373AB7" w:rsidRPr="004420BF" w:rsidRDefault="007E3063" w:rsidP="00942EF2">
      <w:pPr>
        <w:pStyle w:val="Figure"/>
        <w:jc w:val="center"/>
        <w:rPr>
          <w:lang w:val="it-IT"/>
        </w:rPr>
      </w:pPr>
      <w:r w:rsidRPr="004420BF">
        <w:rPr>
          <w:noProof/>
          <w:lang w:val="en-GB" w:eastAsia="en-GB"/>
        </w:rPr>
        <w:drawing>
          <wp:inline distT="0" distB="0" distL="0" distR="0">
            <wp:extent cx="5991225" cy="6496050"/>
            <wp:effectExtent l="0" t="0" r="9525" b="0"/>
            <wp:docPr id="13" name="Picture 13" descr="Tab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91225" cy="6496050"/>
                    </a:xfrm>
                    <a:prstGeom prst="rect">
                      <a:avLst/>
                    </a:prstGeom>
                    <a:noFill/>
                    <a:ln>
                      <a:noFill/>
                    </a:ln>
                  </pic:spPr>
                </pic:pic>
              </a:graphicData>
            </a:graphic>
          </wp:inline>
        </w:drawing>
      </w: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7E3063" w:rsidP="00942EF2">
      <w:pPr>
        <w:pStyle w:val="Figure"/>
        <w:jc w:val="center"/>
        <w:rPr>
          <w:lang w:val="it-IT"/>
        </w:rPr>
      </w:pPr>
      <w:r w:rsidRPr="004420BF">
        <w:rPr>
          <w:noProof/>
          <w:lang w:val="en-GB" w:eastAsia="en-GB"/>
        </w:rPr>
        <w:drawing>
          <wp:inline distT="0" distB="0" distL="0" distR="0">
            <wp:extent cx="5981700" cy="3419475"/>
            <wp:effectExtent l="0" t="0" r="0" b="9525"/>
            <wp:docPr id="14" name="Picture 14"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81700" cy="3419475"/>
                    </a:xfrm>
                    <a:prstGeom prst="rect">
                      <a:avLst/>
                    </a:prstGeom>
                    <a:noFill/>
                    <a:ln>
                      <a:noFill/>
                    </a:ln>
                  </pic:spPr>
                </pic:pic>
              </a:graphicData>
            </a:graphic>
          </wp:inline>
        </w:drawing>
      </w: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395388" w:rsidP="00942EF2">
      <w:pPr>
        <w:pStyle w:val="Figure"/>
        <w:jc w:val="center"/>
        <w:rPr>
          <w:lang w:val="it-IT"/>
        </w:rPr>
      </w:pPr>
    </w:p>
    <w:p w:rsidR="00395388" w:rsidRPr="004420BF" w:rsidRDefault="007E3063" w:rsidP="00942EF2">
      <w:pPr>
        <w:pStyle w:val="Figure"/>
        <w:jc w:val="center"/>
        <w:rPr>
          <w:lang w:val="it-IT"/>
        </w:rPr>
      </w:pPr>
      <w:r w:rsidRPr="004420BF">
        <w:rPr>
          <w:noProof/>
          <w:lang w:val="en-GB" w:eastAsia="en-GB"/>
        </w:rPr>
        <w:drawing>
          <wp:inline distT="0" distB="0" distL="0" distR="0">
            <wp:extent cx="4105275" cy="8886825"/>
            <wp:effectExtent l="0" t="0" r="9525" b="9525"/>
            <wp:docPr id="15" name="Picture 15" descr="Tab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05275" cy="8886825"/>
                    </a:xfrm>
                    <a:prstGeom prst="rect">
                      <a:avLst/>
                    </a:prstGeom>
                    <a:noFill/>
                    <a:ln>
                      <a:noFill/>
                    </a:ln>
                  </pic:spPr>
                </pic:pic>
              </a:graphicData>
            </a:graphic>
          </wp:inline>
        </w:drawing>
      </w:r>
    </w:p>
    <w:p w:rsidR="00395388" w:rsidRPr="004420BF" w:rsidRDefault="007E3063" w:rsidP="00942EF2">
      <w:pPr>
        <w:pStyle w:val="Figure"/>
        <w:jc w:val="center"/>
        <w:rPr>
          <w:lang w:val="it-IT"/>
        </w:rPr>
      </w:pPr>
      <w:r w:rsidRPr="004420BF">
        <w:rPr>
          <w:noProof/>
          <w:lang w:val="en-GB" w:eastAsia="en-GB"/>
        </w:rPr>
        <w:drawing>
          <wp:inline distT="0" distB="0" distL="0" distR="0">
            <wp:extent cx="2762250" cy="8886825"/>
            <wp:effectExtent l="0" t="0" r="0" b="9525"/>
            <wp:docPr id="16" name="Picture 16" descr="Tab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2250" cy="8886825"/>
                    </a:xfrm>
                    <a:prstGeom prst="rect">
                      <a:avLst/>
                    </a:prstGeom>
                    <a:noFill/>
                    <a:ln>
                      <a:noFill/>
                    </a:ln>
                  </pic:spPr>
                </pic:pic>
              </a:graphicData>
            </a:graphic>
          </wp:inline>
        </w:drawing>
      </w:r>
    </w:p>
    <w:p w:rsidR="00395388" w:rsidRPr="004420BF" w:rsidRDefault="007E3063" w:rsidP="00942EF2">
      <w:pPr>
        <w:pStyle w:val="Figure"/>
        <w:jc w:val="center"/>
        <w:rPr>
          <w:lang w:val="it-IT"/>
        </w:rPr>
      </w:pPr>
      <w:r w:rsidRPr="004420BF">
        <w:rPr>
          <w:noProof/>
          <w:lang w:val="en-GB" w:eastAsia="en-GB"/>
        </w:rPr>
        <w:drawing>
          <wp:inline distT="0" distB="0" distL="0" distR="0">
            <wp:extent cx="3924300" cy="8886825"/>
            <wp:effectExtent l="0" t="0" r="0" b="9525"/>
            <wp:docPr id="17" name="Picture 17" descr="Ta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24300" cy="8886825"/>
                    </a:xfrm>
                    <a:prstGeom prst="rect">
                      <a:avLst/>
                    </a:prstGeom>
                    <a:noFill/>
                    <a:ln>
                      <a:noFill/>
                    </a:ln>
                  </pic:spPr>
                </pic:pic>
              </a:graphicData>
            </a:graphic>
          </wp:inline>
        </w:drawing>
      </w:r>
    </w:p>
    <w:p w:rsidR="00395388" w:rsidRPr="004420BF" w:rsidRDefault="007E3063" w:rsidP="00942EF2">
      <w:pPr>
        <w:pStyle w:val="Figure"/>
        <w:jc w:val="center"/>
        <w:rPr>
          <w:lang w:val="it-IT"/>
        </w:rPr>
      </w:pPr>
      <w:r w:rsidRPr="004420BF">
        <w:rPr>
          <w:noProof/>
          <w:lang w:val="en-GB" w:eastAsia="en-GB"/>
        </w:rPr>
        <w:drawing>
          <wp:inline distT="0" distB="0" distL="0" distR="0">
            <wp:extent cx="4162425" cy="8572500"/>
            <wp:effectExtent l="0" t="0" r="9525" b="0"/>
            <wp:docPr id="18" name="Picture 18" descr="Tab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 13"/>
                    <pic:cNvPicPr>
                      <a:picLocks noChangeAspect="1" noChangeArrowheads="1"/>
                    </pic:cNvPicPr>
                  </pic:nvPicPr>
                  <pic:blipFill>
                    <a:blip r:embed="rId26">
                      <a:extLst>
                        <a:ext uri="{28A0092B-C50C-407E-A947-70E740481C1C}">
                          <a14:useLocalDpi xmlns:a14="http://schemas.microsoft.com/office/drawing/2010/main" val="0"/>
                        </a:ext>
                      </a:extLst>
                    </a:blip>
                    <a:srcRect b="3587"/>
                    <a:stretch>
                      <a:fillRect/>
                    </a:stretch>
                  </pic:blipFill>
                  <pic:spPr bwMode="auto">
                    <a:xfrm>
                      <a:off x="0" y="0"/>
                      <a:ext cx="4162425" cy="8572500"/>
                    </a:xfrm>
                    <a:prstGeom prst="rect">
                      <a:avLst/>
                    </a:prstGeom>
                    <a:noFill/>
                    <a:ln>
                      <a:noFill/>
                    </a:ln>
                  </pic:spPr>
                </pic:pic>
              </a:graphicData>
            </a:graphic>
          </wp:inline>
        </w:drawing>
      </w:r>
    </w:p>
    <w:p w:rsidR="00DB3309" w:rsidRPr="004420BF" w:rsidRDefault="00DB3309" w:rsidP="00942EF2">
      <w:pPr>
        <w:pStyle w:val="Figure"/>
        <w:jc w:val="center"/>
        <w:rPr>
          <w:lang w:val="it-IT"/>
        </w:rPr>
      </w:pPr>
    </w:p>
    <w:p w:rsidR="00DB3309" w:rsidRPr="004420BF" w:rsidRDefault="007E3063" w:rsidP="00942EF2">
      <w:pPr>
        <w:pStyle w:val="Figure"/>
        <w:jc w:val="center"/>
        <w:rPr>
          <w:lang w:val="it-IT"/>
        </w:rPr>
      </w:pPr>
      <w:r w:rsidRPr="004420BF">
        <w:rPr>
          <w:noProof/>
          <w:lang w:val="en-GB" w:eastAsia="en-GB"/>
        </w:rPr>
        <w:drawing>
          <wp:inline distT="0" distB="0" distL="0" distR="0">
            <wp:extent cx="5543550" cy="8886825"/>
            <wp:effectExtent l="0" t="0" r="0" b="9525"/>
            <wp:docPr id="19" name="Picture 19" descr="Tab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b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43550" cy="8886825"/>
                    </a:xfrm>
                    <a:prstGeom prst="rect">
                      <a:avLst/>
                    </a:prstGeom>
                    <a:noFill/>
                    <a:ln>
                      <a:noFill/>
                    </a:ln>
                  </pic:spPr>
                </pic:pic>
              </a:graphicData>
            </a:graphic>
          </wp:inline>
        </w:drawing>
      </w:r>
    </w:p>
    <w:p w:rsidR="00DB3309" w:rsidRPr="004420BF" w:rsidRDefault="007E3063" w:rsidP="00942EF2">
      <w:pPr>
        <w:pStyle w:val="Figure"/>
        <w:jc w:val="center"/>
        <w:rPr>
          <w:lang w:val="it-IT"/>
        </w:rPr>
      </w:pPr>
      <w:r w:rsidRPr="004420BF">
        <w:rPr>
          <w:noProof/>
          <w:lang w:val="en-GB" w:eastAsia="en-GB"/>
        </w:rPr>
        <w:drawing>
          <wp:inline distT="0" distB="0" distL="0" distR="0">
            <wp:extent cx="5791200" cy="8886825"/>
            <wp:effectExtent l="0" t="0" r="0" b="9525"/>
            <wp:docPr id="20" name="Picture 20" descr="Tab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ab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1200" cy="8886825"/>
                    </a:xfrm>
                    <a:prstGeom prst="rect">
                      <a:avLst/>
                    </a:prstGeom>
                    <a:noFill/>
                    <a:ln>
                      <a:noFill/>
                    </a:ln>
                  </pic:spPr>
                </pic:pic>
              </a:graphicData>
            </a:graphic>
          </wp:inline>
        </w:drawing>
      </w:r>
    </w:p>
    <w:p w:rsidR="00DB3309" w:rsidRPr="004420BF" w:rsidRDefault="007E3063" w:rsidP="00942EF2">
      <w:pPr>
        <w:pStyle w:val="Figure"/>
        <w:jc w:val="center"/>
        <w:rPr>
          <w:lang w:val="it-IT"/>
        </w:rPr>
      </w:pPr>
      <w:r w:rsidRPr="004420BF">
        <w:rPr>
          <w:noProof/>
          <w:lang w:val="en-GB" w:eastAsia="en-GB"/>
        </w:rPr>
        <w:drawing>
          <wp:inline distT="0" distB="0" distL="0" distR="0">
            <wp:extent cx="5981700" cy="8401050"/>
            <wp:effectExtent l="0" t="0" r="0" b="0"/>
            <wp:docPr id="21" name="Picture 21" descr="Tab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b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81700" cy="8401050"/>
                    </a:xfrm>
                    <a:prstGeom prst="rect">
                      <a:avLst/>
                    </a:prstGeom>
                    <a:noFill/>
                    <a:ln>
                      <a:noFill/>
                    </a:ln>
                  </pic:spPr>
                </pic:pic>
              </a:graphicData>
            </a:graphic>
          </wp:inline>
        </w:drawing>
      </w:r>
    </w:p>
    <w:p w:rsidR="00DB3309" w:rsidRPr="004420BF" w:rsidRDefault="00DB3309" w:rsidP="00942EF2">
      <w:pPr>
        <w:pStyle w:val="Figure"/>
        <w:jc w:val="center"/>
        <w:rPr>
          <w:lang w:val="it-IT"/>
        </w:rPr>
      </w:pPr>
    </w:p>
    <w:p w:rsidR="00DB3309" w:rsidRPr="004420BF" w:rsidRDefault="00DB3309" w:rsidP="00942EF2">
      <w:pPr>
        <w:pStyle w:val="Figure"/>
        <w:jc w:val="center"/>
        <w:rPr>
          <w:lang w:val="it-IT"/>
        </w:rPr>
      </w:pPr>
    </w:p>
    <w:p w:rsidR="00DB3309" w:rsidRPr="004420BF" w:rsidRDefault="007E3063" w:rsidP="00942EF2">
      <w:pPr>
        <w:pStyle w:val="Figure"/>
        <w:jc w:val="center"/>
        <w:rPr>
          <w:lang w:val="it-IT"/>
        </w:rPr>
      </w:pPr>
      <w:r w:rsidRPr="004420BF">
        <w:rPr>
          <w:noProof/>
          <w:lang w:val="en-GB" w:eastAsia="en-GB"/>
        </w:rPr>
        <w:drawing>
          <wp:inline distT="0" distB="0" distL="0" distR="0">
            <wp:extent cx="5876925" cy="8886825"/>
            <wp:effectExtent l="0" t="0" r="9525" b="9525"/>
            <wp:docPr id="22" name="Picture 22" descr="Tab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76925"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5448300" cy="8886825"/>
            <wp:effectExtent l="0" t="0" r="0" b="9525"/>
            <wp:docPr id="23" name="Picture 23" descr="Tab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ab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48300"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5057775" cy="8886825"/>
            <wp:effectExtent l="0" t="0" r="9525" b="9525"/>
            <wp:docPr id="24" name="Picture 24" descr="Tab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ab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57775"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5953125" cy="8886825"/>
            <wp:effectExtent l="0" t="0" r="9525" b="9525"/>
            <wp:docPr id="25" name="Picture 25" descr="Tab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53125"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4848225" cy="8886825"/>
            <wp:effectExtent l="0" t="0" r="9525" b="9525"/>
            <wp:docPr id="26" name="Picture 26" descr="Tab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b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48225"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5743575" cy="8886825"/>
            <wp:effectExtent l="0" t="0" r="9525" b="9525"/>
            <wp:docPr id="27" name="Picture 27" descr="Tab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b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3575"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5981700" cy="8848725"/>
            <wp:effectExtent l="0" t="0" r="0" b="9525"/>
            <wp:docPr id="28" name="Picture 28" descr="Tab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ab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81700" cy="88487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4191000" cy="8886825"/>
            <wp:effectExtent l="0" t="0" r="0" b="9525"/>
            <wp:docPr id="29" name="Picture 29" descr="Tab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ab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91000"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4953000" cy="8886825"/>
            <wp:effectExtent l="0" t="0" r="0" b="9525"/>
            <wp:docPr id="30" name="Picture 30" descr="Tab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ab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53000"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4133850" cy="8886825"/>
            <wp:effectExtent l="0" t="0" r="0" b="9525"/>
            <wp:docPr id="31" name="Picture 31" descr="Tab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ab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33850"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4076700" cy="8886825"/>
            <wp:effectExtent l="0" t="0" r="0" b="9525"/>
            <wp:docPr id="32" name="Picture 32" descr="Tab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ab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76700"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5419725" cy="8886825"/>
            <wp:effectExtent l="0" t="0" r="9525" b="9525"/>
            <wp:docPr id="33" name="Picture 33"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19725"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4095750" cy="8886825"/>
            <wp:effectExtent l="0" t="0" r="0" b="9525"/>
            <wp:docPr id="34" name="Picture 34" descr="Tab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ab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95750"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5429250" cy="8886825"/>
            <wp:effectExtent l="0" t="0" r="0" b="9525"/>
            <wp:docPr id="35" name="Picture 35" descr="Tab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ab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29250"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5191125" cy="8886825"/>
            <wp:effectExtent l="0" t="0" r="9525" b="9525"/>
            <wp:docPr id="36" name="Picture 36" descr="Tab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ab 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91125"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4343400" cy="8886825"/>
            <wp:effectExtent l="0" t="0" r="0" b="9525"/>
            <wp:docPr id="37" name="Picture 37" descr="Tab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ab 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43400"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4133850" cy="8886825"/>
            <wp:effectExtent l="0" t="0" r="0" b="9525"/>
            <wp:docPr id="38" name="Picture 38" descr="Tab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ab 3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33850" cy="8886825"/>
                    </a:xfrm>
                    <a:prstGeom prst="rect">
                      <a:avLst/>
                    </a:prstGeom>
                    <a:noFill/>
                    <a:ln>
                      <a:noFill/>
                    </a:ln>
                  </pic:spPr>
                </pic:pic>
              </a:graphicData>
            </a:graphic>
          </wp:inline>
        </w:drawing>
      </w:r>
    </w:p>
    <w:p w:rsidR="005B76FF" w:rsidRPr="004420BF" w:rsidRDefault="007E3063" w:rsidP="00942EF2">
      <w:pPr>
        <w:pStyle w:val="Figure"/>
        <w:jc w:val="center"/>
        <w:rPr>
          <w:lang w:val="it-IT"/>
        </w:rPr>
      </w:pPr>
      <w:r w:rsidRPr="004420BF">
        <w:rPr>
          <w:noProof/>
          <w:lang w:val="en-GB" w:eastAsia="en-GB"/>
        </w:rPr>
        <w:drawing>
          <wp:inline distT="0" distB="0" distL="0" distR="0">
            <wp:extent cx="4152900" cy="8886825"/>
            <wp:effectExtent l="0" t="0" r="0" b="9525"/>
            <wp:docPr id="39" name="Picture 39" descr="Tab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ab 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52900" cy="8886825"/>
                    </a:xfrm>
                    <a:prstGeom prst="rect">
                      <a:avLst/>
                    </a:prstGeom>
                    <a:noFill/>
                    <a:ln>
                      <a:noFill/>
                    </a:ln>
                  </pic:spPr>
                </pic:pic>
              </a:graphicData>
            </a:graphic>
          </wp:inline>
        </w:drawing>
      </w:r>
    </w:p>
    <w:p w:rsidR="002D2804" w:rsidRPr="004420BF" w:rsidRDefault="007E3063" w:rsidP="00942EF2">
      <w:pPr>
        <w:pStyle w:val="Figure"/>
        <w:jc w:val="center"/>
        <w:rPr>
          <w:lang w:val="it-IT"/>
        </w:rPr>
      </w:pPr>
      <w:r w:rsidRPr="004420BF">
        <w:rPr>
          <w:noProof/>
          <w:lang w:val="en-GB" w:eastAsia="en-GB"/>
        </w:rPr>
        <w:drawing>
          <wp:inline distT="0" distB="0" distL="0" distR="0">
            <wp:extent cx="4257675" cy="8886825"/>
            <wp:effectExtent l="0" t="0" r="9525" b="9525"/>
            <wp:docPr id="40" name="Picture 40" descr="Tab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ab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57675" cy="8886825"/>
                    </a:xfrm>
                    <a:prstGeom prst="rect">
                      <a:avLst/>
                    </a:prstGeom>
                    <a:noFill/>
                    <a:ln>
                      <a:noFill/>
                    </a:ln>
                  </pic:spPr>
                </pic:pic>
              </a:graphicData>
            </a:graphic>
          </wp:inline>
        </w:drawing>
      </w:r>
    </w:p>
    <w:p w:rsidR="002D2804" w:rsidRPr="004420BF" w:rsidRDefault="007E3063" w:rsidP="00942EF2">
      <w:pPr>
        <w:pStyle w:val="Figure"/>
        <w:jc w:val="center"/>
        <w:rPr>
          <w:lang w:val="it-IT"/>
        </w:rPr>
      </w:pPr>
      <w:r w:rsidRPr="004420BF">
        <w:rPr>
          <w:noProof/>
          <w:lang w:val="en-GB" w:eastAsia="en-GB"/>
        </w:rPr>
        <w:drawing>
          <wp:inline distT="0" distB="0" distL="0" distR="0">
            <wp:extent cx="4629150" cy="8886825"/>
            <wp:effectExtent l="0" t="0" r="0" b="9525"/>
            <wp:docPr id="41" name="Picture 41" descr="Tab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ab 3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29150" cy="8886825"/>
                    </a:xfrm>
                    <a:prstGeom prst="rect">
                      <a:avLst/>
                    </a:prstGeom>
                    <a:noFill/>
                    <a:ln>
                      <a:noFill/>
                    </a:ln>
                  </pic:spPr>
                </pic:pic>
              </a:graphicData>
            </a:graphic>
          </wp:inline>
        </w:drawing>
      </w:r>
    </w:p>
    <w:p w:rsidR="002D2804" w:rsidRPr="004420BF" w:rsidRDefault="007E3063" w:rsidP="00942EF2">
      <w:pPr>
        <w:pStyle w:val="Figure"/>
        <w:jc w:val="center"/>
        <w:rPr>
          <w:lang w:val="it-IT"/>
        </w:rPr>
      </w:pPr>
      <w:r w:rsidRPr="004420BF">
        <w:rPr>
          <w:noProof/>
          <w:lang w:val="en-GB" w:eastAsia="en-GB"/>
        </w:rPr>
        <w:drawing>
          <wp:inline distT="0" distB="0" distL="0" distR="0">
            <wp:extent cx="4086225" cy="8886825"/>
            <wp:effectExtent l="0" t="0" r="9525" b="9525"/>
            <wp:docPr id="42" name="Picture 42" descr="Tab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ab 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86225" cy="8886825"/>
                    </a:xfrm>
                    <a:prstGeom prst="rect">
                      <a:avLst/>
                    </a:prstGeom>
                    <a:noFill/>
                    <a:ln>
                      <a:noFill/>
                    </a:ln>
                  </pic:spPr>
                </pic:pic>
              </a:graphicData>
            </a:graphic>
          </wp:inline>
        </w:drawing>
      </w:r>
    </w:p>
    <w:p w:rsidR="002D2804" w:rsidRPr="004420BF" w:rsidRDefault="007E3063" w:rsidP="00942EF2">
      <w:pPr>
        <w:pStyle w:val="Figure"/>
        <w:jc w:val="center"/>
        <w:rPr>
          <w:lang w:val="it-IT"/>
        </w:rPr>
      </w:pPr>
      <w:r w:rsidRPr="004420BF">
        <w:rPr>
          <w:noProof/>
          <w:lang w:val="en-GB" w:eastAsia="en-GB"/>
        </w:rPr>
        <w:drawing>
          <wp:inline distT="0" distB="0" distL="0" distR="0">
            <wp:extent cx="3962400" cy="8886825"/>
            <wp:effectExtent l="0" t="0" r="0" b="9525"/>
            <wp:docPr id="43" name="Picture 43" descr="Tab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ab 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62400" cy="8886825"/>
                    </a:xfrm>
                    <a:prstGeom prst="rect">
                      <a:avLst/>
                    </a:prstGeom>
                    <a:noFill/>
                    <a:ln>
                      <a:noFill/>
                    </a:ln>
                  </pic:spPr>
                </pic:pic>
              </a:graphicData>
            </a:graphic>
          </wp:inline>
        </w:drawing>
      </w:r>
    </w:p>
    <w:p w:rsidR="002D2804" w:rsidRPr="004420BF" w:rsidRDefault="007E3063" w:rsidP="00942EF2">
      <w:pPr>
        <w:pStyle w:val="Figure"/>
        <w:jc w:val="center"/>
        <w:rPr>
          <w:lang w:val="it-IT"/>
        </w:rPr>
      </w:pPr>
      <w:r w:rsidRPr="004420BF">
        <w:rPr>
          <w:noProof/>
          <w:lang w:val="en-GB" w:eastAsia="en-GB"/>
        </w:rPr>
        <w:drawing>
          <wp:inline distT="0" distB="0" distL="0" distR="0">
            <wp:extent cx="3962400" cy="8886825"/>
            <wp:effectExtent l="0" t="0" r="0" b="9525"/>
            <wp:docPr id="44" name="Picture 44" descr="Tab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ab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62400" cy="8886825"/>
                    </a:xfrm>
                    <a:prstGeom prst="rect">
                      <a:avLst/>
                    </a:prstGeom>
                    <a:noFill/>
                    <a:ln>
                      <a:noFill/>
                    </a:ln>
                  </pic:spPr>
                </pic:pic>
              </a:graphicData>
            </a:graphic>
          </wp:inline>
        </w:drawing>
      </w:r>
    </w:p>
    <w:p w:rsidR="004C37E4" w:rsidRPr="004420BF" w:rsidRDefault="007E3063" w:rsidP="00942EF2">
      <w:pPr>
        <w:pStyle w:val="Figure"/>
        <w:jc w:val="center"/>
        <w:rPr>
          <w:lang w:val="it-IT"/>
        </w:rPr>
      </w:pPr>
      <w:r w:rsidRPr="004420BF">
        <w:rPr>
          <w:noProof/>
          <w:lang w:val="en-GB" w:eastAsia="en-GB"/>
        </w:rPr>
        <w:drawing>
          <wp:inline distT="0" distB="0" distL="0" distR="0">
            <wp:extent cx="3895725" cy="8886825"/>
            <wp:effectExtent l="0" t="0" r="9525" b="9525"/>
            <wp:docPr id="45" name="Picture 45" descr="Tab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ab 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95725" cy="8886825"/>
                    </a:xfrm>
                    <a:prstGeom prst="rect">
                      <a:avLst/>
                    </a:prstGeom>
                    <a:noFill/>
                    <a:ln>
                      <a:noFill/>
                    </a:ln>
                  </pic:spPr>
                </pic:pic>
              </a:graphicData>
            </a:graphic>
          </wp:inline>
        </w:drawing>
      </w:r>
    </w:p>
    <w:p w:rsidR="004C37E4" w:rsidRPr="004420BF" w:rsidRDefault="007E3063" w:rsidP="00942EF2">
      <w:pPr>
        <w:pStyle w:val="Figure"/>
        <w:jc w:val="center"/>
        <w:rPr>
          <w:lang w:val="it-IT"/>
        </w:rPr>
      </w:pPr>
      <w:r w:rsidRPr="004420BF">
        <w:rPr>
          <w:noProof/>
          <w:lang w:val="en-GB" w:eastAsia="en-GB"/>
        </w:rPr>
        <w:drawing>
          <wp:inline distT="0" distB="0" distL="0" distR="0">
            <wp:extent cx="4305300" cy="8886825"/>
            <wp:effectExtent l="0" t="0" r="0" b="9525"/>
            <wp:docPr id="46" name="Picture 46" descr="Tab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ab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05300" cy="8886825"/>
                    </a:xfrm>
                    <a:prstGeom prst="rect">
                      <a:avLst/>
                    </a:prstGeom>
                    <a:noFill/>
                    <a:ln>
                      <a:noFill/>
                    </a:ln>
                  </pic:spPr>
                </pic:pic>
              </a:graphicData>
            </a:graphic>
          </wp:inline>
        </w:drawing>
      </w:r>
    </w:p>
    <w:p w:rsidR="004C37E4" w:rsidRPr="004420BF" w:rsidRDefault="007E3063" w:rsidP="00942EF2">
      <w:pPr>
        <w:pStyle w:val="Figure"/>
        <w:jc w:val="center"/>
        <w:rPr>
          <w:lang w:val="it-IT"/>
        </w:rPr>
      </w:pPr>
      <w:r w:rsidRPr="004420BF">
        <w:rPr>
          <w:noProof/>
          <w:lang w:val="en-GB" w:eastAsia="en-GB"/>
        </w:rPr>
        <w:drawing>
          <wp:inline distT="0" distB="0" distL="0" distR="0">
            <wp:extent cx="3924300" cy="8886825"/>
            <wp:effectExtent l="0" t="0" r="0" b="9525"/>
            <wp:docPr id="47" name="Picture 47" descr="Tab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ab 4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24300" cy="8886825"/>
                    </a:xfrm>
                    <a:prstGeom prst="rect">
                      <a:avLst/>
                    </a:prstGeom>
                    <a:noFill/>
                    <a:ln>
                      <a:noFill/>
                    </a:ln>
                  </pic:spPr>
                </pic:pic>
              </a:graphicData>
            </a:graphic>
          </wp:inline>
        </w:drawing>
      </w:r>
    </w:p>
    <w:p w:rsidR="004C37E4" w:rsidRPr="004420BF" w:rsidRDefault="007E3063" w:rsidP="00942EF2">
      <w:pPr>
        <w:pStyle w:val="Figure"/>
        <w:jc w:val="center"/>
        <w:rPr>
          <w:lang w:val="it-IT"/>
        </w:rPr>
      </w:pPr>
      <w:r w:rsidRPr="004420BF">
        <w:rPr>
          <w:noProof/>
          <w:lang w:val="en-GB" w:eastAsia="en-GB"/>
        </w:rPr>
        <w:drawing>
          <wp:inline distT="0" distB="0" distL="0" distR="0">
            <wp:extent cx="4057650" cy="8886825"/>
            <wp:effectExtent l="0" t="0" r="0" b="9525"/>
            <wp:docPr id="48" name="Picture 48" descr="Tab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ab 4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57650" cy="8886825"/>
                    </a:xfrm>
                    <a:prstGeom prst="rect">
                      <a:avLst/>
                    </a:prstGeom>
                    <a:noFill/>
                    <a:ln>
                      <a:noFill/>
                    </a:ln>
                  </pic:spPr>
                </pic:pic>
              </a:graphicData>
            </a:graphic>
          </wp:inline>
        </w:drawing>
      </w:r>
    </w:p>
    <w:p w:rsidR="004C37E4" w:rsidRPr="004420BF" w:rsidRDefault="007E3063" w:rsidP="00942EF2">
      <w:pPr>
        <w:pStyle w:val="Figure"/>
        <w:jc w:val="center"/>
        <w:rPr>
          <w:lang w:val="it-IT"/>
        </w:rPr>
      </w:pPr>
      <w:r w:rsidRPr="004420BF">
        <w:rPr>
          <w:noProof/>
          <w:lang w:val="en-GB" w:eastAsia="en-GB"/>
        </w:rPr>
        <w:drawing>
          <wp:inline distT="0" distB="0" distL="0" distR="0">
            <wp:extent cx="3914775" cy="8886825"/>
            <wp:effectExtent l="0" t="0" r="9525" b="9525"/>
            <wp:docPr id="49" name="Picture 49" descr="Tab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b 44"/>
                    <pic:cNvPicPr>
                      <a:picLocks noChangeAspect="1" noChangeArrowheads="1"/>
                    </pic:cNvPicPr>
                  </pic:nvPicPr>
                  <pic:blipFill>
                    <a:blip r:embed="rId57">
                      <a:extLst>
                        <a:ext uri="{28A0092B-C50C-407E-A947-70E740481C1C}">
                          <a14:useLocalDpi xmlns:a14="http://schemas.microsoft.com/office/drawing/2010/main" val="0"/>
                        </a:ext>
                      </a:extLst>
                    </a:blip>
                    <a:srcRect r="7028"/>
                    <a:stretch>
                      <a:fillRect/>
                    </a:stretch>
                  </pic:blipFill>
                  <pic:spPr bwMode="auto">
                    <a:xfrm>
                      <a:off x="0" y="0"/>
                      <a:ext cx="3914775" cy="8886825"/>
                    </a:xfrm>
                    <a:prstGeom prst="rect">
                      <a:avLst/>
                    </a:prstGeom>
                    <a:noFill/>
                    <a:ln>
                      <a:noFill/>
                    </a:ln>
                  </pic:spPr>
                </pic:pic>
              </a:graphicData>
            </a:graphic>
          </wp:inline>
        </w:drawing>
      </w:r>
    </w:p>
    <w:p w:rsidR="00C20207" w:rsidRPr="004420BF" w:rsidRDefault="007E3063" w:rsidP="00942EF2">
      <w:pPr>
        <w:pStyle w:val="Figure"/>
        <w:jc w:val="center"/>
        <w:rPr>
          <w:lang w:val="it-IT"/>
        </w:rPr>
      </w:pPr>
      <w:r w:rsidRPr="004420BF">
        <w:rPr>
          <w:noProof/>
          <w:lang w:val="en-GB" w:eastAsia="en-GB"/>
        </w:rPr>
        <w:drawing>
          <wp:inline distT="0" distB="0" distL="0" distR="0">
            <wp:extent cx="4000500" cy="8886825"/>
            <wp:effectExtent l="0" t="0" r="0" b="9525"/>
            <wp:docPr id="50" name="Picture 50" descr="Tab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ab 4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00500" cy="8886825"/>
                    </a:xfrm>
                    <a:prstGeom prst="rect">
                      <a:avLst/>
                    </a:prstGeom>
                    <a:noFill/>
                    <a:ln>
                      <a:noFill/>
                    </a:ln>
                  </pic:spPr>
                </pic:pic>
              </a:graphicData>
            </a:graphic>
          </wp:inline>
        </w:drawing>
      </w:r>
    </w:p>
    <w:p w:rsidR="00C20207" w:rsidRPr="004420BF" w:rsidRDefault="007E3063" w:rsidP="00942EF2">
      <w:pPr>
        <w:pStyle w:val="Figure"/>
        <w:jc w:val="center"/>
        <w:rPr>
          <w:lang w:val="it-IT"/>
        </w:rPr>
      </w:pPr>
      <w:r w:rsidRPr="004420BF">
        <w:rPr>
          <w:noProof/>
          <w:lang w:val="en-GB" w:eastAsia="en-GB"/>
        </w:rPr>
        <w:drawing>
          <wp:inline distT="0" distB="0" distL="0" distR="0">
            <wp:extent cx="4276725" cy="8886825"/>
            <wp:effectExtent l="0" t="0" r="9525" b="9525"/>
            <wp:docPr id="51" name="Picture 51" descr="Tab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ab 4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276725" cy="8886825"/>
                    </a:xfrm>
                    <a:prstGeom prst="rect">
                      <a:avLst/>
                    </a:prstGeom>
                    <a:noFill/>
                    <a:ln>
                      <a:noFill/>
                    </a:ln>
                  </pic:spPr>
                </pic:pic>
              </a:graphicData>
            </a:graphic>
          </wp:inline>
        </w:drawing>
      </w:r>
    </w:p>
    <w:p w:rsidR="00C20207" w:rsidRPr="004420BF" w:rsidRDefault="007E3063" w:rsidP="00942EF2">
      <w:pPr>
        <w:pStyle w:val="Figure"/>
        <w:jc w:val="center"/>
        <w:rPr>
          <w:lang w:val="it-IT"/>
        </w:rPr>
      </w:pPr>
      <w:r w:rsidRPr="004420BF">
        <w:rPr>
          <w:noProof/>
          <w:lang w:val="en-GB" w:eastAsia="en-GB"/>
        </w:rPr>
        <w:drawing>
          <wp:inline distT="0" distB="0" distL="0" distR="0">
            <wp:extent cx="4162425" cy="8886825"/>
            <wp:effectExtent l="0" t="0" r="9525" b="9525"/>
            <wp:docPr id="52" name="Picture 52" descr="Tab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ab 4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62425" cy="8886825"/>
                    </a:xfrm>
                    <a:prstGeom prst="rect">
                      <a:avLst/>
                    </a:prstGeom>
                    <a:noFill/>
                    <a:ln>
                      <a:noFill/>
                    </a:ln>
                  </pic:spPr>
                </pic:pic>
              </a:graphicData>
            </a:graphic>
          </wp:inline>
        </w:drawing>
      </w:r>
    </w:p>
    <w:p w:rsidR="00C20207" w:rsidRPr="004420BF" w:rsidRDefault="007E3063" w:rsidP="00942EF2">
      <w:pPr>
        <w:pStyle w:val="Figure"/>
        <w:jc w:val="center"/>
        <w:rPr>
          <w:lang w:val="it-IT"/>
        </w:rPr>
      </w:pPr>
      <w:r w:rsidRPr="004420BF">
        <w:rPr>
          <w:noProof/>
          <w:lang w:val="en-GB" w:eastAsia="en-GB"/>
        </w:rPr>
        <w:drawing>
          <wp:inline distT="0" distB="0" distL="0" distR="0">
            <wp:extent cx="4095750" cy="8886825"/>
            <wp:effectExtent l="0" t="0" r="0" b="9525"/>
            <wp:docPr id="53" name="Picture 53" descr="Tab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ab 4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95750" cy="8886825"/>
                    </a:xfrm>
                    <a:prstGeom prst="rect">
                      <a:avLst/>
                    </a:prstGeom>
                    <a:noFill/>
                    <a:ln>
                      <a:noFill/>
                    </a:ln>
                  </pic:spPr>
                </pic:pic>
              </a:graphicData>
            </a:graphic>
          </wp:inline>
        </w:drawing>
      </w:r>
    </w:p>
    <w:p w:rsidR="00C20207" w:rsidRPr="004420BF" w:rsidRDefault="007E3063" w:rsidP="00942EF2">
      <w:pPr>
        <w:pStyle w:val="Figure"/>
        <w:jc w:val="center"/>
        <w:rPr>
          <w:lang w:val="it-IT"/>
        </w:rPr>
      </w:pPr>
      <w:r w:rsidRPr="004420BF">
        <w:rPr>
          <w:noProof/>
          <w:lang w:val="en-GB" w:eastAsia="en-GB"/>
        </w:rPr>
        <w:drawing>
          <wp:inline distT="0" distB="0" distL="0" distR="0">
            <wp:extent cx="4524375" cy="8886825"/>
            <wp:effectExtent l="0" t="0" r="9525" b="9525"/>
            <wp:docPr id="54" name="Picture 54" descr="Tab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ab 4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24375" cy="8886825"/>
                    </a:xfrm>
                    <a:prstGeom prst="rect">
                      <a:avLst/>
                    </a:prstGeom>
                    <a:noFill/>
                    <a:ln>
                      <a:noFill/>
                    </a:ln>
                  </pic:spPr>
                </pic:pic>
              </a:graphicData>
            </a:graphic>
          </wp:inline>
        </w:drawing>
      </w:r>
    </w:p>
    <w:p w:rsidR="00C20207" w:rsidRPr="004420BF" w:rsidRDefault="007E3063" w:rsidP="00942EF2">
      <w:pPr>
        <w:pStyle w:val="Figure"/>
        <w:jc w:val="center"/>
        <w:rPr>
          <w:lang w:val="it-IT"/>
        </w:rPr>
      </w:pPr>
      <w:r w:rsidRPr="004420BF">
        <w:rPr>
          <w:noProof/>
          <w:lang w:val="en-GB" w:eastAsia="en-GB"/>
        </w:rPr>
        <w:drawing>
          <wp:inline distT="0" distB="0" distL="0" distR="0">
            <wp:extent cx="4305300" cy="8886825"/>
            <wp:effectExtent l="0" t="0" r="0" b="9525"/>
            <wp:docPr id="55" name="Picture 55" descr="Tab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ab 5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05300" cy="8886825"/>
                    </a:xfrm>
                    <a:prstGeom prst="rect">
                      <a:avLst/>
                    </a:prstGeom>
                    <a:noFill/>
                    <a:ln>
                      <a:noFill/>
                    </a:ln>
                  </pic:spPr>
                </pic:pic>
              </a:graphicData>
            </a:graphic>
          </wp:inline>
        </w:drawing>
      </w:r>
    </w:p>
    <w:p w:rsidR="00060301" w:rsidRPr="004420BF" w:rsidRDefault="007E3063" w:rsidP="00942EF2">
      <w:pPr>
        <w:pStyle w:val="Figure"/>
        <w:jc w:val="center"/>
        <w:rPr>
          <w:lang w:val="it-IT"/>
        </w:rPr>
      </w:pPr>
      <w:r w:rsidRPr="004420BF">
        <w:rPr>
          <w:noProof/>
          <w:lang w:val="en-GB" w:eastAsia="en-GB"/>
        </w:rPr>
        <w:drawing>
          <wp:inline distT="0" distB="0" distL="0" distR="0">
            <wp:extent cx="4114800" cy="8886825"/>
            <wp:effectExtent l="0" t="0" r="0" b="9525"/>
            <wp:docPr id="56" name="Picture 56" descr="Tab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ab 5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14800" cy="8886825"/>
                    </a:xfrm>
                    <a:prstGeom prst="rect">
                      <a:avLst/>
                    </a:prstGeom>
                    <a:noFill/>
                    <a:ln>
                      <a:noFill/>
                    </a:ln>
                  </pic:spPr>
                </pic:pic>
              </a:graphicData>
            </a:graphic>
          </wp:inline>
        </w:drawing>
      </w:r>
    </w:p>
    <w:p w:rsidR="00877A39" w:rsidRPr="004420BF" w:rsidRDefault="007E3063" w:rsidP="00942EF2">
      <w:pPr>
        <w:pStyle w:val="Figure"/>
        <w:jc w:val="center"/>
        <w:rPr>
          <w:lang w:val="it-IT"/>
        </w:rPr>
      </w:pPr>
      <w:r w:rsidRPr="004420BF">
        <w:rPr>
          <w:noProof/>
          <w:lang w:val="en-GB" w:eastAsia="en-GB"/>
        </w:rPr>
        <w:drawing>
          <wp:inline distT="0" distB="0" distL="0" distR="0">
            <wp:extent cx="4933950" cy="8886825"/>
            <wp:effectExtent l="0" t="0" r="0" b="9525"/>
            <wp:docPr id="57" name="Picture 57" descr="Tab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ab 5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33950" cy="8886825"/>
                    </a:xfrm>
                    <a:prstGeom prst="rect">
                      <a:avLst/>
                    </a:prstGeom>
                    <a:noFill/>
                    <a:ln>
                      <a:noFill/>
                    </a:ln>
                  </pic:spPr>
                </pic:pic>
              </a:graphicData>
            </a:graphic>
          </wp:inline>
        </w:drawing>
      </w:r>
    </w:p>
    <w:p w:rsidR="00073032" w:rsidRPr="004420BF" w:rsidRDefault="007E3063" w:rsidP="00942EF2">
      <w:pPr>
        <w:pStyle w:val="Figure"/>
        <w:jc w:val="center"/>
        <w:rPr>
          <w:lang w:val="it-IT"/>
        </w:rPr>
      </w:pPr>
      <w:r w:rsidRPr="004420BF">
        <w:rPr>
          <w:noProof/>
          <w:lang w:val="en-GB" w:eastAsia="en-GB"/>
        </w:rPr>
        <w:drawing>
          <wp:inline distT="0" distB="0" distL="0" distR="0">
            <wp:extent cx="4124325" cy="8886825"/>
            <wp:effectExtent l="0" t="0" r="9525" b="9525"/>
            <wp:docPr id="58" name="Picture 58" descr="Tab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ab 5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24325" cy="8886825"/>
                    </a:xfrm>
                    <a:prstGeom prst="rect">
                      <a:avLst/>
                    </a:prstGeom>
                    <a:noFill/>
                    <a:ln>
                      <a:noFill/>
                    </a:ln>
                  </pic:spPr>
                </pic:pic>
              </a:graphicData>
            </a:graphic>
          </wp:inline>
        </w:drawing>
      </w:r>
    </w:p>
    <w:p w:rsidR="00073032" w:rsidRPr="004420BF" w:rsidRDefault="00073032" w:rsidP="00942EF2">
      <w:pPr>
        <w:pStyle w:val="Figure"/>
        <w:jc w:val="center"/>
        <w:rPr>
          <w:lang w:val="it-IT"/>
        </w:rPr>
      </w:pPr>
    </w:p>
    <w:p w:rsidR="00073032" w:rsidRPr="004420BF" w:rsidRDefault="00073032" w:rsidP="00942EF2">
      <w:pPr>
        <w:pStyle w:val="Figure"/>
        <w:jc w:val="center"/>
        <w:rPr>
          <w:lang w:val="it-IT"/>
        </w:rPr>
      </w:pPr>
    </w:p>
    <w:p w:rsidR="00073032" w:rsidRPr="004420BF" w:rsidRDefault="00073032" w:rsidP="00942EF2">
      <w:pPr>
        <w:pStyle w:val="Figure"/>
        <w:jc w:val="center"/>
        <w:rPr>
          <w:lang w:val="it-IT"/>
        </w:rPr>
      </w:pPr>
    </w:p>
    <w:p w:rsidR="00073032" w:rsidRPr="004420BF" w:rsidRDefault="00073032" w:rsidP="00942EF2">
      <w:pPr>
        <w:pStyle w:val="Figure"/>
        <w:jc w:val="center"/>
        <w:rPr>
          <w:lang w:val="it-IT"/>
        </w:rPr>
      </w:pPr>
    </w:p>
    <w:p w:rsidR="00073032" w:rsidRPr="004420BF" w:rsidRDefault="007E3063" w:rsidP="00942EF2">
      <w:pPr>
        <w:pStyle w:val="Figure"/>
        <w:jc w:val="center"/>
      </w:pPr>
      <w:r w:rsidRPr="004420BF">
        <w:rPr>
          <w:noProof/>
          <w:lang w:val="en-GB" w:eastAsia="en-GB"/>
        </w:rPr>
        <w:drawing>
          <wp:inline distT="0" distB="0" distL="0" distR="0">
            <wp:extent cx="5981700" cy="3057525"/>
            <wp:effectExtent l="0" t="0" r="0" b="9525"/>
            <wp:docPr id="59" name="Picture 59" descr="Tab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ab 5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81700" cy="3057525"/>
                    </a:xfrm>
                    <a:prstGeom prst="rect">
                      <a:avLst/>
                    </a:prstGeom>
                    <a:noFill/>
                    <a:ln>
                      <a:noFill/>
                    </a:ln>
                  </pic:spPr>
                </pic:pic>
              </a:graphicData>
            </a:graphic>
          </wp:inline>
        </w:drawing>
      </w:r>
    </w:p>
    <w:p w:rsidR="00877A39" w:rsidRPr="004420BF" w:rsidRDefault="00877A39" w:rsidP="00942EF2">
      <w:pPr>
        <w:pStyle w:val="Figure"/>
        <w:jc w:val="center"/>
        <w:rPr>
          <w:lang w:val="it-IT"/>
        </w:rPr>
      </w:pPr>
    </w:p>
    <w:p w:rsidR="00073032" w:rsidRPr="004420BF" w:rsidRDefault="00073032" w:rsidP="00942EF2">
      <w:pPr>
        <w:pStyle w:val="Figure"/>
        <w:jc w:val="center"/>
        <w:rPr>
          <w:lang w:val="it-IT"/>
        </w:rPr>
      </w:pPr>
    </w:p>
    <w:p w:rsidR="00073032" w:rsidRPr="004420BF" w:rsidRDefault="00073032" w:rsidP="00942EF2">
      <w:pPr>
        <w:pStyle w:val="Figure"/>
        <w:jc w:val="center"/>
        <w:rPr>
          <w:lang w:val="it-IT"/>
        </w:rPr>
      </w:pPr>
    </w:p>
    <w:p w:rsidR="00073032" w:rsidRPr="004420BF" w:rsidRDefault="007E3063" w:rsidP="00942EF2">
      <w:pPr>
        <w:pStyle w:val="Figure"/>
        <w:jc w:val="center"/>
        <w:rPr>
          <w:lang w:val="it-IT"/>
        </w:rPr>
      </w:pPr>
      <w:r w:rsidRPr="004420BF">
        <w:rPr>
          <w:noProof/>
          <w:lang w:val="en-GB" w:eastAsia="en-GB"/>
        </w:rPr>
        <w:drawing>
          <wp:inline distT="0" distB="0" distL="0" distR="0">
            <wp:extent cx="5981700" cy="8677275"/>
            <wp:effectExtent l="0" t="0" r="0" b="9525"/>
            <wp:docPr id="60" name="Picture 60" descr="Tab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ab 5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81700" cy="8677275"/>
                    </a:xfrm>
                    <a:prstGeom prst="rect">
                      <a:avLst/>
                    </a:prstGeom>
                    <a:noFill/>
                    <a:ln>
                      <a:noFill/>
                    </a:ln>
                  </pic:spPr>
                </pic:pic>
              </a:graphicData>
            </a:graphic>
          </wp:inline>
        </w:drawing>
      </w:r>
    </w:p>
    <w:p w:rsidR="004420BF" w:rsidRPr="004420BF" w:rsidRDefault="004420BF" w:rsidP="004420BF">
      <w:pPr>
        <w:rPr>
          <w:rFonts w:ascii="CG Times" w:hAnsi="CG Times"/>
          <w:b/>
        </w:rPr>
      </w:pPr>
      <w:r w:rsidRPr="004420BF">
        <w:rPr>
          <w:rFonts w:ascii="CG Times" w:hAnsi="CG Times"/>
          <w:lang w:val="it-IT"/>
        </w:rPr>
        <w:br w:type="page"/>
      </w:r>
      <w:r w:rsidRPr="004420BF">
        <w:rPr>
          <w:rFonts w:ascii="CG Times" w:hAnsi="CG Times"/>
          <w:b/>
        </w:rPr>
        <w:t xml:space="preserve">Abonimet vjetore për Fletoren Zyrtare mund të bëhen pranë Postës Shqiptare </w:t>
      </w:r>
    </w:p>
    <w:p w:rsidR="004420BF" w:rsidRPr="004420BF" w:rsidRDefault="004420BF" w:rsidP="004420BF">
      <w:pPr>
        <w:rPr>
          <w:rFonts w:ascii="CG Times" w:hAnsi="CG Times"/>
        </w:rPr>
      </w:pPr>
      <w:r w:rsidRPr="004420BF">
        <w:rPr>
          <w:rFonts w:ascii="CG Times" w:hAnsi="CG Times"/>
          <w:b/>
        </w:rPr>
        <w:t xml:space="preserve">ose pranë Qendrës së Publikimeve Zyrtare, </w:t>
      </w:r>
      <w:r w:rsidRPr="004420BF">
        <w:rPr>
          <w:rFonts w:ascii="CG Times" w:hAnsi="CG Times"/>
        </w:rPr>
        <w:t xml:space="preserve">në adresën: Bulevardi “Zhan d'Ark”, </w:t>
      </w:r>
    </w:p>
    <w:p w:rsidR="004420BF" w:rsidRPr="004420BF" w:rsidRDefault="004420BF" w:rsidP="004420BF">
      <w:pPr>
        <w:rPr>
          <w:rFonts w:ascii="CG Times" w:hAnsi="CG Times"/>
        </w:rPr>
      </w:pPr>
      <w:r w:rsidRPr="004420BF">
        <w:rPr>
          <w:rFonts w:ascii="CG Times" w:hAnsi="CG Times"/>
        </w:rPr>
        <w:t>prapa ish-ekspozitës "Shqipëria Sot", nr.tel: 04 258 472 (Kryeredaktori)</w:t>
      </w:r>
    </w:p>
    <w:p w:rsidR="004420BF" w:rsidRPr="004420BF" w:rsidRDefault="004420BF" w:rsidP="004420BF">
      <w:pPr>
        <w:rPr>
          <w:rFonts w:ascii="CG Times" w:hAnsi="CG Times"/>
        </w:rPr>
      </w:pPr>
      <w:r w:rsidRPr="004420BF">
        <w:rPr>
          <w:rFonts w:ascii="CG Times" w:hAnsi="CG Times"/>
        </w:rPr>
        <w:t>Çmimi i abonimit në postë për Fletoret Zyrtare 2007 është 16 000 lekë.</w:t>
      </w:r>
    </w:p>
    <w:p w:rsidR="004420BF" w:rsidRPr="004420BF" w:rsidRDefault="004420BF" w:rsidP="004420BF">
      <w:pPr>
        <w:rPr>
          <w:rFonts w:ascii="CG Times" w:hAnsi="CG Times"/>
          <w:b/>
        </w:rPr>
      </w:pPr>
    </w:p>
    <w:p w:rsidR="004420BF" w:rsidRPr="004420BF" w:rsidRDefault="004420BF" w:rsidP="004420BF">
      <w:pPr>
        <w:jc w:val="center"/>
        <w:rPr>
          <w:rFonts w:ascii="CG Times" w:hAnsi="CG Times"/>
          <w:b/>
        </w:rPr>
      </w:pPr>
    </w:p>
    <w:p w:rsidR="004420BF" w:rsidRPr="004420BF" w:rsidRDefault="004420BF" w:rsidP="004420BF">
      <w:pPr>
        <w:jc w:val="center"/>
        <w:rPr>
          <w:rFonts w:ascii="CG Times" w:hAnsi="CG Times"/>
        </w:rPr>
      </w:pPr>
      <w:r w:rsidRPr="004420BF">
        <w:rPr>
          <w:rFonts w:ascii="CG Times" w:hAnsi="CG Times"/>
        </w:rPr>
        <w:t>BOTIMET E QENDRËS SË PUBLIKIMEVE ZYRTARE</w:t>
      </w:r>
    </w:p>
    <w:p w:rsidR="004420BF" w:rsidRPr="004420BF" w:rsidRDefault="004420BF" w:rsidP="004420BF">
      <w:pPr>
        <w:rPr>
          <w:rFonts w:ascii="CG Times" w:hAnsi="CG Times"/>
        </w:rPr>
      </w:pPr>
    </w:p>
    <w:p w:rsidR="004420BF" w:rsidRPr="004420BF" w:rsidRDefault="004420BF" w:rsidP="004420BF">
      <w:pPr>
        <w:rPr>
          <w:rFonts w:ascii="CG Times" w:hAnsi="CG Times"/>
        </w:rPr>
      </w:pPr>
    </w:p>
    <w:p w:rsidR="004420BF" w:rsidRPr="004420BF" w:rsidRDefault="004420BF" w:rsidP="004420BF">
      <w:pPr>
        <w:widowControl w:val="0"/>
        <w:numPr>
          <w:ilvl w:val="0"/>
          <w:numId w:val="7"/>
        </w:numPr>
        <w:rPr>
          <w:rFonts w:ascii="CG Times" w:hAnsi="CG Times"/>
        </w:rPr>
      </w:pPr>
      <w:r w:rsidRPr="004420BF">
        <w:rPr>
          <w:rFonts w:ascii="CG Times" w:hAnsi="CG Times"/>
        </w:rPr>
        <w:t xml:space="preserve">KUSHTETUTA E SHQIPËRISË </w:t>
      </w:r>
    </w:p>
    <w:p w:rsidR="004420BF" w:rsidRPr="004420BF" w:rsidRDefault="004420BF" w:rsidP="004420BF">
      <w:pPr>
        <w:rPr>
          <w:rFonts w:ascii="CG Times" w:hAnsi="CG Times"/>
        </w:rPr>
      </w:pPr>
    </w:p>
    <w:p w:rsidR="004420BF" w:rsidRPr="004420BF" w:rsidRDefault="004420BF" w:rsidP="004420BF">
      <w:pPr>
        <w:widowControl w:val="0"/>
        <w:numPr>
          <w:ilvl w:val="0"/>
          <w:numId w:val="7"/>
        </w:numPr>
        <w:rPr>
          <w:rFonts w:ascii="CG Times" w:hAnsi="CG Times"/>
        </w:rPr>
      </w:pPr>
      <w:r w:rsidRPr="004420BF">
        <w:rPr>
          <w:rFonts w:ascii="CG Times" w:hAnsi="CG Times"/>
        </w:rPr>
        <w:t xml:space="preserve">REGJISTRAT E NOTERISË </w:t>
      </w:r>
    </w:p>
    <w:p w:rsidR="004420BF" w:rsidRPr="004420BF" w:rsidRDefault="004420BF" w:rsidP="004420BF">
      <w:pPr>
        <w:ind w:left="360"/>
        <w:rPr>
          <w:rFonts w:ascii="CG Times" w:hAnsi="CG Times"/>
        </w:rPr>
      </w:pPr>
    </w:p>
    <w:p w:rsidR="004420BF" w:rsidRPr="004420BF" w:rsidRDefault="004420BF" w:rsidP="004420BF">
      <w:pPr>
        <w:widowControl w:val="0"/>
        <w:numPr>
          <w:ilvl w:val="0"/>
          <w:numId w:val="7"/>
        </w:numPr>
        <w:rPr>
          <w:rFonts w:ascii="CG Times" w:hAnsi="CG Times"/>
        </w:rPr>
      </w:pPr>
      <w:r w:rsidRPr="004420BF">
        <w:rPr>
          <w:rFonts w:ascii="CG Times" w:hAnsi="CG Times"/>
        </w:rPr>
        <w:t>PËRMBLEDHJE LEGJISLACIONI NË FUSHA TË NDRYSHME</w:t>
      </w:r>
    </w:p>
    <w:p w:rsidR="004420BF" w:rsidRPr="004420BF" w:rsidRDefault="004420BF" w:rsidP="004420BF">
      <w:pPr>
        <w:rPr>
          <w:rFonts w:ascii="CG Times" w:hAnsi="CG Times"/>
        </w:rPr>
      </w:pPr>
    </w:p>
    <w:p w:rsidR="004420BF" w:rsidRPr="004420BF" w:rsidRDefault="004420BF" w:rsidP="004420BF">
      <w:pPr>
        <w:rPr>
          <w:rFonts w:ascii="CG Times" w:hAnsi="CG Times"/>
        </w:rPr>
      </w:pPr>
    </w:p>
    <w:p w:rsidR="004420BF" w:rsidRPr="004420BF" w:rsidRDefault="004420BF" w:rsidP="004420BF">
      <w:pPr>
        <w:jc w:val="center"/>
        <w:rPr>
          <w:rFonts w:ascii="CG Times" w:hAnsi="CG Times"/>
          <w:sz w:val="28"/>
          <w:szCs w:val="28"/>
        </w:rPr>
      </w:pPr>
      <w:r w:rsidRPr="004420BF">
        <w:rPr>
          <w:rFonts w:ascii="CG Times" w:hAnsi="CG Times"/>
          <w:sz w:val="28"/>
          <w:szCs w:val="28"/>
        </w:rPr>
        <w:t>BOTIME TË REJA</w:t>
      </w:r>
    </w:p>
    <w:p w:rsidR="004420BF" w:rsidRPr="004420BF" w:rsidRDefault="004420BF" w:rsidP="004420BF">
      <w:pPr>
        <w:jc w:val="center"/>
        <w:rPr>
          <w:rFonts w:ascii="CG Times" w:hAnsi="CG Times"/>
          <w:sz w:val="32"/>
          <w:szCs w:val="32"/>
        </w:rPr>
      </w:pPr>
      <w:r w:rsidRPr="004420BF">
        <w:rPr>
          <w:rFonts w:ascii="CG Times" w:hAnsi="CG Times"/>
          <w:sz w:val="32"/>
          <w:szCs w:val="32"/>
        </w:rPr>
        <w:t>(Të përditësuara gusht 2007)</w:t>
      </w:r>
    </w:p>
    <w:p w:rsidR="004420BF" w:rsidRPr="004420BF" w:rsidRDefault="004420BF" w:rsidP="004420BF">
      <w:pPr>
        <w:rPr>
          <w:rFonts w:ascii="CG Times" w:hAnsi="CG Times"/>
          <w:sz w:val="32"/>
          <w:szCs w:val="32"/>
        </w:rPr>
      </w:pPr>
    </w:p>
    <w:p w:rsidR="004420BF" w:rsidRPr="004420BF" w:rsidRDefault="004420BF" w:rsidP="004420BF">
      <w:pPr>
        <w:spacing w:line="360" w:lineRule="auto"/>
        <w:rPr>
          <w:rFonts w:ascii="CG Times" w:hAnsi="CG Times"/>
          <w:sz w:val="26"/>
          <w:szCs w:val="26"/>
        </w:rPr>
      </w:pPr>
      <w:r w:rsidRPr="004420BF">
        <w:rPr>
          <w:rFonts w:ascii="CG Times" w:hAnsi="CG Times"/>
          <w:sz w:val="26"/>
          <w:szCs w:val="26"/>
        </w:rPr>
        <w:t xml:space="preserve">KODI PENAL </w:t>
      </w:r>
      <w:r w:rsidRPr="004420BF">
        <w:rPr>
          <w:rFonts w:ascii="CG Times" w:hAnsi="CG Times"/>
          <w:sz w:val="26"/>
          <w:szCs w:val="26"/>
        </w:rPr>
        <w:tab/>
      </w:r>
    </w:p>
    <w:p w:rsidR="004420BF" w:rsidRPr="004420BF" w:rsidRDefault="004420BF" w:rsidP="004420BF">
      <w:pPr>
        <w:spacing w:line="360" w:lineRule="auto"/>
        <w:rPr>
          <w:rFonts w:ascii="CG Times" w:hAnsi="CG Times"/>
          <w:sz w:val="26"/>
          <w:szCs w:val="26"/>
        </w:rPr>
      </w:pPr>
      <w:r w:rsidRPr="004420BF">
        <w:rPr>
          <w:rFonts w:ascii="CG Times" w:hAnsi="CG Times"/>
          <w:sz w:val="26"/>
          <w:szCs w:val="26"/>
        </w:rPr>
        <w:t>KODI I PROCEDURËS PENALE</w:t>
      </w:r>
    </w:p>
    <w:p w:rsidR="004420BF" w:rsidRPr="004420BF" w:rsidRDefault="004420BF" w:rsidP="004420BF">
      <w:pPr>
        <w:spacing w:line="360" w:lineRule="auto"/>
        <w:rPr>
          <w:rFonts w:ascii="CG Times" w:hAnsi="CG Times"/>
          <w:sz w:val="26"/>
          <w:szCs w:val="26"/>
        </w:rPr>
      </w:pPr>
      <w:r w:rsidRPr="004420BF">
        <w:rPr>
          <w:rFonts w:ascii="CG Times" w:hAnsi="CG Times"/>
          <w:sz w:val="26"/>
          <w:szCs w:val="26"/>
        </w:rPr>
        <w:t>KODI PENAL dhe KODI I PROCEDURËS PENALE  (i bashkuar)</w:t>
      </w:r>
    </w:p>
    <w:p w:rsidR="004420BF" w:rsidRPr="004420BF" w:rsidRDefault="004420BF" w:rsidP="004420BF">
      <w:pPr>
        <w:spacing w:line="360" w:lineRule="auto"/>
        <w:rPr>
          <w:rFonts w:ascii="CG Times" w:hAnsi="CG Times"/>
          <w:sz w:val="26"/>
          <w:szCs w:val="26"/>
        </w:rPr>
      </w:pPr>
      <w:r w:rsidRPr="004420BF">
        <w:rPr>
          <w:rFonts w:ascii="CG Times" w:hAnsi="CG Times"/>
          <w:sz w:val="26"/>
          <w:szCs w:val="26"/>
        </w:rPr>
        <w:t>KODI CIVIL</w:t>
      </w:r>
    </w:p>
    <w:p w:rsidR="004420BF" w:rsidRPr="004420BF" w:rsidRDefault="004420BF" w:rsidP="004420BF">
      <w:pPr>
        <w:spacing w:line="360" w:lineRule="auto"/>
        <w:rPr>
          <w:rFonts w:ascii="CG Times" w:hAnsi="CG Times"/>
          <w:sz w:val="26"/>
          <w:szCs w:val="26"/>
        </w:rPr>
      </w:pPr>
      <w:r w:rsidRPr="004420BF">
        <w:rPr>
          <w:rFonts w:ascii="CG Times" w:hAnsi="CG Times"/>
          <w:sz w:val="26"/>
          <w:szCs w:val="26"/>
        </w:rPr>
        <w:t>KODI I PROCEDURËS CIVILE</w:t>
      </w:r>
    </w:p>
    <w:p w:rsidR="004420BF" w:rsidRPr="004420BF" w:rsidRDefault="004420BF" w:rsidP="004420BF">
      <w:pPr>
        <w:spacing w:line="360" w:lineRule="auto"/>
        <w:rPr>
          <w:rFonts w:ascii="CG Times" w:hAnsi="CG Times"/>
          <w:sz w:val="26"/>
          <w:szCs w:val="26"/>
        </w:rPr>
      </w:pPr>
      <w:r w:rsidRPr="004420BF">
        <w:rPr>
          <w:rFonts w:ascii="CG Times" w:hAnsi="CG Times"/>
          <w:sz w:val="26"/>
          <w:szCs w:val="26"/>
        </w:rPr>
        <w:t>KODI I PUNËS</w:t>
      </w:r>
    </w:p>
    <w:p w:rsidR="004420BF" w:rsidRPr="004420BF" w:rsidRDefault="004420BF" w:rsidP="004420BF">
      <w:pPr>
        <w:spacing w:line="360" w:lineRule="auto"/>
        <w:rPr>
          <w:rFonts w:ascii="CG Times" w:hAnsi="CG Times"/>
          <w:sz w:val="26"/>
          <w:szCs w:val="26"/>
        </w:rPr>
      </w:pPr>
      <w:r w:rsidRPr="004420BF">
        <w:rPr>
          <w:rFonts w:ascii="CG Times" w:hAnsi="CG Times"/>
          <w:sz w:val="26"/>
          <w:szCs w:val="26"/>
        </w:rPr>
        <w:t>KODI I FAMILJES</w:t>
      </w:r>
    </w:p>
    <w:p w:rsidR="004420BF" w:rsidRPr="004420BF" w:rsidRDefault="004420BF" w:rsidP="004420BF">
      <w:pPr>
        <w:spacing w:line="360" w:lineRule="auto"/>
        <w:rPr>
          <w:rFonts w:ascii="CG Times" w:hAnsi="CG Times"/>
          <w:sz w:val="26"/>
          <w:szCs w:val="26"/>
        </w:rPr>
      </w:pPr>
      <w:r w:rsidRPr="004420BF">
        <w:rPr>
          <w:rFonts w:ascii="CG Times" w:hAnsi="CG Times"/>
          <w:sz w:val="26"/>
          <w:szCs w:val="26"/>
        </w:rPr>
        <w:t>PËRMBLEDHËSE LEGJISLACIONI PËR NËPUNËSIN CIVIL</w:t>
      </w:r>
    </w:p>
    <w:p w:rsidR="004420BF" w:rsidRPr="004420BF" w:rsidRDefault="004420BF" w:rsidP="004420BF">
      <w:pPr>
        <w:jc w:val="center"/>
        <w:rPr>
          <w:rFonts w:ascii="CG Times" w:hAnsi="CG Times"/>
          <w:b/>
          <w:i/>
          <w:sz w:val="32"/>
          <w:szCs w:val="32"/>
        </w:rPr>
      </w:pPr>
    </w:p>
    <w:p w:rsidR="004420BF" w:rsidRPr="004420BF" w:rsidRDefault="004420BF" w:rsidP="004420BF">
      <w:pPr>
        <w:jc w:val="center"/>
        <w:rPr>
          <w:rFonts w:ascii="CG Times" w:hAnsi="CG Times"/>
          <w:b/>
          <w:i/>
          <w:sz w:val="32"/>
          <w:szCs w:val="32"/>
        </w:rPr>
      </w:pPr>
      <w:r w:rsidRPr="004420BF">
        <w:rPr>
          <w:rFonts w:ascii="CG Times" w:hAnsi="CG Times"/>
          <w:b/>
          <w:i/>
          <w:sz w:val="32"/>
          <w:szCs w:val="32"/>
        </w:rPr>
        <w:t>Së shpejti në treg:</w:t>
      </w:r>
    </w:p>
    <w:p w:rsidR="004420BF" w:rsidRPr="004420BF" w:rsidRDefault="004420BF" w:rsidP="004420BF">
      <w:pPr>
        <w:jc w:val="center"/>
        <w:rPr>
          <w:rFonts w:ascii="CG Times" w:hAnsi="CG Times"/>
          <w:b/>
          <w:i/>
          <w:sz w:val="14"/>
          <w:szCs w:val="36"/>
        </w:rPr>
      </w:pPr>
    </w:p>
    <w:p w:rsidR="004420BF" w:rsidRPr="004420BF" w:rsidRDefault="004420BF" w:rsidP="004420BF">
      <w:pPr>
        <w:widowControl w:val="0"/>
        <w:numPr>
          <w:ilvl w:val="0"/>
          <w:numId w:val="8"/>
        </w:numPr>
        <w:jc w:val="both"/>
        <w:rPr>
          <w:rFonts w:ascii="CG Times" w:hAnsi="CG Times"/>
          <w:sz w:val="28"/>
          <w:szCs w:val="28"/>
        </w:rPr>
      </w:pPr>
      <w:r w:rsidRPr="004420BF">
        <w:rPr>
          <w:rFonts w:ascii="CG Times" w:hAnsi="CG Times"/>
          <w:sz w:val="28"/>
          <w:szCs w:val="28"/>
        </w:rPr>
        <w:t xml:space="preserve">Përmbledhëse e legjislacionit për taksa dhe tatime </w:t>
      </w:r>
    </w:p>
    <w:p w:rsidR="004420BF" w:rsidRPr="004420BF" w:rsidRDefault="004420BF" w:rsidP="004420BF">
      <w:pPr>
        <w:widowControl w:val="0"/>
        <w:numPr>
          <w:ilvl w:val="0"/>
          <w:numId w:val="8"/>
        </w:numPr>
        <w:jc w:val="both"/>
        <w:rPr>
          <w:rFonts w:ascii="CG Times" w:hAnsi="CG Times"/>
          <w:sz w:val="28"/>
          <w:szCs w:val="28"/>
        </w:rPr>
      </w:pPr>
      <w:r w:rsidRPr="004420BF">
        <w:rPr>
          <w:rFonts w:ascii="CG Times" w:hAnsi="CG Times"/>
          <w:sz w:val="28"/>
          <w:szCs w:val="28"/>
        </w:rPr>
        <w:t>Përmbledhëse e legjislacionit për pronat</w:t>
      </w:r>
    </w:p>
    <w:p w:rsidR="004420BF" w:rsidRPr="004420BF" w:rsidRDefault="004420BF" w:rsidP="004420BF">
      <w:pPr>
        <w:rPr>
          <w:rFonts w:ascii="CG Times" w:hAnsi="CG Times"/>
        </w:rPr>
      </w:pPr>
      <w:r w:rsidRPr="004420BF">
        <w:rPr>
          <w:rFonts w:ascii="CG Times" w:hAnsi="CG Times"/>
          <w:sz w:val="40"/>
          <w:szCs w:val="40"/>
        </w:rPr>
        <w:t xml:space="preserve"> </w:t>
      </w:r>
    </w:p>
    <w:p w:rsidR="004420BF" w:rsidRPr="004420BF" w:rsidRDefault="004420BF" w:rsidP="004420BF">
      <w:pPr>
        <w:jc w:val="center"/>
        <w:rPr>
          <w:rFonts w:ascii="CG Times" w:hAnsi="CG Times"/>
        </w:rPr>
      </w:pPr>
      <w:r w:rsidRPr="004420BF">
        <w:rPr>
          <w:rFonts w:ascii="CG Times" w:hAnsi="CG Times"/>
        </w:rPr>
        <w:t>Hyri në shtyp më 8.12.2007</w:t>
      </w:r>
    </w:p>
    <w:p w:rsidR="004420BF" w:rsidRPr="004420BF" w:rsidRDefault="004420BF" w:rsidP="004420BF">
      <w:pPr>
        <w:jc w:val="center"/>
        <w:rPr>
          <w:rFonts w:ascii="CG Times" w:hAnsi="CG Times"/>
        </w:rPr>
      </w:pPr>
      <w:r w:rsidRPr="004420BF">
        <w:rPr>
          <w:rFonts w:ascii="CG Times" w:hAnsi="CG Times"/>
        </w:rPr>
        <w:t>Doli nga shtypi më 8.12.2007</w:t>
      </w:r>
    </w:p>
    <w:p w:rsidR="004420BF" w:rsidRPr="004420BF" w:rsidRDefault="004420BF" w:rsidP="004420BF">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420BF" w:rsidRPr="004420BF">
        <w:tblPrEx>
          <w:tblCellMar>
            <w:top w:w="0" w:type="dxa"/>
            <w:bottom w:w="0" w:type="dxa"/>
          </w:tblCellMar>
        </w:tblPrEx>
        <w:trPr>
          <w:jc w:val="center"/>
        </w:trPr>
        <w:tc>
          <w:tcPr>
            <w:tcW w:w="4605" w:type="dxa"/>
            <w:vAlign w:val="center"/>
          </w:tcPr>
          <w:p w:rsidR="004420BF" w:rsidRPr="004420BF" w:rsidRDefault="004420BF" w:rsidP="0006546A">
            <w:pPr>
              <w:rPr>
                <w:rFonts w:ascii="CG Times" w:hAnsi="CG Times"/>
              </w:rPr>
            </w:pPr>
            <w:r w:rsidRPr="004420BF">
              <w:rPr>
                <w:rFonts w:ascii="CG Times" w:hAnsi="CG Times"/>
              </w:rPr>
              <w:t>Tirazhi: 3500 copë</w:t>
            </w:r>
          </w:p>
        </w:tc>
        <w:tc>
          <w:tcPr>
            <w:tcW w:w="4605" w:type="dxa"/>
            <w:vAlign w:val="center"/>
          </w:tcPr>
          <w:p w:rsidR="004420BF" w:rsidRPr="004420BF" w:rsidRDefault="004420BF" w:rsidP="0006546A">
            <w:pPr>
              <w:jc w:val="right"/>
              <w:rPr>
                <w:rFonts w:ascii="CG Times" w:hAnsi="CG Times"/>
              </w:rPr>
            </w:pPr>
            <w:r w:rsidRPr="004420BF">
              <w:rPr>
                <w:rFonts w:ascii="CG Times" w:hAnsi="CG Times"/>
              </w:rPr>
              <w:t>Formati: 61x86/8</w:t>
            </w:r>
          </w:p>
        </w:tc>
      </w:tr>
    </w:tbl>
    <w:p w:rsidR="004420BF" w:rsidRPr="004420BF" w:rsidRDefault="004420BF" w:rsidP="004420BF">
      <w:pPr>
        <w:rPr>
          <w:rFonts w:ascii="CG Times" w:hAnsi="CG Times"/>
        </w:rPr>
      </w:pPr>
      <w:r w:rsidRPr="004420BF">
        <w:rPr>
          <w:rFonts w:ascii="CG Times" w:hAnsi="CG Times"/>
        </w:rPr>
        <w:t xml:space="preserve"> </w:t>
      </w:r>
    </w:p>
    <w:p w:rsidR="004420BF" w:rsidRPr="004420BF" w:rsidRDefault="004420BF" w:rsidP="004420BF">
      <w:pPr>
        <w:jc w:val="center"/>
        <w:rPr>
          <w:rFonts w:ascii="CG Times" w:hAnsi="CG Times"/>
        </w:rPr>
      </w:pPr>
      <w:r w:rsidRPr="004420BF">
        <w:rPr>
          <w:rFonts w:ascii="CG Times" w:hAnsi="CG Times"/>
        </w:rPr>
        <w:t>Shtypshkronja “Nënë Tereza”</w:t>
      </w:r>
    </w:p>
    <w:p w:rsidR="004420BF" w:rsidRPr="004420BF" w:rsidRDefault="004420BF" w:rsidP="004420BF">
      <w:pPr>
        <w:jc w:val="center"/>
        <w:rPr>
          <w:rFonts w:ascii="CG Times" w:hAnsi="CG Times"/>
        </w:rPr>
      </w:pPr>
      <w:r w:rsidRPr="004420BF">
        <w:rPr>
          <w:rFonts w:ascii="CG Times" w:hAnsi="CG Times"/>
        </w:rPr>
        <w:t>Tiranë, 2007</w:t>
      </w:r>
    </w:p>
    <w:p w:rsidR="004420BF" w:rsidRPr="004420BF" w:rsidRDefault="004420BF" w:rsidP="004420BF">
      <w:pPr>
        <w:jc w:val="right"/>
        <w:rPr>
          <w:rFonts w:ascii="CG Times" w:hAnsi="CG Times"/>
          <w:lang w:val="it-IT"/>
        </w:rPr>
      </w:pPr>
      <w:r w:rsidRPr="004420BF">
        <w:rPr>
          <w:rFonts w:ascii="CG Times" w:hAnsi="CG Times"/>
        </w:rPr>
        <w:t>Çmimi 74 lekë</w:t>
      </w:r>
    </w:p>
    <w:sectPr w:rsidR="004420BF" w:rsidRPr="004420BF" w:rsidSect="00604ED7">
      <w:footerReference w:type="even" r:id="rId69"/>
      <w:footerReference w:type="default" r:id="rId70"/>
      <w:pgSz w:w="11907" w:h="16840" w:code="9"/>
      <w:pgMar w:top="1418" w:right="1061" w:bottom="1418" w:left="1418" w:header="0" w:footer="1134" w:gutter="0"/>
      <w:pgNumType w:start="48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46A" w:rsidRDefault="0006546A">
      <w:r>
        <w:separator/>
      </w:r>
    </w:p>
  </w:endnote>
  <w:endnote w:type="continuationSeparator" w:id="0">
    <w:p w:rsidR="0006546A" w:rsidRDefault="0006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CF1" w:rsidRDefault="005F0CF1" w:rsidP="00B54D6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F0CF1" w:rsidRDefault="005F0CF1" w:rsidP="00DA115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CF1" w:rsidRDefault="005F0CF1" w:rsidP="00DA115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46A" w:rsidRDefault="0006546A">
      <w:r>
        <w:separator/>
      </w:r>
    </w:p>
  </w:footnote>
  <w:footnote w:type="continuationSeparator" w:id="0">
    <w:p w:rsidR="0006546A" w:rsidRDefault="000654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425C5"/>
    <w:multiLevelType w:val="multilevel"/>
    <w:tmpl w:val="D76CE7BA"/>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16C5267C"/>
    <w:multiLevelType w:val="hybridMultilevel"/>
    <w:tmpl w:val="23B425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32262134"/>
    <w:multiLevelType w:val="hybridMultilevel"/>
    <w:tmpl w:val="0FAECAF4"/>
    <w:lvl w:ilvl="0" w:tplc="04090005">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2A47514"/>
    <w:multiLevelType w:val="hybridMultilevel"/>
    <w:tmpl w:val="C7E2B91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CEE3975"/>
    <w:multiLevelType w:val="hybridMultilevel"/>
    <w:tmpl w:val="D76CE7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623E2C25"/>
    <w:multiLevelType w:val="hybridMultilevel"/>
    <w:tmpl w:val="2EE67D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3"/>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16226"/>
    <w:rsid w:val="00003E0B"/>
    <w:rsid w:val="00007AE3"/>
    <w:rsid w:val="000178C2"/>
    <w:rsid w:val="00045BB4"/>
    <w:rsid w:val="00060301"/>
    <w:rsid w:val="0006546A"/>
    <w:rsid w:val="00065668"/>
    <w:rsid w:val="00073032"/>
    <w:rsid w:val="00092229"/>
    <w:rsid w:val="000C0079"/>
    <w:rsid w:val="000C1849"/>
    <w:rsid w:val="00192C61"/>
    <w:rsid w:val="001B552B"/>
    <w:rsid w:val="001C08DD"/>
    <w:rsid w:val="001E109F"/>
    <w:rsid w:val="001F118F"/>
    <w:rsid w:val="001F2D5A"/>
    <w:rsid w:val="002032BF"/>
    <w:rsid w:val="00204A11"/>
    <w:rsid w:val="00216FAB"/>
    <w:rsid w:val="002170E7"/>
    <w:rsid w:val="00217376"/>
    <w:rsid w:val="00227B95"/>
    <w:rsid w:val="0023244E"/>
    <w:rsid w:val="00236620"/>
    <w:rsid w:val="0024195B"/>
    <w:rsid w:val="002C2A89"/>
    <w:rsid w:val="002D2804"/>
    <w:rsid w:val="002D2EFB"/>
    <w:rsid w:val="002F424B"/>
    <w:rsid w:val="00320082"/>
    <w:rsid w:val="0033090F"/>
    <w:rsid w:val="00342246"/>
    <w:rsid w:val="00354BDC"/>
    <w:rsid w:val="00373AB7"/>
    <w:rsid w:val="00390BE5"/>
    <w:rsid w:val="00395388"/>
    <w:rsid w:val="003B3285"/>
    <w:rsid w:val="003B5A08"/>
    <w:rsid w:val="003C206E"/>
    <w:rsid w:val="003D3D49"/>
    <w:rsid w:val="003D6274"/>
    <w:rsid w:val="003E1A3D"/>
    <w:rsid w:val="003E66F4"/>
    <w:rsid w:val="003F238F"/>
    <w:rsid w:val="003F64A6"/>
    <w:rsid w:val="0042072D"/>
    <w:rsid w:val="004420BF"/>
    <w:rsid w:val="004527F3"/>
    <w:rsid w:val="00452946"/>
    <w:rsid w:val="004C37E4"/>
    <w:rsid w:val="00503205"/>
    <w:rsid w:val="00544D2A"/>
    <w:rsid w:val="0055345F"/>
    <w:rsid w:val="00564E3F"/>
    <w:rsid w:val="00583263"/>
    <w:rsid w:val="00587CF2"/>
    <w:rsid w:val="005B76FF"/>
    <w:rsid w:val="005E2C35"/>
    <w:rsid w:val="005F0CF1"/>
    <w:rsid w:val="00604ED7"/>
    <w:rsid w:val="00605CB3"/>
    <w:rsid w:val="00635CF3"/>
    <w:rsid w:val="00641B61"/>
    <w:rsid w:val="00653339"/>
    <w:rsid w:val="006C5886"/>
    <w:rsid w:val="006E050A"/>
    <w:rsid w:val="006F36D0"/>
    <w:rsid w:val="006F45E9"/>
    <w:rsid w:val="006F58A9"/>
    <w:rsid w:val="00700ADB"/>
    <w:rsid w:val="007028B2"/>
    <w:rsid w:val="00703E99"/>
    <w:rsid w:val="007309E9"/>
    <w:rsid w:val="00751E45"/>
    <w:rsid w:val="00764FED"/>
    <w:rsid w:val="0076517D"/>
    <w:rsid w:val="007743EA"/>
    <w:rsid w:val="00791F1B"/>
    <w:rsid w:val="007A7510"/>
    <w:rsid w:val="007B02A6"/>
    <w:rsid w:val="007B058A"/>
    <w:rsid w:val="007D57E7"/>
    <w:rsid w:val="007E3063"/>
    <w:rsid w:val="007E588A"/>
    <w:rsid w:val="007E74D2"/>
    <w:rsid w:val="00831903"/>
    <w:rsid w:val="00841415"/>
    <w:rsid w:val="00847F4A"/>
    <w:rsid w:val="008745C2"/>
    <w:rsid w:val="00877A39"/>
    <w:rsid w:val="008B431D"/>
    <w:rsid w:val="008B7F58"/>
    <w:rsid w:val="008C423F"/>
    <w:rsid w:val="008D1364"/>
    <w:rsid w:val="00916226"/>
    <w:rsid w:val="00942EF2"/>
    <w:rsid w:val="009708A4"/>
    <w:rsid w:val="009A0052"/>
    <w:rsid w:val="009B044B"/>
    <w:rsid w:val="00A11772"/>
    <w:rsid w:val="00A13097"/>
    <w:rsid w:val="00A15908"/>
    <w:rsid w:val="00A82672"/>
    <w:rsid w:val="00A90F19"/>
    <w:rsid w:val="00A94302"/>
    <w:rsid w:val="00A95E0D"/>
    <w:rsid w:val="00A9680F"/>
    <w:rsid w:val="00AA5134"/>
    <w:rsid w:val="00AC0675"/>
    <w:rsid w:val="00AC43E2"/>
    <w:rsid w:val="00AD0CF0"/>
    <w:rsid w:val="00AD2482"/>
    <w:rsid w:val="00AE0516"/>
    <w:rsid w:val="00B06521"/>
    <w:rsid w:val="00B159E2"/>
    <w:rsid w:val="00B2205C"/>
    <w:rsid w:val="00B25872"/>
    <w:rsid w:val="00B54D6C"/>
    <w:rsid w:val="00B746F0"/>
    <w:rsid w:val="00B92F0C"/>
    <w:rsid w:val="00BA5B10"/>
    <w:rsid w:val="00BA5E2B"/>
    <w:rsid w:val="00BA7690"/>
    <w:rsid w:val="00BB4680"/>
    <w:rsid w:val="00BD2C12"/>
    <w:rsid w:val="00BD6951"/>
    <w:rsid w:val="00C20207"/>
    <w:rsid w:val="00C237E8"/>
    <w:rsid w:val="00C27790"/>
    <w:rsid w:val="00C31C4D"/>
    <w:rsid w:val="00C77F35"/>
    <w:rsid w:val="00C84B66"/>
    <w:rsid w:val="00C97A66"/>
    <w:rsid w:val="00CC5E13"/>
    <w:rsid w:val="00CE6A76"/>
    <w:rsid w:val="00CF03AE"/>
    <w:rsid w:val="00D25A62"/>
    <w:rsid w:val="00D47B4F"/>
    <w:rsid w:val="00D5287B"/>
    <w:rsid w:val="00D5630B"/>
    <w:rsid w:val="00D626CF"/>
    <w:rsid w:val="00D63058"/>
    <w:rsid w:val="00D66D37"/>
    <w:rsid w:val="00D8383E"/>
    <w:rsid w:val="00DA1156"/>
    <w:rsid w:val="00DB3309"/>
    <w:rsid w:val="00DB4376"/>
    <w:rsid w:val="00DB560D"/>
    <w:rsid w:val="00DC67FF"/>
    <w:rsid w:val="00E0008D"/>
    <w:rsid w:val="00E350BA"/>
    <w:rsid w:val="00E60AA9"/>
    <w:rsid w:val="00E95308"/>
    <w:rsid w:val="00EA07D4"/>
    <w:rsid w:val="00ED0F5A"/>
    <w:rsid w:val="00ED2023"/>
    <w:rsid w:val="00ED2164"/>
    <w:rsid w:val="00EE3711"/>
    <w:rsid w:val="00EF57A6"/>
    <w:rsid w:val="00F20CD3"/>
    <w:rsid w:val="00F24AAD"/>
    <w:rsid w:val="00F47B72"/>
    <w:rsid w:val="00F53296"/>
    <w:rsid w:val="00F649B1"/>
    <w:rsid w:val="00F7703C"/>
    <w:rsid w:val="00F946DA"/>
    <w:rsid w:val="00FB48C7"/>
    <w:rsid w:val="00FB5C4A"/>
    <w:rsid w:val="00FC080D"/>
    <w:rsid w:val="00FD71F8"/>
    <w:rsid w:val="00FD7B57"/>
    <w:rsid w:val="00FE3851"/>
    <w:rsid w:val="00FE5FB6"/>
    <w:rsid w:val="00FF1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90539D1-9C29-4371-B146-1B7DB72D7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A08"/>
    <w:rPr>
      <w:sz w:val="24"/>
      <w:szCs w:val="24"/>
      <w:lang w:val="en-US" w:eastAsia="en-US"/>
    </w:rPr>
  </w:style>
  <w:style w:type="paragraph" w:styleId="Heading1">
    <w:name w:val="heading 1"/>
    <w:basedOn w:val="Normal"/>
    <w:next w:val="Normal"/>
    <w:qFormat/>
    <w:rsid w:val="001B552B"/>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3B5A08"/>
    <w:pPr>
      <w:keepNext/>
      <w:spacing w:before="240" w:after="60"/>
      <w:outlineLvl w:val="2"/>
    </w:pPr>
    <w:rPr>
      <w:rFonts w:ascii="Arial" w:hAnsi="Arial" w:cs="Arial"/>
      <w:b/>
      <w:bCs/>
      <w:sz w:val="26"/>
      <w:szCs w:val="26"/>
    </w:rPr>
  </w:style>
  <w:style w:type="paragraph" w:styleId="Heading4">
    <w:name w:val="heading 4"/>
    <w:basedOn w:val="Normal"/>
    <w:next w:val="Normal"/>
    <w:qFormat/>
    <w:rsid w:val="00916226"/>
    <w:pPr>
      <w:keepNext/>
      <w:tabs>
        <w:tab w:val="left" w:pos="5103"/>
      </w:tabs>
      <w:ind w:firstLine="567"/>
      <w:outlineLvl w:val="3"/>
    </w:pPr>
    <w:rPr>
      <w:szCs w:val="20"/>
    </w:rPr>
  </w:style>
  <w:style w:type="paragraph" w:styleId="Heading5">
    <w:name w:val="heading 5"/>
    <w:basedOn w:val="Normal"/>
    <w:next w:val="Normal"/>
    <w:qFormat/>
    <w:rsid w:val="00045BB4"/>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1B552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B552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2B"/>
    <w:rPr>
      <w:rFonts w:ascii="CG Times" w:hAnsi="CG Times"/>
      <w:sz w:val="22"/>
      <w:lang w:eastAsia="en-US"/>
    </w:rPr>
  </w:style>
  <w:style w:type="paragraph" w:customStyle="1" w:styleId="AneksiNr">
    <w:name w:val="Aneksi_Nr"/>
    <w:next w:val="Normal"/>
    <w:rsid w:val="001B552B"/>
    <w:pPr>
      <w:keepNext/>
      <w:widowControl w:val="0"/>
      <w:jc w:val="center"/>
    </w:pPr>
    <w:rPr>
      <w:rFonts w:ascii="CG Times" w:hAnsi="CG Times"/>
      <w:caps/>
      <w:sz w:val="22"/>
      <w:szCs w:val="22"/>
      <w:lang w:eastAsia="en-US"/>
    </w:rPr>
  </w:style>
  <w:style w:type="paragraph" w:customStyle="1" w:styleId="AneksiTitull">
    <w:name w:val="Aneksi_Titull"/>
    <w:next w:val="Normal"/>
    <w:rsid w:val="001B552B"/>
    <w:pPr>
      <w:jc w:val="center"/>
    </w:pPr>
    <w:rPr>
      <w:rFonts w:ascii="CG Times" w:hAnsi="CG Times"/>
      <w:sz w:val="24"/>
      <w:szCs w:val="24"/>
      <w:lang w:eastAsia="en-US"/>
    </w:rPr>
  </w:style>
  <w:style w:type="paragraph" w:customStyle="1" w:styleId="Autoriteti">
    <w:name w:val="Autoriteti"/>
    <w:next w:val="Normal"/>
    <w:rsid w:val="001B552B"/>
    <w:pPr>
      <w:keepNext/>
      <w:widowControl w:val="0"/>
      <w:jc w:val="right"/>
    </w:pPr>
    <w:rPr>
      <w:rFonts w:ascii="CG Times" w:hAnsi="CG Times"/>
      <w:caps/>
      <w:sz w:val="22"/>
      <w:szCs w:val="22"/>
      <w:lang w:eastAsia="en-US"/>
    </w:rPr>
  </w:style>
  <w:style w:type="paragraph" w:customStyle="1" w:styleId="AutoritetiEmer">
    <w:name w:val="Autoriteti_Emer"/>
    <w:next w:val="Normal"/>
    <w:rsid w:val="001B552B"/>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1B552B"/>
    <w:rPr>
      <w:rFonts w:ascii="CG Times" w:eastAsia="MS Mincho" w:hAnsi="CG Times"/>
      <w:b/>
      <w:sz w:val="22"/>
      <w:szCs w:val="22"/>
      <w:lang w:val="en-GB" w:eastAsia="en-US" w:bidi="ar-SA"/>
    </w:rPr>
  </w:style>
  <w:style w:type="paragraph" w:customStyle="1" w:styleId="BazLigjPropozues">
    <w:name w:val="Baz_Ligj_Propozues"/>
    <w:rsid w:val="001B552B"/>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B552B"/>
    <w:pPr>
      <w:widowControl w:val="0"/>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B552B"/>
    <w:pPr>
      <w:widowControl w:val="0"/>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B552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B552B"/>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B552B"/>
    <w:pPr>
      <w:jc w:val="center"/>
    </w:pPr>
    <w:rPr>
      <w:rFonts w:ascii="CG Times" w:hAnsi="CG Times"/>
      <w:caps/>
      <w:sz w:val="22"/>
      <w:szCs w:val="22"/>
      <w:lang w:eastAsia="en-US"/>
    </w:rPr>
  </w:style>
  <w:style w:type="paragraph" w:customStyle="1" w:styleId="BULLETUDHEZIM">
    <w:name w:val="BULLET UDHEZIM"/>
    <w:basedOn w:val="Normal"/>
    <w:rsid w:val="001B552B"/>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1B552B"/>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B552B"/>
    <w:pPr>
      <w:widowControl w:val="0"/>
      <w:outlineLvl w:val="2"/>
    </w:pPr>
    <w:rPr>
      <w:rFonts w:ascii="CG Times" w:hAnsi="CG Times"/>
      <w:sz w:val="22"/>
      <w:lang w:val="en-US" w:eastAsia="en-US"/>
    </w:rPr>
  </w:style>
  <w:style w:type="paragraph" w:customStyle="1" w:styleId="footnote">
    <w:name w:val="footnote"/>
    <w:basedOn w:val="Normal"/>
    <w:rsid w:val="001B552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1B552B"/>
    <w:pPr>
      <w:keepNext/>
      <w:widowControl w:val="0"/>
      <w:jc w:val="center"/>
    </w:pPr>
    <w:rPr>
      <w:rFonts w:ascii="CG Times" w:hAnsi="CG Times"/>
      <w:caps/>
      <w:sz w:val="22"/>
      <w:szCs w:val="22"/>
      <w:lang w:eastAsia="en-US"/>
    </w:rPr>
  </w:style>
  <w:style w:type="paragraph" w:customStyle="1" w:styleId="Kapakufund">
    <w:name w:val="Kapaku_fund"/>
    <w:next w:val="Normal"/>
    <w:rsid w:val="001B552B"/>
    <w:pPr>
      <w:pageBreakBefore/>
    </w:pPr>
    <w:rPr>
      <w:rFonts w:ascii="CG Times" w:hAnsi="CG Times"/>
      <w:b/>
      <w:sz w:val="22"/>
      <w:szCs w:val="22"/>
      <w:lang w:val="en-US" w:eastAsia="en-US"/>
    </w:rPr>
  </w:style>
  <w:style w:type="paragraph" w:customStyle="1" w:styleId="KapitulliNr">
    <w:name w:val="Kapitulli_Nr"/>
    <w:rsid w:val="001B552B"/>
    <w:pPr>
      <w:keepNext/>
      <w:widowControl w:val="0"/>
      <w:jc w:val="center"/>
    </w:pPr>
    <w:rPr>
      <w:rFonts w:ascii="CG Times" w:hAnsi="CG Times"/>
      <w:caps/>
      <w:sz w:val="22"/>
      <w:szCs w:val="22"/>
      <w:lang w:eastAsia="en-US"/>
    </w:rPr>
  </w:style>
  <w:style w:type="paragraph" w:customStyle="1" w:styleId="KapitulliTitull">
    <w:name w:val="Kapitulli_Titull"/>
    <w:rsid w:val="001B552B"/>
    <w:pPr>
      <w:keepNext/>
      <w:widowControl w:val="0"/>
      <w:jc w:val="center"/>
    </w:pPr>
    <w:rPr>
      <w:rFonts w:ascii="CG Times" w:hAnsi="CG Times"/>
      <w:caps/>
      <w:sz w:val="22"/>
      <w:szCs w:val="22"/>
      <w:lang w:eastAsia="en-US"/>
    </w:rPr>
  </w:style>
  <w:style w:type="paragraph" w:customStyle="1" w:styleId="KreuNr">
    <w:name w:val="Kreu_Nr"/>
    <w:rsid w:val="001B552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2B"/>
    <w:pPr>
      <w:keepNext/>
      <w:widowControl w:val="0"/>
      <w:jc w:val="center"/>
    </w:pPr>
    <w:rPr>
      <w:rFonts w:ascii="CG Times" w:hAnsi="CG Times"/>
      <w:caps/>
      <w:sz w:val="22"/>
      <w:szCs w:val="22"/>
      <w:lang w:val="en-US" w:eastAsia="en-US"/>
    </w:rPr>
  </w:style>
  <w:style w:type="paragraph" w:customStyle="1" w:styleId="Ndryshimet">
    <w:name w:val="Ndryshimet"/>
    <w:next w:val="Normal"/>
    <w:rsid w:val="001B552B"/>
    <w:pPr>
      <w:keepNext/>
      <w:widowControl w:val="0"/>
      <w:jc w:val="center"/>
    </w:pPr>
    <w:rPr>
      <w:rFonts w:ascii="CG Times" w:hAnsi="CG Times"/>
      <w:i/>
      <w:sz w:val="22"/>
      <w:lang w:val="en-US" w:eastAsia="en-US"/>
    </w:rPr>
  </w:style>
  <w:style w:type="paragraph" w:customStyle="1" w:styleId="NeniNr">
    <w:name w:val="Neni_Nr"/>
    <w:next w:val="Normal"/>
    <w:rsid w:val="001B552B"/>
    <w:pPr>
      <w:keepNext/>
      <w:widowControl w:val="0"/>
      <w:jc w:val="center"/>
    </w:pPr>
    <w:rPr>
      <w:rFonts w:ascii="CG Times" w:hAnsi="CG Times"/>
      <w:sz w:val="22"/>
      <w:lang w:eastAsia="en-US"/>
    </w:rPr>
  </w:style>
  <w:style w:type="paragraph" w:customStyle="1" w:styleId="NeniTitull">
    <w:name w:val="Neni_Titull"/>
    <w:next w:val="Normal"/>
    <w:rsid w:val="001B552B"/>
    <w:pPr>
      <w:keepNext/>
      <w:widowControl w:val="0"/>
      <w:jc w:val="center"/>
      <w:outlineLvl w:val="2"/>
    </w:pPr>
    <w:rPr>
      <w:rFonts w:ascii="CG Times" w:hAnsi="CG Times"/>
      <w:b/>
      <w:sz w:val="22"/>
      <w:lang w:eastAsia="en-US"/>
    </w:rPr>
  </w:style>
  <w:style w:type="paragraph" w:customStyle="1" w:styleId="NenkreuNr">
    <w:name w:val="Nenkreu_Nr"/>
    <w:rsid w:val="001B552B"/>
    <w:pPr>
      <w:keepNext/>
      <w:widowControl w:val="0"/>
      <w:jc w:val="center"/>
    </w:pPr>
    <w:rPr>
      <w:rFonts w:ascii="CG Times" w:hAnsi="CG Times"/>
      <w:caps/>
      <w:sz w:val="22"/>
      <w:szCs w:val="22"/>
      <w:lang w:eastAsia="en-US"/>
    </w:rPr>
  </w:style>
  <w:style w:type="paragraph" w:customStyle="1" w:styleId="NenkreuTitull">
    <w:name w:val="Nenkreu_Titull"/>
    <w:rsid w:val="001B552B"/>
    <w:pPr>
      <w:jc w:val="center"/>
    </w:pPr>
    <w:rPr>
      <w:rFonts w:ascii="CG Times" w:hAnsi="CG Times"/>
      <w:caps/>
      <w:sz w:val="22"/>
      <w:szCs w:val="22"/>
      <w:lang w:eastAsia="en-US"/>
    </w:rPr>
  </w:style>
  <w:style w:type="paragraph" w:customStyle="1" w:styleId="Nenpika">
    <w:name w:val="Nenpika"/>
    <w:next w:val="Normal"/>
    <w:autoRedefine/>
    <w:rsid w:val="001B552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B552B"/>
    <w:pPr>
      <w:widowControl w:val="0"/>
      <w:spacing w:after="120"/>
      <w:jc w:val="both"/>
    </w:pPr>
    <w:rPr>
      <w:rFonts w:ascii="Bookman Old Style" w:hAnsi="Bookman Old Style"/>
      <w:sz w:val="22"/>
      <w:szCs w:val="20"/>
      <w:lang w:val="sq-AL"/>
    </w:rPr>
  </w:style>
  <w:style w:type="paragraph" w:customStyle="1" w:styleId="numberedindent">
    <w:name w:val="numberedindent"/>
    <w:rsid w:val="001B552B"/>
    <w:pPr>
      <w:tabs>
        <w:tab w:val="num" w:pos="1800"/>
      </w:tabs>
      <w:spacing w:after="120"/>
      <w:jc w:val="both"/>
    </w:pPr>
    <w:rPr>
      <w:rFonts w:ascii="Arial" w:hAnsi="Arial"/>
      <w:lang w:eastAsia="en-US"/>
    </w:rPr>
  </w:style>
  <w:style w:type="paragraph" w:customStyle="1" w:styleId="NumriData">
    <w:name w:val="Numri_Data"/>
    <w:next w:val="Normal"/>
    <w:rsid w:val="001B552B"/>
    <w:pPr>
      <w:keepNext/>
      <w:widowControl w:val="0"/>
      <w:jc w:val="center"/>
      <w:outlineLvl w:val="0"/>
    </w:pPr>
    <w:rPr>
      <w:rFonts w:ascii="CG Times" w:hAnsi="CG Times"/>
      <w:b/>
      <w:sz w:val="22"/>
      <w:lang w:eastAsia="en-US"/>
    </w:rPr>
  </w:style>
  <w:style w:type="paragraph" w:customStyle="1" w:styleId="Paragrafi">
    <w:name w:val="Paragrafi"/>
    <w:link w:val="ParagrafiChar"/>
    <w:rsid w:val="001B552B"/>
    <w:pPr>
      <w:widowControl w:val="0"/>
      <w:ind w:firstLine="720"/>
      <w:jc w:val="both"/>
    </w:pPr>
    <w:rPr>
      <w:rFonts w:ascii="CG Times" w:hAnsi="CG Times"/>
      <w:sz w:val="22"/>
      <w:lang w:val="en-US" w:eastAsia="en-US"/>
    </w:rPr>
  </w:style>
  <w:style w:type="paragraph" w:customStyle="1" w:styleId="Pika">
    <w:name w:val="Pika"/>
    <w:next w:val="Normal"/>
    <w:autoRedefine/>
    <w:rsid w:val="001B552B"/>
    <w:pPr>
      <w:ind w:firstLine="720"/>
    </w:pPr>
    <w:rPr>
      <w:rFonts w:ascii="CG Times" w:hAnsi="CG Times"/>
      <w:sz w:val="22"/>
      <w:lang w:val="en-US" w:eastAsia="en-US"/>
    </w:rPr>
  </w:style>
  <w:style w:type="paragraph" w:customStyle="1" w:styleId="PikeKreu">
    <w:name w:val="Pike_Kreu"/>
    <w:basedOn w:val="Heading1"/>
    <w:rsid w:val="001B552B"/>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1B552B"/>
    <w:pPr>
      <w:keepNext/>
      <w:widowControl w:val="0"/>
      <w:jc w:val="center"/>
    </w:pPr>
    <w:rPr>
      <w:rFonts w:ascii="CG Times" w:hAnsi="CG Times"/>
      <w:caps/>
      <w:sz w:val="22"/>
      <w:szCs w:val="22"/>
      <w:lang w:eastAsia="en-US"/>
    </w:rPr>
  </w:style>
  <w:style w:type="paragraph" w:customStyle="1" w:styleId="PjesaTitull">
    <w:name w:val="Pjesa_Titull"/>
    <w:rsid w:val="001B552B"/>
    <w:pPr>
      <w:keepNext/>
      <w:widowControl w:val="0"/>
      <w:jc w:val="center"/>
    </w:pPr>
    <w:rPr>
      <w:rFonts w:ascii="CG Times" w:hAnsi="CG Times"/>
      <w:caps/>
      <w:sz w:val="22"/>
      <w:szCs w:val="22"/>
      <w:lang w:eastAsia="en-US"/>
    </w:rPr>
  </w:style>
  <w:style w:type="paragraph" w:customStyle="1" w:styleId="Shpallja">
    <w:name w:val="Shpallja"/>
    <w:rsid w:val="001B552B"/>
    <w:pPr>
      <w:widowControl w:val="0"/>
      <w:jc w:val="both"/>
    </w:pPr>
    <w:rPr>
      <w:rFonts w:ascii="CG Times" w:hAnsi="CG Times"/>
      <w:b/>
      <w:color w:val="000000"/>
      <w:sz w:val="22"/>
      <w:szCs w:val="22"/>
      <w:lang w:val="sq-AL" w:eastAsia="en-US"/>
    </w:rPr>
  </w:style>
  <w:style w:type="paragraph" w:customStyle="1" w:styleId="Tabele">
    <w:name w:val="Tabele"/>
    <w:rsid w:val="001B552B"/>
    <w:rPr>
      <w:rFonts w:ascii="CG Times" w:hAnsi="CG Times"/>
      <w:sz w:val="22"/>
      <w:lang w:eastAsia="en-US"/>
    </w:rPr>
  </w:style>
  <w:style w:type="paragraph" w:customStyle="1" w:styleId="text">
    <w:name w:val="text"/>
    <w:basedOn w:val="Normal"/>
    <w:rsid w:val="001B552B"/>
    <w:pPr>
      <w:widowControl w:val="0"/>
      <w:ind w:left="709"/>
      <w:jc w:val="both"/>
    </w:pPr>
    <w:rPr>
      <w:rFonts w:ascii="Arial" w:hAnsi="Arial"/>
      <w:sz w:val="20"/>
      <w:szCs w:val="20"/>
      <w:lang w:val="fr-FR"/>
    </w:rPr>
  </w:style>
  <w:style w:type="paragraph" w:customStyle="1" w:styleId="Titulli">
    <w:name w:val="Titulli"/>
    <w:next w:val="Normal"/>
    <w:rsid w:val="001B552B"/>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1B552B"/>
    <w:rPr>
      <w:rFonts w:ascii="CG Times" w:eastAsia="MS Mincho" w:hAnsi="CG Times"/>
      <w:b/>
      <w:caps/>
      <w:sz w:val="22"/>
      <w:szCs w:val="22"/>
      <w:lang w:val="en-GB" w:eastAsia="en-US" w:bidi="ar-SA"/>
    </w:rPr>
  </w:style>
  <w:style w:type="paragraph" w:customStyle="1" w:styleId="TitulliNr">
    <w:name w:val="Titulli_Nr"/>
    <w:rsid w:val="001B552B"/>
    <w:pPr>
      <w:keepNext/>
      <w:widowControl w:val="0"/>
      <w:jc w:val="center"/>
    </w:pPr>
    <w:rPr>
      <w:rFonts w:ascii="CG Times" w:hAnsi="CG Times"/>
      <w:caps/>
      <w:sz w:val="22"/>
      <w:szCs w:val="22"/>
      <w:lang w:eastAsia="en-US"/>
    </w:rPr>
  </w:style>
  <w:style w:type="paragraph" w:customStyle="1" w:styleId="TitulliTitull">
    <w:name w:val="Titulli_Titull"/>
    <w:rsid w:val="001B552B"/>
    <w:pPr>
      <w:keepNext/>
      <w:widowControl w:val="0"/>
      <w:jc w:val="center"/>
      <w:outlineLvl w:val="0"/>
    </w:pPr>
    <w:rPr>
      <w:rFonts w:ascii="CG Times" w:hAnsi="CG Times"/>
      <w:caps/>
      <w:sz w:val="22"/>
      <w:szCs w:val="22"/>
      <w:lang w:eastAsia="en-US"/>
    </w:rPr>
  </w:style>
  <w:style w:type="paragraph" w:customStyle="1" w:styleId="VENDOSI">
    <w:name w:val="VENDOSI"/>
    <w:next w:val="Normal"/>
    <w:rsid w:val="001B552B"/>
    <w:pPr>
      <w:keepNext/>
      <w:widowControl w:val="0"/>
      <w:jc w:val="center"/>
    </w:pPr>
    <w:rPr>
      <w:rFonts w:ascii="CG Times" w:hAnsi="CG Times"/>
      <w:caps/>
      <w:sz w:val="22"/>
      <w:szCs w:val="22"/>
      <w:lang w:eastAsia="en-US"/>
    </w:rPr>
  </w:style>
  <w:style w:type="paragraph" w:styleId="Footer">
    <w:name w:val="footer"/>
    <w:basedOn w:val="Normal"/>
    <w:rsid w:val="00916226"/>
    <w:pPr>
      <w:tabs>
        <w:tab w:val="center" w:pos="4320"/>
        <w:tab w:val="right" w:pos="8640"/>
      </w:tabs>
    </w:pPr>
  </w:style>
  <w:style w:type="character" w:styleId="PageNumber">
    <w:name w:val="page number"/>
    <w:basedOn w:val="DefaultParagraphFont"/>
    <w:rsid w:val="00916226"/>
  </w:style>
  <w:style w:type="character" w:styleId="Hyperlink">
    <w:name w:val="Hyperlink"/>
    <w:basedOn w:val="DefaultParagraphFont"/>
    <w:rsid w:val="00D626CF"/>
    <w:rPr>
      <w:color w:val="0000FF"/>
      <w:u w:val="single"/>
    </w:rPr>
  </w:style>
  <w:style w:type="character" w:styleId="FollowedHyperlink">
    <w:name w:val="FollowedHyperlink"/>
    <w:basedOn w:val="DefaultParagraphFont"/>
    <w:rsid w:val="00D626CF"/>
    <w:rPr>
      <w:color w:val="800080"/>
      <w:u w:val="single"/>
    </w:rPr>
  </w:style>
  <w:style w:type="paragraph" w:customStyle="1" w:styleId="xl28">
    <w:name w:val="xl28"/>
    <w:basedOn w:val="Normal"/>
    <w:rsid w:val="00D626CF"/>
    <w:pPr>
      <w:spacing w:before="100" w:beforeAutospacing="1" w:after="100" w:afterAutospacing="1"/>
    </w:pPr>
    <w:rPr>
      <w:rFonts w:ascii="Arial" w:hAnsi="Arial" w:cs="Arial"/>
      <w:b/>
      <w:bCs/>
      <w:sz w:val="22"/>
      <w:szCs w:val="22"/>
    </w:rPr>
  </w:style>
  <w:style w:type="paragraph" w:customStyle="1" w:styleId="xl30">
    <w:name w:val="xl30"/>
    <w:basedOn w:val="Normal"/>
    <w:rsid w:val="00D626CF"/>
    <w:pPr>
      <w:spacing w:before="100" w:beforeAutospacing="1" w:after="100" w:afterAutospacing="1"/>
    </w:pPr>
    <w:rPr>
      <w:rFonts w:ascii="Arial" w:hAnsi="Arial" w:cs="Arial"/>
      <w:b/>
      <w:bCs/>
      <w:i/>
      <w:iCs/>
    </w:rPr>
  </w:style>
  <w:style w:type="paragraph" w:customStyle="1" w:styleId="xl31">
    <w:name w:val="xl31"/>
    <w:basedOn w:val="Normal"/>
    <w:rsid w:val="00D626CF"/>
    <w:pPr>
      <w:spacing w:before="100" w:beforeAutospacing="1" w:after="100" w:afterAutospacing="1"/>
    </w:pPr>
    <w:rPr>
      <w:rFonts w:ascii="Arial" w:hAnsi="Arial" w:cs="Arial"/>
      <w:b/>
      <w:bCs/>
    </w:rPr>
  </w:style>
  <w:style w:type="paragraph" w:customStyle="1" w:styleId="xl32">
    <w:name w:val="xl32"/>
    <w:basedOn w:val="Normal"/>
    <w:rsid w:val="00D626CF"/>
    <w:pPr>
      <w:pBdr>
        <w:top w:val="dashed" w:sz="4" w:space="0" w:color="auto"/>
        <w:left w:val="single" w:sz="4" w:space="0" w:color="auto"/>
        <w:bottom w:val="single" w:sz="4" w:space="0" w:color="auto"/>
        <w:right w:val="dashed" w:sz="4" w:space="0" w:color="auto"/>
      </w:pBdr>
      <w:spacing w:before="100" w:beforeAutospacing="1" w:after="100" w:afterAutospacing="1"/>
      <w:jc w:val="center"/>
    </w:pPr>
    <w:rPr>
      <w:rFonts w:ascii="Arial" w:hAnsi="Arial" w:cs="Arial"/>
      <w:sz w:val="16"/>
      <w:szCs w:val="16"/>
    </w:rPr>
  </w:style>
  <w:style w:type="paragraph" w:customStyle="1" w:styleId="xl33">
    <w:name w:val="xl33"/>
    <w:basedOn w:val="Normal"/>
    <w:rsid w:val="00D626CF"/>
    <w:pPr>
      <w:pBdr>
        <w:top w:val="dashed" w:sz="4" w:space="0" w:color="auto"/>
        <w:left w:val="dashed" w:sz="4" w:space="0" w:color="auto"/>
        <w:bottom w:val="single" w:sz="4" w:space="0" w:color="auto"/>
        <w:right w:val="dashed" w:sz="4" w:space="0" w:color="auto"/>
      </w:pBdr>
      <w:spacing w:before="100" w:beforeAutospacing="1" w:after="100" w:afterAutospacing="1"/>
      <w:jc w:val="center"/>
    </w:pPr>
    <w:rPr>
      <w:rFonts w:ascii="Arial" w:hAnsi="Arial" w:cs="Arial"/>
      <w:sz w:val="16"/>
      <w:szCs w:val="16"/>
    </w:rPr>
  </w:style>
  <w:style w:type="paragraph" w:customStyle="1" w:styleId="xl34">
    <w:name w:val="xl34"/>
    <w:basedOn w:val="Normal"/>
    <w:rsid w:val="00D626CF"/>
    <w:pPr>
      <w:pBdr>
        <w:top w:val="dashed" w:sz="4" w:space="0" w:color="auto"/>
        <w:bottom w:val="single" w:sz="4" w:space="0" w:color="auto"/>
        <w:right w:val="single" w:sz="4" w:space="0" w:color="auto"/>
      </w:pBdr>
      <w:shd w:val="clear" w:color="auto" w:fill="CCFFFF"/>
      <w:spacing w:before="100" w:beforeAutospacing="1" w:after="100" w:afterAutospacing="1"/>
      <w:jc w:val="center"/>
    </w:pPr>
    <w:rPr>
      <w:b/>
      <w:bCs/>
      <w:sz w:val="16"/>
      <w:szCs w:val="16"/>
    </w:rPr>
  </w:style>
  <w:style w:type="paragraph" w:customStyle="1" w:styleId="xl35">
    <w:name w:val="xl35"/>
    <w:basedOn w:val="Normal"/>
    <w:rsid w:val="00D626CF"/>
    <w:pPr>
      <w:pBdr>
        <w:left w:val="double" w:sz="6" w:space="0" w:color="auto"/>
      </w:pBdr>
      <w:spacing w:before="100" w:beforeAutospacing="1" w:after="100" w:afterAutospacing="1"/>
      <w:jc w:val="right"/>
    </w:pPr>
    <w:rPr>
      <w:rFonts w:ascii="Arial" w:hAnsi="Arial" w:cs="Arial"/>
      <w:b/>
      <w:bCs/>
      <w:color w:val="000000"/>
      <w:sz w:val="16"/>
      <w:szCs w:val="16"/>
    </w:rPr>
  </w:style>
  <w:style w:type="paragraph" w:customStyle="1" w:styleId="xl36">
    <w:name w:val="xl36"/>
    <w:basedOn w:val="Normal"/>
    <w:rsid w:val="00D626CF"/>
    <w:pPr>
      <w:pBdr>
        <w:left w:val="single"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37">
    <w:name w:val="xl37"/>
    <w:basedOn w:val="Normal"/>
    <w:rsid w:val="00D626CF"/>
    <w:pPr>
      <w:pBdr>
        <w:left w:val="single"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38">
    <w:name w:val="xl38"/>
    <w:basedOn w:val="Normal"/>
    <w:rsid w:val="00D626CF"/>
    <w:pPr>
      <w:pBdr>
        <w:left w:val="single"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39">
    <w:name w:val="xl39"/>
    <w:basedOn w:val="Normal"/>
    <w:rsid w:val="00D626CF"/>
    <w:pPr>
      <w:pBdr>
        <w:left w:val="dashed"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40">
    <w:name w:val="xl40"/>
    <w:basedOn w:val="Normal"/>
    <w:rsid w:val="00D626CF"/>
    <w:pPr>
      <w:pBdr>
        <w:top w:val="single"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41">
    <w:name w:val="xl41"/>
    <w:basedOn w:val="Normal"/>
    <w:rsid w:val="00D626CF"/>
    <w:pPr>
      <w:pBdr>
        <w:top w:val="single" w:sz="4" w:space="0" w:color="auto"/>
        <w:right w:val="double" w:sz="6" w:space="0" w:color="auto"/>
      </w:pBdr>
      <w:shd w:val="clear" w:color="auto" w:fill="CCFFFF"/>
      <w:spacing w:before="100" w:beforeAutospacing="1" w:after="100" w:afterAutospacing="1"/>
    </w:pPr>
    <w:rPr>
      <w:rFonts w:ascii="Arial" w:hAnsi="Arial" w:cs="Arial"/>
      <w:b/>
      <w:bCs/>
      <w:sz w:val="18"/>
      <w:szCs w:val="18"/>
    </w:rPr>
  </w:style>
  <w:style w:type="paragraph" w:customStyle="1" w:styleId="xl42">
    <w:name w:val="xl42"/>
    <w:basedOn w:val="Normal"/>
    <w:rsid w:val="00D626CF"/>
    <w:pPr>
      <w:pBdr>
        <w:top w:val="dotted" w:sz="4" w:space="0" w:color="auto"/>
        <w:left w:val="double" w:sz="6" w:space="0" w:color="auto"/>
        <w:bottom w:val="single" w:sz="4" w:space="0" w:color="auto"/>
      </w:pBdr>
      <w:spacing w:before="100" w:beforeAutospacing="1" w:after="100" w:afterAutospacing="1"/>
    </w:pPr>
    <w:rPr>
      <w:rFonts w:ascii="Arial" w:hAnsi="Arial" w:cs="Arial"/>
      <w:sz w:val="16"/>
      <w:szCs w:val="16"/>
    </w:rPr>
  </w:style>
  <w:style w:type="paragraph" w:customStyle="1" w:styleId="xl43">
    <w:name w:val="xl43"/>
    <w:basedOn w:val="Normal"/>
    <w:rsid w:val="00D626CF"/>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4">
    <w:name w:val="xl44"/>
    <w:basedOn w:val="Normal"/>
    <w:rsid w:val="00D626CF"/>
    <w:pPr>
      <w:pBdr>
        <w:top w:val="dotted"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45">
    <w:name w:val="xl45"/>
    <w:basedOn w:val="Normal"/>
    <w:rsid w:val="00D626CF"/>
    <w:pPr>
      <w:pBdr>
        <w:top w:val="dotted" w:sz="4" w:space="0" w:color="auto"/>
        <w:left w:val="single" w:sz="4" w:space="0" w:color="auto"/>
        <w:bottom w:val="single" w:sz="4" w:space="0" w:color="auto"/>
        <w:right w:val="dashed"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26CF"/>
    <w:pPr>
      <w:pBdr>
        <w:top w:val="dotted" w:sz="4" w:space="0" w:color="auto"/>
        <w:left w:val="dashed" w:sz="4" w:space="0" w:color="auto"/>
        <w:bottom w:val="single" w:sz="4" w:space="0" w:color="auto"/>
        <w:right w:val="dashed" w:sz="4" w:space="0" w:color="auto"/>
      </w:pBdr>
      <w:spacing w:before="100" w:beforeAutospacing="1" w:after="100" w:afterAutospacing="1"/>
    </w:pPr>
    <w:rPr>
      <w:rFonts w:ascii="Arial" w:hAnsi="Arial" w:cs="Arial"/>
      <w:sz w:val="16"/>
      <w:szCs w:val="16"/>
    </w:rPr>
  </w:style>
  <w:style w:type="paragraph" w:customStyle="1" w:styleId="xl47">
    <w:name w:val="xl47"/>
    <w:basedOn w:val="Normal"/>
    <w:rsid w:val="00D626CF"/>
    <w:pPr>
      <w:pBdr>
        <w:top w:val="dotted" w:sz="4" w:space="0" w:color="auto"/>
        <w:bottom w:val="single"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48">
    <w:name w:val="xl48"/>
    <w:basedOn w:val="Normal"/>
    <w:rsid w:val="00D626CF"/>
    <w:pPr>
      <w:pBdr>
        <w:top w:val="dotted" w:sz="4" w:space="0" w:color="auto"/>
        <w:bottom w:val="single" w:sz="4" w:space="0" w:color="auto"/>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49">
    <w:name w:val="xl49"/>
    <w:basedOn w:val="Normal"/>
    <w:rsid w:val="00D626CF"/>
    <w:pPr>
      <w:pBdr>
        <w:top w:val="single" w:sz="4" w:space="0" w:color="auto"/>
        <w:left w:val="double" w:sz="6" w:space="0" w:color="auto"/>
        <w:bottom w:val="dotted" w:sz="4" w:space="0" w:color="auto"/>
      </w:pBdr>
      <w:spacing w:before="100" w:beforeAutospacing="1" w:after="100" w:afterAutospacing="1"/>
      <w:jc w:val="right"/>
    </w:pPr>
    <w:rPr>
      <w:rFonts w:ascii="Arial" w:hAnsi="Arial" w:cs="Arial"/>
      <w:b/>
      <w:bCs/>
      <w:color w:val="000000"/>
      <w:sz w:val="16"/>
      <w:szCs w:val="16"/>
    </w:rPr>
  </w:style>
  <w:style w:type="paragraph" w:customStyle="1" w:styleId="xl50">
    <w:name w:val="xl50"/>
    <w:basedOn w:val="Normal"/>
    <w:rsid w:val="00D626CF"/>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51">
    <w:name w:val="xl51"/>
    <w:basedOn w:val="Normal"/>
    <w:rsid w:val="00D626CF"/>
    <w:pPr>
      <w:pBdr>
        <w:top w:val="single" w:sz="4" w:space="0" w:color="auto"/>
        <w:left w:val="single" w:sz="4" w:space="0" w:color="auto"/>
        <w:bottom w:val="dotted"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52">
    <w:name w:val="xl52"/>
    <w:basedOn w:val="Normal"/>
    <w:rsid w:val="00D626CF"/>
    <w:pPr>
      <w:pBdr>
        <w:top w:val="single" w:sz="4" w:space="0" w:color="auto"/>
        <w:left w:val="single" w:sz="4" w:space="0" w:color="auto"/>
        <w:bottom w:val="dotted"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53">
    <w:name w:val="xl53"/>
    <w:basedOn w:val="Normal"/>
    <w:rsid w:val="00D626CF"/>
    <w:pPr>
      <w:pBdr>
        <w:top w:val="single" w:sz="4" w:space="0" w:color="auto"/>
        <w:left w:val="dashed" w:sz="4" w:space="0" w:color="auto"/>
        <w:bottom w:val="dotted"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54">
    <w:name w:val="xl54"/>
    <w:basedOn w:val="Normal"/>
    <w:rsid w:val="00D626CF"/>
    <w:pPr>
      <w:pBdr>
        <w:top w:val="single" w:sz="4" w:space="0" w:color="auto"/>
        <w:bottom w:val="dotted"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55">
    <w:name w:val="xl55"/>
    <w:basedOn w:val="Normal"/>
    <w:rsid w:val="00D626CF"/>
    <w:pPr>
      <w:pBdr>
        <w:top w:val="single" w:sz="4" w:space="0" w:color="auto"/>
        <w:bottom w:val="dotted" w:sz="4" w:space="0" w:color="auto"/>
        <w:right w:val="double" w:sz="6" w:space="0" w:color="auto"/>
      </w:pBdr>
      <w:shd w:val="clear" w:color="auto" w:fill="CCFFFF"/>
      <w:spacing w:before="100" w:beforeAutospacing="1" w:after="100" w:afterAutospacing="1"/>
    </w:pPr>
    <w:rPr>
      <w:rFonts w:ascii="Arial" w:hAnsi="Arial" w:cs="Arial"/>
      <w:b/>
      <w:bCs/>
      <w:sz w:val="18"/>
      <w:szCs w:val="18"/>
    </w:rPr>
  </w:style>
  <w:style w:type="paragraph" w:customStyle="1" w:styleId="xl56">
    <w:name w:val="xl56"/>
    <w:basedOn w:val="Normal"/>
    <w:rsid w:val="00D626CF"/>
    <w:pPr>
      <w:pBdr>
        <w:top w:val="dotted" w:sz="4" w:space="0" w:color="auto"/>
        <w:left w:val="double" w:sz="6" w:space="0" w:color="auto"/>
        <w:bottom w:val="dotted" w:sz="4" w:space="0" w:color="auto"/>
      </w:pBdr>
      <w:spacing w:before="100" w:beforeAutospacing="1" w:after="100" w:afterAutospacing="1"/>
    </w:pPr>
    <w:rPr>
      <w:rFonts w:ascii="Arial" w:hAnsi="Arial" w:cs="Arial"/>
      <w:sz w:val="16"/>
      <w:szCs w:val="16"/>
    </w:rPr>
  </w:style>
  <w:style w:type="paragraph" w:customStyle="1" w:styleId="xl57">
    <w:name w:val="xl57"/>
    <w:basedOn w:val="Normal"/>
    <w:rsid w:val="00D626CF"/>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6"/>
      <w:szCs w:val="16"/>
    </w:rPr>
  </w:style>
  <w:style w:type="paragraph" w:customStyle="1" w:styleId="xl58">
    <w:name w:val="xl58"/>
    <w:basedOn w:val="Normal"/>
    <w:rsid w:val="00D626CF"/>
    <w:pPr>
      <w:pBdr>
        <w:top w:val="dotted" w:sz="4" w:space="0" w:color="auto"/>
        <w:left w:val="single" w:sz="4" w:space="0" w:color="auto"/>
        <w:bottom w:val="dotted"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59">
    <w:name w:val="xl59"/>
    <w:basedOn w:val="Normal"/>
    <w:rsid w:val="00D626CF"/>
    <w:pPr>
      <w:pBdr>
        <w:top w:val="dotted" w:sz="4" w:space="0" w:color="auto"/>
        <w:left w:val="single" w:sz="4" w:space="0" w:color="auto"/>
        <w:bottom w:val="dotted" w:sz="4" w:space="0" w:color="auto"/>
        <w:right w:val="dashed" w:sz="4" w:space="0" w:color="auto"/>
      </w:pBdr>
      <w:spacing w:before="100" w:beforeAutospacing="1" w:after="100" w:afterAutospacing="1"/>
    </w:pPr>
    <w:rPr>
      <w:rFonts w:ascii="Arial" w:hAnsi="Arial" w:cs="Arial"/>
      <w:sz w:val="16"/>
      <w:szCs w:val="16"/>
    </w:rPr>
  </w:style>
  <w:style w:type="paragraph" w:customStyle="1" w:styleId="xl60">
    <w:name w:val="xl60"/>
    <w:basedOn w:val="Normal"/>
    <w:rsid w:val="00D626CF"/>
    <w:pPr>
      <w:pBdr>
        <w:top w:val="dotted" w:sz="4" w:space="0" w:color="auto"/>
        <w:left w:val="dashed" w:sz="4" w:space="0" w:color="auto"/>
        <w:bottom w:val="dotted" w:sz="4" w:space="0" w:color="auto"/>
        <w:right w:val="dashed" w:sz="4" w:space="0" w:color="auto"/>
      </w:pBdr>
      <w:spacing w:before="100" w:beforeAutospacing="1" w:after="100" w:afterAutospacing="1"/>
    </w:pPr>
    <w:rPr>
      <w:rFonts w:ascii="Arial" w:hAnsi="Arial" w:cs="Arial"/>
      <w:sz w:val="16"/>
      <w:szCs w:val="16"/>
    </w:rPr>
  </w:style>
  <w:style w:type="paragraph" w:customStyle="1" w:styleId="xl61">
    <w:name w:val="xl61"/>
    <w:basedOn w:val="Normal"/>
    <w:rsid w:val="00D626CF"/>
    <w:pPr>
      <w:pBdr>
        <w:top w:val="dotted" w:sz="4" w:space="0" w:color="auto"/>
        <w:bottom w:val="dotted"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62">
    <w:name w:val="xl62"/>
    <w:basedOn w:val="Normal"/>
    <w:rsid w:val="00D626CF"/>
    <w:pPr>
      <w:pBdr>
        <w:top w:val="dotted" w:sz="4" w:space="0" w:color="auto"/>
        <w:bottom w:val="dotted" w:sz="4" w:space="0" w:color="auto"/>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63">
    <w:name w:val="xl63"/>
    <w:basedOn w:val="Normal"/>
    <w:rsid w:val="00D626CF"/>
    <w:pPr>
      <w:pBdr>
        <w:top w:val="single" w:sz="4" w:space="0" w:color="auto"/>
        <w:left w:val="double" w:sz="6" w:space="0" w:color="auto"/>
        <w:bottom w:val="dotted" w:sz="4" w:space="0" w:color="auto"/>
      </w:pBdr>
      <w:spacing w:before="100" w:beforeAutospacing="1" w:after="100" w:afterAutospacing="1"/>
      <w:jc w:val="right"/>
    </w:pPr>
    <w:rPr>
      <w:rFonts w:ascii="Arial" w:hAnsi="Arial" w:cs="Arial"/>
      <w:b/>
      <w:bCs/>
      <w:color w:val="000000"/>
      <w:sz w:val="16"/>
      <w:szCs w:val="16"/>
    </w:rPr>
  </w:style>
  <w:style w:type="paragraph" w:customStyle="1" w:styleId="xl64">
    <w:name w:val="xl64"/>
    <w:basedOn w:val="Normal"/>
    <w:rsid w:val="00D626CF"/>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65">
    <w:name w:val="xl65"/>
    <w:basedOn w:val="Normal"/>
    <w:rsid w:val="00D626CF"/>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66">
    <w:name w:val="xl66"/>
    <w:basedOn w:val="Normal"/>
    <w:rsid w:val="00D626CF"/>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67">
    <w:name w:val="xl67"/>
    <w:basedOn w:val="Normal"/>
    <w:rsid w:val="00D626CF"/>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6"/>
      <w:szCs w:val="16"/>
    </w:rPr>
  </w:style>
  <w:style w:type="paragraph" w:customStyle="1" w:styleId="xl68">
    <w:name w:val="xl68"/>
    <w:basedOn w:val="Normal"/>
    <w:rsid w:val="00D626CF"/>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69">
    <w:name w:val="xl69"/>
    <w:basedOn w:val="Normal"/>
    <w:rsid w:val="00D626CF"/>
    <w:pPr>
      <w:pBdr>
        <w:top w:val="dotted" w:sz="4" w:space="0" w:color="auto"/>
        <w:left w:val="double" w:sz="6" w:space="0" w:color="auto"/>
      </w:pBdr>
      <w:spacing w:before="100" w:beforeAutospacing="1" w:after="100" w:afterAutospacing="1"/>
    </w:pPr>
    <w:rPr>
      <w:rFonts w:ascii="Arial" w:hAnsi="Arial" w:cs="Arial"/>
      <w:sz w:val="16"/>
      <w:szCs w:val="16"/>
    </w:rPr>
  </w:style>
  <w:style w:type="paragraph" w:customStyle="1" w:styleId="xl70">
    <w:name w:val="xl70"/>
    <w:basedOn w:val="Normal"/>
    <w:rsid w:val="00D626CF"/>
    <w:pPr>
      <w:pBdr>
        <w:top w:val="dotted"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1">
    <w:name w:val="xl71"/>
    <w:basedOn w:val="Normal"/>
    <w:rsid w:val="00D626CF"/>
    <w:pPr>
      <w:pBdr>
        <w:top w:val="dotted" w:sz="4" w:space="0" w:color="auto"/>
        <w:left w:val="single"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72">
    <w:name w:val="xl72"/>
    <w:basedOn w:val="Normal"/>
    <w:rsid w:val="00D626CF"/>
    <w:pPr>
      <w:pBdr>
        <w:top w:val="dotted" w:sz="4" w:space="0" w:color="auto"/>
        <w:left w:val="single" w:sz="4" w:space="0" w:color="auto"/>
        <w:right w:val="dashed" w:sz="4" w:space="0" w:color="auto"/>
      </w:pBdr>
      <w:spacing w:before="100" w:beforeAutospacing="1" w:after="100" w:afterAutospacing="1"/>
    </w:pPr>
    <w:rPr>
      <w:rFonts w:ascii="Arial" w:hAnsi="Arial" w:cs="Arial"/>
      <w:sz w:val="16"/>
      <w:szCs w:val="16"/>
    </w:rPr>
  </w:style>
  <w:style w:type="paragraph" w:customStyle="1" w:styleId="xl73">
    <w:name w:val="xl73"/>
    <w:basedOn w:val="Normal"/>
    <w:rsid w:val="00D626CF"/>
    <w:pPr>
      <w:pBdr>
        <w:top w:val="dotted" w:sz="4" w:space="0" w:color="auto"/>
        <w:left w:val="dashed" w:sz="4" w:space="0" w:color="auto"/>
        <w:right w:val="dashed" w:sz="4" w:space="0" w:color="auto"/>
      </w:pBdr>
      <w:spacing w:before="100" w:beforeAutospacing="1" w:after="100" w:afterAutospacing="1"/>
    </w:pPr>
    <w:rPr>
      <w:rFonts w:ascii="Arial" w:hAnsi="Arial" w:cs="Arial"/>
      <w:sz w:val="16"/>
      <w:szCs w:val="16"/>
    </w:rPr>
  </w:style>
  <w:style w:type="paragraph" w:customStyle="1" w:styleId="xl74">
    <w:name w:val="xl74"/>
    <w:basedOn w:val="Normal"/>
    <w:rsid w:val="00D626CF"/>
    <w:pPr>
      <w:pBdr>
        <w:top w:val="dotted"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75">
    <w:name w:val="xl75"/>
    <w:basedOn w:val="Normal"/>
    <w:rsid w:val="00D626CF"/>
    <w:pPr>
      <w:pBdr>
        <w:top w:val="dotted" w:sz="4" w:space="0" w:color="auto"/>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76">
    <w:name w:val="xl76"/>
    <w:basedOn w:val="Normal"/>
    <w:rsid w:val="00D626CF"/>
    <w:pPr>
      <w:pBdr>
        <w:top w:val="dashed" w:sz="4" w:space="0" w:color="auto"/>
        <w:left w:val="double" w:sz="6" w:space="0" w:color="auto"/>
        <w:bottom w:val="dashed" w:sz="4" w:space="0" w:color="auto"/>
      </w:pBdr>
      <w:spacing w:before="100" w:beforeAutospacing="1" w:after="100" w:afterAutospacing="1"/>
      <w:jc w:val="right"/>
    </w:pPr>
    <w:rPr>
      <w:rFonts w:ascii="Arial" w:hAnsi="Arial" w:cs="Arial"/>
      <w:b/>
      <w:bCs/>
      <w:color w:val="000000"/>
      <w:sz w:val="16"/>
      <w:szCs w:val="16"/>
    </w:rPr>
  </w:style>
  <w:style w:type="paragraph" w:customStyle="1" w:styleId="xl77">
    <w:name w:val="xl77"/>
    <w:basedOn w:val="Normal"/>
    <w:rsid w:val="00D626CF"/>
    <w:pPr>
      <w:pBdr>
        <w:top w:val="dashed" w:sz="4" w:space="0" w:color="auto"/>
        <w:left w:val="single" w:sz="4" w:space="0" w:color="auto"/>
        <w:bottom w:val="dashed"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78">
    <w:name w:val="xl78"/>
    <w:basedOn w:val="Normal"/>
    <w:rsid w:val="00D626CF"/>
    <w:pPr>
      <w:pBdr>
        <w:left w:val="single" w:sz="4" w:space="0" w:color="auto"/>
        <w:bottom w:val="dotted"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79">
    <w:name w:val="xl79"/>
    <w:basedOn w:val="Normal"/>
    <w:rsid w:val="00D626CF"/>
    <w:pPr>
      <w:pBdr>
        <w:left w:val="single" w:sz="4" w:space="0" w:color="auto"/>
        <w:bottom w:val="dotted"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80">
    <w:name w:val="xl80"/>
    <w:basedOn w:val="Normal"/>
    <w:rsid w:val="00D626CF"/>
    <w:pPr>
      <w:pBdr>
        <w:left w:val="dashed" w:sz="4" w:space="0" w:color="auto"/>
        <w:bottom w:val="dotted" w:sz="4" w:space="0" w:color="auto"/>
        <w:right w:val="dashed" w:sz="4" w:space="0" w:color="auto"/>
      </w:pBdr>
      <w:spacing w:before="100" w:beforeAutospacing="1" w:after="100" w:afterAutospacing="1"/>
    </w:pPr>
    <w:rPr>
      <w:rFonts w:ascii="Arial" w:hAnsi="Arial" w:cs="Arial"/>
      <w:b/>
      <w:bCs/>
      <w:sz w:val="16"/>
      <w:szCs w:val="16"/>
    </w:rPr>
  </w:style>
  <w:style w:type="paragraph" w:customStyle="1" w:styleId="xl81">
    <w:name w:val="xl81"/>
    <w:basedOn w:val="Normal"/>
    <w:rsid w:val="00D626CF"/>
    <w:pPr>
      <w:pBdr>
        <w:bottom w:val="dotted" w:sz="4"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82">
    <w:name w:val="xl82"/>
    <w:basedOn w:val="Normal"/>
    <w:rsid w:val="00D626CF"/>
    <w:pPr>
      <w:pBdr>
        <w:bottom w:val="dotted" w:sz="4" w:space="0" w:color="auto"/>
        <w:right w:val="double" w:sz="6" w:space="0" w:color="auto"/>
      </w:pBdr>
      <w:shd w:val="clear" w:color="auto" w:fill="CCFFFF"/>
      <w:spacing w:before="100" w:beforeAutospacing="1" w:after="100" w:afterAutospacing="1"/>
    </w:pPr>
    <w:rPr>
      <w:rFonts w:ascii="Arial" w:hAnsi="Arial" w:cs="Arial"/>
      <w:b/>
      <w:bCs/>
      <w:sz w:val="18"/>
      <w:szCs w:val="18"/>
    </w:rPr>
  </w:style>
  <w:style w:type="paragraph" w:customStyle="1" w:styleId="xl83">
    <w:name w:val="xl83"/>
    <w:basedOn w:val="Normal"/>
    <w:rsid w:val="00D626CF"/>
    <w:pPr>
      <w:pBdr>
        <w:left w:val="single" w:sz="4" w:space="0" w:color="auto"/>
        <w:bottom w:val="dotted"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84">
    <w:name w:val="xl84"/>
    <w:basedOn w:val="Normal"/>
    <w:rsid w:val="00D626CF"/>
    <w:pPr>
      <w:pBdr>
        <w:left w:val="single" w:sz="4" w:space="0" w:color="auto"/>
        <w:bottom w:val="dotted" w:sz="4" w:space="0" w:color="auto"/>
        <w:right w:val="dashed" w:sz="4" w:space="0" w:color="auto"/>
      </w:pBdr>
      <w:spacing w:before="100" w:beforeAutospacing="1" w:after="100" w:afterAutospacing="1"/>
    </w:pPr>
    <w:rPr>
      <w:rFonts w:ascii="Arial" w:hAnsi="Arial" w:cs="Arial"/>
      <w:sz w:val="16"/>
      <w:szCs w:val="16"/>
    </w:rPr>
  </w:style>
  <w:style w:type="paragraph" w:customStyle="1" w:styleId="xl85">
    <w:name w:val="xl85"/>
    <w:basedOn w:val="Normal"/>
    <w:rsid w:val="00D626CF"/>
    <w:pPr>
      <w:pBdr>
        <w:left w:val="dashed" w:sz="4" w:space="0" w:color="auto"/>
        <w:bottom w:val="dotted" w:sz="4" w:space="0" w:color="auto"/>
        <w:right w:val="dashed" w:sz="4" w:space="0" w:color="auto"/>
      </w:pBdr>
      <w:spacing w:before="100" w:beforeAutospacing="1" w:after="100" w:afterAutospacing="1"/>
    </w:pPr>
    <w:rPr>
      <w:rFonts w:ascii="Arial" w:hAnsi="Arial" w:cs="Arial"/>
      <w:sz w:val="16"/>
      <w:szCs w:val="16"/>
    </w:rPr>
  </w:style>
  <w:style w:type="paragraph" w:customStyle="1" w:styleId="xl86">
    <w:name w:val="xl86"/>
    <w:basedOn w:val="Normal"/>
    <w:rsid w:val="00D626CF"/>
    <w:pPr>
      <w:pBdr>
        <w:bottom w:val="dotted"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87">
    <w:name w:val="xl87"/>
    <w:basedOn w:val="Normal"/>
    <w:rsid w:val="00D626CF"/>
    <w:pPr>
      <w:pBdr>
        <w:bottom w:val="dotted" w:sz="4" w:space="0" w:color="auto"/>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88">
    <w:name w:val="xl88"/>
    <w:basedOn w:val="Normal"/>
    <w:rsid w:val="00D626CF"/>
    <w:pPr>
      <w:pBdr>
        <w:left w:val="single" w:sz="4" w:space="0" w:color="auto"/>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89">
    <w:name w:val="xl89"/>
    <w:basedOn w:val="Normal"/>
    <w:rsid w:val="00D626CF"/>
    <w:pPr>
      <w:pBdr>
        <w:left w:val="single" w:sz="4" w:space="0" w:color="auto"/>
        <w:right w:val="dashed" w:sz="4" w:space="0" w:color="auto"/>
      </w:pBdr>
      <w:spacing w:before="100" w:beforeAutospacing="1" w:after="100" w:afterAutospacing="1"/>
    </w:pPr>
    <w:rPr>
      <w:rFonts w:ascii="Arial" w:hAnsi="Arial" w:cs="Arial"/>
      <w:sz w:val="16"/>
      <w:szCs w:val="16"/>
    </w:rPr>
  </w:style>
  <w:style w:type="paragraph" w:customStyle="1" w:styleId="xl90">
    <w:name w:val="xl90"/>
    <w:basedOn w:val="Normal"/>
    <w:rsid w:val="00D626CF"/>
    <w:pPr>
      <w:pBdr>
        <w:left w:val="dashed" w:sz="4" w:space="0" w:color="auto"/>
        <w:right w:val="dashed" w:sz="4" w:space="0" w:color="auto"/>
      </w:pBdr>
      <w:spacing w:before="100" w:beforeAutospacing="1" w:after="100" w:afterAutospacing="1"/>
    </w:pPr>
    <w:rPr>
      <w:rFonts w:ascii="Arial" w:hAnsi="Arial" w:cs="Arial"/>
      <w:sz w:val="16"/>
      <w:szCs w:val="16"/>
    </w:rPr>
  </w:style>
  <w:style w:type="paragraph" w:customStyle="1" w:styleId="xl91">
    <w:name w:val="xl91"/>
    <w:basedOn w:val="Normal"/>
    <w:rsid w:val="00D626CF"/>
    <w:pPr>
      <w:pBdr>
        <w:right w:val="single" w:sz="4" w:space="0" w:color="auto"/>
      </w:pBdr>
      <w:shd w:val="clear" w:color="auto" w:fill="CCFFFF"/>
      <w:spacing w:before="100" w:beforeAutospacing="1" w:after="100" w:afterAutospacing="1"/>
    </w:pPr>
    <w:rPr>
      <w:rFonts w:ascii="Arial" w:hAnsi="Arial" w:cs="Arial"/>
      <w:sz w:val="18"/>
      <w:szCs w:val="18"/>
    </w:rPr>
  </w:style>
  <w:style w:type="paragraph" w:customStyle="1" w:styleId="xl92">
    <w:name w:val="xl92"/>
    <w:basedOn w:val="Normal"/>
    <w:rsid w:val="00D626CF"/>
    <w:pPr>
      <w:pBdr>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93">
    <w:name w:val="xl93"/>
    <w:basedOn w:val="Normal"/>
    <w:rsid w:val="00D626CF"/>
    <w:pPr>
      <w:pBdr>
        <w:top w:val="single" w:sz="4" w:space="0" w:color="auto"/>
        <w:left w:val="single" w:sz="4" w:space="0" w:color="auto"/>
        <w:bottom w:val="double" w:sz="6"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94">
    <w:name w:val="xl94"/>
    <w:basedOn w:val="Normal"/>
    <w:rsid w:val="00D626CF"/>
    <w:pPr>
      <w:pBdr>
        <w:top w:val="single" w:sz="4" w:space="0" w:color="auto"/>
        <w:left w:val="single" w:sz="4" w:space="0" w:color="auto"/>
        <w:bottom w:val="double" w:sz="6" w:space="0" w:color="auto"/>
        <w:right w:val="dashed" w:sz="4" w:space="0" w:color="auto"/>
      </w:pBdr>
      <w:spacing w:before="100" w:beforeAutospacing="1" w:after="100" w:afterAutospacing="1"/>
    </w:pPr>
    <w:rPr>
      <w:rFonts w:ascii="Arial" w:hAnsi="Arial" w:cs="Arial"/>
      <w:b/>
      <w:bCs/>
      <w:sz w:val="16"/>
      <w:szCs w:val="16"/>
    </w:rPr>
  </w:style>
  <w:style w:type="paragraph" w:customStyle="1" w:styleId="xl95">
    <w:name w:val="xl95"/>
    <w:basedOn w:val="Normal"/>
    <w:rsid w:val="00D626CF"/>
    <w:pPr>
      <w:pBdr>
        <w:top w:val="single" w:sz="4" w:space="0" w:color="auto"/>
        <w:left w:val="dashed" w:sz="4" w:space="0" w:color="auto"/>
        <w:bottom w:val="double" w:sz="6" w:space="0" w:color="auto"/>
        <w:right w:val="dashed" w:sz="4" w:space="0" w:color="auto"/>
      </w:pBdr>
      <w:spacing w:before="100" w:beforeAutospacing="1" w:after="100" w:afterAutospacing="1"/>
    </w:pPr>
    <w:rPr>
      <w:rFonts w:ascii="Arial" w:hAnsi="Arial" w:cs="Arial"/>
      <w:b/>
      <w:bCs/>
      <w:sz w:val="16"/>
      <w:szCs w:val="16"/>
    </w:rPr>
  </w:style>
  <w:style w:type="paragraph" w:customStyle="1" w:styleId="xl96">
    <w:name w:val="xl96"/>
    <w:basedOn w:val="Normal"/>
    <w:rsid w:val="00D626CF"/>
    <w:pPr>
      <w:pBdr>
        <w:top w:val="single" w:sz="4" w:space="0" w:color="auto"/>
        <w:bottom w:val="double" w:sz="6" w:space="0" w:color="auto"/>
        <w:right w:val="single" w:sz="4" w:space="0" w:color="auto"/>
      </w:pBdr>
      <w:shd w:val="clear" w:color="auto" w:fill="CCFFFF"/>
      <w:spacing w:before="100" w:beforeAutospacing="1" w:after="100" w:afterAutospacing="1"/>
    </w:pPr>
    <w:rPr>
      <w:rFonts w:ascii="Arial" w:hAnsi="Arial" w:cs="Arial"/>
      <w:b/>
      <w:bCs/>
      <w:sz w:val="18"/>
      <w:szCs w:val="18"/>
    </w:rPr>
  </w:style>
  <w:style w:type="paragraph" w:customStyle="1" w:styleId="xl97">
    <w:name w:val="xl97"/>
    <w:basedOn w:val="Normal"/>
    <w:rsid w:val="00D626CF"/>
    <w:pPr>
      <w:pBdr>
        <w:top w:val="single" w:sz="4" w:space="0" w:color="auto"/>
        <w:bottom w:val="double" w:sz="6" w:space="0" w:color="auto"/>
        <w:right w:val="double" w:sz="6" w:space="0" w:color="auto"/>
      </w:pBdr>
      <w:shd w:val="clear" w:color="auto" w:fill="CCFFFF"/>
      <w:spacing w:before="100" w:beforeAutospacing="1" w:after="100" w:afterAutospacing="1"/>
    </w:pPr>
    <w:rPr>
      <w:rFonts w:ascii="Arial" w:hAnsi="Arial" w:cs="Arial"/>
      <w:b/>
      <w:bCs/>
      <w:sz w:val="18"/>
      <w:szCs w:val="18"/>
    </w:rPr>
  </w:style>
  <w:style w:type="paragraph" w:customStyle="1" w:styleId="xl98">
    <w:name w:val="xl98"/>
    <w:basedOn w:val="Normal"/>
    <w:rsid w:val="00D626CF"/>
    <w:pPr>
      <w:pBdr>
        <w:top w:val="dotted"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9">
    <w:name w:val="xl99"/>
    <w:basedOn w:val="Normal"/>
    <w:rsid w:val="00D626C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Normal"/>
    <w:rsid w:val="00D626CF"/>
    <w:pPr>
      <w:pBdr>
        <w:top w:val="dotted" w:sz="4" w:space="0" w:color="auto"/>
        <w:left w:val="single" w:sz="4" w:space="0" w:color="auto"/>
        <w:bottom w:val="single" w:sz="4" w:space="0" w:color="auto"/>
        <w:right w:val="double" w:sz="6" w:space="0" w:color="auto"/>
      </w:pBdr>
      <w:shd w:val="clear" w:color="auto" w:fill="CCFFFF"/>
      <w:spacing w:before="100" w:beforeAutospacing="1" w:after="100" w:afterAutospacing="1"/>
    </w:pPr>
    <w:rPr>
      <w:rFonts w:ascii="Arial" w:hAnsi="Arial" w:cs="Arial"/>
      <w:sz w:val="18"/>
      <w:szCs w:val="18"/>
    </w:rPr>
  </w:style>
  <w:style w:type="paragraph" w:customStyle="1" w:styleId="xl101">
    <w:name w:val="xl101"/>
    <w:basedOn w:val="Normal"/>
    <w:rsid w:val="00D626CF"/>
    <w:pPr>
      <w:pBdr>
        <w:left w:val="double" w:sz="6"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2">
    <w:name w:val="xl102"/>
    <w:basedOn w:val="Normal"/>
    <w:rsid w:val="00D626CF"/>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3">
    <w:name w:val="xl103"/>
    <w:basedOn w:val="Normal"/>
    <w:rsid w:val="00D626CF"/>
    <w:pPr>
      <w:pBdr>
        <w:top w:val="single" w:sz="4" w:space="0" w:color="auto"/>
        <w:left w:val="single" w:sz="4" w:space="0" w:color="auto"/>
        <w:bottom w:val="dotted" w:sz="4" w:space="0" w:color="auto"/>
        <w:right w:val="double" w:sz="6" w:space="0" w:color="auto"/>
      </w:pBdr>
      <w:shd w:val="clear" w:color="auto" w:fill="CCFFFF"/>
      <w:spacing w:before="100" w:beforeAutospacing="1" w:after="100" w:afterAutospacing="1"/>
    </w:pPr>
    <w:rPr>
      <w:rFonts w:ascii="Arial" w:hAnsi="Arial" w:cs="Arial"/>
      <w:b/>
      <w:bCs/>
      <w:sz w:val="18"/>
      <w:szCs w:val="18"/>
    </w:rPr>
  </w:style>
  <w:style w:type="paragraph" w:customStyle="1" w:styleId="xl104">
    <w:name w:val="xl104"/>
    <w:basedOn w:val="Normal"/>
    <w:rsid w:val="00D626CF"/>
    <w:pPr>
      <w:pBdr>
        <w:top w:val="single" w:sz="4" w:space="0" w:color="auto"/>
        <w:left w:val="double" w:sz="6" w:space="0" w:color="auto"/>
        <w:bottom w:val="dotted" w:sz="4" w:space="0" w:color="auto"/>
        <w:right w:val="single" w:sz="4" w:space="0" w:color="auto"/>
      </w:pBdr>
      <w:spacing w:before="100" w:beforeAutospacing="1" w:after="100" w:afterAutospacing="1"/>
      <w:jc w:val="right"/>
    </w:pPr>
    <w:rPr>
      <w:rFonts w:ascii="Arial" w:hAnsi="Arial" w:cs="Arial"/>
      <w:b/>
      <w:bCs/>
      <w:color w:val="000000"/>
      <w:sz w:val="16"/>
      <w:szCs w:val="16"/>
    </w:rPr>
  </w:style>
  <w:style w:type="paragraph" w:customStyle="1" w:styleId="xl105">
    <w:name w:val="xl105"/>
    <w:basedOn w:val="Normal"/>
    <w:rsid w:val="00D626CF"/>
    <w:pPr>
      <w:pBdr>
        <w:top w:val="single" w:sz="4" w:space="0" w:color="auto"/>
        <w:left w:val="double" w:sz="6" w:space="0" w:color="auto"/>
        <w:bottom w:val="double" w:sz="6" w:space="0" w:color="auto"/>
      </w:pBdr>
      <w:spacing w:before="100" w:beforeAutospacing="1" w:after="100" w:afterAutospacing="1"/>
      <w:jc w:val="center"/>
    </w:pPr>
    <w:rPr>
      <w:rFonts w:ascii="Arial" w:hAnsi="Arial" w:cs="Arial"/>
      <w:b/>
      <w:bCs/>
      <w:color w:val="000000"/>
      <w:sz w:val="18"/>
      <w:szCs w:val="18"/>
    </w:rPr>
  </w:style>
  <w:style w:type="paragraph" w:customStyle="1" w:styleId="xl106">
    <w:name w:val="xl106"/>
    <w:basedOn w:val="Normal"/>
    <w:rsid w:val="00D626CF"/>
    <w:pPr>
      <w:pBdr>
        <w:top w:val="single" w:sz="4" w:space="0" w:color="auto"/>
        <w:bottom w:val="double" w:sz="6" w:space="0" w:color="auto"/>
        <w:right w:val="single" w:sz="4" w:space="0" w:color="auto"/>
      </w:pBdr>
      <w:spacing w:before="100" w:beforeAutospacing="1" w:after="100" w:afterAutospacing="1"/>
      <w:jc w:val="center"/>
    </w:pPr>
    <w:rPr>
      <w:rFonts w:ascii="Arial" w:hAnsi="Arial" w:cs="Arial"/>
      <w:b/>
      <w:bCs/>
      <w:color w:val="000000"/>
      <w:sz w:val="18"/>
      <w:szCs w:val="18"/>
    </w:rPr>
  </w:style>
  <w:style w:type="paragraph" w:customStyle="1" w:styleId="xl107">
    <w:name w:val="xl107"/>
    <w:basedOn w:val="Normal"/>
    <w:rsid w:val="00D626CF"/>
    <w:pPr>
      <w:pBdr>
        <w:top w:val="double" w:sz="6" w:space="0" w:color="auto"/>
        <w:left w:val="double" w:sz="6" w:space="0" w:color="auto"/>
      </w:pBdr>
      <w:spacing w:before="100" w:beforeAutospacing="1" w:after="100" w:afterAutospacing="1"/>
      <w:jc w:val="center"/>
    </w:pPr>
    <w:rPr>
      <w:rFonts w:ascii="Arial" w:hAnsi="Arial" w:cs="Arial"/>
      <w:b/>
      <w:bCs/>
    </w:rPr>
  </w:style>
  <w:style w:type="paragraph" w:customStyle="1" w:styleId="xl108">
    <w:name w:val="xl108"/>
    <w:basedOn w:val="Normal"/>
    <w:rsid w:val="00D626CF"/>
    <w:pPr>
      <w:pBdr>
        <w:left w:val="double" w:sz="6" w:space="0" w:color="auto"/>
        <w:bottom w:val="single" w:sz="4" w:space="0" w:color="auto"/>
      </w:pBdr>
      <w:spacing w:before="100" w:beforeAutospacing="1" w:after="100" w:afterAutospacing="1"/>
      <w:jc w:val="center"/>
    </w:pPr>
    <w:rPr>
      <w:rFonts w:ascii="Arial" w:hAnsi="Arial" w:cs="Arial"/>
      <w:b/>
      <w:bCs/>
    </w:rPr>
  </w:style>
  <w:style w:type="paragraph" w:customStyle="1" w:styleId="xl109">
    <w:name w:val="xl109"/>
    <w:basedOn w:val="Normal"/>
    <w:rsid w:val="00D626CF"/>
    <w:pPr>
      <w:pBdr>
        <w:top w:val="double" w:sz="6"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0">
    <w:name w:val="xl110"/>
    <w:basedOn w:val="Normal"/>
    <w:rsid w:val="00D626C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1">
    <w:name w:val="xl111"/>
    <w:basedOn w:val="Normal"/>
    <w:rsid w:val="00D626CF"/>
    <w:pPr>
      <w:pBdr>
        <w:top w:val="double" w:sz="6" w:space="0" w:color="auto"/>
        <w:left w:val="single" w:sz="4" w:space="0" w:color="auto"/>
        <w:right w:val="double" w:sz="6" w:space="0" w:color="auto"/>
      </w:pBdr>
      <w:shd w:val="clear" w:color="auto" w:fill="CCFFFF"/>
      <w:spacing w:before="100" w:beforeAutospacing="1" w:after="100" w:afterAutospacing="1"/>
      <w:jc w:val="center"/>
    </w:pPr>
    <w:rPr>
      <w:rFonts w:ascii="Arial" w:hAnsi="Arial" w:cs="Arial"/>
      <w:b/>
      <w:bCs/>
      <w:sz w:val="18"/>
      <w:szCs w:val="18"/>
    </w:rPr>
  </w:style>
  <w:style w:type="paragraph" w:customStyle="1" w:styleId="xl112">
    <w:name w:val="xl112"/>
    <w:basedOn w:val="Normal"/>
    <w:rsid w:val="00D626CF"/>
    <w:pPr>
      <w:pBdr>
        <w:left w:val="single" w:sz="4" w:space="0" w:color="auto"/>
        <w:bottom w:val="single" w:sz="4" w:space="0" w:color="auto"/>
        <w:right w:val="double" w:sz="6" w:space="0" w:color="auto"/>
      </w:pBdr>
      <w:shd w:val="clear" w:color="auto" w:fill="CCFFFF"/>
      <w:spacing w:before="100" w:beforeAutospacing="1" w:after="100" w:afterAutospacing="1"/>
      <w:jc w:val="center"/>
    </w:pPr>
    <w:rPr>
      <w:rFonts w:ascii="Arial" w:hAnsi="Arial" w:cs="Arial"/>
      <w:b/>
      <w:bCs/>
      <w:sz w:val="18"/>
      <w:szCs w:val="18"/>
    </w:rPr>
  </w:style>
  <w:style w:type="paragraph" w:customStyle="1" w:styleId="xl113">
    <w:name w:val="xl113"/>
    <w:basedOn w:val="Normal"/>
    <w:rsid w:val="00D626CF"/>
    <w:pPr>
      <w:pBdr>
        <w:top w:val="double" w:sz="6" w:space="0" w:color="auto"/>
        <w:left w:val="single" w:sz="4" w:space="0" w:color="auto"/>
        <w:right w:val="single" w:sz="4" w:space="0" w:color="auto"/>
      </w:pBdr>
      <w:shd w:val="clear" w:color="auto" w:fill="CCFFFF"/>
      <w:spacing w:before="100" w:beforeAutospacing="1" w:after="100" w:afterAutospacing="1"/>
      <w:jc w:val="center"/>
    </w:pPr>
    <w:rPr>
      <w:rFonts w:ascii="Arial" w:hAnsi="Arial" w:cs="Arial"/>
      <w:b/>
      <w:bCs/>
      <w:sz w:val="18"/>
      <w:szCs w:val="18"/>
    </w:rPr>
  </w:style>
  <w:style w:type="paragraph" w:customStyle="1" w:styleId="xl114">
    <w:name w:val="xl114"/>
    <w:basedOn w:val="Normal"/>
    <w:rsid w:val="00D626CF"/>
    <w:pPr>
      <w:pBdr>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b/>
      <w:bCs/>
      <w:sz w:val="18"/>
      <w:szCs w:val="18"/>
    </w:rPr>
  </w:style>
  <w:style w:type="paragraph" w:customStyle="1" w:styleId="xl115">
    <w:name w:val="xl115"/>
    <w:basedOn w:val="Normal"/>
    <w:rsid w:val="00D626CF"/>
    <w:pPr>
      <w:pBdr>
        <w:top w:val="double" w:sz="6" w:space="0" w:color="auto"/>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rsid w:val="0076517D"/>
    <w:pPr>
      <w:spacing w:before="100" w:beforeAutospacing="1" w:after="100" w:afterAutospacing="1"/>
    </w:pPr>
    <w:rPr>
      <w:rFonts w:ascii="Arial" w:hAnsi="Arial" w:cs="Arial"/>
      <w:b/>
      <w:bCs/>
      <w:i/>
      <w:iCs/>
    </w:rPr>
  </w:style>
  <w:style w:type="paragraph" w:styleId="BalloonText">
    <w:name w:val="Balloon Text"/>
    <w:basedOn w:val="Normal"/>
    <w:semiHidden/>
    <w:rsid w:val="00F649B1"/>
    <w:rPr>
      <w:rFonts w:ascii="Tahoma" w:hAnsi="Tahoma" w:cs="Tahoma"/>
      <w:sz w:val="16"/>
      <w:szCs w:val="16"/>
    </w:rPr>
  </w:style>
  <w:style w:type="character" w:customStyle="1" w:styleId="ParagrafiChar">
    <w:name w:val="Paragrafi Char"/>
    <w:basedOn w:val="DefaultParagraphFont"/>
    <w:link w:val="Paragrafi"/>
    <w:rsid w:val="00236620"/>
    <w:rPr>
      <w:rFonts w:ascii="CG Times" w:hAnsi="CG Times"/>
      <w:sz w:val="22"/>
      <w:lang w:val="en-US" w:eastAsia="en-US" w:bidi="ar-SA"/>
    </w:rPr>
  </w:style>
  <w:style w:type="paragraph" w:styleId="Header">
    <w:name w:val="header"/>
    <w:basedOn w:val="Normal"/>
    <w:rsid w:val="004420B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93492">
      <w:bodyDiv w:val="1"/>
      <w:marLeft w:val="0"/>
      <w:marRight w:val="0"/>
      <w:marTop w:val="0"/>
      <w:marBottom w:val="0"/>
      <w:divBdr>
        <w:top w:val="none" w:sz="0" w:space="0" w:color="auto"/>
        <w:left w:val="none" w:sz="0" w:space="0" w:color="auto"/>
        <w:bottom w:val="none" w:sz="0" w:space="0" w:color="auto"/>
        <w:right w:val="none" w:sz="0" w:space="0" w:color="auto"/>
      </w:divBdr>
    </w:div>
    <w:div w:id="127598830">
      <w:bodyDiv w:val="1"/>
      <w:marLeft w:val="0"/>
      <w:marRight w:val="0"/>
      <w:marTop w:val="0"/>
      <w:marBottom w:val="0"/>
      <w:divBdr>
        <w:top w:val="none" w:sz="0" w:space="0" w:color="auto"/>
        <w:left w:val="none" w:sz="0" w:space="0" w:color="auto"/>
        <w:bottom w:val="none" w:sz="0" w:space="0" w:color="auto"/>
        <w:right w:val="none" w:sz="0" w:space="0" w:color="auto"/>
      </w:divBdr>
    </w:div>
    <w:div w:id="253973040">
      <w:bodyDiv w:val="1"/>
      <w:marLeft w:val="0"/>
      <w:marRight w:val="0"/>
      <w:marTop w:val="0"/>
      <w:marBottom w:val="0"/>
      <w:divBdr>
        <w:top w:val="none" w:sz="0" w:space="0" w:color="auto"/>
        <w:left w:val="none" w:sz="0" w:space="0" w:color="auto"/>
        <w:bottom w:val="none" w:sz="0" w:space="0" w:color="auto"/>
        <w:right w:val="none" w:sz="0" w:space="0" w:color="auto"/>
      </w:divBdr>
    </w:div>
    <w:div w:id="414744047">
      <w:bodyDiv w:val="1"/>
      <w:marLeft w:val="0"/>
      <w:marRight w:val="0"/>
      <w:marTop w:val="0"/>
      <w:marBottom w:val="0"/>
      <w:divBdr>
        <w:top w:val="none" w:sz="0" w:space="0" w:color="auto"/>
        <w:left w:val="none" w:sz="0" w:space="0" w:color="auto"/>
        <w:bottom w:val="none" w:sz="0" w:space="0" w:color="auto"/>
        <w:right w:val="none" w:sz="0" w:space="0" w:color="auto"/>
      </w:divBdr>
    </w:div>
    <w:div w:id="622347590">
      <w:bodyDiv w:val="1"/>
      <w:marLeft w:val="0"/>
      <w:marRight w:val="0"/>
      <w:marTop w:val="0"/>
      <w:marBottom w:val="0"/>
      <w:divBdr>
        <w:top w:val="none" w:sz="0" w:space="0" w:color="auto"/>
        <w:left w:val="none" w:sz="0" w:space="0" w:color="auto"/>
        <w:bottom w:val="none" w:sz="0" w:space="0" w:color="auto"/>
        <w:right w:val="none" w:sz="0" w:space="0" w:color="auto"/>
      </w:divBdr>
    </w:div>
    <w:div w:id="717975157">
      <w:bodyDiv w:val="1"/>
      <w:marLeft w:val="0"/>
      <w:marRight w:val="0"/>
      <w:marTop w:val="0"/>
      <w:marBottom w:val="0"/>
      <w:divBdr>
        <w:top w:val="none" w:sz="0" w:space="0" w:color="auto"/>
        <w:left w:val="none" w:sz="0" w:space="0" w:color="auto"/>
        <w:bottom w:val="none" w:sz="0" w:space="0" w:color="auto"/>
        <w:right w:val="none" w:sz="0" w:space="0" w:color="auto"/>
      </w:divBdr>
    </w:div>
    <w:div w:id="720177800">
      <w:bodyDiv w:val="1"/>
      <w:marLeft w:val="0"/>
      <w:marRight w:val="0"/>
      <w:marTop w:val="0"/>
      <w:marBottom w:val="0"/>
      <w:divBdr>
        <w:top w:val="none" w:sz="0" w:space="0" w:color="auto"/>
        <w:left w:val="none" w:sz="0" w:space="0" w:color="auto"/>
        <w:bottom w:val="none" w:sz="0" w:space="0" w:color="auto"/>
        <w:right w:val="none" w:sz="0" w:space="0" w:color="auto"/>
      </w:divBdr>
    </w:div>
    <w:div w:id="746852753">
      <w:bodyDiv w:val="1"/>
      <w:marLeft w:val="0"/>
      <w:marRight w:val="0"/>
      <w:marTop w:val="0"/>
      <w:marBottom w:val="0"/>
      <w:divBdr>
        <w:top w:val="none" w:sz="0" w:space="0" w:color="auto"/>
        <w:left w:val="none" w:sz="0" w:space="0" w:color="auto"/>
        <w:bottom w:val="none" w:sz="0" w:space="0" w:color="auto"/>
        <w:right w:val="none" w:sz="0" w:space="0" w:color="auto"/>
      </w:divBdr>
    </w:div>
    <w:div w:id="822817608">
      <w:bodyDiv w:val="1"/>
      <w:marLeft w:val="0"/>
      <w:marRight w:val="0"/>
      <w:marTop w:val="0"/>
      <w:marBottom w:val="0"/>
      <w:divBdr>
        <w:top w:val="none" w:sz="0" w:space="0" w:color="auto"/>
        <w:left w:val="none" w:sz="0" w:space="0" w:color="auto"/>
        <w:bottom w:val="none" w:sz="0" w:space="0" w:color="auto"/>
        <w:right w:val="none" w:sz="0" w:space="0" w:color="auto"/>
      </w:divBdr>
    </w:div>
    <w:div w:id="826745403">
      <w:bodyDiv w:val="1"/>
      <w:marLeft w:val="0"/>
      <w:marRight w:val="0"/>
      <w:marTop w:val="0"/>
      <w:marBottom w:val="0"/>
      <w:divBdr>
        <w:top w:val="none" w:sz="0" w:space="0" w:color="auto"/>
        <w:left w:val="none" w:sz="0" w:space="0" w:color="auto"/>
        <w:bottom w:val="none" w:sz="0" w:space="0" w:color="auto"/>
        <w:right w:val="none" w:sz="0" w:space="0" w:color="auto"/>
      </w:divBdr>
    </w:div>
    <w:div w:id="879518630">
      <w:bodyDiv w:val="1"/>
      <w:marLeft w:val="0"/>
      <w:marRight w:val="0"/>
      <w:marTop w:val="0"/>
      <w:marBottom w:val="0"/>
      <w:divBdr>
        <w:top w:val="none" w:sz="0" w:space="0" w:color="auto"/>
        <w:left w:val="none" w:sz="0" w:space="0" w:color="auto"/>
        <w:bottom w:val="none" w:sz="0" w:space="0" w:color="auto"/>
        <w:right w:val="none" w:sz="0" w:space="0" w:color="auto"/>
      </w:divBdr>
    </w:div>
    <w:div w:id="957376495">
      <w:bodyDiv w:val="1"/>
      <w:marLeft w:val="0"/>
      <w:marRight w:val="0"/>
      <w:marTop w:val="0"/>
      <w:marBottom w:val="0"/>
      <w:divBdr>
        <w:top w:val="none" w:sz="0" w:space="0" w:color="auto"/>
        <w:left w:val="none" w:sz="0" w:space="0" w:color="auto"/>
        <w:bottom w:val="none" w:sz="0" w:space="0" w:color="auto"/>
        <w:right w:val="none" w:sz="0" w:space="0" w:color="auto"/>
      </w:divBdr>
    </w:div>
    <w:div w:id="1044989524">
      <w:bodyDiv w:val="1"/>
      <w:marLeft w:val="0"/>
      <w:marRight w:val="0"/>
      <w:marTop w:val="0"/>
      <w:marBottom w:val="0"/>
      <w:divBdr>
        <w:top w:val="none" w:sz="0" w:space="0" w:color="auto"/>
        <w:left w:val="none" w:sz="0" w:space="0" w:color="auto"/>
        <w:bottom w:val="none" w:sz="0" w:space="0" w:color="auto"/>
        <w:right w:val="none" w:sz="0" w:space="0" w:color="auto"/>
      </w:divBdr>
    </w:div>
    <w:div w:id="1061172349">
      <w:bodyDiv w:val="1"/>
      <w:marLeft w:val="0"/>
      <w:marRight w:val="0"/>
      <w:marTop w:val="0"/>
      <w:marBottom w:val="0"/>
      <w:divBdr>
        <w:top w:val="none" w:sz="0" w:space="0" w:color="auto"/>
        <w:left w:val="none" w:sz="0" w:space="0" w:color="auto"/>
        <w:bottom w:val="none" w:sz="0" w:space="0" w:color="auto"/>
        <w:right w:val="none" w:sz="0" w:space="0" w:color="auto"/>
      </w:divBdr>
    </w:div>
    <w:div w:id="1088312920">
      <w:bodyDiv w:val="1"/>
      <w:marLeft w:val="0"/>
      <w:marRight w:val="0"/>
      <w:marTop w:val="0"/>
      <w:marBottom w:val="0"/>
      <w:divBdr>
        <w:top w:val="none" w:sz="0" w:space="0" w:color="auto"/>
        <w:left w:val="none" w:sz="0" w:space="0" w:color="auto"/>
        <w:bottom w:val="none" w:sz="0" w:space="0" w:color="auto"/>
        <w:right w:val="none" w:sz="0" w:space="0" w:color="auto"/>
      </w:divBdr>
    </w:div>
    <w:div w:id="1159153908">
      <w:bodyDiv w:val="1"/>
      <w:marLeft w:val="0"/>
      <w:marRight w:val="0"/>
      <w:marTop w:val="0"/>
      <w:marBottom w:val="0"/>
      <w:divBdr>
        <w:top w:val="none" w:sz="0" w:space="0" w:color="auto"/>
        <w:left w:val="none" w:sz="0" w:space="0" w:color="auto"/>
        <w:bottom w:val="none" w:sz="0" w:space="0" w:color="auto"/>
        <w:right w:val="none" w:sz="0" w:space="0" w:color="auto"/>
      </w:divBdr>
    </w:div>
    <w:div w:id="1166554515">
      <w:bodyDiv w:val="1"/>
      <w:marLeft w:val="0"/>
      <w:marRight w:val="0"/>
      <w:marTop w:val="0"/>
      <w:marBottom w:val="0"/>
      <w:divBdr>
        <w:top w:val="none" w:sz="0" w:space="0" w:color="auto"/>
        <w:left w:val="none" w:sz="0" w:space="0" w:color="auto"/>
        <w:bottom w:val="none" w:sz="0" w:space="0" w:color="auto"/>
        <w:right w:val="none" w:sz="0" w:space="0" w:color="auto"/>
      </w:divBdr>
    </w:div>
    <w:div w:id="1192692334">
      <w:bodyDiv w:val="1"/>
      <w:marLeft w:val="0"/>
      <w:marRight w:val="0"/>
      <w:marTop w:val="0"/>
      <w:marBottom w:val="0"/>
      <w:divBdr>
        <w:top w:val="none" w:sz="0" w:space="0" w:color="auto"/>
        <w:left w:val="none" w:sz="0" w:space="0" w:color="auto"/>
        <w:bottom w:val="none" w:sz="0" w:space="0" w:color="auto"/>
        <w:right w:val="none" w:sz="0" w:space="0" w:color="auto"/>
      </w:divBdr>
    </w:div>
    <w:div w:id="1309701100">
      <w:bodyDiv w:val="1"/>
      <w:marLeft w:val="0"/>
      <w:marRight w:val="0"/>
      <w:marTop w:val="0"/>
      <w:marBottom w:val="0"/>
      <w:divBdr>
        <w:top w:val="none" w:sz="0" w:space="0" w:color="auto"/>
        <w:left w:val="none" w:sz="0" w:space="0" w:color="auto"/>
        <w:bottom w:val="none" w:sz="0" w:space="0" w:color="auto"/>
        <w:right w:val="none" w:sz="0" w:space="0" w:color="auto"/>
      </w:divBdr>
    </w:div>
    <w:div w:id="1390693336">
      <w:bodyDiv w:val="1"/>
      <w:marLeft w:val="0"/>
      <w:marRight w:val="0"/>
      <w:marTop w:val="0"/>
      <w:marBottom w:val="0"/>
      <w:divBdr>
        <w:top w:val="none" w:sz="0" w:space="0" w:color="auto"/>
        <w:left w:val="none" w:sz="0" w:space="0" w:color="auto"/>
        <w:bottom w:val="none" w:sz="0" w:space="0" w:color="auto"/>
        <w:right w:val="none" w:sz="0" w:space="0" w:color="auto"/>
      </w:divBdr>
    </w:div>
    <w:div w:id="1408962033">
      <w:bodyDiv w:val="1"/>
      <w:marLeft w:val="0"/>
      <w:marRight w:val="0"/>
      <w:marTop w:val="0"/>
      <w:marBottom w:val="0"/>
      <w:divBdr>
        <w:top w:val="none" w:sz="0" w:space="0" w:color="auto"/>
        <w:left w:val="none" w:sz="0" w:space="0" w:color="auto"/>
        <w:bottom w:val="none" w:sz="0" w:space="0" w:color="auto"/>
        <w:right w:val="none" w:sz="0" w:space="0" w:color="auto"/>
      </w:divBdr>
    </w:div>
    <w:div w:id="1447502461">
      <w:bodyDiv w:val="1"/>
      <w:marLeft w:val="0"/>
      <w:marRight w:val="0"/>
      <w:marTop w:val="0"/>
      <w:marBottom w:val="0"/>
      <w:divBdr>
        <w:top w:val="none" w:sz="0" w:space="0" w:color="auto"/>
        <w:left w:val="none" w:sz="0" w:space="0" w:color="auto"/>
        <w:bottom w:val="none" w:sz="0" w:space="0" w:color="auto"/>
        <w:right w:val="none" w:sz="0" w:space="0" w:color="auto"/>
      </w:divBdr>
    </w:div>
    <w:div w:id="1589584186">
      <w:bodyDiv w:val="1"/>
      <w:marLeft w:val="0"/>
      <w:marRight w:val="0"/>
      <w:marTop w:val="0"/>
      <w:marBottom w:val="0"/>
      <w:divBdr>
        <w:top w:val="none" w:sz="0" w:space="0" w:color="auto"/>
        <w:left w:val="none" w:sz="0" w:space="0" w:color="auto"/>
        <w:bottom w:val="none" w:sz="0" w:space="0" w:color="auto"/>
        <w:right w:val="none" w:sz="0" w:space="0" w:color="auto"/>
      </w:divBdr>
    </w:div>
    <w:div w:id="1616595377">
      <w:bodyDiv w:val="1"/>
      <w:marLeft w:val="0"/>
      <w:marRight w:val="0"/>
      <w:marTop w:val="0"/>
      <w:marBottom w:val="0"/>
      <w:divBdr>
        <w:top w:val="none" w:sz="0" w:space="0" w:color="auto"/>
        <w:left w:val="none" w:sz="0" w:space="0" w:color="auto"/>
        <w:bottom w:val="none" w:sz="0" w:space="0" w:color="auto"/>
        <w:right w:val="none" w:sz="0" w:space="0" w:color="auto"/>
      </w:divBdr>
    </w:div>
    <w:div w:id="1674141647">
      <w:bodyDiv w:val="1"/>
      <w:marLeft w:val="0"/>
      <w:marRight w:val="0"/>
      <w:marTop w:val="0"/>
      <w:marBottom w:val="0"/>
      <w:divBdr>
        <w:top w:val="none" w:sz="0" w:space="0" w:color="auto"/>
        <w:left w:val="none" w:sz="0" w:space="0" w:color="auto"/>
        <w:bottom w:val="none" w:sz="0" w:space="0" w:color="auto"/>
        <w:right w:val="none" w:sz="0" w:space="0" w:color="auto"/>
      </w:divBdr>
    </w:div>
    <w:div w:id="1736320704">
      <w:bodyDiv w:val="1"/>
      <w:marLeft w:val="0"/>
      <w:marRight w:val="0"/>
      <w:marTop w:val="0"/>
      <w:marBottom w:val="0"/>
      <w:divBdr>
        <w:top w:val="none" w:sz="0" w:space="0" w:color="auto"/>
        <w:left w:val="none" w:sz="0" w:space="0" w:color="auto"/>
        <w:bottom w:val="none" w:sz="0" w:space="0" w:color="auto"/>
        <w:right w:val="none" w:sz="0" w:space="0" w:color="auto"/>
      </w:divBdr>
    </w:div>
    <w:div w:id="1895240797">
      <w:bodyDiv w:val="1"/>
      <w:marLeft w:val="0"/>
      <w:marRight w:val="0"/>
      <w:marTop w:val="0"/>
      <w:marBottom w:val="0"/>
      <w:divBdr>
        <w:top w:val="none" w:sz="0" w:space="0" w:color="auto"/>
        <w:left w:val="none" w:sz="0" w:space="0" w:color="auto"/>
        <w:bottom w:val="none" w:sz="0" w:space="0" w:color="auto"/>
        <w:right w:val="none" w:sz="0" w:space="0" w:color="auto"/>
      </w:divBdr>
    </w:div>
    <w:div w:id="1951428143">
      <w:bodyDiv w:val="1"/>
      <w:marLeft w:val="0"/>
      <w:marRight w:val="0"/>
      <w:marTop w:val="0"/>
      <w:marBottom w:val="0"/>
      <w:divBdr>
        <w:top w:val="none" w:sz="0" w:space="0" w:color="auto"/>
        <w:left w:val="none" w:sz="0" w:space="0" w:color="auto"/>
        <w:bottom w:val="none" w:sz="0" w:space="0" w:color="auto"/>
        <w:right w:val="none" w:sz="0" w:space="0" w:color="auto"/>
      </w:divBdr>
    </w:div>
    <w:div w:id="1994602950">
      <w:bodyDiv w:val="1"/>
      <w:marLeft w:val="0"/>
      <w:marRight w:val="0"/>
      <w:marTop w:val="0"/>
      <w:marBottom w:val="0"/>
      <w:divBdr>
        <w:top w:val="none" w:sz="0" w:space="0" w:color="auto"/>
        <w:left w:val="none" w:sz="0" w:space="0" w:color="auto"/>
        <w:bottom w:val="none" w:sz="0" w:space="0" w:color="auto"/>
        <w:right w:val="none" w:sz="0" w:space="0" w:color="auto"/>
      </w:divBdr>
    </w:div>
    <w:div w:id="2016959711">
      <w:bodyDiv w:val="1"/>
      <w:marLeft w:val="0"/>
      <w:marRight w:val="0"/>
      <w:marTop w:val="0"/>
      <w:marBottom w:val="0"/>
      <w:divBdr>
        <w:top w:val="none" w:sz="0" w:space="0" w:color="auto"/>
        <w:left w:val="none" w:sz="0" w:space="0" w:color="auto"/>
        <w:bottom w:val="none" w:sz="0" w:space="0" w:color="auto"/>
        <w:right w:val="none" w:sz="0" w:space="0" w:color="auto"/>
      </w:divBdr>
    </w:div>
    <w:div w:id="2049798289">
      <w:bodyDiv w:val="1"/>
      <w:marLeft w:val="0"/>
      <w:marRight w:val="0"/>
      <w:marTop w:val="0"/>
      <w:marBottom w:val="0"/>
      <w:divBdr>
        <w:top w:val="none" w:sz="0" w:space="0" w:color="auto"/>
        <w:left w:val="none" w:sz="0" w:space="0" w:color="auto"/>
        <w:bottom w:val="none" w:sz="0" w:space="0" w:color="auto"/>
        <w:right w:val="none" w:sz="0" w:space="0" w:color="auto"/>
      </w:divBdr>
    </w:div>
    <w:div w:id="206971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w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footnotes" Target="footnote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oter" Target="footer1.xml"/><Relationship Id="rId8" Type="http://schemas.openxmlformats.org/officeDocument/2006/relationships/hyperlink" Target="file:///C:\Users\i.noga\nisida\My%20Documents\Dokumenta\2007\Kapake-2006\www.legjislacionishqiptar.gov.al" TargetMode="External"/><Relationship Id="rId51" Type="http://schemas.openxmlformats.org/officeDocument/2006/relationships/image" Target="media/image43.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wm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webSettings" Target="webSettings.xml"/><Relationship Id="rId9" Type="http://schemas.openxmlformats.org/officeDocument/2006/relationships/hyperlink" Target="http://www.legjislacioni"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3559</Words>
  <Characters>20287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23799</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cp:lastPrinted>2007-12-11T18:03:00Z</cp:lastPrinted>
  <dcterms:created xsi:type="dcterms:W3CDTF">2019-02-15T14:24:00Z</dcterms:created>
  <dcterms:modified xsi:type="dcterms:W3CDTF">2019-02-15T14:24:00Z</dcterms:modified>
</cp:coreProperties>
</file>