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1E3" w:rsidRPr="00325AAF" w:rsidRDefault="005F41E3" w:rsidP="005F41E3">
      <w:pPr>
        <w:pStyle w:val="Akti"/>
        <w:keepNext w:val="0"/>
        <w:rPr>
          <w:sz w:val="21"/>
          <w:szCs w:val="21"/>
          <w:lang w:val="sq-AL"/>
        </w:rPr>
      </w:pPr>
      <w:bookmarkStart w:id="0" w:name="_GoBack"/>
      <w:bookmarkEnd w:id="0"/>
      <w:r w:rsidRPr="00325AAF">
        <w:rPr>
          <w:sz w:val="21"/>
          <w:szCs w:val="21"/>
          <w:lang w:val="sq-AL"/>
        </w:rPr>
        <w:t>Dekret</w:t>
      </w:r>
    </w:p>
    <w:p w:rsidR="005F41E3" w:rsidRPr="00325AAF" w:rsidRDefault="005F41E3" w:rsidP="005F41E3">
      <w:pPr>
        <w:pStyle w:val="NumriData"/>
        <w:keepNext w:val="0"/>
        <w:rPr>
          <w:sz w:val="21"/>
          <w:szCs w:val="21"/>
          <w:lang w:val="sq-AL"/>
        </w:rPr>
      </w:pPr>
      <w:r w:rsidRPr="00325AAF">
        <w:rPr>
          <w:sz w:val="21"/>
          <w:szCs w:val="21"/>
          <w:lang w:val="sq-AL"/>
        </w:rPr>
        <w:t>Nr.5242, datë 27.3.2007</w:t>
      </w:r>
    </w:p>
    <w:p w:rsidR="005F41E3" w:rsidRPr="00325AAF" w:rsidRDefault="005F41E3" w:rsidP="005F41E3">
      <w:pPr>
        <w:pStyle w:val="Paragrafi"/>
        <w:rPr>
          <w:sz w:val="21"/>
          <w:szCs w:val="21"/>
          <w:lang w:val="sq-AL"/>
        </w:rPr>
      </w:pPr>
    </w:p>
    <w:p w:rsidR="005F41E3" w:rsidRPr="00325AAF" w:rsidRDefault="005F41E3" w:rsidP="005F41E3">
      <w:pPr>
        <w:pStyle w:val="Titulli"/>
        <w:keepNext w:val="0"/>
        <w:rPr>
          <w:sz w:val="21"/>
          <w:szCs w:val="21"/>
          <w:lang w:val="sq-AL"/>
        </w:rPr>
      </w:pPr>
      <w:r w:rsidRPr="00325AAF">
        <w:rPr>
          <w:sz w:val="21"/>
          <w:szCs w:val="21"/>
          <w:lang w:val="sq-AL"/>
        </w:rPr>
        <w:t>Për lejim lënie të shtetësisë shqiptare</w:t>
      </w:r>
    </w:p>
    <w:p w:rsidR="005F41E3" w:rsidRPr="00325AAF" w:rsidRDefault="005F41E3" w:rsidP="005F41E3">
      <w:pPr>
        <w:pStyle w:val="Paragrafi"/>
        <w:rPr>
          <w:sz w:val="21"/>
          <w:szCs w:val="21"/>
          <w:lang w:val="sq-AL"/>
        </w:rPr>
      </w:pPr>
    </w:p>
    <w:p w:rsidR="005F41E3" w:rsidRPr="00325AAF" w:rsidRDefault="005F41E3" w:rsidP="005F41E3">
      <w:pPr>
        <w:pStyle w:val="BazLigjPropozues"/>
        <w:keepNext w:val="0"/>
        <w:rPr>
          <w:sz w:val="21"/>
          <w:szCs w:val="21"/>
          <w:lang w:val="sq-AL"/>
        </w:rPr>
      </w:pPr>
      <w:r w:rsidRPr="00325AAF">
        <w:rPr>
          <w:sz w:val="21"/>
          <w:szCs w:val="21"/>
          <w:lang w:val="sq-AL"/>
        </w:rPr>
        <w:t>Në mbështetje të nenit 92 pika “c” të Kushtetutës, të neneve 15, 19 dhe 20 të ligjit nr.8389, datë 5.8.1998 “Për shtetësinë shqiptare”, bazuar edhe në propozimin e Ministrit të Brendshëm,</w:t>
      </w:r>
    </w:p>
    <w:p w:rsidR="005F41E3" w:rsidRPr="00325AAF" w:rsidRDefault="005F41E3" w:rsidP="005F41E3">
      <w:pPr>
        <w:pStyle w:val="Paragrafi"/>
        <w:rPr>
          <w:sz w:val="21"/>
          <w:szCs w:val="21"/>
          <w:lang w:val="sq-AL"/>
        </w:rPr>
      </w:pPr>
    </w:p>
    <w:p w:rsidR="005F41E3" w:rsidRPr="00325AAF" w:rsidRDefault="005F41E3" w:rsidP="005F41E3">
      <w:pPr>
        <w:pStyle w:val="VENDOSI"/>
        <w:keepNext w:val="0"/>
        <w:rPr>
          <w:sz w:val="21"/>
          <w:szCs w:val="21"/>
          <w:lang w:val="sq-AL"/>
        </w:rPr>
      </w:pPr>
      <w:r w:rsidRPr="00325AAF">
        <w:rPr>
          <w:sz w:val="21"/>
          <w:szCs w:val="21"/>
          <w:lang w:val="sq-AL"/>
        </w:rPr>
        <w:t>Dekretoj:</w:t>
      </w:r>
    </w:p>
    <w:p w:rsidR="005F41E3" w:rsidRPr="00325AAF" w:rsidRDefault="005F41E3" w:rsidP="005F41E3">
      <w:pPr>
        <w:pStyle w:val="Paragrafi"/>
        <w:rPr>
          <w:sz w:val="21"/>
          <w:szCs w:val="21"/>
          <w:lang w:val="sq-AL"/>
        </w:rPr>
      </w:pPr>
    </w:p>
    <w:p w:rsidR="005F41E3" w:rsidRPr="00325AAF" w:rsidRDefault="005F41E3" w:rsidP="005F41E3">
      <w:pPr>
        <w:pStyle w:val="NeniNr"/>
        <w:keepNext w:val="0"/>
        <w:rPr>
          <w:sz w:val="21"/>
          <w:szCs w:val="21"/>
          <w:lang w:val="sq-AL"/>
        </w:rPr>
      </w:pPr>
      <w:r w:rsidRPr="00325AAF">
        <w:rPr>
          <w:sz w:val="21"/>
          <w:szCs w:val="21"/>
          <w:lang w:val="sq-AL"/>
        </w:rPr>
        <w:t>Neni 1</w:t>
      </w:r>
    </w:p>
    <w:p w:rsidR="005F41E3" w:rsidRPr="00325AAF" w:rsidRDefault="005F41E3" w:rsidP="005F41E3">
      <w:pPr>
        <w:pStyle w:val="Paragrafi"/>
        <w:rPr>
          <w:sz w:val="14"/>
          <w:szCs w:val="21"/>
          <w:lang w:val="sq-AL"/>
        </w:rPr>
      </w:pPr>
    </w:p>
    <w:p w:rsidR="005F41E3" w:rsidRPr="00325AAF" w:rsidRDefault="005F41E3" w:rsidP="005F41E3">
      <w:pPr>
        <w:pStyle w:val="Paragrafi"/>
        <w:rPr>
          <w:sz w:val="21"/>
          <w:szCs w:val="21"/>
          <w:lang w:val="sq-AL"/>
        </w:rPr>
      </w:pPr>
      <w:r w:rsidRPr="00325AAF">
        <w:rPr>
          <w:sz w:val="21"/>
          <w:szCs w:val="21"/>
          <w:lang w:val="sq-AL"/>
        </w:rPr>
        <w:t>U lejohet lënia e shtetësisë shqiptare me kërkesë të tyre personave të mëposhtëm:</w:t>
      </w:r>
    </w:p>
    <w:p w:rsidR="005F41E3" w:rsidRPr="00325AAF" w:rsidRDefault="005F41E3" w:rsidP="005F41E3">
      <w:pPr>
        <w:pStyle w:val="Paragrafi"/>
        <w:rPr>
          <w:sz w:val="21"/>
          <w:szCs w:val="21"/>
          <w:lang w:val="sq-AL"/>
        </w:rPr>
      </w:pPr>
    </w:p>
    <w:tbl>
      <w:tblPr>
        <w:tblW w:w="0" w:type="auto"/>
        <w:jc w:val="center"/>
        <w:tblLook w:val="01E0" w:firstRow="1" w:lastRow="1" w:firstColumn="1" w:lastColumn="1" w:noHBand="0" w:noVBand="0"/>
      </w:tblPr>
      <w:tblGrid>
        <w:gridCol w:w="3609"/>
        <w:gridCol w:w="3699"/>
      </w:tblGrid>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1. Drita Ali Wolf (Mazreku)</w:t>
            </w:r>
          </w:p>
        </w:tc>
        <w:tc>
          <w:tcPr>
            <w:tcW w:w="3699" w:type="dxa"/>
            <w:shd w:val="clear" w:color="auto" w:fill="auto"/>
          </w:tcPr>
          <w:p w:rsidR="005F41E3" w:rsidRPr="00A840FE" w:rsidRDefault="005F41E3" w:rsidP="00291949">
            <w:pPr>
              <w:pStyle w:val="Tabele"/>
              <w:rPr>
                <w:sz w:val="21"/>
                <w:szCs w:val="21"/>
              </w:rPr>
            </w:pPr>
            <w:r w:rsidRPr="00A840FE">
              <w:rPr>
                <w:sz w:val="21"/>
                <w:szCs w:val="21"/>
              </w:rPr>
              <w:t>22. Armanti Irakli Kutro</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2. Erijon Xhezmi Demiraj</w:t>
            </w:r>
          </w:p>
        </w:tc>
        <w:tc>
          <w:tcPr>
            <w:tcW w:w="3699" w:type="dxa"/>
            <w:shd w:val="clear" w:color="auto" w:fill="auto"/>
          </w:tcPr>
          <w:p w:rsidR="005F41E3" w:rsidRPr="00A840FE" w:rsidRDefault="005F41E3" w:rsidP="00291949">
            <w:pPr>
              <w:pStyle w:val="Tabele"/>
              <w:rPr>
                <w:sz w:val="21"/>
                <w:szCs w:val="21"/>
              </w:rPr>
            </w:pPr>
            <w:r w:rsidRPr="00A840FE">
              <w:rPr>
                <w:sz w:val="21"/>
                <w:szCs w:val="21"/>
              </w:rPr>
              <w:t>23. Melida Xhevat Pajali</w:t>
            </w:r>
            <w:r w:rsidRPr="00A840FE">
              <w:rPr>
                <w:rFonts w:ascii="Arial" w:hAnsi="Arial" w:cs="Arial"/>
                <w:sz w:val="21"/>
                <w:szCs w:val="21"/>
              </w:rPr>
              <w:t>ć</w:t>
            </w:r>
            <w:r w:rsidRPr="00A840FE">
              <w:rPr>
                <w:sz w:val="21"/>
                <w:szCs w:val="21"/>
              </w:rPr>
              <w:t xml:space="preserve"> (Bilo)</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3. Altin Vehbi Beqiri</w:t>
            </w:r>
          </w:p>
        </w:tc>
        <w:tc>
          <w:tcPr>
            <w:tcW w:w="3699" w:type="dxa"/>
            <w:shd w:val="clear" w:color="auto" w:fill="auto"/>
          </w:tcPr>
          <w:p w:rsidR="005F41E3" w:rsidRPr="00A840FE" w:rsidRDefault="005F41E3" w:rsidP="00291949">
            <w:pPr>
              <w:pStyle w:val="Tabele"/>
              <w:rPr>
                <w:sz w:val="21"/>
                <w:szCs w:val="21"/>
              </w:rPr>
            </w:pPr>
            <w:r w:rsidRPr="00A840FE">
              <w:rPr>
                <w:sz w:val="21"/>
                <w:szCs w:val="21"/>
              </w:rPr>
              <w:t>24. Arjan Dhimitër Ignjatiç</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4. Astrit Xhafer Hoxha</w:t>
            </w:r>
          </w:p>
        </w:tc>
        <w:tc>
          <w:tcPr>
            <w:tcW w:w="3699" w:type="dxa"/>
            <w:shd w:val="clear" w:color="auto" w:fill="auto"/>
          </w:tcPr>
          <w:p w:rsidR="005F41E3" w:rsidRPr="00A840FE" w:rsidRDefault="005F41E3" w:rsidP="00291949">
            <w:pPr>
              <w:pStyle w:val="Tabele"/>
              <w:rPr>
                <w:sz w:val="21"/>
                <w:szCs w:val="21"/>
              </w:rPr>
            </w:pPr>
            <w:r w:rsidRPr="00A840FE">
              <w:rPr>
                <w:sz w:val="21"/>
                <w:szCs w:val="21"/>
              </w:rPr>
              <w:t>25. Monda Kasem Ameti (Bardho)</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5. Klarenc Astrit Hoxha</w:t>
            </w:r>
          </w:p>
        </w:tc>
        <w:tc>
          <w:tcPr>
            <w:tcW w:w="3699" w:type="dxa"/>
            <w:shd w:val="clear" w:color="auto" w:fill="auto"/>
          </w:tcPr>
          <w:p w:rsidR="005F41E3" w:rsidRPr="00A840FE" w:rsidRDefault="005F41E3" w:rsidP="00291949">
            <w:pPr>
              <w:pStyle w:val="Tabele"/>
              <w:rPr>
                <w:sz w:val="21"/>
                <w:szCs w:val="21"/>
              </w:rPr>
            </w:pPr>
            <w:r w:rsidRPr="00A840FE">
              <w:rPr>
                <w:sz w:val="21"/>
                <w:szCs w:val="21"/>
              </w:rPr>
              <w:t>26. Gerianna Shyqyri Hasa (Kruja)</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6. Fatmira Ismail Drita (Veliu)</w:t>
            </w:r>
          </w:p>
        </w:tc>
        <w:tc>
          <w:tcPr>
            <w:tcW w:w="3699" w:type="dxa"/>
            <w:shd w:val="clear" w:color="auto" w:fill="auto"/>
          </w:tcPr>
          <w:p w:rsidR="005F41E3" w:rsidRPr="00A840FE" w:rsidRDefault="005F41E3" w:rsidP="00291949">
            <w:pPr>
              <w:pStyle w:val="Tabele"/>
              <w:rPr>
                <w:sz w:val="21"/>
                <w:szCs w:val="21"/>
              </w:rPr>
            </w:pPr>
            <w:r w:rsidRPr="00A840FE">
              <w:rPr>
                <w:sz w:val="21"/>
                <w:szCs w:val="21"/>
              </w:rPr>
              <w:t>27. Edvin Reshit Çollaku</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7. Herbi Bashkim Hida</w:t>
            </w:r>
          </w:p>
        </w:tc>
        <w:tc>
          <w:tcPr>
            <w:tcW w:w="3699" w:type="dxa"/>
            <w:shd w:val="clear" w:color="auto" w:fill="auto"/>
          </w:tcPr>
          <w:p w:rsidR="005F41E3" w:rsidRPr="00A840FE" w:rsidRDefault="005F41E3" w:rsidP="00291949">
            <w:pPr>
              <w:pStyle w:val="Tabele"/>
              <w:rPr>
                <w:sz w:val="21"/>
                <w:szCs w:val="21"/>
              </w:rPr>
            </w:pPr>
            <w:r w:rsidRPr="00A840FE">
              <w:rPr>
                <w:sz w:val="21"/>
                <w:szCs w:val="21"/>
              </w:rPr>
              <w:t>28. Lida Mehmet Müllecker (Myrtaj)</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8. Astrita Fatmir Hertkorn (Çami)</w:t>
            </w:r>
          </w:p>
        </w:tc>
        <w:tc>
          <w:tcPr>
            <w:tcW w:w="3699" w:type="dxa"/>
            <w:shd w:val="clear" w:color="auto" w:fill="auto"/>
          </w:tcPr>
          <w:p w:rsidR="005F41E3" w:rsidRPr="00A840FE" w:rsidRDefault="005F41E3" w:rsidP="00291949">
            <w:pPr>
              <w:pStyle w:val="Tabele"/>
              <w:rPr>
                <w:sz w:val="21"/>
                <w:szCs w:val="21"/>
              </w:rPr>
            </w:pPr>
            <w:r w:rsidRPr="00A840FE">
              <w:rPr>
                <w:sz w:val="21"/>
                <w:szCs w:val="21"/>
              </w:rPr>
              <w:t>29. Erida Zija Ramja (Hallunaj)</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9. Hergis Haxhi Abazaj</w:t>
            </w:r>
          </w:p>
        </w:tc>
        <w:tc>
          <w:tcPr>
            <w:tcW w:w="3699" w:type="dxa"/>
            <w:shd w:val="clear" w:color="auto" w:fill="auto"/>
          </w:tcPr>
          <w:p w:rsidR="005F41E3" w:rsidRPr="00A840FE" w:rsidRDefault="005F41E3" w:rsidP="00291949">
            <w:pPr>
              <w:pStyle w:val="Tabele"/>
              <w:rPr>
                <w:sz w:val="21"/>
                <w:szCs w:val="21"/>
              </w:rPr>
            </w:pPr>
            <w:r w:rsidRPr="00A840FE">
              <w:rPr>
                <w:sz w:val="21"/>
                <w:szCs w:val="21"/>
              </w:rPr>
              <w:t>30. Luljeta Selman Delaj (Kukaj)</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10. Isabela Haxhi Abazaj</w:t>
            </w:r>
          </w:p>
        </w:tc>
        <w:tc>
          <w:tcPr>
            <w:tcW w:w="3699" w:type="dxa"/>
            <w:shd w:val="clear" w:color="auto" w:fill="auto"/>
          </w:tcPr>
          <w:p w:rsidR="005F41E3" w:rsidRPr="00A840FE" w:rsidRDefault="005F41E3" w:rsidP="00291949">
            <w:pPr>
              <w:pStyle w:val="Tabele"/>
              <w:rPr>
                <w:sz w:val="21"/>
                <w:szCs w:val="21"/>
                <w:lang w:val="it-IT"/>
              </w:rPr>
            </w:pPr>
            <w:r w:rsidRPr="00A840FE">
              <w:rPr>
                <w:sz w:val="21"/>
                <w:szCs w:val="21"/>
                <w:lang w:val="it-IT"/>
              </w:rPr>
              <w:t>31. Gentjan Latif Tafçiu</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lang w:val="it-IT"/>
              </w:rPr>
            </w:pPr>
            <w:r w:rsidRPr="00A840FE">
              <w:rPr>
                <w:sz w:val="21"/>
                <w:szCs w:val="21"/>
                <w:lang w:val="it-IT"/>
              </w:rPr>
              <w:t>11. Valbona Ahmet Celani (Ahmeti)</w:t>
            </w:r>
          </w:p>
        </w:tc>
        <w:tc>
          <w:tcPr>
            <w:tcW w:w="3699" w:type="dxa"/>
            <w:shd w:val="clear" w:color="auto" w:fill="auto"/>
          </w:tcPr>
          <w:p w:rsidR="005F41E3" w:rsidRPr="00A840FE" w:rsidRDefault="005F41E3" w:rsidP="00291949">
            <w:pPr>
              <w:pStyle w:val="Tabele"/>
              <w:rPr>
                <w:sz w:val="21"/>
                <w:szCs w:val="21"/>
                <w:lang w:val="it-IT"/>
              </w:rPr>
            </w:pPr>
            <w:r w:rsidRPr="00A840FE">
              <w:rPr>
                <w:sz w:val="21"/>
                <w:szCs w:val="21"/>
                <w:lang w:val="it-IT"/>
              </w:rPr>
              <w:t>32. Juljana Myqerem Baolli</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lang w:val="it-IT"/>
              </w:rPr>
            </w:pPr>
            <w:r w:rsidRPr="00A840FE">
              <w:rPr>
                <w:sz w:val="21"/>
                <w:szCs w:val="21"/>
                <w:lang w:val="it-IT"/>
              </w:rPr>
              <w:t>12. Klea Ylli Celani</w:t>
            </w:r>
          </w:p>
        </w:tc>
        <w:tc>
          <w:tcPr>
            <w:tcW w:w="3699" w:type="dxa"/>
            <w:shd w:val="clear" w:color="auto" w:fill="auto"/>
          </w:tcPr>
          <w:p w:rsidR="005F41E3" w:rsidRPr="00A840FE" w:rsidRDefault="005F41E3" w:rsidP="00291949">
            <w:pPr>
              <w:pStyle w:val="Tabele"/>
              <w:rPr>
                <w:sz w:val="21"/>
                <w:szCs w:val="21"/>
                <w:lang w:val="it-IT"/>
              </w:rPr>
            </w:pPr>
            <w:r w:rsidRPr="00A840FE">
              <w:rPr>
                <w:sz w:val="21"/>
                <w:szCs w:val="21"/>
                <w:lang w:val="it-IT"/>
              </w:rPr>
              <w:t>33. Idriz Shaqir Mera</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lang w:val="it-IT"/>
              </w:rPr>
            </w:pPr>
            <w:r w:rsidRPr="00A840FE">
              <w:rPr>
                <w:sz w:val="21"/>
                <w:szCs w:val="21"/>
                <w:lang w:val="it-IT"/>
              </w:rPr>
              <w:t>13. Melisa Ylli Celani</w:t>
            </w:r>
          </w:p>
        </w:tc>
        <w:tc>
          <w:tcPr>
            <w:tcW w:w="3699" w:type="dxa"/>
            <w:shd w:val="clear" w:color="auto" w:fill="auto"/>
          </w:tcPr>
          <w:p w:rsidR="005F41E3" w:rsidRPr="00A840FE" w:rsidRDefault="005F41E3" w:rsidP="00291949">
            <w:pPr>
              <w:pStyle w:val="Tabele"/>
              <w:rPr>
                <w:sz w:val="21"/>
                <w:szCs w:val="21"/>
                <w:lang w:val="it-IT"/>
              </w:rPr>
            </w:pPr>
            <w:r w:rsidRPr="00A840FE">
              <w:rPr>
                <w:sz w:val="21"/>
                <w:szCs w:val="21"/>
                <w:lang w:val="it-IT"/>
              </w:rPr>
              <w:t>34. Bujar Abas Shehu</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lang w:val="it-IT"/>
              </w:rPr>
            </w:pPr>
            <w:r w:rsidRPr="00A840FE">
              <w:rPr>
                <w:sz w:val="21"/>
                <w:szCs w:val="21"/>
                <w:lang w:val="it-IT"/>
              </w:rPr>
              <w:t>14. Alessia Ylli Celani</w:t>
            </w:r>
          </w:p>
        </w:tc>
        <w:tc>
          <w:tcPr>
            <w:tcW w:w="3699" w:type="dxa"/>
            <w:shd w:val="clear" w:color="auto" w:fill="auto"/>
          </w:tcPr>
          <w:p w:rsidR="005F41E3" w:rsidRPr="00A840FE" w:rsidRDefault="005F41E3" w:rsidP="00291949">
            <w:pPr>
              <w:pStyle w:val="Tabele"/>
              <w:rPr>
                <w:sz w:val="21"/>
                <w:szCs w:val="21"/>
                <w:lang w:val="it-IT"/>
              </w:rPr>
            </w:pPr>
            <w:r w:rsidRPr="00A840FE">
              <w:rPr>
                <w:sz w:val="21"/>
                <w:szCs w:val="21"/>
                <w:lang w:val="it-IT"/>
              </w:rPr>
              <w:t>35. Martina Bujar Shehu</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lang w:val="it-IT"/>
              </w:rPr>
              <w:t>15. Paskualin</w:t>
            </w:r>
            <w:r w:rsidRPr="00A840FE">
              <w:rPr>
                <w:sz w:val="21"/>
                <w:szCs w:val="21"/>
              </w:rPr>
              <w:t>a Ernest Vojkollari</w:t>
            </w:r>
          </w:p>
        </w:tc>
        <w:tc>
          <w:tcPr>
            <w:tcW w:w="3699" w:type="dxa"/>
            <w:shd w:val="clear" w:color="auto" w:fill="auto"/>
          </w:tcPr>
          <w:p w:rsidR="005F41E3" w:rsidRPr="00A840FE" w:rsidRDefault="005F41E3" w:rsidP="00291949">
            <w:pPr>
              <w:pStyle w:val="Tabele"/>
              <w:rPr>
                <w:sz w:val="21"/>
                <w:szCs w:val="21"/>
              </w:rPr>
            </w:pPr>
            <w:r w:rsidRPr="00A840FE">
              <w:rPr>
                <w:sz w:val="21"/>
                <w:szCs w:val="21"/>
              </w:rPr>
              <w:t>36. Emi Muhamed Aliçka</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16. Markus Ernest Vojkollari</w:t>
            </w:r>
          </w:p>
        </w:tc>
        <w:tc>
          <w:tcPr>
            <w:tcW w:w="3699" w:type="dxa"/>
            <w:shd w:val="clear" w:color="auto" w:fill="auto"/>
          </w:tcPr>
          <w:p w:rsidR="005F41E3" w:rsidRPr="00A840FE" w:rsidRDefault="005F41E3" w:rsidP="00291949">
            <w:pPr>
              <w:pStyle w:val="Tabele"/>
              <w:rPr>
                <w:sz w:val="21"/>
                <w:szCs w:val="21"/>
              </w:rPr>
            </w:pPr>
            <w:r w:rsidRPr="00A840FE">
              <w:rPr>
                <w:sz w:val="21"/>
                <w:szCs w:val="21"/>
              </w:rPr>
              <w:t>37. Astrit Kaçak Gosturani</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17. Myzejene Vesel Johansen (Nova)</w:t>
            </w:r>
          </w:p>
        </w:tc>
        <w:tc>
          <w:tcPr>
            <w:tcW w:w="3699" w:type="dxa"/>
            <w:shd w:val="clear" w:color="auto" w:fill="auto"/>
          </w:tcPr>
          <w:p w:rsidR="005F41E3" w:rsidRPr="00A840FE" w:rsidRDefault="005F41E3" w:rsidP="00291949">
            <w:pPr>
              <w:pStyle w:val="Tabele"/>
              <w:rPr>
                <w:sz w:val="21"/>
                <w:szCs w:val="21"/>
              </w:rPr>
            </w:pPr>
            <w:r w:rsidRPr="00A840FE">
              <w:rPr>
                <w:sz w:val="21"/>
                <w:szCs w:val="21"/>
              </w:rPr>
              <w:t>38. Entela Shpëtim Bega (Lika)</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18. Romela Bujar Shehu</w:t>
            </w:r>
          </w:p>
        </w:tc>
        <w:tc>
          <w:tcPr>
            <w:tcW w:w="3699" w:type="dxa"/>
            <w:shd w:val="clear" w:color="auto" w:fill="auto"/>
          </w:tcPr>
          <w:p w:rsidR="005F41E3" w:rsidRPr="00A840FE" w:rsidRDefault="005F41E3" w:rsidP="00291949">
            <w:pPr>
              <w:pStyle w:val="Tabele"/>
              <w:rPr>
                <w:sz w:val="21"/>
                <w:szCs w:val="21"/>
              </w:rPr>
            </w:pPr>
            <w:r w:rsidRPr="00A840FE">
              <w:rPr>
                <w:sz w:val="21"/>
                <w:szCs w:val="21"/>
              </w:rPr>
              <w:t>39. Miklei Altin Isufi</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19. Laura Bep Pjetri</w:t>
            </w:r>
          </w:p>
        </w:tc>
        <w:tc>
          <w:tcPr>
            <w:tcW w:w="3699" w:type="dxa"/>
            <w:shd w:val="clear" w:color="auto" w:fill="auto"/>
          </w:tcPr>
          <w:p w:rsidR="005F41E3" w:rsidRPr="00A840FE" w:rsidRDefault="005F41E3" w:rsidP="00291949">
            <w:pPr>
              <w:pStyle w:val="Tabele"/>
              <w:rPr>
                <w:sz w:val="21"/>
                <w:szCs w:val="21"/>
              </w:rPr>
            </w:pPr>
            <w:r w:rsidRPr="00A840FE">
              <w:rPr>
                <w:sz w:val="21"/>
                <w:szCs w:val="21"/>
              </w:rPr>
              <w:t>40. Cindy Altin Isufi</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20. Onos Lulzim Fejzo</w:t>
            </w:r>
          </w:p>
        </w:tc>
        <w:tc>
          <w:tcPr>
            <w:tcW w:w="3699" w:type="dxa"/>
            <w:shd w:val="clear" w:color="auto" w:fill="auto"/>
          </w:tcPr>
          <w:p w:rsidR="005F41E3" w:rsidRPr="00A840FE" w:rsidRDefault="005F41E3" w:rsidP="00291949">
            <w:pPr>
              <w:pStyle w:val="Tabele"/>
              <w:rPr>
                <w:sz w:val="21"/>
                <w:szCs w:val="21"/>
              </w:rPr>
            </w:pPr>
            <w:r w:rsidRPr="00A840FE">
              <w:rPr>
                <w:sz w:val="21"/>
                <w:szCs w:val="21"/>
              </w:rPr>
              <w:t>41. Berti Bardhosh Xhelili</w:t>
            </w:r>
          </w:p>
        </w:tc>
      </w:tr>
      <w:tr w:rsidR="005F41E3" w:rsidRPr="00A840FE" w:rsidTr="00A840FE">
        <w:trPr>
          <w:jc w:val="center"/>
        </w:trPr>
        <w:tc>
          <w:tcPr>
            <w:tcW w:w="3609" w:type="dxa"/>
            <w:shd w:val="clear" w:color="auto" w:fill="auto"/>
          </w:tcPr>
          <w:p w:rsidR="005F41E3" w:rsidRPr="00A840FE" w:rsidRDefault="005F41E3" w:rsidP="00291949">
            <w:pPr>
              <w:pStyle w:val="Tabele"/>
              <w:rPr>
                <w:sz w:val="21"/>
                <w:szCs w:val="21"/>
              </w:rPr>
            </w:pPr>
            <w:r w:rsidRPr="00A840FE">
              <w:rPr>
                <w:sz w:val="21"/>
                <w:szCs w:val="21"/>
              </w:rPr>
              <w:t>21. Arjan Fadil Ajazi</w:t>
            </w:r>
          </w:p>
        </w:tc>
        <w:tc>
          <w:tcPr>
            <w:tcW w:w="3699" w:type="dxa"/>
            <w:shd w:val="clear" w:color="auto" w:fill="auto"/>
          </w:tcPr>
          <w:p w:rsidR="005F41E3" w:rsidRPr="00A840FE" w:rsidRDefault="005F41E3" w:rsidP="00291949">
            <w:pPr>
              <w:pStyle w:val="Tabele"/>
              <w:rPr>
                <w:sz w:val="21"/>
                <w:szCs w:val="21"/>
              </w:rPr>
            </w:pPr>
          </w:p>
        </w:tc>
      </w:tr>
    </w:tbl>
    <w:p w:rsidR="005F41E3" w:rsidRPr="00325AAF" w:rsidRDefault="005F41E3" w:rsidP="005F41E3">
      <w:pPr>
        <w:pStyle w:val="Paragrafi"/>
        <w:rPr>
          <w:sz w:val="21"/>
          <w:szCs w:val="21"/>
        </w:rPr>
      </w:pPr>
    </w:p>
    <w:p w:rsidR="005F41E3" w:rsidRPr="00325AAF" w:rsidRDefault="005F41E3" w:rsidP="005F41E3">
      <w:pPr>
        <w:pStyle w:val="NeniNr"/>
        <w:keepNext w:val="0"/>
        <w:rPr>
          <w:sz w:val="21"/>
          <w:szCs w:val="21"/>
        </w:rPr>
      </w:pPr>
      <w:r w:rsidRPr="00325AAF">
        <w:rPr>
          <w:sz w:val="21"/>
          <w:szCs w:val="21"/>
        </w:rPr>
        <w:t>Neni 2</w:t>
      </w:r>
    </w:p>
    <w:p w:rsidR="005F41E3" w:rsidRPr="00325AAF" w:rsidRDefault="005F41E3" w:rsidP="005F41E3">
      <w:pPr>
        <w:pStyle w:val="Paragrafi"/>
        <w:rPr>
          <w:sz w:val="21"/>
          <w:szCs w:val="21"/>
        </w:rPr>
      </w:pPr>
    </w:p>
    <w:p w:rsidR="005F41E3" w:rsidRPr="00325AAF" w:rsidRDefault="005F41E3" w:rsidP="005F41E3">
      <w:pPr>
        <w:pStyle w:val="Paragrafi"/>
        <w:rPr>
          <w:sz w:val="21"/>
          <w:szCs w:val="21"/>
        </w:rPr>
      </w:pPr>
      <w:r w:rsidRPr="00325AAF">
        <w:rPr>
          <w:sz w:val="21"/>
          <w:szCs w:val="21"/>
        </w:rPr>
        <w:t>Ky dekret hyn në fuqi menjëherë.</w:t>
      </w:r>
    </w:p>
    <w:p w:rsidR="005F41E3" w:rsidRPr="00325AAF" w:rsidRDefault="005F41E3" w:rsidP="005F41E3">
      <w:pPr>
        <w:pStyle w:val="Autoriteti"/>
        <w:keepNext w:val="0"/>
        <w:rPr>
          <w:sz w:val="21"/>
          <w:szCs w:val="21"/>
        </w:rPr>
      </w:pPr>
      <w:r w:rsidRPr="00325AAF">
        <w:rPr>
          <w:sz w:val="21"/>
          <w:szCs w:val="21"/>
        </w:rPr>
        <w:t>Presidenti i Republikës së Shqipërisë</w:t>
      </w:r>
    </w:p>
    <w:p w:rsidR="005F41E3" w:rsidRPr="00325AAF" w:rsidRDefault="005F41E3" w:rsidP="005F41E3">
      <w:pPr>
        <w:pStyle w:val="AutoritetiEmer"/>
        <w:rPr>
          <w:sz w:val="21"/>
          <w:szCs w:val="21"/>
        </w:rPr>
      </w:pPr>
      <w:r w:rsidRPr="00325AAF">
        <w:rPr>
          <w:sz w:val="21"/>
          <w:szCs w:val="21"/>
        </w:rPr>
        <w:t>Alfred Moisiu</w:t>
      </w:r>
    </w:p>
    <w:p w:rsidR="005F41E3" w:rsidRPr="00325AAF" w:rsidRDefault="005F41E3" w:rsidP="005F41E3">
      <w:pPr>
        <w:pStyle w:val="Paragrafi"/>
        <w:rPr>
          <w:sz w:val="21"/>
          <w:szCs w:val="21"/>
        </w:rPr>
      </w:pPr>
    </w:p>
    <w:p w:rsidR="00325AAF" w:rsidRDefault="00325AAF" w:rsidP="005F41E3">
      <w:pPr>
        <w:pStyle w:val="Akti"/>
        <w:keepNext w:val="0"/>
        <w:rPr>
          <w:sz w:val="21"/>
          <w:szCs w:val="21"/>
        </w:rPr>
      </w:pPr>
    </w:p>
    <w:p w:rsidR="005F41E3" w:rsidRPr="00325AAF" w:rsidRDefault="005F41E3" w:rsidP="005F41E3">
      <w:pPr>
        <w:pStyle w:val="Akti"/>
        <w:keepNext w:val="0"/>
        <w:rPr>
          <w:sz w:val="21"/>
          <w:szCs w:val="21"/>
        </w:rPr>
      </w:pPr>
      <w:r w:rsidRPr="00325AAF">
        <w:rPr>
          <w:sz w:val="21"/>
          <w:szCs w:val="21"/>
        </w:rPr>
        <w:t>Vendim</w:t>
      </w:r>
    </w:p>
    <w:p w:rsidR="005F41E3" w:rsidRPr="00325AAF" w:rsidRDefault="005F41E3" w:rsidP="005F41E3">
      <w:pPr>
        <w:pStyle w:val="NumriData"/>
        <w:keepNext w:val="0"/>
        <w:rPr>
          <w:sz w:val="21"/>
          <w:szCs w:val="21"/>
        </w:rPr>
      </w:pPr>
      <w:r w:rsidRPr="00325AAF">
        <w:rPr>
          <w:sz w:val="21"/>
          <w:szCs w:val="21"/>
        </w:rPr>
        <w:t>Nr.147, datë 21.3.2007</w:t>
      </w:r>
    </w:p>
    <w:p w:rsidR="005F41E3" w:rsidRPr="00325AAF" w:rsidRDefault="005F41E3" w:rsidP="005F41E3">
      <w:pPr>
        <w:pStyle w:val="Paragrafi"/>
        <w:rPr>
          <w:sz w:val="21"/>
          <w:szCs w:val="21"/>
        </w:rPr>
      </w:pPr>
    </w:p>
    <w:p w:rsidR="005F41E3" w:rsidRPr="00325AAF" w:rsidRDefault="005F41E3" w:rsidP="005F41E3">
      <w:pPr>
        <w:pStyle w:val="Titulli"/>
        <w:keepNext w:val="0"/>
        <w:rPr>
          <w:sz w:val="21"/>
          <w:szCs w:val="21"/>
        </w:rPr>
      </w:pPr>
      <w:r w:rsidRPr="00325AAF">
        <w:rPr>
          <w:sz w:val="21"/>
          <w:szCs w:val="21"/>
        </w:rPr>
        <w:t>Për cilësinë e lëndëve djegëse, benzinë dhe diezel</w:t>
      </w:r>
    </w:p>
    <w:p w:rsidR="005F41E3" w:rsidRPr="00325AAF" w:rsidRDefault="005F41E3" w:rsidP="005F41E3">
      <w:pPr>
        <w:pStyle w:val="Paragrafi"/>
        <w:rPr>
          <w:sz w:val="14"/>
          <w:szCs w:val="21"/>
          <w:lang w:val="en-GB"/>
        </w:rPr>
      </w:pPr>
    </w:p>
    <w:p w:rsidR="005F41E3" w:rsidRPr="00325AAF" w:rsidRDefault="005F41E3" w:rsidP="005F41E3">
      <w:pPr>
        <w:pStyle w:val="BazLigjPropozues"/>
        <w:keepNext w:val="0"/>
        <w:rPr>
          <w:sz w:val="21"/>
          <w:szCs w:val="21"/>
        </w:rPr>
      </w:pPr>
      <w:r w:rsidRPr="00325AAF">
        <w:rPr>
          <w:sz w:val="21"/>
          <w:szCs w:val="21"/>
        </w:rPr>
        <w:t>Në mbështetje të nenit 100 të Kushtetutës dhe të pikës 5 të nenit 10 të ligjit nr.8897, datë 16.5.2002 “Për mbrojtjen e ajrit nga ndotja”, me propozimin e Ministrit të Mjedisit, Pyjeve dhe Administrimit të Ujërave, Këshilli i Ministrave</w:t>
      </w:r>
    </w:p>
    <w:p w:rsidR="005F41E3" w:rsidRPr="00325AAF" w:rsidRDefault="005F41E3" w:rsidP="005F41E3">
      <w:pPr>
        <w:pStyle w:val="Paragrafi"/>
        <w:rPr>
          <w:sz w:val="21"/>
          <w:szCs w:val="21"/>
        </w:rPr>
      </w:pPr>
    </w:p>
    <w:p w:rsidR="005F41E3" w:rsidRPr="00325AAF" w:rsidRDefault="005F41E3" w:rsidP="005F41E3">
      <w:pPr>
        <w:pStyle w:val="VENDOSI"/>
        <w:keepNext w:val="0"/>
        <w:rPr>
          <w:sz w:val="21"/>
          <w:szCs w:val="21"/>
        </w:rPr>
      </w:pPr>
      <w:r w:rsidRPr="00325AAF">
        <w:rPr>
          <w:sz w:val="21"/>
          <w:szCs w:val="21"/>
        </w:rPr>
        <w:t>Vendosi:</w:t>
      </w:r>
    </w:p>
    <w:p w:rsidR="005F41E3" w:rsidRPr="00325AAF" w:rsidRDefault="005F41E3" w:rsidP="005F41E3">
      <w:pPr>
        <w:pStyle w:val="Paragrafi"/>
        <w:rPr>
          <w:sz w:val="14"/>
          <w:szCs w:val="21"/>
        </w:rPr>
      </w:pPr>
    </w:p>
    <w:p w:rsidR="005F41E3" w:rsidRPr="00325AAF" w:rsidRDefault="005F41E3" w:rsidP="005F41E3">
      <w:pPr>
        <w:pStyle w:val="Paragrafi"/>
        <w:rPr>
          <w:sz w:val="21"/>
          <w:szCs w:val="21"/>
        </w:rPr>
      </w:pPr>
      <w:r w:rsidRPr="00325AAF">
        <w:rPr>
          <w:sz w:val="21"/>
          <w:szCs w:val="21"/>
        </w:rPr>
        <w:t xml:space="preserve">1. Në territorin e Republikës së Shqipërisë lejohet vetëm tregtimi i benzinës pa plumb, që, në nomenklaturën e mallrave, përshkruhet në kodet CN 27101141, 27101145, 27101149, 27101151 dhe 27101159 dhe që plotëson kërkesat e përcaktuara në aneksin 1, që i bashkëlidhet </w:t>
      </w:r>
      <w:r w:rsidRPr="00325AAF">
        <w:rPr>
          <w:sz w:val="21"/>
          <w:szCs w:val="21"/>
        </w:rPr>
        <w:lastRenderedPageBreak/>
        <w:t>këtij vendimi.</w:t>
      </w:r>
    </w:p>
    <w:p w:rsidR="005F41E3" w:rsidRPr="00325AAF" w:rsidRDefault="005F41E3" w:rsidP="005F41E3">
      <w:pPr>
        <w:pStyle w:val="Paragrafi"/>
        <w:rPr>
          <w:sz w:val="21"/>
          <w:szCs w:val="21"/>
        </w:rPr>
      </w:pPr>
      <w:r w:rsidRPr="00325AAF">
        <w:rPr>
          <w:sz w:val="21"/>
          <w:szCs w:val="21"/>
        </w:rPr>
        <w:t>2. Në territorin e Republikës së Shqipërisë, duke filluar nga data 1 janar 2009, do të lejohet, për përdorim në automjetet rrugore dhe gjeneratorët, vetëm tregtimi i lëndës djegëse diezel, që, në nomenklaturën e mallrave, përshkruhet në kodin 27101941, që plotëson kërkesat e standardit shqiptar S SH EN 590 ose të standardeve të tjera, të barasvlefshme me të, me përjashtim të kushtit për përmbajtjen e squfurit, siç parashikohet në aneksin 2, që i bashkëlidhet këtij vendimi.</w:t>
      </w:r>
    </w:p>
    <w:p w:rsidR="005F41E3" w:rsidRPr="00325AAF" w:rsidRDefault="005F41E3" w:rsidP="005F41E3">
      <w:pPr>
        <w:pStyle w:val="Paragrafi"/>
        <w:rPr>
          <w:sz w:val="21"/>
          <w:szCs w:val="21"/>
        </w:rPr>
      </w:pPr>
      <w:r w:rsidRPr="00325AAF">
        <w:rPr>
          <w:sz w:val="21"/>
          <w:szCs w:val="21"/>
        </w:rPr>
        <w:t>3. Nga data 1 janar 2009, përmbajtja e squfurit në lëndën djegëse, për motorët diezel, nuk lejohet të kalojë 350 mg/kg.</w:t>
      </w:r>
    </w:p>
    <w:p w:rsidR="005F41E3" w:rsidRPr="00325AAF" w:rsidRDefault="005F41E3" w:rsidP="005F41E3">
      <w:pPr>
        <w:pStyle w:val="Paragrafi"/>
        <w:rPr>
          <w:sz w:val="21"/>
          <w:szCs w:val="21"/>
        </w:rPr>
      </w:pPr>
      <w:r w:rsidRPr="00325AAF">
        <w:rPr>
          <w:sz w:val="21"/>
          <w:szCs w:val="21"/>
        </w:rPr>
        <w:t>4. Nga data 1 janar 2011, përmbajtja e squfurit në lëndën djegëse, për motorët diezel, nuk lejohet të kalojë 10 mg/kg.</w:t>
      </w:r>
    </w:p>
    <w:p w:rsidR="005F41E3" w:rsidRPr="00325AAF" w:rsidRDefault="005F41E3" w:rsidP="005F41E3">
      <w:pPr>
        <w:pStyle w:val="Paragrafi"/>
        <w:rPr>
          <w:sz w:val="21"/>
          <w:szCs w:val="21"/>
        </w:rPr>
      </w:pPr>
      <w:r w:rsidRPr="00325AAF">
        <w:rPr>
          <w:sz w:val="21"/>
          <w:szCs w:val="21"/>
        </w:rPr>
        <w:t>5. Duke filluar nga data 1 janar 2009, të gjitha pikat e shitjes duhet të reklamojnë, qartë dhe dukshëm, për blerësit:</w:t>
      </w:r>
    </w:p>
    <w:p w:rsidR="005F41E3" w:rsidRPr="00325AAF" w:rsidRDefault="005F41E3" w:rsidP="005F41E3">
      <w:pPr>
        <w:pStyle w:val="Paragrafi"/>
        <w:rPr>
          <w:sz w:val="21"/>
          <w:szCs w:val="21"/>
        </w:rPr>
      </w:pPr>
      <w:r w:rsidRPr="00325AAF">
        <w:rPr>
          <w:sz w:val="21"/>
          <w:szCs w:val="21"/>
        </w:rPr>
        <w:t>a) përputhjen e parametrave mjedisorë të benzinës me standardin shqiptar S SH EN 228, në fuqi, ose me standardet e tjera, të barasvlefshme me të;</w:t>
      </w:r>
    </w:p>
    <w:p w:rsidR="005F41E3" w:rsidRPr="00325AAF" w:rsidRDefault="005F41E3" w:rsidP="005F41E3">
      <w:pPr>
        <w:pStyle w:val="Paragrafi"/>
        <w:rPr>
          <w:sz w:val="21"/>
          <w:szCs w:val="21"/>
        </w:rPr>
      </w:pPr>
      <w:r w:rsidRPr="00325AAF">
        <w:rPr>
          <w:sz w:val="21"/>
          <w:szCs w:val="21"/>
        </w:rPr>
        <w:t>b) përmbajtjen maksimale, të lejueshme të squfurit, si dhe përputhjen e parametrave mjedisorë të diezelit me standardin shqiptar S SH EN 590 ose standardet e tjera, të barasvlefshme me të.</w:t>
      </w:r>
    </w:p>
    <w:p w:rsidR="005F41E3" w:rsidRPr="00325AAF" w:rsidRDefault="005F41E3" w:rsidP="005F41E3">
      <w:pPr>
        <w:pStyle w:val="Paragrafi"/>
        <w:rPr>
          <w:sz w:val="21"/>
          <w:szCs w:val="21"/>
          <w:lang w:val="it-IT"/>
        </w:rPr>
      </w:pPr>
      <w:r w:rsidRPr="00325AAF">
        <w:rPr>
          <w:sz w:val="21"/>
          <w:szCs w:val="21"/>
          <w:lang w:val="it-IT"/>
        </w:rPr>
        <w:t>6. Testimi i çdo parametri të bëhet sipas metodave të testimit, si më poshtë vijon:</w:t>
      </w:r>
    </w:p>
    <w:p w:rsidR="005F41E3" w:rsidRPr="00325AAF" w:rsidRDefault="005F41E3" w:rsidP="005F41E3">
      <w:pPr>
        <w:pStyle w:val="Paragrafi"/>
        <w:rPr>
          <w:sz w:val="21"/>
          <w:szCs w:val="21"/>
          <w:lang w:val="en-GB"/>
        </w:rPr>
      </w:pPr>
      <w:r w:rsidRPr="00325AAF">
        <w:rPr>
          <w:sz w:val="21"/>
          <w:szCs w:val="21"/>
          <w:lang w:val="en-GB"/>
        </w:rPr>
        <w:t>a) Për benzinën-sipas standardit shqiptar S SH EN 228 ose standardeve të tjera, të barasvlefshme me të;</w:t>
      </w:r>
    </w:p>
    <w:p w:rsidR="005F41E3" w:rsidRPr="00325AAF" w:rsidRDefault="005F41E3" w:rsidP="005F41E3">
      <w:pPr>
        <w:pStyle w:val="Paragrafi"/>
        <w:rPr>
          <w:sz w:val="21"/>
          <w:szCs w:val="21"/>
          <w:lang w:val="en-GB"/>
        </w:rPr>
      </w:pPr>
      <w:r w:rsidRPr="00325AAF">
        <w:rPr>
          <w:sz w:val="21"/>
          <w:szCs w:val="21"/>
          <w:lang w:val="en-GB"/>
        </w:rPr>
        <w:t>b) Për diezelin-sipas standardit shqiptar S SH EN 590 ose standardeve të tjera të barasvlefshme me të.</w:t>
      </w:r>
    </w:p>
    <w:p w:rsidR="005F41E3" w:rsidRPr="00325AAF" w:rsidRDefault="005F41E3" w:rsidP="005F41E3">
      <w:pPr>
        <w:pStyle w:val="Paragrafi"/>
        <w:rPr>
          <w:sz w:val="21"/>
          <w:szCs w:val="21"/>
          <w:lang w:val="en-GB"/>
        </w:rPr>
      </w:pPr>
      <w:r w:rsidRPr="00325AAF">
        <w:rPr>
          <w:sz w:val="21"/>
          <w:szCs w:val="21"/>
          <w:lang w:val="en-GB"/>
        </w:rPr>
        <w:t>7. Ngarkohen Ministri i Mjedisit, Pyjeve dhe Administrimit të Ujërave dhe Ministri i Ekonomisë, Tregtisë dhe Energjetikës të miratojnë udhëzimin e përbashkët për mbledhjen dhe ruajtjen e të dhënave, për cilësinë e benzinës dhe të diezelit.</w:t>
      </w:r>
    </w:p>
    <w:p w:rsidR="005F41E3" w:rsidRPr="00325AAF" w:rsidRDefault="005F41E3" w:rsidP="005F41E3">
      <w:pPr>
        <w:pStyle w:val="Paragrafi"/>
        <w:rPr>
          <w:sz w:val="21"/>
          <w:szCs w:val="21"/>
          <w:lang w:val="en-GB"/>
        </w:rPr>
      </w:pPr>
      <w:r w:rsidRPr="00325AAF">
        <w:rPr>
          <w:sz w:val="21"/>
          <w:szCs w:val="21"/>
          <w:lang w:val="en-GB"/>
        </w:rPr>
        <w:t>8. Nëse pas datës 1 janar 2009 evidentohen subjekte, që tregtojnë lëndë djegëse, me cilësi, që nuk respekton kërkesat e këtij vendimi, lënda djegëse sekuestrohet. Inspektorati Qendror Teknik përcakton destinacionin e lëndës djegëse të sekuestruar.</w:t>
      </w:r>
    </w:p>
    <w:p w:rsidR="005F41E3" w:rsidRPr="00325AAF" w:rsidRDefault="005F41E3" w:rsidP="005F41E3">
      <w:pPr>
        <w:pStyle w:val="Paragrafi"/>
        <w:rPr>
          <w:sz w:val="21"/>
          <w:szCs w:val="21"/>
          <w:lang w:val="en-GB"/>
        </w:rPr>
      </w:pPr>
      <w:r w:rsidRPr="00325AAF">
        <w:rPr>
          <w:sz w:val="21"/>
          <w:szCs w:val="21"/>
          <w:lang w:val="en-GB"/>
        </w:rPr>
        <w:t>9. Ngarkohet Inspektorati Qendror Teknik për ndjekjen e zbatimit të këtij vendimi dhe të udhëzimit të përcaktuar në pikën 7.</w:t>
      </w:r>
    </w:p>
    <w:p w:rsidR="005F41E3" w:rsidRPr="00325AAF" w:rsidRDefault="005F41E3" w:rsidP="005F41E3">
      <w:pPr>
        <w:pStyle w:val="Paragrafi"/>
        <w:rPr>
          <w:sz w:val="21"/>
          <w:szCs w:val="21"/>
          <w:lang w:val="en-GB"/>
        </w:rPr>
      </w:pPr>
      <w:r w:rsidRPr="00325AAF">
        <w:rPr>
          <w:sz w:val="21"/>
          <w:szCs w:val="21"/>
          <w:lang w:val="en-GB"/>
        </w:rPr>
        <w:t>Ky vendim hyn në fuqi pas botimit në Fletoren Zyrtare.</w:t>
      </w:r>
    </w:p>
    <w:p w:rsidR="005F41E3" w:rsidRPr="00325AAF" w:rsidRDefault="005F41E3" w:rsidP="005F41E3">
      <w:pPr>
        <w:pStyle w:val="Paragrafi"/>
        <w:rPr>
          <w:sz w:val="21"/>
          <w:szCs w:val="21"/>
          <w:lang w:val="en-GB"/>
        </w:rPr>
      </w:pPr>
    </w:p>
    <w:p w:rsidR="005F41E3" w:rsidRPr="00325AAF" w:rsidRDefault="005F41E3" w:rsidP="005F41E3">
      <w:pPr>
        <w:pStyle w:val="Autoriteti"/>
        <w:keepNext w:val="0"/>
        <w:rPr>
          <w:sz w:val="21"/>
          <w:szCs w:val="21"/>
        </w:rPr>
      </w:pPr>
      <w:r w:rsidRPr="00325AAF">
        <w:rPr>
          <w:sz w:val="21"/>
          <w:szCs w:val="21"/>
        </w:rPr>
        <w:t>Kryeministri</w:t>
      </w:r>
    </w:p>
    <w:p w:rsidR="005F41E3" w:rsidRPr="00325AAF" w:rsidRDefault="005F41E3" w:rsidP="005F41E3">
      <w:pPr>
        <w:pStyle w:val="AutoritetiEmer"/>
        <w:rPr>
          <w:sz w:val="21"/>
          <w:szCs w:val="21"/>
        </w:rPr>
      </w:pPr>
      <w:r w:rsidRPr="00325AAF">
        <w:rPr>
          <w:sz w:val="21"/>
          <w:szCs w:val="21"/>
        </w:rPr>
        <w:t>Sali Berisha</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AB03D9" w:rsidP="005F41E3">
      <w:pPr>
        <w:pStyle w:val="Paragrafi"/>
        <w:rPr>
          <w:sz w:val="21"/>
          <w:szCs w:val="21"/>
          <w:lang w:val="it-IT"/>
        </w:rPr>
      </w:pPr>
      <w:r w:rsidRPr="00325AAF">
        <w:rPr>
          <w:noProof/>
          <w:sz w:val="21"/>
          <w:szCs w:val="21"/>
          <w:lang w:val="en-GB" w:eastAsia="en-GB"/>
        </w:rPr>
        <w:lastRenderedPageBreak/>
        <w:drawing>
          <wp:inline distT="0" distB="0" distL="0" distR="0">
            <wp:extent cx="5276850" cy="6534150"/>
            <wp:effectExtent l="0" t="0" r="0" b="0"/>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6850" cy="6534150"/>
                    </a:xfrm>
                    <a:prstGeom prst="rect">
                      <a:avLst/>
                    </a:prstGeom>
                    <a:noFill/>
                    <a:ln>
                      <a:noFill/>
                    </a:ln>
                  </pic:spPr>
                </pic:pic>
              </a:graphicData>
            </a:graphic>
          </wp:inline>
        </w:drawing>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7D13AA" w:rsidRDefault="007D13AA" w:rsidP="005F41E3">
      <w:pPr>
        <w:pStyle w:val="Paragrafi"/>
        <w:jc w:val="center"/>
        <w:rPr>
          <w:sz w:val="21"/>
          <w:szCs w:val="21"/>
          <w:lang w:val="it-IT"/>
        </w:rPr>
      </w:pPr>
    </w:p>
    <w:p w:rsidR="005F41E3" w:rsidRPr="00325AAF" w:rsidRDefault="005F41E3" w:rsidP="005F41E3">
      <w:pPr>
        <w:pStyle w:val="Paragrafi"/>
        <w:jc w:val="center"/>
        <w:rPr>
          <w:sz w:val="21"/>
          <w:szCs w:val="21"/>
          <w:lang w:val="it-IT"/>
        </w:rPr>
      </w:pPr>
      <w:r w:rsidRPr="00325AAF">
        <w:rPr>
          <w:sz w:val="21"/>
          <w:szCs w:val="21"/>
          <w:lang w:val="it-IT"/>
        </w:rPr>
        <w:lastRenderedPageBreak/>
        <w:t>Aneksi 2</w:t>
      </w:r>
    </w:p>
    <w:p w:rsidR="005F41E3" w:rsidRPr="00325AAF" w:rsidRDefault="005F41E3" w:rsidP="005F41E3">
      <w:pPr>
        <w:pStyle w:val="Paragrafi"/>
        <w:jc w:val="center"/>
        <w:rPr>
          <w:sz w:val="21"/>
          <w:szCs w:val="21"/>
          <w:lang w:val="it-IT"/>
        </w:rPr>
      </w:pPr>
      <w:r w:rsidRPr="00325AAF">
        <w:rPr>
          <w:sz w:val="21"/>
          <w:szCs w:val="21"/>
          <w:lang w:val="it-IT"/>
        </w:rPr>
        <w:t>Parametrat e lejuar mjedisorë për cilësinë e lëndës djegëse diezel</w:t>
      </w:r>
    </w:p>
    <w:p w:rsidR="005F41E3" w:rsidRPr="00325AAF" w:rsidRDefault="005F41E3" w:rsidP="005F41E3">
      <w:pPr>
        <w:pStyle w:val="Paragrafi"/>
        <w:rPr>
          <w:sz w:val="21"/>
          <w:szCs w:val="21"/>
          <w:lang w:val="it-IT"/>
        </w:rPr>
      </w:pP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1"/>
        <w:gridCol w:w="1149"/>
        <w:gridCol w:w="1090"/>
        <w:gridCol w:w="2219"/>
      </w:tblGrid>
      <w:tr w:rsidR="005F41E3" w:rsidRPr="00A840FE" w:rsidTr="00A840FE">
        <w:trPr>
          <w:jc w:val="center"/>
        </w:trPr>
        <w:tc>
          <w:tcPr>
            <w:tcW w:w="4591" w:type="dxa"/>
            <w:shd w:val="clear" w:color="auto" w:fill="auto"/>
          </w:tcPr>
          <w:p w:rsidR="005F41E3" w:rsidRPr="00A840FE" w:rsidRDefault="005F41E3" w:rsidP="00A840FE">
            <w:pPr>
              <w:pStyle w:val="Tabele"/>
              <w:jc w:val="center"/>
              <w:rPr>
                <w:sz w:val="21"/>
                <w:szCs w:val="21"/>
              </w:rPr>
            </w:pPr>
            <w:r w:rsidRPr="00A840FE">
              <w:rPr>
                <w:sz w:val="21"/>
                <w:szCs w:val="21"/>
              </w:rPr>
              <w:t>Parametrat</w:t>
            </w:r>
          </w:p>
        </w:tc>
        <w:tc>
          <w:tcPr>
            <w:tcW w:w="1149" w:type="dxa"/>
            <w:shd w:val="clear" w:color="auto" w:fill="auto"/>
          </w:tcPr>
          <w:p w:rsidR="005F41E3" w:rsidRPr="00A840FE" w:rsidRDefault="005F41E3" w:rsidP="00A840FE">
            <w:pPr>
              <w:pStyle w:val="Tabele"/>
              <w:jc w:val="center"/>
              <w:rPr>
                <w:sz w:val="21"/>
                <w:szCs w:val="21"/>
              </w:rPr>
            </w:pPr>
            <w:r w:rsidRPr="00A840FE">
              <w:rPr>
                <w:sz w:val="21"/>
                <w:szCs w:val="21"/>
              </w:rPr>
              <w:t>Njësia</w:t>
            </w:r>
          </w:p>
        </w:tc>
        <w:tc>
          <w:tcPr>
            <w:tcW w:w="3309" w:type="dxa"/>
            <w:gridSpan w:val="2"/>
            <w:shd w:val="clear" w:color="auto" w:fill="auto"/>
          </w:tcPr>
          <w:p w:rsidR="005F41E3" w:rsidRPr="00A840FE" w:rsidRDefault="005F41E3" w:rsidP="00A840FE">
            <w:pPr>
              <w:pStyle w:val="Tabele"/>
              <w:jc w:val="center"/>
              <w:rPr>
                <w:sz w:val="21"/>
                <w:szCs w:val="21"/>
              </w:rPr>
            </w:pPr>
            <w:r w:rsidRPr="00A840FE">
              <w:rPr>
                <w:sz w:val="21"/>
                <w:szCs w:val="21"/>
              </w:rPr>
              <w:t>Limitet</w:t>
            </w:r>
          </w:p>
        </w:tc>
      </w:tr>
      <w:tr w:rsidR="005F41E3" w:rsidRPr="00A840FE" w:rsidTr="00A840FE">
        <w:trPr>
          <w:jc w:val="center"/>
        </w:trPr>
        <w:tc>
          <w:tcPr>
            <w:tcW w:w="4591" w:type="dxa"/>
            <w:shd w:val="clear" w:color="auto" w:fill="auto"/>
          </w:tcPr>
          <w:p w:rsidR="005F41E3" w:rsidRPr="00A840FE" w:rsidRDefault="005F41E3" w:rsidP="00291949">
            <w:pPr>
              <w:pStyle w:val="Tabele"/>
              <w:rPr>
                <w:sz w:val="21"/>
                <w:szCs w:val="21"/>
              </w:rPr>
            </w:pPr>
          </w:p>
        </w:tc>
        <w:tc>
          <w:tcPr>
            <w:tcW w:w="1149" w:type="dxa"/>
            <w:shd w:val="clear" w:color="auto" w:fill="auto"/>
          </w:tcPr>
          <w:p w:rsidR="005F41E3" w:rsidRPr="00A840FE" w:rsidRDefault="005F41E3" w:rsidP="00291949">
            <w:pPr>
              <w:pStyle w:val="Tabele"/>
              <w:rPr>
                <w:sz w:val="21"/>
                <w:szCs w:val="21"/>
              </w:rPr>
            </w:pPr>
          </w:p>
        </w:tc>
        <w:tc>
          <w:tcPr>
            <w:tcW w:w="1090" w:type="dxa"/>
            <w:shd w:val="clear" w:color="auto" w:fill="auto"/>
          </w:tcPr>
          <w:p w:rsidR="005F41E3" w:rsidRPr="00A840FE" w:rsidRDefault="005F41E3" w:rsidP="00A840FE">
            <w:pPr>
              <w:pStyle w:val="Tabele"/>
              <w:jc w:val="center"/>
              <w:rPr>
                <w:sz w:val="21"/>
                <w:szCs w:val="21"/>
              </w:rPr>
            </w:pPr>
            <w:r w:rsidRPr="00A840FE">
              <w:rPr>
                <w:sz w:val="21"/>
                <w:szCs w:val="21"/>
              </w:rPr>
              <w:t>Minimum</w:t>
            </w:r>
          </w:p>
        </w:tc>
        <w:tc>
          <w:tcPr>
            <w:tcW w:w="2219" w:type="dxa"/>
            <w:shd w:val="clear" w:color="auto" w:fill="auto"/>
          </w:tcPr>
          <w:p w:rsidR="005F41E3" w:rsidRPr="00A840FE" w:rsidRDefault="005F41E3" w:rsidP="00A840FE">
            <w:pPr>
              <w:pStyle w:val="Tabele"/>
              <w:jc w:val="center"/>
              <w:rPr>
                <w:sz w:val="21"/>
                <w:szCs w:val="21"/>
              </w:rPr>
            </w:pPr>
            <w:r w:rsidRPr="00A840FE">
              <w:rPr>
                <w:sz w:val="21"/>
                <w:szCs w:val="21"/>
              </w:rPr>
              <w:t>Maksimum</w:t>
            </w:r>
          </w:p>
        </w:tc>
      </w:tr>
      <w:tr w:rsidR="005F41E3" w:rsidRPr="00A840FE" w:rsidTr="00A840FE">
        <w:trPr>
          <w:jc w:val="center"/>
        </w:trPr>
        <w:tc>
          <w:tcPr>
            <w:tcW w:w="4591" w:type="dxa"/>
            <w:shd w:val="clear" w:color="auto" w:fill="auto"/>
          </w:tcPr>
          <w:p w:rsidR="005F41E3" w:rsidRPr="00A840FE" w:rsidRDefault="005F41E3" w:rsidP="00291949">
            <w:pPr>
              <w:pStyle w:val="Tabele"/>
              <w:rPr>
                <w:sz w:val="21"/>
                <w:szCs w:val="21"/>
              </w:rPr>
            </w:pPr>
            <w:r w:rsidRPr="00A840FE">
              <w:rPr>
                <w:sz w:val="21"/>
                <w:szCs w:val="21"/>
              </w:rPr>
              <w:t>Numri i cetanit</w:t>
            </w:r>
          </w:p>
        </w:tc>
        <w:tc>
          <w:tcPr>
            <w:tcW w:w="1149" w:type="dxa"/>
            <w:shd w:val="clear" w:color="auto" w:fill="auto"/>
          </w:tcPr>
          <w:p w:rsidR="005F41E3" w:rsidRPr="00A840FE" w:rsidRDefault="005F41E3" w:rsidP="00291949">
            <w:pPr>
              <w:pStyle w:val="Tabele"/>
              <w:rPr>
                <w:sz w:val="21"/>
                <w:szCs w:val="21"/>
              </w:rPr>
            </w:pPr>
          </w:p>
        </w:tc>
        <w:tc>
          <w:tcPr>
            <w:tcW w:w="1090" w:type="dxa"/>
            <w:shd w:val="clear" w:color="auto" w:fill="auto"/>
          </w:tcPr>
          <w:p w:rsidR="005F41E3" w:rsidRPr="00A840FE" w:rsidRDefault="005F41E3" w:rsidP="00A840FE">
            <w:pPr>
              <w:pStyle w:val="Tabele"/>
              <w:jc w:val="center"/>
              <w:rPr>
                <w:sz w:val="21"/>
                <w:szCs w:val="21"/>
              </w:rPr>
            </w:pPr>
            <w:r w:rsidRPr="00A840FE">
              <w:rPr>
                <w:sz w:val="21"/>
                <w:szCs w:val="21"/>
              </w:rPr>
              <w:t>51.0</w:t>
            </w:r>
          </w:p>
        </w:tc>
        <w:tc>
          <w:tcPr>
            <w:tcW w:w="2219" w:type="dxa"/>
            <w:shd w:val="clear" w:color="auto" w:fill="auto"/>
          </w:tcPr>
          <w:p w:rsidR="005F41E3" w:rsidRPr="00A840FE" w:rsidRDefault="005F41E3" w:rsidP="00291949">
            <w:pPr>
              <w:pStyle w:val="Tabele"/>
              <w:rPr>
                <w:sz w:val="21"/>
                <w:szCs w:val="21"/>
              </w:rPr>
            </w:pPr>
          </w:p>
        </w:tc>
      </w:tr>
      <w:tr w:rsidR="005F41E3" w:rsidRPr="00A840FE" w:rsidTr="00A840FE">
        <w:trPr>
          <w:jc w:val="center"/>
        </w:trPr>
        <w:tc>
          <w:tcPr>
            <w:tcW w:w="4591" w:type="dxa"/>
            <w:shd w:val="clear" w:color="auto" w:fill="auto"/>
          </w:tcPr>
          <w:p w:rsidR="005F41E3" w:rsidRPr="00A840FE" w:rsidRDefault="005F41E3" w:rsidP="00291949">
            <w:pPr>
              <w:pStyle w:val="Tabele"/>
              <w:rPr>
                <w:sz w:val="21"/>
                <w:szCs w:val="21"/>
              </w:rPr>
            </w:pPr>
            <w:r w:rsidRPr="00A840FE">
              <w:rPr>
                <w:sz w:val="21"/>
                <w:szCs w:val="21"/>
              </w:rPr>
              <w:t>Densiteti në 15</w:t>
            </w:r>
            <w:r w:rsidRPr="00A840FE">
              <w:rPr>
                <w:sz w:val="21"/>
                <w:szCs w:val="21"/>
                <w:vertAlign w:val="superscript"/>
              </w:rPr>
              <w:t>o</w:t>
            </w:r>
            <w:r w:rsidRPr="00A840FE">
              <w:rPr>
                <w:sz w:val="21"/>
                <w:szCs w:val="21"/>
              </w:rPr>
              <w:t>c</w:t>
            </w:r>
          </w:p>
        </w:tc>
        <w:tc>
          <w:tcPr>
            <w:tcW w:w="1149" w:type="dxa"/>
            <w:shd w:val="clear" w:color="auto" w:fill="auto"/>
          </w:tcPr>
          <w:p w:rsidR="005F41E3" w:rsidRPr="00A840FE" w:rsidRDefault="005F41E3" w:rsidP="00291949">
            <w:pPr>
              <w:pStyle w:val="Tabele"/>
              <w:rPr>
                <w:sz w:val="21"/>
                <w:szCs w:val="21"/>
              </w:rPr>
            </w:pPr>
            <w:r w:rsidRPr="00A840FE">
              <w:rPr>
                <w:sz w:val="21"/>
                <w:szCs w:val="21"/>
              </w:rPr>
              <w:t>Kg/m</w:t>
            </w:r>
            <w:r w:rsidRPr="00A840FE">
              <w:rPr>
                <w:sz w:val="21"/>
                <w:szCs w:val="21"/>
                <w:vertAlign w:val="superscript"/>
              </w:rPr>
              <w:t>3</w:t>
            </w:r>
          </w:p>
        </w:tc>
        <w:tc>
          <w:tcPr>
            <w:tcW w:w="1090" w:type="dxa"/>
            <w:shd w:val="clear" w:color="auto" w:fill="auto"/>
          </w:tcPr>
          <w:p w:rsidR="005F41E3" w:rsidRPr="00A840FE" w:rsidRDefault="005F41E3" w:rsidP="00A840FE">
            <w:pPr>
              <w:pStyle w:val="Tabele"/>
              <w:jc w:val="center"/>
              <w:rPr>
                <w:sz w:val="21"/>
                <w:szCs w:val="21"/>
              </w:rPr>
            </w:pPr>
            <w:r w:rsidRPr="00A840FE">
              <w:rPr>
                <w:sz w:val="21"/>
                <w:szCs w:val="21"/>
              </w:rPr>
              <w:t>“</w:t>
            </w:r>
          </w:p>
        </w:tc>
        <w:tc>
          <w:tcPr>
            <w:tcW w:w="2219" w:type="dxa"/>
            <w:shd w:val="clear" w:color="auto" w:fill="auto"/>
          </w:tcPr>
          <w:p w:rsidR="005F41E3" w:rsidRPr="00A840FE" w:rsidRDefault="005F41E3" w:rsidP="00A840FE">
            <w:pPr>
              <w:pStyle w:val="Tabele"/>
              <w:jc w:val="center"/>
              <w:rPr>
                <w:sz w:val="21"/>
                <w:szCs w:val="21"/>
              </w:rPr>
            </w:pPr>
            <w:r w:rsidRPr="00A840FE">
              <w:rPr>
                <w:sz w:val="21"/>
                <w:szCs w:val="21"/>
              </w:rPr>
              <w:t>845</w:t>
            </w:r>
          </w:p>
        </w:tc>
      </w:tr>
      <w:tr w:rsidR="005F41E3" w:rsidRPr="00A840FE" w:rsidTr="00A840FE">
        <w:trPr>
          <w:jc w:val="center"/>
        </w:trPr>
        <w:tc>
          <w:tcPr>
            <w:tcW w:w="4591" w:type="dxa"/>
            <w:shd w:val="clear" w:color="auto" w:fill="auto"/>
          </w:tcPr>
          <w:p w:rsidR="005F41E3" w:rsidRPr="00A840FE" w:rsidRDefault="005F41E3" w:rsidP="00291949">
            <w:pPr>
              <w:pStyle w:val="Tabele"/>
              <w:rPr>
                <w:sz w:val="21"/>
                <w:szCs w:val="21"/>
              </w:rPr>
            </w:pPr>
            <w:r w:rsidRPr="00A840FE">
              <w:rPr>
                <w:sz w:val="21"/>
                <w:szCs w:val="21"/>
              </w:rPr>
              <w:t>Pika e distilimit 95%</w:t>
            </w:r>
          </w:p>
        </w:tc>
        <w:tc>
          <w:tcPr>
            <w:tcW w:w="1149" w:type="dxa"/>
            <w:shd w:val="clear" w:color="auto" w:fill="auto"/>
          </w:tcPr>
          <w:p w:rsidR="005F41E3" w:rsidRPr="00A840FE" w:rsidRDefault="005F41E3" w:rsidP="00291949">
            <w:pPr>
              <w:pStyle w:val="Tabele"/>
              <w:rPr>
                <w:sz w:val="21"/>
                <w:szCs w:val="21"/>
              </w:rPr>
            </w:pPr>
            <w:r w:rsidRPr="00A840FE">
              <w:rPr>
                <w:sz w:val="21"/>
                <w:szCs w:val="21"/>
              </w:rPr>
              <w:t>C</w:t>
            </w:r>
          </w:p>
        </w:tc>
        <w:tc>
          <w:tcPr>
            <w:tcW w:w="1090" w:type="dxa"/>
            <w:shd w:val="clear" w:color="auto" w:fill="auto"/>
          </w:tcPr>
          <w:p w:rsidR="005F41E3" w:rsidRPr="00A840FE" w:rsidRDefault="005F41E3" w:rsidP="00A840FE">
            <w:pPr>
              <w:pStyle w:val="Tabele"/>
              <w:jc w:val="center"/>
              <w:rPr>
                <w:sz w:val="21"/>
                <w:szCs w:val="21"/>
              </w:rPr>
            </w:pPr>
            <w:r w:rsidRPr="00A840FE">
              <w:rPr>
                <w:sz w:val="21"/>
                <w:szCs w:val="21"/>
              </w:rPr>
              <w:t>“</w:t>
            </w:r>
          </w:p>
        </w:tc>
        <w:tc>
          <w:tcPr>
            <w:tcW w:w="2219" w:type="dxa"/>
            <w:shd w:val="clear" w:color="auto" w:fill="auto"/>
          </w:tcPr>
          <w:p w:rsidR="005F41E3" w:rsidRPr="00A840FE" w:rsidRDefault="005F41E3" w:rsidP="00A840FE">
            <w:pPr>
              <w:pStyle w:val="Tabele"/>
              <w:jc w:val="center"/>
              <w:rPr>
                <w:sz w:val="21"/>
                <w:szCs w:val="21"/>
              </w:rPr>
            </w:pPr>
            <w:r w:rsidRPr="00A840FE">
              <w:rPr>
                <w:sz w:val="21"/>
                <w:szCs w:val="21"/>
              </w:rPr>
              <w:t>360</w:t>
            </w:r>
          </w:p>
        </w:tc>
      </w:tr>
      <w:tr w:rsidR="005F41E3" w:rsidRPr="00A840FE" w:rsidTr="00A840FE">
        <w:trPr>
          <w:jc w:val="center"/>
        </w:trPr>
        <w:tc>
          <w:tcPr>
            <w:tcW w:w="4591" w:type="dxa"/>
            <w:shd w:val="clear" w:color="auto" w:fill="auto"/>
          </w:tcPr>
          <w:p w:rsidR="005F41E3" w:rsidRPr="00A840FE" w:rsidRDefault="005F41E3" w:rsidP="00291949">
            <w:pPr>
              <w:pStyle w:val="Tabele"/>
              <w:rPr>
                <w:sz w:val="21"/>
                <w:szCs w:val="21"/>
              </w:rPr>
            </w:pPr>
            <w:r w:rsidRPr="00A840FE">
              <w:rPr>
                <w:sz w:val="21"/>
                <w:szCs w:val="21"/>
              </w:rPr>
              <w:t>Hidrokarbure policiklike aromatike</w:t>
            </w:r>
          </w:p>
        </w:tc>
        <w:tc>
          <w:tcPr>
            <w:tcW w:w="1149" w:type="dxa"/>
            <w:shd w:val="clear" w:color="auto" w:fill="auto"/>
          </w:tcPr>
          <w:p w:rsidR="005F41E3" w:rsidRPr="00A840FE" w:rsidRDefault="005F41E3" w:rsidP="00291949">
            <w:pPr>
              <w:pStyle w:val="Tabele"/>
              <w:rPr>
                <w:sz w:val="21"/>
                <w:szCs w:val="21"/>
              </w:rPr>
            </w:pPr>
            <w:r w:rsidRPr="00A840FE">
              <w:rPr>
                <w:sz w:val="21"/>
                <w:szCs w:val="21"/>
              </w:rPr>
              <w:t>%m/m</w:t>
            </w:r>
          </w:p>
        </w:tc>
        <w:tc>
          <w:tcPr>
            <w:tcW w:w="1090" w:type="dxa"/>
            <w:shd w:val="clear" w:color="auto" w:fill="auto"/>
          </w:tcPr>
          <w:p w:rsidR="005F41E3" w:rsidRPr="00A840FE" w:rsidRDefault="005F41E3" w:rsidP="00A840FE">
            <w:pPr>
              <w:pStyle w:val="Tabele"/>
              <w:jc w:val="center"/>
              <w:rPr>
                <w:sz w:val="21"/>
                <w:szCs w:val="21"/>
              </w:rPr>
            </w:pPr>
            <w:r w:rsidRPr="00A840FE">
              <w:rPr>
                <w:sz w:val="21"/>
                <w:szCs w:val="21"/>
              </w:rPr>
              <w:t>“</w:t>
            </w:r>
          </w:p>
        </w:tc>
        <w:tc>
          <w:tcPr>
            <w:tcW w:w="2219" w:type="dxa"/>
            <w:shd w:val="clear" w:color="auto" w:fill="auto"/>
          </w:tcPr>
          <w:p w:rsidR="005F41E3" w:rsidRPr="00A840FE" w:rsidRDefault="005F41E3" w:rsidP="00A840FE">
            <w:pPr>
              <w:pStyle w:val="Tabele"/>
              <w:jc w:val="center"/>
              <w:rPr>
                <w:sz w:val="21"/>
                <w:szCs w:val="21"/>
              </w:rPr>
            </w:pPr>
            <w:r w:rsidRPr="00A840FE">
              <w:rPr>
                <w:sz w:val="21"/>
                <w:szCs w:val="21"/>
              </w:rPr>
              <w:t>11</w:t>
            </w:r>
          </w:p>
        </w:tc>
      </w:tr>
      <w:tr w:rsidR="005F41E3" w:rsidRPr="00A840FE" w:rsidTr="00A840FE">
        <w:trPr>
          <w:jc w:val="center"/>
        </w:trPr>
        <w:tc>
          <w:tcPr>
            <w:tcW w:w="4591" w:type="dxa"/>
            <w:shd w:val="clear" w:color="auto" w:fill="auto"/>
          </w:tcPr>
          <w:p w:rsidR="005F41E3" w:rsidRPr="00A840FE" w:rsidRDefault="005F41E3" w:rsidP="00291949">
            <w:pPr>
              <w:pStyle w:val="Tabele"/>
              <w:rPr>
                <w:sz w:val="21"/>
                <w:szCs w:val="21"/>
              </w:rPr>
            </w:pPr>
            <w:r w:rsidRPr="00A840FE">
              <w:rPr>
                <w:sz w:val="21"/>
                <w:szCs w:val="21"/>
              </w:rPr>
              <w:t>Përmbajtja e squfurit</w:t>
            </w:r>
          </w:p>
        </w:tc>
        <w:tc>
          <w:tcPr>
            <w:tcW w:w="1149" w:type="dxa"/>
            <w:shd w:val="clear" w:color="auto" w:fill="auto"/>
          </w:tcPr>
          <w:p w:rsidR="005F41E3" w:rsidRPr="00A840FE" w:rsidRDefault="005F41E3" w:rsidP="00291949">
            <w:pPr>
              <w:pStyle w:val="Tabele"/>
              <w:rPr>
                <w:sz w:val="21"/>
                <w:szCs w:val="21"/>
              </w:rPr>
            </w:pPr>
            <w:r w:rsidRPr="00A840FE">
              <w:rPr>
                <w:sz w:val="21"/>
                <w:szCs w:val="21"/>
              </w:rPr>
              <w:t>mg/kg</w:t>
            </w:r>
          </w:p>
        </w:tc>
        <w:tc>
          <w:tcPr>
            <w:tcW w:w="1090" w:type="dxa"/>
            <w:shd w:val="clear" w:color="auto" w:fill="auto"/>
          </w:tcPr>
          <w:p w:rsidR="005F41E3" w:rsidRPr="00A840FE" w:rsidRDefault="005F41E3" w:rsidP="00A840FE">
            <w:pPr>
              <w:pStyle w:val="Tabele"/>
              <w:jc w:val="center"/>
              <w:rPr>
                <w:sz w:val="21"/>
                <w:szCs w:val="21"/>
              </w:rPr>
            </w:pPr>
            <w:r w:rsidRPr="00A840FE">
              <w:rPr>
                <w:sz w:val="21"/>
                <w:szCs w:val="21"/>
              </w:rPr>
              <w:t>“</w:t>
            </w:r>
          </w:p>
        </w:tc>
        <w:tc>
          <w:tcPr>
            <w:tcW w:w="2219" w:type="dxa"/>
            <w:shd w:val="clear" w:color="auto" w:fill="auto"/>
          </w:tcPr>
          <w:p w:rsidR="005F41E3" w:rsidRPr="00A840FE" w:rsidRDefault="005F41E3" w:rsidP="00291949">
            <w:pPr>
              <w:pStyle w:val="Tabele"/>
              <w:rPr>
                <w:sz w:val="21"/>
                <w:szCs w:val="21"/>
              </w:rPr>
            </w:pPr>
            <w:r w:rsidRPr="00A840FE">
              <w:rPr>
                <w:sz w:val="21"/>
                <w:szCs w:val="21"/>
              </w:rPr>
              <w:t>350 nga 01.01.2009 -31.12.2010; 10 nga 01.01.2011</w:t>
            </w:r>
          </w:p>
        </w:tc>
      </w:tr>
      <w:tr w:rsidR="005F41E3" w:rsidRPr="00A840FE" w:rsidTr="00A840FE">
        <w:trPr>
          <w:jc w:val="center"/>
        </w:trPr>
        <w:tc>
          <w:tcPr>
            <w:tcW w:w="4591" w:type="dxa"/>
            <w:shd w:val="clear" w:color="auto" w:fill="auto"/>
          </w:tcPr>
          <w:p w:rsidR="005F41E3" w:rsidRPr="00A840FE" w:rsidRDefault="005F41E3" w:rsidP="00291949">
            <w:pPr>
              <w:pStyle w:val="Tabele"/>
              <w:rPr>
                <w:sz w:val="21"/>
                <w:szCs w:val="21"/>
                <w:lang w:val="it-IT"/>
              </w:rPr>
            </w:pPr>
            <w:r w:rsidRPr="00A840FE">
              <w:rPr>
                <w:sz w:val="21"/>
                <w:szCs w:val="21"/>
                <w:lang w:val="it-IT"/>
              </w:rPr>
              <w:t>Mbeturina karboni (mbi 10% mbeturina distilimi)</w:t>
            </w:r>
          </w:p>
        </w:tc>
        <w:tc>
          <w:tcPr>
            <w:tcW w:w="1149" w:type="dxa"/>
            <w:shd w:val="clear" w:color="auto" w:fill="auto"/>
          </w:tcPr>
          <w:p w:rsidR="005F41E3" w:rsidRPr="00A840FE" w:rsidRDefault="005F41E3" w:rsidP="00291949">
            <w:pPr>
              <w:pStyle w:val="Tabele"/>
              <w:rPr>
                <w:sz w:val="21"/>
                <w:szCs w:val="21"/>
              </w:rPr>
            </w:pPr>
            <w:r w:rsidRPr="00A840FE">
              <w:rPr>
                <w:sz w:val="21"/>
                <w:szCs w:val="21"/>
              </w:rPr>
              <w:t>% (m/m)</w:t>
            </w:r>
          </w:p>
        </w:tc>
        <w:tc>
          <w:tcPr>
            <w:tcW w:w="1090" w:type="dxa"/>
            <w:shd w:val="clear" w:color="auto" w:fill="auto"/>
          </w:tcPr>
          <w:p w:rsidR="005F41E3" w:rsidRPr="00A840FE" w:rsidRDefault="005F41E3" w:rsidP="00A840FE">
            <w:pPr>
              <w:pStyle w:val="Tabele"/>
              <w:jc w:val="center"/>
              <w:rPr>
                <w:sz w:val="21"/>
                <w:szCs w:val="21"/>
              </w:rPr>
            </w:pPr>
            <w:r w:rsidRPr="00A840FE">
              <w:rPr>
                <w:sz w:val="21"/>
                <w:szCs w:val="21"/>
              </w:rPr>
              <w:t>“</w:t>
            </w:r>
          </w:p>
        </w:tc>
        <w:tc>
          <w:tcPr>
            <w:tcW w:w="2219" w:type="dxa"/>
            <w:shd w:val="clear" w:color="auto" w:fill="auto"/>
          </w:tcPr>
          <w:p w:rsidR="005F41E3" w:rsidRPr="00A840FE" w:rsidRDefault="005F41E3" w:rsidP="00A840FE">
            <w:pPr>
              <w:pStyle w:val="Tabele"/>
              <w:jc w:val="center"/>
              <w:rPr>
                <w:sz w:val="21"/>
                <w:szCs w:val="21"/>
              </w:rPr>
            </w:pPr>
            <w:r w:rsidRPr="00A840FE">
              <w:rPr>
                <w:sz w:val="21"/>
                <w:szCs w:val="21"/>
              </w:rPr>
              <w:t>0.30</w:t>
            </w:r>
          </w:p>
        </w:tc>
      </w:tr>
      <w:tr w:rsidR="005F41E3" w:rsidRPr="00A840FE" w:rsidTr="00A840FE">
        <w:trPr>
          <w:jc w:val="center"/>
        </w:trPr>
        <w:tc>
          <w:tcPr>
            <w:tcW w:w="4591" w:type="dxa"/>
            <w:shd w:val="clear" w:color="auto" w:fill="auto"/>
          </w:tcPr>
          <w:p w:rsidR="005F41E3" w:rsidRPr="00A840FE" w:rsidRDefault="005F41E3" w:rsidP="00291949">
            <w:pPr>
              <w:pStyle w:val="Tabele"/>
              <w:rPr>
                <w:sz w:val="21"/>
                <w:szCs w:val="21"/>
              </w:rPr>
            </w:pPr>
            <w:r w:rsidRPr="00A840FE">
              <w:rPr>
                <w:sz w:val="21"/>
                <w:szCs w:val="21"/>
              </w:rPr>
              <w:t>Përmbajtje hiri</w:t>
            </w:r>
          </w:p>
        </w:tc>
        <w:tc>
          <w:tcPr>
            <w:tcW w:w="1149" w:type="dxa"/>
            <w:shd w:val="clear" w:color="auto" w:fill="auto"/>
          </w:tcPr>
          <w:p w:rsidR="005F41E3" w:rsidRPr="00A840FE" w:rsidRDefault="005F41E3" w:rsidP="00291949">
            <w:pPr>
              <w:pStyle w:val="Tabele"/>
              <w:rPr>
                <w:sz w:val="21"/>
                <w:szCs w:val="21"/>
              </w:rPr>
            </w:pPr>
            <w:r w:rsidRPr="00A840FE">
              <w:rPr>
                <w:sz w:val="21"/>
                <w:szCs w:val="21"/>
              </w:rPr>
              <w:t>% (m/m)</w:t>
            </w:r>
          </w:p>
        </w:tc>
        <w:tc>
          <w:tcPr>
            <w:tcW w:w="1090" w:type="dxa"/>
            <w:shd w:val="clear" w:color="auto" w:fill="auto"/>
          </w:tcPr>
          <w:p w:rsidR="005F41E3" w:rsidRPr="00A840FE" w:rsidRDefault="005F41E3" w:rsidP="00A840FE">
            <w:pPr>
              <w:pStyle w:val="Tabele"/>
              <w:jc w:val="center"/>
              <w:rPr>
                <w:sz w:val="21"/>
                <w:szCs w:val="21"/>
              </w:rPr>
            </w:pPr>
            <w:r w:rsidRPr="00A840FE">
              <w:rPr>
                <w:sz w:val="21"/>
                <w:szCs w:val="21"/>
              </w:rPr>
              <w:t>“</w:t>
            </w:r>
          </w:p>
        </w:tc>
        <w:tc>
          <w:tcPr>
            <w:tcW w:w="2219" w:type="dxa"/>
            <w:shd w:val="clear" w:color="auto" w:fill="auto"/>
          </w:tcPr>
          <w:p w:rsidR="005F41E3" w:rsidRPr="00A840FE" w:rsidRDefault="005F41E3" w:rsidP="00A840FE">
            <w:pPr>
              <w:pStyle w:val="Tabele"/>
              <w:jc w:val="center"/>
              <w:rPr>
                <w:sz w:val="21"/>
                <w:szCs w:val="21"/>
              </w:rPr>
            </w:pPr>
            <w:r w:rsidRPr="00A840FE">
              <w:rPr>
                <w:sz w:val="21"/>
                <w:szCs w:val="21"/>
              </w:rPr>
              <w:t>0.01</w:t>
            </w:r>
          </w:p>
        </w:tc>
      </w:tr>
      <w:tr w:rsidR="005F41E3" w:rsidRPr="00A840FE" w:rsidTr="00A840FE">
        <w:trPr>
          <w:jc w:val="center"/>
        </w:trPr>
        <w:tc>
          <w:tcPr>
            <w:tcW w:w="4591" w:type="dxa"/>
            <w:shd w:val="clear" w:color="auto" w:fill="auto"/>
          </w:tcPr>
          <w:p w:rsidR="005F41E3" w:rsidRPr="00A840FE" w:rsidRDefault="005F41E3" w:rsidP="00291949">
            <w:pPr>
              <w:pStyle w:val="Tabele"/>
              <w:rPr>
                <w:sz w:val="21"/>
                <w:szCs w:val="21"/>
              </w:rPr>
            </w:pPr>
            <w:r w:rsidRPr="00A840FE">
              <w:rPr>
                <w:sz w:val="21"/>
                <w:szCs w:val="21"/>
              </w:rPr>
              <w:t>Ndotja totale</w:t>
            </w:r>
          </w:p>
        </w:tc>
        <w:tc>
          <w:tcPr>
            <w:tcW w:w="1149" w:type="dxa"/>
            <w:shd w:val="clear" w:color="auto" w:fill="auto"/>
          </w:tcPr>
          <w:p w:rsidR="005F41E3" w:rsidRPr="00A840FE" w:rsidRDefault="005F41E3" w:rsidP="00291949">
            <w:pPr>
              <w:pStyle w:val="Tabele"/>
              <w:rPr>
                <w:sz w:val="21"/>
                <w:szCs w:val="21"/>
              </w:rPr>
            </w:pPr>
            <w:r w:rsidRPr="00A840FE">
              <w:rPr>
                <w:sz w:val="21"/>
                <w:szCs w:val="21"/>
              </w:rPr>
              <w:t>mg/kg</w:t>
            </w:r>
          </w:p>
        </w:tc>
        <w:tc>
          <w:tcPr>
            <w:tcW w:w="1090" w:type="dxa"/>
            <w:shd w:val="clear" w:color="auto" w:fill="auto"/>
          </w:tcPr>
          <w:p w:rsidR="005F41E3" w:rsidRPr="00A840FE" w:rsidRDefault="005F41E3" w:rsidP="00A840FE">
            <w:pPr>
              <w:pStyle w:val="Tabele"/>
              <w:jc w:val="center"/>
              <w:rPr>
                <w:sz w:val="21"/>
                <w:szCs w:val="21"/>
              </w:rPr>
            </w:pPr>
            <w:r w:rsidRPr="00A840FE">
              <w:rPr>
                <w:sz w:val="21"/>
                <w:szCs w:val="21"/>
              </w:rPr>
              <w:t>“</w:t>
            </w:r>
          </w:p>
        </w:tc>
        <w:tc>
          <w:tcPr>
            <w:tcW w:w="2219" w:type="dxa"/>
            <w:shd w:val="clear" w:color="auto" w:fill="auto"/>
          </w:tcPr>
          <w:p w:rsidR="005F41E3" w:rsidRPr="00A840FE" w:rsidRDefault="005F41E3" w:rsidP="00A840FE">
            <w:pPr>
              <w:pStyle w:val="Tabele"/>
              <w:jc w:val="center"/>
              <w:rPr>
                <w:sz w:val="21"/>
                <w:szCs w:val="21"/>
              </w:rPr>
            </w:pPr>
            <w:r w:rsidRPr="00A840FE">
              <w:rPr>
                <w:sz w:val="21"/>
                <w:szCs w:val="21"/>
              </w:rPr>
              <w:t>24</w:t>
            </w:r>
          </w:p>
        </w:tc>
      </w:tr>
    </w:tbl>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AB03D9" w:rsidP="005F41E3">
      <w:pPr>
        <w:pStyle w:val="Paragrafi"/>
        <w:rPr>
          <w:sz w:val="21"/>
          <w:szCs w:val="21"/>
          <w:lang w:val="it-IT"/>
        </w:rPr>
      </w:pPr>
      <w:r w:rsidRPr="00325AAF">
        <w:rPr>
          <w:noProof/>
          <w:sz w:val="21"/>
          <w:szCs w:val="21"/>
          <w:lang w:val="en-GB" w:eastAsia="en-GB"/>
        </w:rPr>
        <w:lastRenderedPageBreak/>
        <w:drawing>
          <wp:inline distT="0" distB="0" distL="0" distR="0">
            <wp:extent cx="5267325" cy="6896100"/>
            <wp:effectExtent l="0" t="0" r="9525" b="0"/>
            <wp:docPr id="2"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7" cstate="print">
                      <a:extLst>
                        <a:ext uri="{28A0092B-C50C-407E-A947-70E740481C1C}">
                          <a14:useLocalDpi xmlns:a14="http://schemas.microsoft.com/office/drawing/2010/main" val="0"/>
                        </a:ext>
                      </a:extLst>
                    </a:blip>
                    <a:srcRect t="4736"/>
                    <a:stretch>
                      <a:fillRect/>
                    </a:stretch>
                  </pic:blipFill>
                  <pic:spPr bwMode="auto">
                    <a:xfrm>
                      <a:off x="0" y="0"/>
                      <a:ext cx="5267325" cy="6896100"/>
                    </a:xfrm>
                    <a:prstGeom prst="rect">
                      <a:avLst/>
                    </a:prstGeom>
                    <a:noFill/>
                    <a:ln>
                      <a:noFill/>
                    </a:ln>
                  </pic:spPr>
                </pic:pic>
              </a:graphicData>
            </a:graphic>
          </wp:inline>
        </w:drawing>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AB03D9" w:rsidP="005F41E3">
      <w:pPr>
        <w:pStyle w:val="Paragrafi"/>
        <w:rPr>
          <w:sz w:val="21"/>
          <w:szCs w:val="21"/>
          <w:lang w:val="it-IT"/>
        </w:rPr>
      </w:pPr>
      <w:r w:rsidRPr="00325AAF">
        <w:rPr>
          <w:noProof/>
          <w:sz w:val="21"/>
          <w:szCs w:val="21"/>
          <w:lang w:val="en-GB" w:eastAsia="en-GB"/>
        </w:rPr>
        <w:lastRenderedPageBreak/>
        <w:drawing>
          <wp:inline distT="0" distB="0" distL="0" distR="0">
            <wp:extent cx="4295775" cy="8858250"/>
            <wp:effectExtent l="0" t="0" r="9525" b="0"/>
            <wp:docPr id="3" name="Picture 3"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5775" cy="8858250"/>
                    </a:xfrm>
                    <a:prstGeom prst="rect">
                      <a:avLst/>
                    </a:prstGeom>
                    <a:noFill/>
                    <a:ln>
                      <a:noFill/>
                    </a:ln>
                  </pic:spPr>
                </pic:pic>
              </a:graphicData>
            </a:graphic>
          </wp:inline>
        </w:drawing>
      </w:r>
    </w:p>
    <w:p w:rsidR="005F41E3" w:rsidRPr="00325AAF" w:rsidRDefault="00AB03D9" w:rsidP="005F41E3">
      <w:pPr>
        <w:pStyle w:val="Paragrafi"/>
        <w:rPr>
          <w:sz w:val="21"/>
          <w:szCs w:val="21"/>
          <w:lang w:val="it-IT"/>
        </w:rPr>
      </w:pPr>
      <w:r w:rsidRPr="00325AAF">
        <w:rPr>
          <w:noProof/>
          <w:sz w:val="21"/>
          <w:szCs w:val="21"/>
          <w:lang w:val="en-GB" w:eastAsia="en-GB"/>
        </w:rPr>
        <w:drawing>
          <wp:anchor distT="0" distB="0" distL="114300" distR="114300" simplePos="0" relativeHeight="251657216" behindDoc="1" locked="0" layoutInCell="1" allowOverlap="1">
            <wp:simplePos x="0" y="0"/>
            <wp:positionH relativeFrom="column">
              <wp:posOffset>-328295</wp:posOffset>
            </wp:positionH>
            <wp:positionV relativeFrom="paragraph">
              <wp:posOffset>-685165</wp:posOffset>
            </wp:positionV>
            <wp:extent cx="6688455" cy="7830820"/>
            <wp:effectExtent l="0" t="0" r="0" b="0"/>
            <wp:wrapTopAndBottom/>
            <wp:docPr id="5" name="Picture 4"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5"/>
                    <pic:cNvPicPr>
                      <a:picLocks noChangeAspect="1" noChangeArrowheads="1"/>
                    </pic:cNvPicPr>
                  </pic:nvPicPr>
                  <pic:blipFill>
                    <a:blip r:embed="rId9" cstate="print">
                      <a:extLst>
                        <a:ext uri="{28A0092B-C50C-407E-A947-70E740481C1C}">
                          <a14:useLocalDpi xmlns:a14="http://schemas.microsoft.com/office/drawing/2010/main" val="0"/>
                        </a:ext>
                      </a:extLst>
                    </a:blip>
                    <a:srcRect r="-3580"/>
                    <a:stretch>
                      <a:fillRect/>
                    </a:stretch>
                  </pic:blipFill>
                  <pic:spPr bwMode="auto">
                    <a:xfrm rot="-43200000">
                      <a:off x="0" y="0"/>
                      <a:ext cx="6688455" cy="7830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AB03D9" w:rsidP="005F41E3">
      <w:pPr>
        <w:pStyle w:val="Paragrafi"/>
        <w:ind w:left="720" w:firstLine="0"/>
        <w:rPr>
          <w:sz w:val="21"/>
          <w:szCs w:val="21"/>
        </w:rPr>
      </w:pPr>
      <w:r w:rsidRPr="00325AAF">
        <w:rPr>
          <w:noProof/>
          <w:sz w:val="21"/>
          <w:szCs w:val="21"/>
          <w:lang w:val="en-GB" w:eastAsia="en-GB"/>
        </w:rPr>
        <w:drawing>
          <wp:inline distT="0" distB="0" distL="0" distR="0">
            <wp:extent cx="5124450" cy="8858250"/>
            <wp:effectExtent l="0" t="0" r="0" b="0"/>
            <wp:docPr id="4" name="Picture 3"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4450" cy="8858250"/>
                    </a:xfrm>
                    <a:prstGeom prst="rect">
                      <a:avLst/>
                    </a:prstGeom>
                    <a:noFill/>
                    <a:ln>
                      <a:noFill/>
                    </a:ln>
                  </pic:spPr>
                </pic:pic>
              </a:graphicData>
            </a:graphic>
          </wp:inline>
        </w:drawing>
      </w:r>
    </w:p>
    <w:p w:rsidR="005F41E3" w:rsidRPr="00325AAF" w:rsidRDefault="005F41E3" w:rsidP="005F41E3">
      <w:pPr>
        <w:pStyle w:val="Akti"/>
        <w:keepNext w:val="0"/>
        <w:rPr>
          <w:sz w:val="21"/>
          <w:szCs w:val="21"/>
        </w:rPr>
      </w:pPr>
      <w:r w:rsidRPr="00325AAF">
        <w:rPr>
          <w:sz w:val="21"/>
          <w:szCs w:val="21"/>
        </w:rPr>
        <w:t>Vendim</w:t>
      </w:r>
    </w:p>
    <w:p w:rsidR="005F41E3" w:rsidRPr="00325AAF" w:rsidRDefault="005F41E3" w:rsidP="005F41E3">
      <w:pPr>
        <w:pStyle w:val="NumriData"/>
        <w:keepNext w:val="0"/>
        <w:rPr>
          <w:sz w:val="21"/>
          <w:szCs w:val="21"/>
        </w:rPr>
      </w:pPr>
      <w:r w:rsidRPr="00325AAF">
        <w:rPr>
          <w:sz w:val="21"/>
          <w:szCs w:val="21"/>
        </w:rPr>
        <w:t>Nr.148, datë 22.3.2007</w:t>
      </w:r>
    </w:p>
    <w:p w:rsidR="005F41E3" w:rsidRPr="00325AAF" w:rsidRDefault="005F41E3" w:rsidP="005F41E3">
      <w:pPr>
        <w:pStyle w:val="Paragrafi"/>
        <w:rPr>
          <w:sz w:val="21"/>
          <w:szCs w:val="21"/>
        </w:rPr>
      </w:pPr>
    </w:p>
    <w:p w:rsidR="005F41E3" w:rsidRPr="00325AAF" w:rsidRDefault="005F41E3" w:rsidP="005F41E3">
      <w:pPr>
        <w:pStyle w:val="Titulli"/>
        <w:keepNext w:val="0"/>
        <w:rPr>
          <w:sz w:val="21"/>
          <w:szCs w:val="21"/>
        </w:rPr>
      </w:pPr>
      <w:r w:rsidRPr="00325AAF">
        <w:rPr>
          <w:sz w:val="21"/>
          <w:szCs w:val="21"/>
        </w:rPr>
        <w:t>Për disa shtesa dhe ndryshime në marrëveshjen e koncesionit të formës “Rot”, të lidhur ndërmjet Ministrisë së Industrisë dhe energjetikës e ministrisë së ekonomisë, nga njëra anë, dhe shoqërisë italiane “Essegei”, S.P.A, nga ana tjetër, për hidrocentralet vendore, miratuar me vendimin nr.467, datë 3.10.2002 të Këshillit të Ministrave</w:t>
      </w:r>
    </w:p>
    <w:p w:rsidR="005F41E3" w:rsidRPr="00C2657A" w:rsidRDefault="005F41E3" w:rsidP="005F41E3">
      <w:pPr>
        <w:pStyle w:val="Paragrafi"/>
        <w:rPr>
          <w:sz w:val="14"/>
          <w:szCs w:val="21"/>
          <w:lang w:val="en-GB"/>
        </w:rPr>
      </w:pPr>
    </w:p>
    <w:p w:rsidR="005F41E3" w:rsidRPr="00325AAF" w:rsidRDefault="005F41E3" w:rsidP="005F41E3">
      <w:pPr>
        <w:pStyle w:val="Paragrafi"/>
        <w:rPr>
          <w:sz w:val="21"/>
          <w:szCs w:val="21"/>
          <w:lang w:val="en-GB"/>
        </w:rPr>
      </w:pPr>
      <w:r w:rsidRPr="00325AAF">
        <w:rPr>
          <w:sz w:val="21"/>
          <w:szCs w:val="21"/>
          <w:lang w:val="en-GB"/>
        </w:rPr>
        <w:t>Në mbështetje të nenit 100 të Kushtetutës dhe të neneve 124 e 128 të ligjit nr.8485, datë 12.5.1999 “Kodi i Procedurave Administrative në Republikën e Shqipërisë”, me propozimin e Ministrit të Ekonomisë, Tregtisë dhe Energjetikës, Këshilli i Ministrave</w:t>
      </w:r>
    </w:p>
    <w:p w:rsidR="005F41E3" w:rsidRPr="00325AAF" w:rsidRDefault="005F41E3" w:rsidP="005F41E3">
      <w:pPr>
        <w:pStyle w:val="Paragrafi"/>
        <w:rPr>
          <w:sz w:val="21"/>
          <w:szCs w:val="21"/>
          <w:lang w:val="en-GB"/>
        </w:rPr>
      </w:pPr>
    </w:p>
    <w:p w:rsidR="005F41E3" w:rsidRPr="00325AAF" w:rsidRDefault="005F41E3" w:rsidP="005F41E3">
      <w:pPr>
        <w:pStyle w:val="VENDOSI"/>
        <w:keepNext w:val="0"/>
        <w:rPr>
          <w:sz w:val="21"/>
          <w:szCs w:val="21"/>
        </w:rPr>
      </w:pPr>
      <w:r w:rsidRPr="00325AAF">
        <w:rPr>
          <w:sz w:val="21"/>
          <w:szCs w:val="21"/>
        </w:rPr>
        <w:t>Vendosi:</w:t>
      </w:r>
    </w:p>
    <w:p w:rsidR="005F41E3" w:rsidRPr="00C2657A" w:rsidRDefault="005F41E3" w:rsidP="005F41E3">
      <w:pPr>
        <w:pStyle w:val="Paragrafi"/>
        <w:rPr>
          <w:sz w:val="14"/>
          <w:szCs w:val="21"/>
          <w:lang w:val="en-GB"/>
        </w:rPr>
      </w:pPr>
    </w:p>
    <w:p w:rsidR="005F41E3" w:rsidRPr="00325AAF" w:rsidRDefault="005F41E3" w:rsidP="005F41E3">
      <w:pPr>
        <w:pStyle w:val="Paragrafi"/>
        <w:rPr>
          <w:sz w:val="21"/>
          <w:szCs w:val="21"/>
          <w:lang w:val="en-GB"/>
        </w:rPr>
      </w:pPr>
      <w:r w:rsidRPr="00325AAF">
        <w:rPr>
          <w:sz w:val="21"/>
          <w:szCs w:val="21"/>
          <w:lang w:val="en-GB"/>
        </w:rPr>
        <w:t>1. Miratimin e disa shtesave dhe ndryshimeve në marrëveshjen e koncesionit të formës “ROT”, të lidhur ndërmjet Ministrisë së Industrisë dhe Energjetikës e Ministrisë së Ekonomisë, nga njëra anë, dhe shoqërisë italiane “ESSEGEI”, S.p.a., nga ana tjetër, për hidrocentralet vendore, miratuar me vendimin nr.467, datë 3.10.2002 të Këshillit të Ministrave, sipas tekstit, që i bashkëlidhet këtij vendimi.</w:t>
      </w:r>
    </w:p>
    <w:p w:rsidR="005F41E3" w:rsidRPr="00325AAF" w:rsidRDefault="005F41E3" w:rsidP="005F41E3">
      <w:pPr>
        <w:pStyle w:val="Paragrafi"/>
        <w:rPr>
          <w:sz w:val="21"/>
          <w:szCs w:val="21"/>
          <w:lang w:val="en-GB"/>
        </w:rPr>
      </w:pPr>
      <w:r w:rsidRPr="00325AAF">
        <w:rPr>
          <w:sz w:val="21"/>
          <w:szCs w:val="21"/>
          <w:lang w:val="en-GB"/>
        </w:rPr>
        <w:t>2. Në vendimin nr.467, datë 3.10.2002 të Këshillit të Ministrave, si dhe në tekstin e marrëveshjes bazë të koncesionit, të lidhur ndërmjet Ministrisë së Industrisë dhe Energjetikës e Ministrisë së Ekonomisë, nga njëra anë, dhe shoqërisë italiane “ESSEGEI”, S.p.a., nga ana tjetër, fjalët “…Ministrisë së Industrisë dhe Energjetikës e Ministrisë së Ekonomisë…” zëvendësohen me “…Ministrisë së Ekonomisë, Tregtisë dhe Energjetikës…”.</w:t>
      </w:r>
    </w:p>
    <w:p w:rsidR="005F41E3" w:rsidRPr="00325AAF" w:rsidRDefault="005F41E3" w:rsidP="005F41E3">
      <w:pPr>
        <w:pStyle w:val="Paragrafi"/>
        <w:rPr>
          <w:sz w:val="21"/>
          <w:szCs w:val="21"/>
          <w:lang w:val="en-GB"/>
        </w:rPr>
      </w:pPr>
      <w:r w:rsidRPr="00325AAF">
        <w:rPr>
          <w:sz w:val="21"/>
          <w:szCs w:val="21"/>
          <w:lang w:val="en-GB"/>
        </w:rPr>
        <w:t>3. Ngarkohet Ministria e Ekonomisë, Tregtisë dhe Energjetikës për zbatimin e këtij vendimi.</w:t>
      </w:r>
    </w:p>
    <w:p w:rsidR="005F41E3" w:rsidRPr="00325AAF" w:rsidRDefault="005F41E3" w:rsidP="005F41E3">
      <w:pPr>
        <w:pStyle w:val="Paragrafi"/>
        <w:rPr>
          <w:sz w:val="21"/>
          <w:szCs w:val="21"/>
          <w:lang w:val="en-GB"/>
        </w:rPr>
      </w:pPr>
      <w:r w:rsidRPr="00325AAF">
        <w:rPr>
          <w:sz w:val="21"/>
          <w:szCs w:val="21"/>
          <w:lang w:val="en-GB"/>
        </w:rPr>
        <w:t>Ky vendim hyn në fuqi pas botimit në Fletoren Zyrtare.</w:t>
      </w:r>
    </w:p>
    <w:p w:rsidR="005F41E3" w:rsidRPr="00C2657A" w:rsidRDefault="005F41E3" w:rsidP="005F41E3">
      <w:pPr>
        <w:pStyle w:val="Paragrafi"/>
        <w:rPr>
          <w:sz w:val="10"/>
          <w:szCs w:val="21"/>
          <w:lang w:val="en-GB"/>
        </w:rPr>
      </w:pPr>
    </w:p>
    <w:p w:rsidR="005F41E3" w:rsidRPr="00325AAF" w:rsidRDefault="005F41E3" w:rsidP="005F41E3">
      <w:pPr>
        <w:pStyle w:val="Autoriteti"/>
        <w:keepNext w:val="0"/>
        <w:rPr>
          <w:sz w:val="21"/>
          <w:szCs w:val="21"/>
          <w:lang w:val="it-IT"/>
        </w:rPr>
      </w:pPr>
      <w:r w:rsidRPr="00325AAF">
        <w:rPr>
          <w:sz w:val="21"/>
          <w:szCs w:val="21"/>
          <w:lang w:val="it-IT"/>
        </w:rPr>
        <w:t>Kryeministri</w:t>
      </w:r>
    </w:p>
    <w:p w:rsidR="005F41E3" w:rsidRPr="00325AAF" w:rsidRDefault="005F41E3" w:rsidP="005F41E3">
      <w:pPr>
        <w:pStyle w:val="AutoritetiEmer"/>
        <w:rPr>
          <w:sz w:val="21"/>
          <w:szCs w:val="21"/>
          <w:lang w:val="it-IT"/>
        </w:rPr>
      </w:pPr>
      <w:r w:rsidRPr="00325AAF">
        <w:rPr>
          <w:sz w:val="21"/>
          <w:szCs w:val="21"/>
          <w:lang w:val="it-IT"/>
        </w:rPr>
        <w:t>Sali Berisha</w:t>
      </w:r>
    </w:p>
    <w:p w:rsidR="005F41E3" w:rsidRPr="00325AAF" w:rsidRDefault="005F41E3" w:rsidP="005F41E3">
      <w:pPr>
        <w:pStyle w:val="Paragrafi"/>
        <w:rPr>
          <w:sz w:val="21"/>
          <w:szCs w:val="21"/>
          <w:lang w:val="it-IT"/>
        </w:rPr>
      </w:pPr>
    </w:p>
    <w:p w:rsidR="005F41E3" w:rsidRPr="00325AAF" w:rsidRDefault="005F41E3" w:rsidP="005F41E3">
      <w:pPr>
        <w:pStyle w:val="Titulli"/>
        <w:keepNext w:val="0"/>
        <w:jc w:val="left"/>
        <w:rPr>
          <w:sz w:val="21"/>
          <w:szCs w:val="21"/>
          <w:lang w:val="it-IT"/>
        </w:rPr>
      </w:pPr>
    </w:p>
    <w:p w:rsidR="005F41E3" w:rsidRPr="00325AAF" w:rsidRDefault="005F41E3" w:rsidP="005F41E3">
      <w:pPr>
        <w:pStyle w:val="Titulli"/>
        <w:keepNext w:val="0"/>
        <w:rPr>
          <w:sz w:val="21"/>
          <w:szCs w:val="21"/>
          <w:lang w:val="it-IT"/>
        </w:rPr>
      </w:pPr>
      <w:r w:rsidRPr="00325AAF">
        <w:rPr>
          <w:sz w:val="21"/>
          <w:szCs w:val="21"/>
          <w:lang w:val="it-IT"/>
        </w:rPr>
        <w:t xml:space="preserve">Marrëveshje shtesë koncesioni </w:t>
      </w:r>
    </w:p>
    <w:p w:rsidR="005F41E3" w:rsidRPr="00325AAF" w:rsidRDefault="005F41E3" w:rsidP="005F41E3">
      <w:pPr>
        <w:pStyle w:val="TitulliTitull"/>
        <w:rPr>
          <w:sz w:val="21"/>
          <w:szCs w:val="21"/>
          <w:lang w:val="it-IT"/>
        </w:rPr>
      </w:pPr>
      <w:r w:rsidRPr="00325AAF">
        <w:rPr>
          <w:sz w:val="21"/>
          <w:szCs w:val="21"/>
          <w:lang w:val="it-IT"/>
        </w:rPr>
        <w:t>për 25 hidrocentralet vendore</w:t>
      </w:r>
    </w:p>
    <w:p w:rsidR="00C2657A" w:rsidRPr="00C2657A" w:rsidRDefault="00C2657A" w:rsidP="005F41E3">
      <w:pPr>
        <w:pStyle w:val="Paragrafi"/>
        <w:rPr>
          <w:sz w:val="10"/>
          <w:szCs w:val="21"/>
          <w:lang w:val="it-IT"/>
        </w:rPr>
      </w:pPr>
    </w:p>
    <w:p w:rsidR="005F41E3" w:rsidRPr="00325AAF" w:rsidRDefault="005F41E3" w:rsidP="005F41E3">
      <w:pPr>
        <w:pStyle w:val="Paragrafi"/>
        <w:rPr>
          <w:sz w:val="21"/>
          <w:szCs w:val="21"/>
          <w:lang w:val="it-IT"/>
        </w:rPr>
      </w:pPr>
      <w:r w:rsidRPr="00325AAF">
        <w:rPr>
          <w:sz w:val="21"/>
          <w:szCs w:val="21"/>
          <w:lang w:val="it-IT"/>
        </w:rPr>
        <w:t>Në Tiranë, sot në datë 15.3.2007, Palët:</w:t>
      </w:r>
    </w:p>
    <w:p w:rsidR="005F41E3" w:rsidRPr="00325AAF" w:rsidRDefault="005F41E3" w:rsidP="005F41E3">
      <w:pPr>
        <w:pStyle w:val="Paragrafi"/>
        <w:rPr>
          <w:sz w:val="21"/>
          <w:szCs w:val="21"/>
          <w:lang w:val="it-IT"/>
        </w:rPr>
      </w:pPr>
      <w:r w:rsidRPr="00325AAF">
        <w:rPr>
          <w:sz w:val="21"/>
          <w:szCs w:val="21"/>
          <w:lang w:val="it-IT"/>
        </w:rPr>
        <w:t>OSHA, e përfaqësuar nga z.Zamir Stefani, me autorizimin nr.2374/11, datë 22.2.2007 të METE-s</w:t>
      </w:r>
    </w:p>
    <w:p w:rsidR="005F41E3" w:rsidRPr="00325AAF" w:rsidRDefault="005F41E3" w:rsidP="005F41E3">
      <w:pPr>
        <w:pStyle w:val="Paragrafi"/>
        <w:rPr>
          <w:sz w:val="21"/>
          <w:szCs w:val="21"/>
          <w:lang w:val="it-IT"/>
        </w:rPr>
      </w:pPr>
      <w:r w:rsidRPr="00325AAF">
        <w:rPr>
          <w:sz w:val="21"/>
          <w:szCs w:val="21"/>
          <w:lang w:val="it-IT"/>
        </w:rPr>
        <w:t>dhe</w:t>
      </w:r>
    </w:p>
    <w:p w:rsidR="005F41E3" w:rsidRPr="00325AAF" w:rsidRDefault="005F41E3" w:rsidP="005F41E3">
      <w:pPr>
        <w:pStyle w:val="Paragrafi"/>
        <w:rPr>
          <w:sz w:val="21"/>
          <w:szCs w:val="21"/>
          <w:lang w:val="it-IT"/>
        </w:rPr>
      </w:pPr>
      <w:r w:rsidRPr="00325AAF">
        <w:rPr>
          <w:sz w:val="21"/>
          <w:szCs w:val="21"/>
          <w:lang w:val="it-IT"/>
        </w:rPr>
        <w:t>Shoqëria “ESSEGEI”, S.p.a., përfaqësuar nga administratori i saj, z.Giordino Gorini,</w:t>
      </w:r>
    </w:p>
    <w:p w:rsidR="005F41E3" w:rsidRPr="00325AAF" w:rsidRDefault="005F41E3" w:rsidP="005F41E3">
      <w:pPr>
        <w:pStyle w:val="Paragrafi"/>
        <w:rPr>
          <w:sz w:val="21"/>
          <w:szCs w:val="21"/>
          <w:lang w:val="it-IT"/>
        </w:rPr>
      </w:pPr>
      <w:r w:rsidRPr="00325AAF">
        <w:rPr>
          <w:sz w:val="21"/>
          <w:szCs w:val="21"/>
          <w:lang w:val="it-IT"/>
        </w:rPr>
        <w:t>me vullnetin e tyre të lirë, bien dakord si më poshtë:</w:t>
      </w:r>
    </w:p>
    <w:p w:rsidR="005F41E3" w:rsidRPr="00325AAF" w:rsidRDefault="005F41E3" w:rsidP="005F41E3">
      <w:pPr>
        <w:pStyle w:val="Paragrafi"/>
        <w:rPr>
          <w:sz w:val="21"/>
          <w:szCs w:val="21"/>
          <w:lang w:val="it-IT"/>
        </w:rPr>
      </w:pPr>
      <w:r w:rsidRPr="00325AAF">
        <w:rPr>
          <w:sz w:val="21"/>
          <w:szCs w:val="21"/>
          <w:lang w:val="it-IT"/>
        </w:rPr>
        <w:t>Të lidhin këtë marrëveshje shtesë koncesioni, si pjesë përbërëse e marrëveshjes së koncesionit e formës “ROT”, e lidhur ndërmjet OSHA-së dhe kompanisë italiane “ESSEGEI”, S.p.a., për rehabilitimin e 25 hidrocentraleve vendore, të miratuar me vendimin e Këshillit të Ministrave nr.467, datë 3.10.2002.</w:t>
      </w:r>
    </w:p>
    <w:p w:rsidR="005F41E3" w:rsidRPr="00325AAF" w:rsidRDefault="005F41E3" w:rsidP="005F41E3">
      <w:pPr>
        <w:pStyle w:val="Paragrafi"/>
        <w:jc w:val="center"/>
        <w:rPr>
          <w:sz w:val="21"/>
          <w:szCs w:val="21"/>
          <w:lang w:val="it-IT"/>
        </w:rPr>
      </w:pPr>
    </w:p>
    <w:p w:rsidR="005F41E3" w:rsidRPr="00325AAF" w:rsidRDefault="005F41E3" w:rsidP="005F41E3">
      <w:pPr>
        <w:pStyle w:val="Paragrafi"/>
        <w:jc w:val="center"/>
        <w:rPr>
          <w:sz w:val="21"/>
          <w:szCs w:val="21"/>
          <w:lang w:val="it-IT"/>
        </w:rPr>
      </w:pPr>
      <w:r w:rsidRPr="00325AAF">
        <w:rPr>
          <w:sz w:val="21"/>
          <w:szCs w:val="21"/>
          <w:lang w:val="it-IT"/>
        </w:rPr>
        <w:t>HYRJE</w:t>
      </w:r>
    </w:p>
    <w:p w:rsidR="005F41E3" w:rsidRPr="00C2657A" w:rsidRDefault="005F41E3" w:rsidP="005F41E3">
      <w:pPr>
        <w:pStyle w:val="Paragrafi"/>
        <w:rPr>
          <w:sz w:val="14"/>
          <w:szCs w:val="21"/>
          <w:lang w:val="it-IT"/>
        </w:rPr>
      </w:pPr>
    </w:p>
    <w:p w:rsidR="005F41E3" w:rsidRPr="00325AAF" w:rsidRDefault="005F41E3" w:rsidP="005F41E3">
      <w:pPr>
        <w:pStyle w:val="Paragrafi"/>
        <w:rPr>
          <w:sz w:val="21"/>
          <w:szCs w:val="21"/>
          <w:lang w:val="it-IT"/>
        </w:rPr>
      </w:pPr>
      <w:r w:rsidRPr="00325AAF">
        <w:rPr>
          <w:sz w:val="21"/>
          <w:szCs w:val="21"/>
          <w:lang w:val="it-IT"/>
        </w:rPr>
        <w:t>Duke marrë në konsideratë të gjitha pengesat e hasura nga koncesionari gjatë implementimit të marrëveshjes ekzistuese të koncesionit, të cilat çuan në mosrealizim në kohë të investimeve të parashikuara në kontratë, si dhe të paraqitjes nga ana e tij të një plani të ri ambicioz, që parashikon jo vetëm rehabilitimin e plotë, por edhe rifuqizimin e kapaciteteve ekzistuese me një rritje të vlerës totale të investimit, bëhet e domosdoshme ndërhyrja në disa nene të marrëveshjes.</w:t>
      </w:r>
    </w:p>
    <w:p w:rsidR="005F41E3" w:rsidRPr="00325AAF" w:rsidRDefault="005F41E3" w:rsidP="005F41E3">
      <w:pPr>
        <w:pStyle w:val="Paragrafi"/>
        <w:rPr>
          <w:sz w:val="21"/>
          <w:szCs w:val="21"/>
          <w:lang w:val="it-IT"/>
        </w:rPr>
      </w:pPr>
      <w:r w:rsidRPr="00325AAF">
        <w:rPr>
          <w:sz w:val="21"/>
          <w:szCs w:val="21"/>
          <w:lang w:val="it-IT"/>
        </w:rPr>
        <w:t>Palët bien dakord që në marrëveshjen bazë, të miratuar me vendimin e Këshillit të Ministrave nr.467, datë 3.10.2002, të bëhen këto ndryshime:</w:t>
      </w:r>
    </w:p>
    <w:p w:rsidR="005F41E3" w:rsidRPr="00325AAF" w:rsidRDefault="005F41E3" w:rsidP="005F41E3">
      <w:pPr>
        <w:pStyle w:val="NeniNr"/>
        <w:keepNext w:val="0"/>
        <w:rPr>
          <w:sz w:val="21"/>
          <w:szCs w:val="21"/>
          <w:lang w:val="it-IT"/>
        </w:rPr>
      </w:pPr>
      <w:r w:rsidRPr="00325AAF">
        <w:rPr>
          <w:sz w:val="21"/>
          <w:szCs w:val="21"/>
          <w:lang w:val="it-IT"/>
        </w:rPr>
        <w:t>Neni 1</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Pas titullit, rreshti i parë i paragrafit të parë të marrëveshjes së koncesionit, e lidhur ndërmjet OSHA-së dhe kompanisë italiane “ESSEGEI”, S.p.a., për hidrocentralet vendore, e miratuar me vendimin e Këshillit të Ministrave nr.467, datë 3.10.2002, ndryshohet si më poshtë:</w:t>
      </w:r>
    </w:p>
    <w:p w:rsidR="005F41E3" w:rsidRPr="00325AAF" w:rsidRDefault="005F41E3" w:rsidP="005F41E3">
      <w:pPr>
        <w:pStyle w:val="Paragrafi"/>
        <w:rPr>
          <w:sz w:val="21"/>
          <w:szCs w:val="21"/>
          <w:lang w:val="it-IT"/>
        </w:rPr>
      </w:pPr>
      <w:r w:rsidRPr="00325AAF">
        <w:rPr>
          <w:sz w:val="21"/>
          <w:szCs w:val="21"/>
          <w:lang w:val="it-IT"/>
        </w:rPr>
        <w:t>“Ndërmjet Ministrisë së Ekonomisë, Tregtisë dhe Energjetikës”.</w:t>
      </w:r>
    </w:p>
    <w:p w:rsidR="005F41E3" w:rsidRPr="00325AAF" w:rsidRDefault="005F41E3" w:rsidP="005F41E3">
      <w:pPr>
        <w:pStyle w:val="Paragrafi"/>
        <w:rPr>
          <w:sz w:val="21"/>
          <w:szCs w:val="21"/>
          <w:lang w:val="it-IT"/>
        </w:rPr>
      </w:pPr>
    </w:p>
    <w:p w:rsidR="005F41E3" w:rsidRPr="00325AAF" w:rsidRDefault="005F41E3" w:rsidP="005F41E3">
      <w:pPr>
        <w:pStyle w:val="NeniNr"/>
        <w:keepNext w:val="0"/>
        <w:rPr>
          <w:sz w:val="21"/>
          <w:szCs w:val="21"/>
          <w:lang w:val="it-IT"/>
        </w:rPr>
      </w:pPr>
      <w:r w:rsidRPr="00325AAF">
        <w:rPr>
          <w:sz w:val="21"/>
          <w:szCs w:val="21"/>
          <w:lang w:val="it-IT"/>
        </w:rPr>
        <w:t>Neni 2</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Në nenin 1 “Përkufizime”:</w:t>
      </w:r>
    </w:p>
    <w:p w:rsidR="005F41E3" w:rsidRPr="00325AAF" w:rsidRDefault="005F41E3" w:rsidP="005F41E3">
      <w:pPr>
        <w:pStyle w:val="Paragrafi"/>
        <w:rPr>
          <w:sz w:val="21"/>
          <w:szCs w:val="21"/>
          <w:lang w:val="it-IT"/>
        </w:rPr>
      </w:pPr>
      <w:r w:rsidRPr="00325AAF">
        <w:rPr>
          <w:sz w:val="21"/>
          <w:szCs w:val="21"/>
          <w:lang w:val="it-IT"/>
        </w:rPr>
        <w:t>Te paragrafi i pestë “Organi Shtetëror i Autorizuar (OSHA)”, fjalët “Ministria e Industrisë dhe Energjetikës dhe Ministria e Ekonomisë” zëvendësohen me fjalët: “Ministria e Ekonomisë, Tregtisë dhe Energjetikës”;</w:t>
      </w:r>
    </w:p>
    <w:p w:rsidR="005F41E3" w:rsidRPr="00325AAF" w:rsidRDefault="005F41E3" w:rsidP="005F41E3">
      <w:pPr>
        <w:pStyle w:val="Paragrafi"/>
        <w:rPr>
          <w:sz w:val="21"/>
          <w:szCs w:val="21"/>
          <w:lang w:val="it-IT"/>
        </w:rPr>
      </w:pPr>
      <w:r w:rsidRPr="00325AAF">
        <w:rPr>
          <w:sz w:val="21"/>
          <w:szCs w:val="21"/>
          <w:lang w:val="it-IT"/>
        </w:rPr>
        <w:t>paragrafi i nëntë ndryshohet si më poshtë:</w:t>
      </w:r>
    </w:p>
    <w:p w:rsidR="005F41E3" w:rsidRPr="00325AAF" w:rsidRDefault="005F41E3" w:rsidP="005F41E3">
      <w:pPr>
        <w:pStyle w:val="Paragrafi"/>
        <w:rPr>
          <w:sz w:val="21"/>
          <w:szCs w:val="21"/>
          <w:lang w:val="it-IT"/>
        </w:rPr>
      </w:pPr>
      <w:r w:rsidRPr="00325AAF">
        <w:rPr>
          <w:sz w:val="21"/>
          <w:szCs w:val="21"/>
          <w:lang w:val="it-IT"/>
        </w:rPr>
        <w:t>“Projekti: Rehabilitimi i hidrocentraleve të vegjël vendore, në të gjithë Shqipërinë (0.2-1.2 MWA fuqi), sipas tabelës A bashkëlidhur, dhe në përputhje me formën “ROT” (rehabilitim-shfrytëzim-transferim).”.</w:t>
      </w:r>
    </w:p>
    <w:p w:rsidR="005F41E3" w:rsidRPr="00C2657A" w:rsidRDefault="005F41E3" w:rsidP="005F41E3">
      <w:pPr>
        <w:pStyle w:val="Paragrafi"/>
        <w:rPr>
          <w:sz w:val="14"/>
          <w:szCs w:val="21"/>
          <w:lang w:val="it-IT"/>
        </w:rPr>
      </w:pPr>
    </w:p>
    <w:p w:rsidR="005F41E3" w:rsidRPr="00325AAF" w:rsidRDefault="005F41E3" w:rsidP="005F41E3">
      <w:pPr>
        <w:pStyle w:val="NeniNr"/>
        <w:keepNext w:val="0"/>
        <w:rPr>
          <w:sz w:val="21"/>
          <w:szCs w:val="21"/>
          <w:lang w:val="it-IT"/>
        </w:rPr>
      </w:pPr>
      <w:r w:rsidRPr="00325AAF">
        <w:rPr>
          <w:sz w:val="21"/>
          <w:szCs w:val="21"/>
          <w:lang w:val="it-IT"/>
        </w:rPr>
        <w:t>Neni 3</w:t>
      </w:r>
    </w:p>
    <w:p w:rsidR="005F41E3" w:rsidRPr="00C2657A" w:rsidRDefault="005F41E3" w:rsidP="005F41E3">
      <w:pPr>
        <w:pStyle w:val="Paragrafi"/>
        <w:rPr>
          <w:sz w:val="16"/>
          <w:szCs w:val="21"/>
          <w:lang w:val="it-IT"/>
        </w:rPr>
      </w:pPr>
    </w:p>
    <w:p w:rsidR="005F41E3" w:rsidRPr="00325AAF" w:rsidRDefault="005F41E3" w:rsidP="005F41E3">
      <w:pPr>
        <w:pStyle w:val="Paragrafi"/>
        <w:rPr>
          <w:sz w:val="21"/>
          <w:szCs w:val="21"/>
          <w:lang w:val="it-IT"/>
        </w:rPr>
      </w:pPr>
      <w:r w:rsidRPr="00325AAF">
        <w:rPr>
          <w:sz w:val="21"/>
          <w:szCs w:val="21"/>
          <w:lang w:val="it-IT"/>
        </w:rPr>
        <w:t>Në nenin 4 “Detyrimet e koncesionarit”, paragrafi i tretë ndryshohet si më poshtë:</w:t>
      </w:r>
    </w:p>
    <w:p w:rsidR="005F41E3" w:rsidRPr="00325AAF" w:rsidRDefault="005F41E3" w:rsidP="005F41E3">
      <w:pPr>
        <w:pStyle w:val="Paragrafi"/>
        <w:rPr>
          <w:sz w:val="21"/>
          <w:szCs w:val="21"/>
          <w:lang w:val="it-IT"/>
        </w:rPr>
      </w:pPr>
      <w:r w:rsidRPr="00325AAF">
        <w:rPr>
          <w:sz w:val="21"/>
          <w:szCs w:val="21"/>
          <w:lang w:val="it-IT"/>
        </w:rPr>
        <w:t>“- Të rinovojë H/C sipas përcaktimit të nenit 1, nëpërmjet projektit të financimit për një shumë jo më pak se 10,661,000 (dhjetë milionë e gjashtëqind e gjashtëdhjetë e një mijë) euro.”.</w:t>
      </w:r>
    </w:p>
    <w:p w:rsidR="005F41E3" w:rsidRPr="00C2657A" w:rsidRDefault="005F41E3" w:rsidP="005F41E3">
      <w:pPr>
        <w:pStyle w:val="Paragrafi"/>
        <w:rPr>
          <w:sz w:val="16"/>
          <w:szCs w:val="21"/>
          <w:lang w:val="it-IT"/>
        </w:rPr>
      </w:pPr>
    </w:p>
    <w:p w:rsidR="005F41E3" w:rsidRPr="00325AAF" w:rsidRDefault="005F41E3" w:rsidP="005F41E3">
      <w:pPr>
        <w:pStyle w:val="NeniNr"/>
        <w:keepNext w:val="0"/>
        <w:rPr>
          <w:sz w:val="21"/>
          <w:szCs w:val="21"/>
          <w:lang w:val="it-IT"/>
        </w:rPr>
      </w:pPr>
      <w:r w:rsidRPr="00325AAF">
        <w:rPr>
          <w:sz w:val="21"/>
          <w:szCs w:val="21"/>
          <w:lang w:val="it-IT"/>
        </w:rPr>
        <w:t>Neni 4</w:t>
      </w:r>
    </w:p>
    <w:p w:rsidR="005F41E3" w:rsidRPr="00C2657A" w:rsidRDefault="005F41E3" w:rsidP="005F41E3">
      <w:pPr>
        <w:pStyle w:val="Paragrafi"/>
        <w:rPr>
          <w:sz w:val="16"/>
          <w:szCs w:val="21"/>
          <w:lang w:val="it-IT"/>
        </w:rPr>
      </w:pPr>
    </w:p>
    <w:p w:rsidR="005F41E3" w:rsidRPr="00325AAF" w:rsidRDefault="005F41E3" w:rsidP="005F41E3">
      <w:pPr>
        <w:pStyle w:val="Paragrafi"/>
        <w:rPr>
          <w:sz w:val="21"/>
          <w:szCs w:val="21"/>
          <w:lang w:val="it-IT"/>
        </w:rPr>
      </w:pPr>
      <w:r w:rsidRPr="00325AAF">
        <w:rPr>
          <w:sz w:val="21"/>
          <w:szCs w:val="21"/>
          <w:lang w:val="it-IT"/>
        </w:rPr>
        <w:t>Në nenin 7 “Vlerësimi i investimeve”, paragrafi i parë ndryshon si më poshtë:</w:t>
      </w:r>
    </w:p>
    <w:p w:rsidR="005F41E3" w:rsidRPr="00325AAF" w:rsidRDefault="005F41E3" w:rsidP="005F41E3">
      <w:pPr>
        <w:pStyle w:val="Paragrafi"/>
        <w:rPr>
          <w:sz w:val="21"/>
          <w:szCs w:val="21"/>
          <w:lang w:val="it-IT"/>
        </w:rPr>
      </w:pPr>
      <w:r w:rsidRPr="00325AAF">
        <w:rPr>
          <w:sz w:val="21"/>
          <w:szCs w:val="21"/>
          <w:lang w:val="it-IT"/>
        </w:rPr>
        <w:t>“Nga të dhënat efektive, investimi për rehabilitimin e hidrocentraleve do të jetë në vlerën 10,661,000 euro. Vlerësimi i mësipërm mund të rishikohet.”.</w:t>
      </w:r>
    </w:p>
    <w:p w:rsidR="005F41E3" w:rsidRPr="00C2657A" w:rsidRDefault="005F41E3" w:rsidP="005F41E3">
      <w:pPr>
        <w:pStyle w:val="Paragrafi"/>
        <w:rPr>
          <w:sz w:val="14"/>
          <w:szCs w:val="21"/>
          <w:lang w:val="it-IT"/>
        </w:rPr>
      </w:pPr>
    </w:p>
    <w:p w:rsidR="005F41E3" w:rsidRPr="00325AAF" w:rsidRDefault="005F41E3" w:rsidP="005F41E3">
      <w:pPr>
        <w:pStyle w:val="NeniNr"/>
        <w:keepNext w:val="0"/>
        <w:rPr>
          <w:sz w:val="21"/>
          <w:szCs w:val="21"/>
          <w:lang w:val="it-IT"/>
        </w:rPr>
      </w:pPr>
      <w:r w:rsidRPr="00325AAF">
        <w:rPr>
          <w:sz w:val="21"/>
          <w:szCs w:val="21"/>
          <w:lang w:val="it-IT"/>
        </w:rPr>
        <w:t>Neni 5</w:t>
      </w:r>
    </w:p>
    <w:p w:rsidR="005F41E3" w:rsidRPr="00C2657A" w:rsidRDefault="005F41E3" w:rsidP="005F41E3">
      <w:pPr>
        <w:pStyle w:val="Paragrafi"/>
        <w:rPr>
          <w:sz w:val="14"/>
          <w:szCs w:val="21"/>
          <w:lang w:val="it-IT"/>
        </w:rPr>
      </w:pPr>
    </w:p>
    <w:p w:rsidR="005F41E3" w:rsidRPr="00325AAF" w:rsidRDefault="005F41E3" w:rsidP="005F41E3">
      <w:pPr>
        <w:pStyle w:val="Paragrafi"/>
        <w:rPr>
          <w:sz w:val="21"/>
          <w:szCs w:val="21"/>
          <w:lang w:val="it-IT"/>
        </w:rPr>
      </w:pPr>
      <w:r w:rsidRPr="00325AAF">
        <w:rPr>
          <w:sz w:val="21"/>
          <w:szCs w:val="21"/>
          <w:lang w:val="it-IT"/>
        </w:rPr>
        <w:t>Në nenin 9 “Programi i punimeve”:</w:t>
      </w:r>
    </w:p>
    <w:p w:rsidR="005F41E3" w:rsidRPr="00325AAF" w:rsidRDefault="005F41E3" w:rsidP="005F41E3">
      <w:pPr>
        <w:pStyle w:val="Paragrafi"/>
        <w:rPr>
          <w:sz w:val="21"/>
          <w:szCs w:val="21"/>
          <w:lang w:val="it-IT"/>
        </w:rPr>
      </w:pPr>
      <w:r w:rsidRPr="00325AAF">
        <w:rPr>
          <w:sz w:val="21"/>
          <w:szCs w:val="21"/>
          <w:lang w:val="it-IT"/>
        </w:rPr>
        <w:t>Paragrafi i tretë ndryshon si më poshtë:</w:t>
      </w:r>
    </w:p>
    <w:p w:rsidR="005F41E3" w:rsidRPr="00325AAF" w:rsidRDefault="005F41E3" w:rsidP="005F41E3">
      <w:pPr>
        <w:pStyle w:val="Paragrafi"/>
        <w:rPr>
          <w:sz w:val="21"/>
          <w:szCs w:val="21"/>
          <w:lang w:val="it-IT"/>
        </w:rPr>
      </w:pPr>
      <w:r w:rsidRPr="00325AAF">
        <w:rPr>
          <w:sz w:val="21"/>
          <w:szCs w:val="21"/>
          <w:lang w:val="it-IT"/>
        </w:rPr>
        <w:t>“- Në rast mosrealizimi të programit të investimeve sipas tabelës A, koncesionari do t’i paguajë OSHA-së për çdo ditë vonesë penalitetin 0,01% të vlerës së investimit të parealizuar për çdo program rehabilitimi.”.</w:t>
      </w:r>
    </w:p>
    <w:p w:rsidR="005F41E3" w:rsidRPr="00325AAF" w:rsidRDefault="005F41E3" w:rsidP="005F41E3">
      <w:pPr>
        <w:pStyle w:val="Paragrafi"/>
        <w:rPr>
          <w:sz w:val="21"/>
          <w:szCs w:val="21"/>
          <w:lang w:val="it-IT"/>
        </w:rPr>
      </w:pPr>
      <w:r w:rsidRPr="00325AAF">
        <w:rPr>
          <w:sz w:val="21"/>
          <w:szCs w:val="21"/>
          <w:lang w:val="it-IT"/>
        </w:rPr>
        <w:t>Pas paragrafit të tretë shtohet një paragraf i ri me këtë përmbajtje:</w:t>
      </w:r>
    </w:p>
    <w:p w:rsidR="005F41E3" w:rsidRPr="00325AAF" w:rsidRDefault="005F41E3" w:rsidP="005F41E3">
      <w:pPr>
        <w:pStyle w:val="Paragrafi"/>
        <w:rPr>
          <w:sz w:val="21"/>
          <w:szCs w:val="21"/>
          <w:lang w:val="it-IT"/>
        </w:rPr>
      </w:pPr>
      <w:r w:rsidRPr="00325AAF">
        <w:rPr>
          <w:sz w:val="21"/>
          <w:szCs w:val="21"/>
          <w:lang w:val="it-IT"/>
        </w:rPr>
        <w:t>“- Në rast mosrealizimi, për faj të koncesionarit, të programit të prodhimit, të përcaktuar në tabelën “A” të kësaj marrëveshjeje, koncesionari penalizohet me 0,01% të vlerës së prodhimit të parealizuar për periudhën raportuese.”.</w:t>
      </w:r>
    </w:p>
    <w:p w:rsidR="005F41E3" w:rsidRPr="00325AAF" w:rsidRDefault="005F41E3" w:rsidP="005F41E3">
      <w:pPr>
        <w:pStyle w:val="Paragrafi"/>
        <w:rPr>
          <w:sz w:val="21"/>
          <w:szCs w:val="21"/>
          <w:lang w:val="it-IT"/>
        </w:rPr>
      </w:pPr>
      <w:r w:rsidRPr="00325AAF">
        <w:rPr>
          <w:sz w:val="21"/>
          <w:szCs w:val="21"/>
          <w:lang w:val="it-IT"/>
        </w:rPr>
        <w:t>Paragrafi i katërt ndryshon si më poshtë:</w:t>
      </w:r>
    </w:p>
    <w:p w:rsidR="005F41E3" w:rsidRPr="00325AAF" w:rsidRDefault="005F41E3" w:rsidP="005F41E3">
      <w:pPr>
        <w:pStyle w:val="Paragrafi"/>
        <w:rPr>
          <w:sz w:val="21"/>
          <w:szCs w:val="21"/>
          <w:lang w:val="it-IT"/>
        </w:rPr>
      </w:pPr>
      <w:r w:rsidRPr="00325AAF">
        <w:rPr>
          <w:sz w:val="21"/>
          <w:szCs w:val="21"/>
          <w:lang w:val="it-IT"/>
        </w:rPr>
        <w:t>“- Koncesionari garanton të përfundojë projektin brenda datës 31 dhjetor 2009.”.</w:t>
      </w:r>
    </w:p>
    <w:p w:rsidR="005F41E3" w:rsidRPr="00325AAF" w:rsidRDefault="005F41E3" w:rsidP="005F41E3">
      <w:pPr>
        <w:pStyle w:val="Paragrafi"/>
        <w:rPr>
          <w:sz w:val="21"/>
          <w:szCs w:val="21"/>
          <w:lang w:val="it-IT"/>
        </w:rPr>
      </w:pPr>
      <w:r w:rsidRPr="00325AAF">
        <w:rPr>
          <w:sz w:val="21"/>
          <w:szCs w:val="21"/>
          <w:lang w:val="it-IT"/>
        </w:rPr>
        <w:t>- Pas paragrafit të pestë shtohet një paragraf i ri me këtë përmbajtje:</w:t>
      </w:r>
    </w:p>
    <w:p w:rsidR="000024D2" w:rsidRDefault="005F41E3" w:rsidP="00C2657A">
      <w:pPr>
        <w:pStyle w:val="Paragrafi"/>
        <w:rPr>
          <w:sz w:val="21"/>
          <w:szCs w:val="21"/>
          <w:lang w:val="it-IT"/>
        </w:rPr>
      </w:pPr>
      <w:r w:rsidRPr="00325AAF">
        <w:rPr>
          <w:sz w:val="21"/>
          <w:szCs w:val="21"/>
          <w:lang w:val="it-IT"/>
        </w:rPr>
        <w:t>“- Prodhimi i energjisë elektrike për çdo vit, deri në fund të periudhës koncesionare, do të jetë jo më pak se prodhimi i përcaktuar në tabelën “A”. Ndryshimi i programit vjetor të prodhimit mund të bëhet me miratim të OSHA-së, në rastet e ndryshimit të parametrave teknikë të objektit për shkak të faktorëve që nuk varen nga koncesionari.”.</w:t>
      </w:r>
    </w:p>
    <w:p w:rsidR="00C2657A" w:rsidRPr="00C2657A" w:rsidRDefault="00C2657A" w:rsidP="00C2657A">
      <w:pPr>
        <w:pStyle w:val="Paragrafi"/>
        <w:rPr>
          <w:sz w:val="14"/>
          <w:szCs w:val="21"/>
          <w:lang w:val="it-IT"/>
        </w:rPr>
      </w:pPr>
    </w:p>
    <w:p w:rsidR="005F41E3" w:rsidRPr="00325AAF" w:rsidRDefault="005F41E3" w:rsidP="005F41E3">
      <w:pPr>
        <w:pStyle w:val="NeniNr"/>
        <w:keepNext w:val="0"/>
        <w:rPr>
          <w:sz w:val="21"/>
          <w:szCs w:val="21"/>
          <w:lang w:val="it-IT"/>
        </w:rPr>
      </w:pPr>
      <w:r w:rsidRPr="00325AAF">
        <w:rPr>
          <w:sz w:val="21"/>
          <w:szCs w:val="21"/>
          <w:lang w:val="it-IT"/>
        </w:rPr>
        <w:t>Neni 6</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Në nenin 14 “Kontrolli i përgjithshëm”, pas paragrafit të parë shtohet një paragraf me këtë përmbajtje:</w:t>
      </w:r>
    </w:p>
    <w:p w:rsidR="005F41E3" w:rsidRDefault="005F41E3" w:rsidP="005F41E3">
      <w:pPr>
        <w:pStyle w:val="Paragrafi"/>
        <w:rPr>
          <w:sz w:val="21"/>
          <w:szCs w:val="21"/>
          <w:lang w:val="it-IT"/>
        </w:rPr>
      </w:pPr>
      <w:r w:rsidRPr="00325AAF">
        <w:rPr>
          <w:sz w:val="21"/>
          <w:szCs w:val="21"/>
          <w:lang w:val="it-IT"/>
        </w:rPr>
        <w:t>“OSHA-ja ushtron kontroll në objektin e dhënë me koncesion edhe gjatë kohës së shfrytëzimit, pas përfundimit të rehabilitimit të përcaktuar në këtë marrëveshje. Kontrolli kryhet nga persona të autorizuar nga OSHA-ja me qëllim verifikimin e shfrytëzimit dhe prodhimit sipas parametrave teknikë të objektit të dhënë me koncesion, si dhe kryerjen e remonteve të parashikuar në udhëzimet e shfrytëzimit të pajisjeve.”.</w:t>
      </w:r>
    </w:p>
    <w:p w:rsidR="00C2657A" w:rsidRPr="00325AAF" w:rsidRDefault="00C2657A" w:rsidP="005F41E3">
      <w:pPr>
        <w:pStyle w:val="Paragrafi"/>
        <w:rPr>
          <w:sz w:val="21"/>
          <w:szCs w:val="21"/>
          <w:lang w:val="it-IT"/>
        </w:rPr>
      </w:pPr>
    </w:p>
    <w:p w:rsidR="007D13AA" w:rsidRDefault="007D13AA" w:rsidP="005F41E3">
      <w:pPr>
        <w:pStyle w:val="NeniNr"/>
        <w:keepNext w:val="0"/>
        <w:rPr>
          <w:sz w:val="21"/>
          <w:szCs w:val="21"/>
          <w:lang w:val="it-IT"/>
        </w:rPr>
      </w:pPr>
    </w:p>
    <w:p w:rsidR="005F41E3" w:rsidRPr="00325AAF" w:rsidRDefault="005F41E3" w:rsidP="005F41E3">
      <w:pPr>
        <w:pStyle w:val="NeniNr"/>
        <w:keepNext w:val="0"/>
        <w:rPr>
          <w:sz w:val="21"/>
          <w:szCs w:val="21"/>
          <w:lang w:val="it-IT"/>
        </w:rPr>
      </w:pPr>
      <w:r w:rsidRPr="00325AAF">
        <w:rPr>
          <w:sz w:val="21"/>
          <w:szCs w:val="21"/>
          <w:lang w:val="it-IT"/>
        </w:rPr>
        <w:t>Neni 7</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Marrëveshja shtesë e koncesionit hyn në fuqi me nënshkrimin e saj nga Palët dhe pasi të jetë miratuar nga Këshilli i Ministrave të Republikës së Shqipërisë.</w:t>
      </w:r>
    </w:p>
    <w:p w:rsidR="005F41E3" w:rsidRPr="00325AAF" w:rsidRDefault="005F41E3" w:rsidP="005F41E3">
      <w:pPr>
        <w:pStyle w:val="Paragrafi"/>
        <w:rPr>
          <w:sz w:val="21"/>
          <w:szCs w:val="21"/>
          <w:lang w:val="it-IT"/>
        </w:rPr>
      </w:pPr>
      <w:r w:rsidRPr="00325AAF">
        <w:rPr>
          <w:sz w:val="21"/>
          <w:szCs w:val="21"/>
          <w:lang w:val="it-IT"/>
        </w:rPr>
        <w:t>Ndryshimet e përshkruara në nenet 1-7 më lart, kanë fuqi për të dyja Palët.</w:t>
      </w:r>
    </w:p>
    <w:p w:rsidR="005F41E3" w:rsidRPr="00325AAF" w:rsidRDefault="005F41E3" w:rsidP="005F41E3">
      <w:pPr>
        <w:pStyle w:val="Paragrafi"/>
        <w:rPr>
          <w:sz w:val="21"/>
          <w:szCs w:val="21"/>
          <w:lang w:val="it-IT"/>
        </w:rPr>
      </w:pPr>
      <w:r w:rsidRPr="00325AAF">
        <w:rPr>
          <w:sz w:val="21"/>
          <w:szCs w:val="21"/>
          <w:lang w:val="it-IT"/>
        </w:rPr>
        <w:t>Nenet e tjera të marrëveshjes bazë nuk kanë ndryshuar.</w:t>
      </w:r>
    </w:p>
    <w:p w:rsidR="005F41E3" w:rsidRPr="00325AAF" w:rsidRDefault="005F41E3" w:rsidP="005F41E3">
      <w:pPr>
        <w:pStyle w:val="Paragrafi"/>
        <w:rPr>
          <w:sz w:val="21"/>
          <w:szCs w:val="21"/>
          <w:lang w:val="it-IT"/>
        </w:rPr>
      </w:pPr>
      <w:r w:rsidRPr="00325AAF">
        <w:rPr>
          <w:sz w:val="21"/>
          <w:szCs w:val="21"/>
          <w:lang w:val="it-IT"/>
        </w:rPr>
        <w:t>Marrëveshja shtesë e koncesionit mbahet në 7 (shtatë) kopje origjinale dhe nënshkruhet pa vërejtje nga të dyja Palët.</w:t>
      </w:r>
    </w:p>
    <w:p w:rsidR="005F41E3" w:rsidRPr="00325AAF" w:rsidRDefault="005F41E3" w:rsidP="005F41E3">
      <w:pPr>
        <w:pStyle w:val="Paragrafi"/>
        <w:rPr>
          <w:sz w:val="21"/>
          <w:szCs w:val="21"/>
          <w:lang w:val="it-IT"/>
        </w:rPr>
      </w:pPr>
    </w:p>
    <w:tbl>
      <w:tblPr>
        <w:tblW w:w="0" w:type="auto"/>
        <w:tblLook w:val="01E0" w:firstRow="1" w:lastRow="1" w:firstColumn="1" w:lastColumn="1" w:noHBand="0" w:noVBand="0"/>
      </w:tblPr>
      <w:tblGrid>
        <w:gridCol w:w="4261"/>
        <w:gridCol w:w="4261"/>
      </w:tblGrid>
      <w:tr w:rsidR="005F41E3" w:rsidRPr="00A840FE" w:rsidTr="00A840FE">
        <w:tc>
          <w:tcPr>
            <w:tcW w:w="4261" w:type="dxa"/>
            <w:shd w:val="clear" w:color="auto" w:fill="auto"/>
          </w:tcPr>
          <w:p w:rsidR="005F41E3" w:rsidRPr="00A840FE" w:rsidRDefault="005F41E3" w:rsidP="00A840FE">
            <w:pPr>
              <w:pStyle w:val="Paragrafi"/>
              <w:ind w:firstLine="0"/>
              <w:jc w:val="center"/>
              <w:rPr>
                <w:sz w:val="21"/>
                <w:szCs w:val="21"/>
                <w:lang w:val="it-IT"/>
              </w:rPr>
            </w:pPr>
            <w:r w:rsidRPr="00A840FE">
              <w:rPr>
                <w:sz w:val="21"/>
                <w:szCs w:val="21"/>
                <w:lang w:val="it-IT"/>
              </w:rPr>
              <w:t>Për Organin Shtetëror të Autorizuar</w:t>
            </w:r>
          </w:p>
          <w:p w:rsidR="005F41E3" w:rsidRPr="00A840FE" w:rsidRDefault="005F41E3" w:rsidP="00A840FE">
            <w:pPr>
              <w:pStyle w:val="Paragrafi"/>
              <w:ind w:firstLine="0"/>
              <w:jc w:val="center"/>
              <w:rPr>
                <w:sz w:val="21"/>
                <w:szCs w:val="21"/>
                <w:lang w:val="it-IT"/>
              </w:rPr>
            </w:pPr>
            <w:r w:rsidRPr="00A840FE">
              <w:rPr>
                <w:sz w:val="21"/>
                <w:szCs w:val="21"/>
                <w:lang w:val="it-IT"/>
              </w:rPr>
              <w:t>Ministria e Ekonomisë, Tregtisë</w:t>
            </w:r>
          </w:p>
          <w:p w:rsidR="005F41E3" w:rsidRPr="00A840FE" w:rsidRDefault="005F41E3" w:rsidP="00A840FE">
            <w:pPr>
              <w:pStyle w:val="Paragrafi"/>
              <w:ind w:firstLine="0"/>
              <w:jc w:val="center"/>
              <w:rPr>
                <w:sz w:val="21"/>
                <w:szCs w:val="21"/>
                <w:lang w:val="it-IT"/>
              </w:rPr>
            </w:pPr>
            <w:r w:rsidRPr="00A840FE">
              <w:rPr>
                <w:sz w:val="21"/>
                <w:szCs w:val="21"/>
                <w:lang w:val="it-IT"/>
              </w:rPr>
              <w:t>dhe Energjetikës</w:t>
            </w:r>
          </w:p>
          <w:p w:rsidR="005F41E3" w:rsidRPr="00A840FE" w:rsidRDefault="005F41E3" w:rsidP="00A840FE">
            <w:pPr>
              <w:pStyle w:val="Paragrafi"/>
              <w:ind w:firstLine="0"/>
              <w:jc w:val="center"/>
              <w:rPr>
                <w:sz w:val="21"/>
                <w:szCs w:val="21"/>
                <w:lang w:val="it-IT"/>
              </w:rPr>
            </w:pPr>
            <w:r w:rsidRPr="00A840FE">
              <w:rPr>
                <w:sz w:val="21"/>
                <w:szCs w:val="21"/>
                <w:lang w:val="it-IT"/>
              </w:rPr>
              <w:t>Zamir Stefani</w:t>
            </w:r>
          </w:p>
        </w:tc>
        <w:tc>
          <w:tcPr>
            <w:tcW w:w="4261" w:type="dxa"/>
            <w:shd w:val="clear" w:color="auto" w:fill="auto"/>
          </w:tcPr>
          <w:p w:rsidR="005F41E3" w:rsidRPr="00A840FE" w:rsidRDefault="005F41E3" w:rsidP="00A840FE">
            <w:pPr>
              <w:pStyle w:val="Paragrafi"/>
              <w:ind w:firstLine="0"/>
              <w:jc w:val="center"/>
              <w:rPr>
                <w:sz w:val="21"/>
                <w:szCs w:val="21"/>
                <w:lang w:val="it-IT"/>
              </w:rPr>
            </w:pPr>
            <w:r w:rsidRPr="00A840FE">
              <w:rPr>
                <w:sz w:val="21"/>
                <w:szCs w:val="21"/>
                <w:lang w:val="it-IT"/>
              </w:rPr>
              <w:t>Për Koncesionarin</w:t>
            </w:r>
          </w:p>
          <w:p w:rsidR="005F41E3" w:rsidRPr="00A840FE" w:rsidRDefault="005F41E3" w:rsidP="00A840FE">
            <w:pPr>
              <w:pStyle w:val="Paragrafi"/>
              <w:ind w:firstLine="0"/>
              <w:jc w:val="center"/>
              <w:rPr>
                <w:sz w:val="21"/>
                <w:szCs w:val="21"/>
                <w:lang w:val="it-IT"/>
              </w:rPr>
            </w:pPr>
            <w:r w:rsidRPr="00A840FE">
              <w:rPr>
                <w:sz w:val="21"/>
                <w:szCs w:val="21"/>
                <w:lang w:val="it-IT"/>
              </w:rPr>
              <w:t>“ESSEGEI” S.p.a.</w:t>
            </w:r>
          </w:p>
          <w:p w:rsidR="005F41E3" w:rsidRPr="00A840FE" w:rsidRDefault="005F41E3" w:rsidP="00A840FE">
            <w:pPr>
              <w:pStyle w:val="Paragrafi"/>
              <w:ind w:firstLine="0"/>
              <w:jc w:val="center"/>
              <w:rPr>
                <w:sz w:val="21"/>
                <w:szCs w:val="21"/>
                <w:lang w:val="it-IT"/>
              </w:rPr>
            </w:pPr>
            <w:r w:rsidRPr="00A840FE">
              <w:rPr>
                <w:sz w:val="21"/>
                <w:szCs w:val="21"/>
                <w:lang w:val="it-IT"/>
              </w:rPr>
              <w:t>Administratori</w:t>
            </w:r>
          </w:p>
          <w:p w:rsidR="005F41E3" w:rsidRPr="00A840FE" w:rsidRDefault="005F41E3" w:rsidP="00A840FE">
            <w:pPr>
              <w:pStyle w:val="Paragrafi"/>
              <w:ind w:firstLine="0"/>
              <w:jc w:val="center"/>
              <w:rPr>
                <w:sz w:val="21"/>
                <w:szCs w:val="21"/>
                <w:lang w:val="it-IT"/>
              </w:rPr>
            </w:pPr>
            <w:r w:rsidRPr="00A840FE">
              <w:rPr>
                <w:sz w:val="21"/>
                <w:szCs w:val="21"/>
                <w:lang w:val="it-IT"/>
              </w:rPr>
              <w:t>Ing. Giordano Gorini</w:t>
            </w:r>
          </w:p>
        </w:tc>
      </w:tr>
    </w:tbl>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Tabele"/>
        <w:widowControl w:val="0"/>
        <w:jc w:val="right"/>
        <w:rPr>
          <w:sz w:val="21"/>
          <w:szCs w:val="21"/>
        </w:rPr>
      </w:pPr>
      <w:r w:rsidRPr="00325AAF">
        <w:rPr>
          <w:sz w:val="21"/>
          <w:szCs w:val="21"/>
        </w:rPr>
        <w:t>TABELA A</w:t>
      </w:r>
    </w:p>
    <w:p w:rsidR="005F41E3" w:rsidRPr="00325AAF" w:rsidRDefault="005F41E3" w:rsidP="005F41E3">
      <w:pPr>
        <w:pStyle w:val="Tabele"/>
        <w:widowControl w:val="0"/>
        <w:jc w:val="right"/>
        <w:rPr>
          <w:sz w:val="21"/>
          <w:szCs w:val="21"/>
        </w:rPr>
      </w:pP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1152"/>
        <w:gridCol w:w="1348"/>
        <w:gridCol w:w="1255"/>
        <w:gridCol w:w="1255"/>
        <w:gridCol w:w="1291"/>
        <w:gridCol w:w="1250"/>
        <w:gridCol w:w="1276"/>
      </w:tblGrid>
      <w:tr w:rsidR="005F41E3" w:rsidRPr="00A840FE" w:rsidTr="00A840FE">
        <w:tc>
          <w:tcPr>
            <w:tcW w:w="489" w:type="dxa"/>
            <w:shd w:val="clear" w:color="auto" w:fill="auto"/>
          </w:tcPr>
          <w:p w:rsidR="005F41E3" w:rsidRPr="00A840FE" w:rsidRDefault="005F41E3" w:rsidP="00A840FE">
            <w:pPr>
              <w:pStyle w:val="Tabele"/>
              <w:widowControl w:val="0"/>
              <w:jc w:val="center"/>
              <w:rPr>
                <w:sz w:val="21"/>
                <w:szCs w:val="21"/>
              </w:rPr>
            </w:pPr>
          </w:p>
        </w:tc>
        <w:tc>
          <w:tcPr>
            <w:tcW w:w="8830" w:type="dxa"/>
            <w:gridSpan w:val="7"/>
            <w:shd w:val="clear" w:color="auto" w:fill="auto"/>
          </w:tcPr>
          <w:p w:rsidR="005F41E3" w:rsidRPr="00A840FE" w:rsidRDefault="005F41E3" w:rsidP="00A840FE">
            <w:pPr>
              <w:pStyle w:val="Tabele"/>
              <w:widowControl w:val="0"/>
              <w:jc w:val="center"/>
              <w:rPr>
                <w:sz w:val="21"/>
                <w:szCs w:val="21"/>
              </w:rPr>
            </w:pPr>
            <w:r w:rsidRPr="00A840FE">
              <w:rPr>
                <w:sz w:val="21"/>
                <w:szCs w:val="21"/>
              </w:rPr>
              <w:t>PLAN REHABILITIMI I 25 HEC VENDORE</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Nr.</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Emri i HEC-it</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Vendndodhja</w:t>
            </w:r>
          </w:p>
          <w:p w:rsidR="005F41E3" w:rsidRPr="00A840FE" w:rsidRDefault="005F41E3" w:rsidP="00A840FE">
            <w:pPr>
              <w:pStyle w:val="Tabele"/>
              <w:widowControl w:val="0"/>
              <w:rPr>
                <w:sz w:val="21"/>
                <w:szCs w:val="21"/>
              </w:rPr>
            </w:pPr>
            <w:r w:rsidRPr="00A840FE">
              <w:rPr>
                <w:sz w:val="21"/>
                <w:szCs w:val="21"/>
              </w:rPr>
              <w:t>Rrethi</w:t>
            </w:r>
          </w:p>
        </w:tc>
        <w:tc>
          <w:tcPr>
            <w:tcW w:w="1160" w:type="dxa"/>
            <w:shd w:val="clear" w:color="auto" w:fill="auto"/>
          </w:tcPr>
          <w:p w:rsidR="005F41E3" w:rsidRPr="00A840FE" w:rsidRDefault="005F41E3" w:rsidP="00A840FE">
            <w:pPr>
              <w:pStyle w:val="Tabele"/>
              <w:widowControl w:val="0"/>
              <w:rPr>
                <w:sz w:val="21"/>
                <w:szCs w:val="21"/>
                <w:lang w:val="it-IT"/>
              </w:rPr>
            </w:pPr>
            <w:r w:rsidRPr="00A840FE">
              <w:rPr>
                <w:sz w:val="21"/>
                <w:szCs w:val="21"/>
                <w:lang w:val="it-IT"/>
              </w:rPr>
              <w:t>Fuqia e instaluar para rehabilitimit (Kw)</w:t>
            </w:r>
          </w:p>
        </w:tc>
        <w:tc>
          <w:tcPr>
            <w:tcW w:w="1215" w:type="dxa"/>
            <w:shd w:val="clear" w:color="auto" w:fill="auto"/>
          </w:tcPr>
          <w:p w:rsidR="005F41E3" w:rsidRPr="00A840FE" w:rsidRDefault="005F41E3" w:rsidP="00A840FE">
            <w:pPr>
              <w:pStyle w:val="Tabele"/>
              <w:widowControl w:val="0"/>
              <w:rPr>
                <w:sz w:val="21"/>
                <w:szCs w:val="21"/>
              </w:rPr>
            </w:pPr>
            <w:r w:rsidRPr="00A840FE">
              <w:rPr>
                <w:sz w:val="21"/>
                <w:szCs w:val="21"/>
              </w:rPr>
              <w:t>Fuqia e instaluar pas rehabilitimit (Kw)</w:t>
            </w:r>
          </w:p>
        </w:tc>
        <w:tc>
          <w:tcPr>
            <w:tcW w:w="1315" w:type="dxa"/>
            <w:shd w:val="clear" w:color="auto" w:fill="auto"/>
          </w:tcPr>
          <w:p w:rsidR="005F41E3" w:rsidRPr="00A840FE" w:rsidRDefault="005F41E3" w:rsidP="00A840FE">
            <w:pPr>
              <w:pStyle w:val="Tabele"/>
              <w:widowControl w:val="0"/>
              <w:rPr>
                <w:sz w:val="21"/>
                <w:szCs w:val="21"/>
              </w:rPr>
            </w:pPr>
            <w:r w:rsidRPr="00A840FE">
              <w:rPr>
                <w:sz w:val="21"/>
                <w:szCs w:val="21"/>
              </w:rPr>
              <w:t>Prodhimi max vjetor  pas rehabilitimit (Kwh)</w:t>
            </w:r>
          </w:p>
        </w:tc>
        <w:tc>
          <w:tcPr>
            <w:tcW w:w="1380" w:type="dxa"/>
            <w:shd w:val="clear" w:color="auto" w:fill="auto"/>
          </w:tcPr>
          <w:p w:rsidR="005F41E3" w:rsidRPr="00A840FE" w:rsidRDefault="005F41E3" w:rsidP="00A840FE">
            <w:pPr>
              <w:pStyle w:val="Tabele"/>
              <w:widowControl w:val="0"/>
              <w:rPr>
                <w:sz w:val="21"/>
                <w:szCs w:val="21"/>
                <w:lang w:val="it-IT"/>
              </w:rPr>
            </w:pPr>
            <w:r w:rsidRPr="00A840FE">
              <w:rPr>
                <w:sz w:val="21"/>
                <w:szCs w:val="21"/>
                <w:lang w:val="it-IT"/>
              </w:rPr>
              <w:t>Periudha e investimit nga viti-në vit</w:t>
            </w:r>
          </w:p>
        </w:tc>
        <w:tc>
          <w:tcPr>
            <w:tcW w:w="1353" w:type="dxa"/>
            <w:shd w:val="clear" w:color="auto" w:fill="auto"/>
          </w:tcPr>
          <w:p w:rsidR="005F41E3" w:rsidRPr="00A840FE" w:rsidRDefault="005F41E3" w:rsidP="00A840FE">
            <w:pPr>
              <w:pStyle w:val="Tabele"/>
              <w:widowControl w:val="0"/>
              <w:rPr>
                <w:sz w:val="21"/>
                <w:szCs w:val="21"/>
              </w:rPr>
            </w:pPr>
            <w:r w:rsidRPr="00A840FE">
              <w:rPr>
                <w:sz w:val="21"/>
                <w:szCs w:val="21"/>
              </w:rPr>
              <w:t>Investimi</w:t>
            </w:r>
          </w:p>
          <w:p w:rsidR="005F41E3" w:rsidRPr="00A840FE" w:rsidRDefault="005F41E3" w:rsidP="00A840FE">
            <w:pPr>
              <w:pStyle w:val="Tabele"/>
              <w:widowControl w:val="0"/>
              <w:rPr>
                <w:sz w:val="21"/>
                <w:szCs w:val="21"/>
              </w:rPr>
            </w:pPr>
            <w:r w:rsidRPr="00A840FE">
              <w:rPr>
                <w:sz w:val="21"/>
                <w:szCs w:val="21"/>
              </w:rPr>
              <w:t>Total</w:t>
            </w:r>
          </w:p>
          <w:p w:rsidR="005F41E3" w:rsidRPr="00A840FE" w:rsidRDefault="005F41E3" w:rsidP="00A840FE">
            <w:pPr>
              <w:pStyle w:val="Tabele"/>
              <w:widowControl w:val="0"/>
              <w:rPr>
                <w:sz w:val="21"/>
                <w:szCs w:val="21"/>
              </w:rPr>
            </w:pPr>
            <w:r w:rsidRPr="00A840FE">
              <w:rPr>
                <w:sz w:val="21"/>
                <w:szCs w:val="21"/>
              </w:rPr>
              <w:t>(euro)</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w:t>
            </w:r>
          </w:p>
        </w:tc>
        <w:tc>
          <w:tcPr>
            <w:tcW w:w="1170" w:type="dxa"/>
            <w:shd w:val="clear" w:color="auto" w:fill="auto"/>
          </w:tcPr>
          <w:p w:rsidR="005F41E3" w:rsidRPr="00A840FE" w:rsidRDefault="005F41E3" w:rsidP="00A840FE">
            <w:pPr>
              <w:pStyle w:val="Tabele"/>
              <w:widowControl w:val="0"/>
              <w:rPr>
                <w:sz w:val="21"/>
                <w:szCs w:val="21"/>
              </w:rPr>
            </w:pPr>
            <w:smartTag w:uri="urn:schemas-microsoft-com:office:smarttags" w:element="City">
              <w:smartTag w:uri="urn:schemas-microsoft-com:office:smarttags" w:element="place">
                <w:r w:rsidRPr="00A840FE">
                  <w:rPr>
                    <w:sz w:val="21"/>
                    <w:szCs w:val="21"/>
                  </w:rPr>
                  <w:t>Arras</w:t>
                </w:r>
              </w:smartTag>
            </w:smartTag>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Dibër</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1200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2400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10,000,000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2007-2009</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1,680,000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2</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Funares</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Librazhd</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1000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1000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4,600,000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2007-2008</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563,000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3</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Dukagjin</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Shkodër</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640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640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3,200,000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2007-2008</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508,000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4</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Nikolicë</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Korçë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500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500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1,800,000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2007-2008</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290,000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5</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Bulqizë</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Bulqizë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400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600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2,000,000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2007-2008</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400,000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6</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Lurë</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Dibër</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400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600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1,650,000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225,000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7</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Orgjost</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Kukës</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400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800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3,000,000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2007-2008</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430,000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8</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Lekbibaj</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Tropojë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400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1200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4,800,000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2007-2009</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765,000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9</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Velçan</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Korçë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320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800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3,000,000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2007-2008</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605,000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10</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Zerqan</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Bulqizë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250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400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2,000,000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250,000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11</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Borsh</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Sarandë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250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250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750,000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180,000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12</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Leshnicë</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Sarandë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250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250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750,000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215,000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13</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Shoshan</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Topojë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230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3000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12,000,000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2007-2009</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1,940,000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14</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Ujanik</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Skrapar</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220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400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1,500,000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2008-2009</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282,000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15</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Kerpicë</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Gramsh</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950,000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180,000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16</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Barmash</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Kolonjë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800,000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180,000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17</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Voskopojë</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Korçë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400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1,000,000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2007-2009</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360,000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18</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Lunik</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Librazhd</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800,000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160,000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19</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Piqeras</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Sarandë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860,000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2007-2008</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225,000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20</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Homesh</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Bulqizë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150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150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650,000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160,000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21</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Muhur</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Dibër</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250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250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950,000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250,000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22</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Rajan</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Kolonjë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1,000,000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2007-2008</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263,000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23</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Marjan</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Korçë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930,000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2007-2008</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230,000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24</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Lozhan</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Korçë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100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860,000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160,000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r w:rsidRPr="00A840FE">
              <w:rPr>
                <w:sz w:val="21"/>
                <w:szCs w:val="21"/>
              </w:rPr>
              <w:t>25</w:t>
            </w: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Treskë 2</w:t>
            </w:r>
          </w:p>
        </w:tc>
        <w:tc>
          <w:tcPr>
            <w:tcW w:w="1237" w:type="dxa"/>
            <w:shd w:val="clear" w:color="auto" w:fill="auto"/>
          </w:tcPr>
          <w:p w:rsidR="005F41E3" w:rsidRPr="00A840FE" w:rsidRDefault="005F41E3" w:rsidP="00A840FE">
            <w:pPr>
              <w:pStyle w:val="Tabele"/>
              <w:widowControl w:val="0"/>
              <w:rPr>
                <w:sz w:val="21"/>
                <w:szCs w:val="21"/>
              </w:rPr>
            </w:pPr>
            <w:r w:rsidRPr="00A840FE">
              <w:rPr>
                <w:sz w:val="21"/>
                <w:szCs w:val="21"/>
              </w:rPr>
              <w:t>Korçë</w:t>
            </w: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160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600,000</w:t>
            </w:r>
          </w:p>
        </w:tc>
        <w:tc>
          <w:tcPr>
            <w:tcW w:w="1380" w:type="dxa"/>
            <w:shd w:val="clear" w:color="auto" w:fill="auto"/>
          </w:tcPr>
          <w:p w:rsidR="005F41E3" w:rsidRPr="00A840FE" w:rsidRDefault="005F41E3" w:rsidP="00A840FE">
            <w:pPr>
              <w:pStyle w:val="Tabele"/>
              <w:widowControl w:val="0"/>
              <w:jc w:val="center"/>
              <w:rPr>
                <w:sz w:val="21"/>
                <w:szCs w:val="21"/>
              </w:rPr>
            </w:pPr>
            <w:r w:rsidRPr="00A840FE">
              <w:rPr>
                <w:sz w:val="21"/>
                <w:szCs w:val="21"/>
              </w:rPr>
              <w:t>2007</w:t>
            </w: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160,000</w:t>
            </w:r>
          </w:p>
        </w:tc>
      </w:tr>
      <w:tr w:rsidR="005F41E3" w:rsidRPr="00A840FE" w:rsidTr="00A840FE">
        <w:tc>
          <w:tcPr>
            <w:tcW w:w="489" w:type="dxa"/>
            <w:shd w:val="clear" w:color="auto" w:fill="auto"/>
          </w:tcPr>
          <w:p w:rsidR="005F41E3" w:rsidRPr="00A840FE" w:rsidRDefault="005F41E3" w:rsidP="00A840FE">
            <w:pPr>
              <w:pStyle w:val="Tabele"/>
              <w:widowControl w:val="0"/>
              <w:rPr>
                <w:sz w:val="21"/>
                <w:szCs w:val="21"/>
              </w:rPr>
            </w:pPr>
          </w:p>
        </w:tc>
        <w:tc>
          <w:tcPr>
            <w:tcW w:w="1170" w:type="dxa"/>
            <w:shd w:val="clear" w:color="auto" w:fill="auto"/>
          </w:tcPr>
          <w:p w:rsidR="005F41E3" w:rsidRPr="00A840FE" w:rsidRDefault="005F41E3" w:rsidP="00A840FE">
            <w:pPr>
              <w:pStyle w:val="Tabele"/>
              <w:widowControl w:val="0"/>
              <w:rPr>
                <w:sz w:val="21"/>
                <w:szCs w:val="21"/>
              </w:rPr>
            </w:pPr>
            <w:r w:rsidRPr="00A840FE">
              <w:rPr>
                <w:sz w:val="21"/>
                <w:szCs w:val="21"/>
              </w:rPr>
              <w:t>Totale</w:t>
            </w:r>
          </w:p>
        </w:tc>
        <w:tc>
          <w:tcPr>
            <w:tcW w:w="1237" w:type="dxa"/>
            <w:shd w:val="clear" w:color="auto" w:fill="auto"/>
          </w:tcPr>
          <w:p w:rsidR="005F41E3" w:rsidRPr="00A840FE" w:rsidRDefault="005F41E3" w:rsidP="00A840FE">
            <w:pPr>
              <w:pStyle w:val="Tabele"/>
              <w:widowControl w:val="0"/>
              <w:rPr>
                <w:sz w:val="21"/>
                <w:szCs w:val="21"/>
              </w:rPr>
            </w:pPr>
          </w:p>
        </w:tc>
        <w:tc>
          <w:tcPr>
            <w:tcW w:w="1160" w:type="dxa"/>
            <w:shd w:val="clear" w:color="auto" w:fill="auto"/>
          </w:tcPr>
          <w:p w:rsidR="005F41E3" w:rsidRPr="00A840FE" w:rsidRDefault="005F41E3" w:rsidP="00A840FE">
            <w:pPr>
              <w:pStyle w:val="Tabele"/>
              <w:widowControl w:val="0"/>
              <w:jc w:val="center"/>
              <w:rPr>
                <w:sz w:val="21"/>
                <w:szCs w:val="21"/>
              </w:rPr>
            </w:pPr>
            <w:r w:rsidRPr="00A840FE">
              <w:rPr>
                <w:sz w:val="21"/>
                <w:szCs w:val="21"/>
              </w:rPr>
              <w:t>8,520</w:t>
            </w:r>
          </w:p>
        </w:tc>
        <w:tc>
          <w:tcPr>
            <w:tcW w:w="1215" w:type="dxa"/>
            <w:shd w:val="clear" w:color="auto" w:fill="auto"/>
          </w:tcPr>
          <w:p w:rsidR="005F41E3" w:rsidRPr="00A840FE" w:rsidRDefault="005F41E3" w:rsidP="00A840FE">
            <w:pPr>
              <w:pStyle w:val="Tabele"/>
              <w:widowControl w:val="0"/>
              <w:jc w:val="center"/>
              <w:rPr>
                <w:sz w:val="21"/>
                <w:szCs w:val="21"/>
              </w:rPr>
            </w:pPr>
            <w:r w:rsidRPr="00A840FE">
              <w:rPr>
                <w:sz w:val="21"/>
                <w:szCs w:val="21"/>
              </w:rPr>
              <w:t>15,240</w:t>
            </w:r>
          </w:p>
        </w:tc>
        <w:tc>
          <w:tcPr>
            <w:tcW w:w="1315" w:type="dxa"/>
            <w:shd w:val="clear" w:color="auto" w:fill="auto"/>
          </w:tcPr>
          <w:p w:rsidR="005F41E3" w:rsidRPr="00A840FE" w:rsidRDefault="005F41E3" w:rsidP="00A840FE">
            <w:pPr>
              <w:pStyle w:val="Tabele"/>
              <w:widowControl w:val="0"/>
              <w:jc w:val="right"/>
              <w:rPr>
                <w:sz w:val="21"/>
                <w:szCs w:val="21"/>
              </w:rPr>
            </w:pPr>
            <w:r w:rsidRPr="00A840FE">
              <w:rPr>
                <w:sz w:val="21"/>
                <w:szCs w:val="21"/>
              </w:rPr>
              <w:t>60,450,000</w:t>
            </w:r>
          </w:p>
        </w:tc>
        <w:tc>
          <w:tcPr>
            <w:tcW w:w="1380" w:type="dxa"/>
            <w:shd w:val="clear" w:color="auto" w:fill="auto"/>
          </w:tcPr>
          <w:p w:rsidR="005F41E3" w:rsidRPr="00A840FE" w:rsidRDefault="005F41E3" w:rsidP="00A840FE">
            <w:pPr>
              <w:pStyle w:val="Tabele"/>
              <w:widowControl w:val="0"/>
              <w:rPr>
                <w:sz w:val="21"/>
                <w:szCs w:val="21"/>
              </w:rPr>
            </w:pPr>
          </w:p>
        </w:tc>
        <w:tc>
          <w:tcPr>
            <w:tcW w:w="1353" w:type="dxa"/>
            <w:shd w:val="clear" w:color="auto" w:fill="auto"/>
          </w:tcPr>
          <w:p w:rsidR="005F41E3" w:rsidRPr="00A840FE" w:rsidRDefault="005F41E3" w:rsidP="00A840FE">
            <w:pPr>
              <w:pStyle w:val="Tabele"/>
              <w:widowControl w:val="0"/>
              <w:jc w:val="right"/>
              <w:rPr>
                <w:sz w:val="21"/>
                <w:szCs w:val="21"/>
              </w:rPr>
            </w:pPr>
            <w:r w:rsidRPr="00A840FE">
              <w:rPr>
                <w:sz w:val="21"/>
                <w:szCs w:val="21"/>
              </w:rPr>
              <w:t>10,661,000</w:t>
            </w:r>
          </w:p>
        </w:tc>
      </w:tr>
    </w:tbl>
    <w:p w:rsidR="005F41E3" w:rsidRPr="00325AAF" w:rsidRDefault="005F41E3" w:rsidP="005F41E3">
      <w:pPr>
        <w:pStyle w:val="Paragrafi"/>
        <w:rPr>
          <w:sz w:val="21"/>
          <w:szCs w:val="21"/>
          <w:lang w:val="it-IT"/>
        </w:rPr>
      </w:pPr>
      <w:r w:rsidRPr="00325AAF">
        <w:rPr>
          <w:sz w:val="21"/>
          <w:szCs w:val="21"/>
          <w:lang w:val="it-IT"/>
        </w:rPr>
        <w:t xml:space="preserve"> </w:t>
      </w:r>
    </w:p>
    <w:p w:rsidR="005F41E3" w:rsidRPr="00325AAF" w:rsidRDefault="005F41E3" w:rsidP="005F41E3">
      <w:pPr>
        <w:pStyle w:val="Paragrafi"/>
        <w:rPr>
          <w:sz w:val="21"/>
          <w:szCs w:val="21"/>
          <w:lang w:val="it-IT"/>
        </w:rPr>
      </w:pPr>
    </w:p>
    <w:p w:rsidR="005F41E3" w:rsidRDefault="005F41E3" w:rsidP="005F41E3">
      <w:pPr>
        <w:pStyle w:val="Paragrafi"/>
        <w:rPr>
          <w:sz w:val="21"/>
          <w:szCs w:val="21"/>
          <w:lang w:val="it-IT"/>
        </w:rPr>
      </w:pPr>
    </w:p>
    <w:p w:rsidR="007D13AA" w:rsidRDefault="007D13AA" w:rsidP="005F41E3">
      <w:pPr>
        <w:pStyle w:val="Paragrafi"/>
        <w:rPr>
          <w:sz w:val="21"/>
          <w:szCs w:val="21"/>
          <w:lang w:val="it-IT"/>
        </w:rPr>
      </w:pPr>
    </w:p>
    <w:p w:rsidR="007D13AA" w:rsidRDefault="007D13AA" w:rsidP="005F41E3">
      <w:pPr>
        <w:pStyle w:val="Paragrafi"/>
        <w:rPr>
          <w:sz w:val="21"/>
          <w:szCs w:val="21"/>
          <w:lang w:val="it-IT"/>
        </w:rPr>
      </w:pPr>
    </w:p>
    <w:p w:rsidR="007D13AA" w:rsidRDefault="007D13AA" w:rsidP="005F41E3">
      <w:pPr>
        <w:pStyle w:val="Paragrafi"/>
        <w:rPr>
          <w:sz w:val="21"/>
          <w:szCs w:val="21"/>
          <w:lang w:val="it-IT"/>
        </w:rPr>
      </w:pPr>
    </w:p>
    <w:p w:rsidR="007D13AA" w:rsidRPr="00325AAF" w:rsidRDefault="007D13AA" w:rsidP="005F41E3">
      <w:pPr>
        <w:pStyle w:val="Paragrafi"/>
        <w:rPr>
          <w:sz w:val="21"/>
          <w:szCs w:val="21"/>
          <w:lang w:val="it-IT"/>
        </w:rPr>
      </w:pPr>
    </w:p>
    <w:p w:rsidR="005F41E3" w:rsidRPr="00325AAF" w:rsidRDefault="005F41E3" w:rsidP="005F41E3">
      <w:pPr>
        <w:pStyle w:val="Akti"/>
        <w:keepNext w:val="0"/>
        <w:rPr>
          <w:sz w:val="21"/>
          <w:szCs w:val="21"/>
        </w:rPr>
      </w:pPr>
      <w:r w:rsidRPr="00325AAF">
        <w:rPr>
          <w:sz w:val="21"/>
          <w:szCs w:val="21"/>
        </w:rPr>
        <w:t>Vendim</w:t>
      </w:r>
    </w:p>
    <w:p w:rsidR="005F41E3" w:rsidRPr="00325AAF" w:rsidRDefault="005F41E3" w:rsidP="005F41E3">
      <w:pPr>
        <w:pStyle w:val="NumriData"/>
        <w:keepNext w:val="0"/>
        <w:rPr>
          <w:sz w:val="21"/>
          <w:szCs w:val="21"/>
        </w:rPr>
      </w:pPr>
      <w:r w:rsidRPr="00325AAF">
        <w:rPr>
          <w:sz w:val="21"/>
          <w:szCs w:val="21"/>
        </w:rPr>
        <w:t>Nr.150, datë 22.3.2007</w:t>
      </w:r>
    </w:p>
    <w:p w:rsidR="005F41E3" w:rsidRPr="00325AAF" w:rsidRDefault="005F41E3" w:rsidP="005F41E3">
      <w:pPr>
        <w:pStyle w:val="Paragrafi"/>
        <w:rPr>
          <w:sz w:val="21"/>
          <w:szCs w:val="21"/>
          <w:lang w:val="it-IT"/>
        </w:rPr>
      </w:pPr>
    </w:p>
    <w:p w:rsidR="005F41E3" w:rsidRPr="00325AAF" w:rsidRDefault="005F41E3" w:rsidP="005F41E3">
      <w:pPr>
        <w:pStyle w:val="Titulli"/>
        <w:keepNext w:val="0"/>
        <w:rPr>
          <w:sz w:val="21"/>
          <w:szCs w:val="21"/>
          <w:lang w:val="it-IT"/>
        </w:rPr>
      </w:pPr>
      <w:r w:rsidRPr="00325AAF">
        <w:rPr>
          <w:sz w:val="21"/>
          <w:szCs w:val="21"/>
          <w:lang w:val="it-IT"/>
        </w:rPr>
        <w:t xml:space="preserve">Për organizimin dhe funksionimin e Agjencisë së trajtimit </w:t>
      </w:r>
    </w:p>
    <w:p w:rsidR="005F41E3" w:rsidRPr="00325AAF" w:rsidRDefault="005F41E3" w:rsidP="005F41E3">
      <w:pPr>
        <w:pStyle w:val="Titulli"/>
        <w:keepNext w:val="0"/>
        <w:rPr>
          <w:sz w:val="21"/>
          <w:szCs w:val="21"/>
          <w:lang w:val="it-IT"/>
        </w:rPr>
      </w:pPr>
      <w:r w:rsidRPr="00325AAF">
        <w:rPr>
          <w:sz w:val="21"/>
          <w:szCs w:val="21"/>
          <w:lang w:val="it-IT"/>
        </w:rPr>
        <w:t>të koncesioneve (Atrako)</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Në mbështetje të nenit 100 të Kushtetutës, të nenit 8 të ligjit nr.9663, datë 18.12.2006 “Për koncesionet” dhe të nenit 10 të ligjit nr.9000, datë 30.1.2003 “Për organizimin dhe funksionimin e Këshillit të Ministrave”, me propozimin e Ministrit të Ekonomisë, Tregtisë dhe Energjetikës, Këshilli i Ministrave</w:t>
      </w:r>
    </w:p>
    <w:p w:rsidR="005F41E3" w:rsidRPr="00325AAF" w:rsidRDefault="005F41E3" w:rsidP="005F41E3">
      <w:pPr>
        <w:pStyle w:val="Paragrafi"/>
        <w:rPr>
          <w:sz w:val="21"/>
          <w:szCs w:val="21"/>
          <w:lang w:val="it-IT"/>
        </w:rPr>
      </w:pPr>
    </w:p>
    <w:p w:rsidR="005F41E3" w:rsidRPr="00325AAF" w:rsidRDefault="005F41E3" w:rsidP="005F41E3">
      <w:pPr>
        <w:pStyle w:val="VENDOSI"/>
        <w:keepNext w:val="0"/>
        <w:rPr>
          <w:sz w:val="21"/>
          <w:szCs w:val="21"/>
          <w:lang w:val="it-IT"/>
        </w:rPr>
      </w:pPr>
      <w:r w:rsidRPr="00325AAF">
        <w:rPr>
          <w:sz w:val="21"/>
          <w:szCs w:val="21"/>
          <w:lang w:val="it-IT"/>
        </w:rPr>
        <w:t>Vendosi:</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1. Krijimin e Agjencisë së Trajtimit të Koncesioneve (ATRAKO), e cila kryen funksionet e njësisë së trajtimit të koncesioneve, sipas ligjit nr.9663, datë 18.12.2006 “Për koncesionet”, për të nxitur dhe asistuar autoritetin kontraktues në vlerësimin dhe negocimin e koncesioneve.</w:t>
      </w:r>
    </w:p>
    <w:p w:rsidR="005F41E3" w:rsidRPr="00325AAF" w:rsidRDefault="005F41E3" w:rsidP="005F41E3">
      <w:pPr>
        <w:pStyle w:val="Paragrafi"/>
        <w:rPr>
          <w:sz w:val="21"/>
          <w:szCs w:val="21"/>
          <w:lang w:val="it-IT"/>
        </w:rPr>
      </w:pPr>
      <w:r w:rsidRPr="00325AAF">
        <w:rPr>
          <w:sz w:val="21"/>
          <w:szCs w:val="21"/>
          <w:lang w:val="it-IT"/>
        </w:rPr>
        <w:t>2. Agjencia e Trajtimit të Koncesioneve (ATRAKO) është person juridik, publik, në varësi të ministrit përgjegjës për ekonominë, me seli në Tiranë.</w:t>
      </w:r>
    </w:p>
    <w:p w:rsidR="005F41E3" w:rsidRPr="00325AAF" w:rsidRDefault="005F41E3" w:rsidP="005F41E3">
      <w:pPr>
        <w:pStyle w:val="Paragrafi"/>
        <w:rPr>
          <w:sz w:val="21"/>
          <w:szCs w:val="21"/>
          <w:lang w:val="it-IT"/>
        </w:rPr>
      </w:pPr>
      <w:r w:rsidRPr="00325AAF">
        <w:rPr>
          <w:sz w:val="21"/>
          <w:szCs w:val="21"/>
          <w:lang w:val="it-IT"/>
        </w:rPr>
        <w:t>3. Kryetari i Agjencisë së Trajtimit të Koncesioneve (ATRAKO) emërohet, lirohet ose shkarkohet nga ministri përgjegjës për ekonominë, sipas procedurave të përcaktuara në vendimin nr.173, datë 7.3.2003 të Këshillit të Ministrave “Për emërimin, lirimin ose shkarkimin nga detyra të drejtuesve të institucioneve, në varësi të Këshillit të Ministrave, Kryeministrit ose të Ministrit”.</w:t>
      </w:r>
    </w:p>
    <w:p w:rsidR="005F41E3" w:rsidRPr="00325AAF" w:rsidRDefault="005F41E3" w:rsidP="005F41E3">
      <w:pPr>
        <w:pStyle w:val="Paragrafi"/>
        <w:rPr>
          <w:sz w:val="21"/>
          <w:szCs w:val="21"/>
          <w:lang w:val="it-IT"/>
        </w:rPr>
      </w:pPr>
      <w:r w:rsidRPr="00325AAF">
        <w:rPr>
          <w:sz w:val="21"/>
          <w:szCs w:val="21"/>
          <w:lang w:val="it-IT"/>
        </w:rPr>
        <w:t>4. Rregullat e brendshme për funksionimin e ATRAKO-s përcaktohen nga ministri përgjegjës për ekonominë.</w:t>
      </w:r>
    </w:p>
    <w:p w:rsidR="005F41E3" w:rsidRPr="00325AAF" w:rsidRDefault="005F41E3" w:rsidP="005F41E3">
      <w:pPr>
        <w:pStyle w:val="Paragrafi"/>
        <w:rPr>
          <w:sz w:val="21"/>
          <w:szCs w:val="21"/>
          <w:lang w:val="it-IT"/>
        </w:rPr>
      </w:pPr>
      <w:r w:rsidRPr="00325AAF">
        <w:rPr>
          <w:sz w:val="21"/>
          <w:szCs w:val="21"/>
          <w:lang w:val="it-IT"/>
        </w:rPr>
        <w:t>5. Agjencia e Trajtimit të Koncesioneve (ATRAKO) ka këto kompetenca:</w:t>
      </w:r>
    </w:p>
    <w:p w:rsidR="005F41E3" w:rsidRPr="00325AAF" w:rsidRDefault="005F41E3" w:rsidP="005F41E3">
      <w:pPr>
        <w:pStyle w:val="Paragrafi"/>
        <w:rPr>
          <w:sz w:val="21"/>
          <w:szCs w:val="21"/>
          <w:lang w:val="it-IT"/>
        </w:rPr>
      </w:pPr>
      <w:r w:rsidRPr="00325AAF">
        <w:rPr>
          <w:sz w:val="21"/>
          <w:szCs w:val="21"/>
          <w:lang w:val="it-IT"/>
        </w:rPr>
        <w:t>a) Ndihmon dhe këshillon autoritetet kontraktuese për:</w:t>
      </w:r>
    </w:p>
    <w:p w:rsidR="005F41E3" w:rsidRPr="00325AAF" w:rsidRDefault="005F41E3" w:rsidP="005F41E3">
      <w:pPr>
        <w:pStyle w:val="Paragrafi"/>
        <w:rPr>
          <w:sz w:val="21"/>
          <w:szCs w:val="21"/>
          <w:lang w:val="it-IT"/>
        </w:rPr>
      </w:pPr>
      <w:r w:rsidRPr="00325AAF">
        <w:rPr>
          <w:sz w:val="21"/>
          <w:szCs w:val="21"/>
          <w:lang w:val="it-IT"/>
        </w:rPr>
        <w:t>i) shqyrtimin dhe vlerësimin e projekteve koncesionare, si propozime, të kërkuara apo të pakërkuara, veçanërisht për aspektet e rentabilitetit, fizibilitetit, besueshmërisë financiare të tyre dhe për kriterin e “vlerës për para”, sipas përkufizimit, që i është bërë këtij kriteri në ligjin nr.9663, datë 18.12.2006 “Për koncesionet”;</w:t>
      </w:r>
    </w:p>
    <w:p w:rsidR="005F41E3" w:rsidRPr="00325AAF" w:rsidRDefault="005F41E3" w:rsidP="005F41E3">
      <w:pPr>
        <w:pStyle w:val="Paragrafi"/>
        <w:rPr>
          <w:sz w:val="21"/>
          <w:szCs w:val="21"/>
          <w:lang w:val="it-IT"/>
        </w:rPr>
      </w:pPr>
      <w:r w:rsidRPr="00325AAF">
        <w:rPr>
          <w:sz w:val="21"/>
          <w:szCs w:val="21"/>
          <w:lang w:val="it-IT"/>
        </w:rPr>
        <w:t>ii) hartimin e kërkesës për propozim, dokumenteve të parakualifikimit dhe të akteve të tjera, që kanë lidhje me garën (përfshirë projektkontratat koncesionare);</w:t>
      </w:r>
    </w:p>
    <w:p w:rsidR="005F41E3" w:rsidRPr="00325AAF" w:rsidRDefault="005F41E3" w:rsidP="005F41E3">
      <w:pPr>
        <w:pStyle w:val="Paragrafi"/>
        <w:rPr>
          <w:sz w:val="21"/>
          <w:szCs w:val="21"/>
          <w:lang w:val="it-IT"/>
        </w:rPr>
      </w:pPr>
      <w:r w:rsidRPr="00325AAF">
        <w:rPr>
          <w:sz w:val="21"/>
          <w:szCs w:val="21"/>
          <w:lang w:val="it-IT"/>
        </w:rPr>
        <w:t>iii) vlerësimin e propozimeve;</w:t>
      </w:r>
    </w:p>
    <w:p w:rsidR="005F41E3" w:rsidRPr="00325AAF" w:rsidRDefault="005F41E3" w:rsidP="005F41E3">
      <w:pPr>
        <w:pStyle w:val="Paragrafi"/>
        <w:rPr>
          <w:sz w:val="21"/>
          <w:szCs w:val="21"/>
          <w:lang w:val="it-IT"/>
        </w:rPr>
      </w:pPr>
      <w:r w:rsidRPr="00325AAF">
        <w:rPr>
          <w:sz w:val="21"/>
          <w:szCs w:val="21"/>
          <w:lang w:val="it-IT"/>
        </w:rPr>
        <w:t>iv) përcaktimin e ofertuesit më të mirë;</w:t>
      </w:r>
    </w:p>
    <w:p w:rsidR="005F41E3" w:rsidRPr="00325AAF" w:rsidRDefault="005F41E3" w:rsidP="005F41E3">
      <w:pPr>
        <w:pStyle w:val="Paragrafi"/>
        <w:rPr>
          <w:sz w:val="21"/>
          <w:szCs w:val="21"/>
          <w:lang w:val="it-IT"/>
        </w:rPr>
      </w:pPr>
      <w:r w:rsidRPr="00325AAF">
        <w:rPr>
          <w:sz w:val="21"/>
          <w:szCs w:val="21"/>
          <w:lang w:val="it-IT"/>
        </w:rPr>
        <w:t>v) negocimet dhe nënshkrimin e kontratës së koncesionit.</w:t>
      </w:r>
    </w:p>
    <w:p w:rsidR="005F41E3" w:rsidRPr="00325AAF" w:rsidRDefault="005F41E3" w:rsidP="005F41E3">
      <w:pPr>
        <w:pStyle w:val="Paragrafi"/>
        <w:rPr>
          <w:sz w:val="21"/>
          <w:szCs w:val="21"/>
          <w:lang w:val="it-IT"/>
        </w:rPr>
      </w:pPr>
      <w:r w:rsidRPr="00325AAF">
        <w:rPr>
          <w:sz w:val="21"/>
          <w:szCs w:val="21"/>
          <w:lang w:val="it-IT"/>
        </w:rPr>
        <w:t>b) Kontrakton ekspertë të specializuar në tregun vendas apo ndërkombëtar, në rast se gjykohet e nevojshme dhe me kërkesë të autoritetit kontraktues, për:</w:t>
      </w:r>
    </w:p>
    <w:p w:rsidR="005F41E3" w:rsidRPr="00325AAF" w:rsidRDefault="005F41E3" w:rsidP="005F41E3">
      <w:pPr>
        <w:pStyle w:val="Paragrafi"/>
        <w:rPr>
          <w:sz w:val="21"/>
          <w:szCs w:val="21"/>
          <w:lang w:val="it-IT"/>
        </w:rPr>
      </w:pPr>
      <w:r w:rsidRPr="00325AAF">
        <w:rPr>
          <w:sz w:val="21"/>
          <w:szCs w:val="21"/>
          <w:lang w:val="it-IT"/>
        </w:rPr>
        <w:t>i) shqyrtimin, vlerësimin dhe realizimin e një projekti koncesionar;</w:t>
      </w:r>
    </w:p>
    <w:p w:rsidR="005F41E3" w:rsidRPr="00325AAF" w:rsidRDefault="005F41E3" w:rsidP="005F41E3">
      <w:pPr>
        <w:pStyle w:val="Paragrafi"/>
        <w:rPr>
          <w:sz w:val="21"/>
          <w:szCs w:val="21"/>
          <w:lang w:val="it-IT"/>
        </w:rPr>
      </w:pPr>
      <w:r w:rsidRPr="00325AAF">
        <w:rPr>
          <w:sz w:val="21"/>
          <w:szCs w:val="21"/>
          <w:lang w:val="it-IT"/>
        </w:rPr>
        <w:t>ii) monitorimin e kontratave të koncesionit;</w:t>
      </w:r>
    </w:p>
    <w:p w:rsidR="005F41E3" w:rsidRPr="00325AAF" w:rsidRDefault="005F41E3" w:rsidP="005F41E3">
      <w:pPr>
        <w:pStyle w:val="Paragrafi"/>
        <w:rPr>
          <w:sz w:val="21"/>
          <w:szCs w:val="21"/>
          <w:lang w:val="it-IT"/>
        </w:rPr>
      </w:pPr>
      <w:r w:rsidRPr="00325AAF">
        <w:rPr>
          <w:sz w:val="21"/>
          <w:szCs w:val="21"/>
          <w:lang w:val="it-IT"/>
        </w:rPr>
        <w:t>iii) dhënien e këshillave për çështje, që kanë të bëjnë me ndryshimet, shtesat apo rifinancimet e kontratave të koncesionit.</w:t>
      </w:r>
    </w:p>
    <w:p w:rsidR="005F41E3" w:rsidRPr="00325AAF" w:rsidRDefault="005F41E3" w:rsidP="005F41E3">
      <w:pPr>
        <w:pStyle w:val="Paragrafi"/>
        <w:rPr>
          <w:sz w:val="21"/>
          <w:szCs w:val="21"/>
          <w:lang w:val="it-IT"/>
        </w:rPr>
      </w:pPr>
      <w:r w:rsidRPr="00325AAF">
        <w:rPr>
          <w:sz w:val="21"/>
          <w:szCs w:val="21"/>
          <w:lang w:val="it-IT"/>
        </w:rPr>
        <w:t>c) Merr pjesë dhe ndihmon në hartimin dhe unifikimin e dokumenteve standarde (përfshi dhe kontratat), si dhe të metodologjive për krahasimin e projekteve koncesionare.</w:t>
      </w:r>
    </w:p>
    <w:p w:rsidR="005F41E3" w:rsidRPr="00325AAF" w:rsidRDefault="005F41E3" w:rsidP="005F41E3">
      <w:pPr>
        <w:pStyle w:val="Paragrafi"/>
        <w:rPr>
          <w:sz w:val="21"/>
          <w:szCs w:val="21"/>
          <w:lang w:val="it-IT"/>
        </w:rPr>
      </w:pPr>
      <w:r w:rsidRPr="00325AAF">
        <w:rPr>
          <w:sz w:val="21"/>
          <w:szCs w:val="21"/>
          <w:lang w:val="it-IT"/>
        </w:rPr>
        <w:t>ç) Organizon trajnimin e stafeve, që zbatojnë projekte koncesioni.</w:t>
      </w:r>
    </w:p>
    <w:p w:rsidR="005F41E3" w:rsidRPr="00325AAF" w:rsidRDefault="005F41E3" w:rsidP="005F41E3">
      <w:pPr>
        <w:pStyle w:val="Paragrafi"/>
        <w:rPr>
          <w:sz w:val="21"/>
          <w:szCs w:val="21"/>
          <w:lang w:val="it-IT"/>
        </w:rPr>
      </w:pPr>
      <w:r w:rsidRPr="00325AAF">
        <w:rPr>
          <w:sz w:val="21"/>
          <w:szCs w:val="21"/>
          <w:lang w:val="it-IT"/>
        </w:rPr>
        <w:t>d) Promovon parimet, institucionale dhe ligjore, për nxitjen e përdorimit të praktikave më të mira ndërkombëtare në fushën e koncesioneve, për tërheqjen e investimeve të huaja.</w:t>
      </w:r>
    </w:p>
    <w:p w:rsidR="005F41E3" w:rsidRPr="00325AAF" w:rsidRDefault="005F41E3" w:rsidP="005F41E3">
      <w:pPr>
        <w:pStyle w:val="Paragrafi"/>
        <w:rPr>
          <w:sz w:val="21"/>
          <w:szCs w:val="21"/>
          <w:lang w:val="it-IT"/>
        </w:rPr>
      </w:pPr>
      <w:r w:rsidRPr="00325AAF">
        <w:rPr>
          <w:sz w:val="21"/>
          <w:szCs w:val="21"/>
          <w:lang w:val="it-IT"/>
        </w:rPr>
        <w:t>dh) Nxit zbatimin e praktikës më të mirë për procedurat dhe rregullat e koncesionit, veçanërisht për procedurën e propozimeve të pakërkuara.</w:t>
      </w:r>
    </w:p>
    <w:p w:rsidR="005F41E3" w:rsidRPr="00325AAF" w:rsidRDefault="005F41E3" w:rsidP="005F41E3">
      <w:pPr>
        <w:pStyle w:val="Paragrafi"/>
        <w:rPr>
          <w:sz w:val="21"/>
          <w:szCs w:val="21"/>
          <w:lang w:val="it-IT"/>
        </w:rPr>
      </w:pPr>
      <w:r w:rsidRPr="00325AAF">
        <w:rPr>
          <w:sz w:val="21"/>
          <w:szCs w:val="21"/>
          <w:lang w:val="it-IT"/>
        </w:rPr>
        <w:t>e) Përgatit mendimin e saj për Këshillin e Ministrave, për kushtet e kontratës së koncesionit, si dhe për kriterin e “vlerës për para” në projektin e koncesionit, në përputhje me nenin 21/4 të ligjit nr.9663, datë 18.12.2006 “Për koncesionet”.</w:t>
      </w:r>
    </w:p>
    <w:p w:rsidR="005F41E3" w:rsidRDefault="005F41E3" w:rsidP="005F41E3">
      <w:pPr>
        <w:pStyle w:val="Paragrafi"/>
        <w:rPr>
          <w:sz w:val="21"/>
          <w:szCs w:val="21"/>
          <w:lang w:val="it-IT"/>
        </w:rPr>
      </w:pPr>
      <w:r w:rsidRPr="00325AAF">
        <w:rPr>
          <w:sz w:val="21"/>
          <w:szCs w:val="21"/>
          <w:lang w:val="it-IT"/>
        </w:rPr>
        <w:t>ë) Mban bazën e të dhënave (</w:t>
      </w:r>
      <w:r w:rsidRPr="00325AAF">
        <w:rPr>
          <w:i/>
          <w:sz w:val="21"/>
          <w:szCs w:val="21"/>
          <w:lang w:val="it-IT"/>
        </w:rPr>
        <w:t>data base</w:t>
      </w:r>
      <w:r w:rsidRPr="00325AAF">
        <w:rPr>
          <w:sz w:val="21"/>
          <w:szCs w:val="21"/>
          <w:lang w:val="it-IT"/>
        </w:rPr>
        <w:t>) për projektet koncesionare në shqyrtim, vlerësim apo ato në zbatim.</w:t>
      </w:r>
    </w:p>
    <w:p w:rsidR="006A31FA" w:rsidRPr="00325AAF" w:rsidRDefault="006A31FA"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6. Agjencia e Trajtimit të Koncesioneve (ATRAKO) siguron të ardhura nga shërbimet, që kryen në dobi të autoritetit kontraktues, si dhe nga donatorë të ndryshëm.</w:t>
      </w:r>
    </w:p>
    <w:p w:rsidR="005F41E3" w:rsidRPr="00325AAF" w:rsidRDefault="005F41E3" w:rsidP="005F41E3">
      <w:pPr>
        <w:pStyle w:val="Paragrafi"/>
        <w:rPr>
          <w:sz w:val="21"/>
          <w:szCs w:val="21"/>
          <w:lang w:val="it-IT"/>
        </w:rPr>
      </w:pPr>
      <w:r w:rsidRPr="00325AAF">
        <w:rPr>
          <w:sz w:val="21"/>
          <w:szCs w:val="21"/>
          <w:lang w:val="it-IT"/>
        </w:rPr>
        <w:t>7. Shuma, që do t’i paguhet Agjencisë së Trajtimit të Koncesioneve (ATRAKO), shpallet në dokumentet e garës dhe paguhet nga koncesionari fitues, si më poshtë vijon:</w:t>
      </w:r>
    </w:p>
    <w:p w:rsidR="005F41E3" w:rsidRPr="00325AAF" w:rsidRDefault="005F41E3" w:rsidP="005F41E3">
      <w:pPr>
        <w:pStyle w:val="Paragrafi"/>
        <w:rPr>
          <w:sz w:val="21"/>
          <w:szCs w:val="21"/>
          <w:lang w:val="it-IT"/>
        </w:rPr>
      </w:pPr>
      <w:r w:rsidRPr="00325AAF">
        <w:rPr>
          <w:sz w:val="21"/>
          <w:szCs w:val="21"/>
          <w:lang w:val="it-IT"/>
        </w:rPr>
        <w:t>a) Për projektet koncesionare, deri në 5 000 000 (pesë milionë) euro, shuma e pagueshme është jo më shumë se 2 për qind;</w:t>
      </w:r>
    </w:p>
    <w:p w:rsidR="005F41E3" w:rsidRPr="00325AAF" w:rsidRDefault="005F41E3" w:rsidP="005F41E3">
      <w:pPr>
        <w:pStyle w:val="Paragrafi"/>
        <w:rPr>
          <w:sz w:val="21"/>
          <w:szCs w:val="21"/>
          <w:lang w:val="it-IT"/>
        </w:rPr>
      </w:pPr>
      <w:r w:rsidRPr="00325AAF">
        <w:rPr>
          <w:sz w:val="21"/>
          <w:szCs w:val="21"/>
          <w:lang w:val="it-IT"/>
        </w:rPr>
        <w:t>b) Për projektet koncesionare, mbi 5 000 000 (pesë milionë) euro, deri në 1 për qind të vlerës.</w:t>
      </w:r>
    </w:p>
    <w:p w:rsidR="005F41E3" w:rsidRPr="00325AAF" w:rsidRDefault="005F41E3" w:rsidP="005F41E3">
      <w:pPr>
        <w:pStyle w:val="Paragrafi"/>
        <w:rPr>
          <w:sz w:val="21"/>
          <w:szCs w:val="21"/>
          <w:lang w:val="it-IT"/>
        </w:rPr>
      </w:pPr>
      <w:r w:rsidRPr="00325AAF">
        <w:rPr>
          <w:sz w:val="21"/>
          <w:szCs w:val="21"/>
          <w:lang w:val="it-IT"/>
        </w:rPr>
        <w:t>8. Përdorimi i të ardhurave, të përfituara sipas pikës 7 të këtij vendimi, bëhet me udhëzim të përbashkët të Ministrit të Financave dhe të ministrit përgjegjës për ekonominë.</w:t>
      </w:r>
    </w:p>
    <w:p w:rsidR="005F41E3" w:rsidRPr="00325AAF" w:rsidRDefault="005F41E3" w:rsidP="005F41E3">
      <w:pPr>
        <w:pStyle w:val="Paragrafi"/>
        <w:rPr>
          <w:sz w:val="21"/>
          <w:szCs w:val="21"/>
          <w:lang w:val="it-IT"/>
        </w:rPr>
      </w:pPr>
      <w:r w:rsidRPr="00325AAF">
        <w:rPr>
          <w:sz w:val="21"/>
          <w:szCs w:val="21"/>
          <w:lang w:val="it-IT"/>
        </w:rPr>
        <w:t>9. Agjencia e Trajtimit të Koncesioneve (ATRAKO), për një periudhë 2-vjeçare nga krijimi, financohet nga Buxheti i Shtetit. Buxheti i ATRAKO-s, për këtë periudhë, miratohet me buxhetin e Ministrisë së Ekonomisë, Tregtisë dhe Energjetikës, si zë i veçantë.</w:t>
      </w:r>
    </w:p>
    <w:p w:rsidR="005F41E3" w:rsidRPr="00325AAF" w:rsidRDefault="005F41E3" w:rsidP="005F41E3">
      <w:pPr>
        <w:pStyle w:val="Paragrafi"/>
        <w:rPr>
          <w:sz w:val="21"/>
          <w:szCs w:val="21"/>
          <w:lang w:val="it-IT"/>
        </w:rPr>
      </w:pPr>
      <w:r w:rsidRPr="00325AAF">
        <w:rPr>
          <w:sz w:val="21"/>
          <w:szCs w:val="21"/>
          <w:lang w:val="it-IT"/>
        </w:rPr>
        <w:t>10. Marrëdhëniet e punës për punonjësit e Agjencisë së Trajtimit të Koncesioneve (ATRAKO) rregullohen me “Kodin e Punës” dhe aktet e tjera, të nxjerra në zbatim të tij.</w:t>
      </w:r>
    </w:p>
    <w:p w:rsidR="005F41E3" w:rsidRPr="00325AAF" w:rsidRDefault="005F41E3" w:rsidP="005F41E3">
      <w:pPr>
        <w:pStyle w:val="Paragrafi"/>
        <w:rPr>
          <w:sz w:val="21"/>
          <w:szCs w:val="21"/>
          <w:lang w:val="it-IT"/>
        </w:rPr>
      </w:pPr>
      <w:r w:rsidRPr="00325AAF">
        <w:rPr>
          <w:sz w:val="21"/>
          <w:szCs w:val="21"/>
          <w:lang w:val="it-IT"/>
        </w:rPr>
        <w:t>11. Ngarkohet Ministria e Ekonomisë, Tregtisë dhe Energjetikës për zbatimin e këtij vendimi.</w:t>
      </w:r>
    </w:p>
    <w:p w:rsidR="005F41E3" w:rsidRPr="00325AAF" w:rsidRDefault="005F41E3" w:rsidP="005F41E3">
      <w:pPr>
        <w:pStyle w:val="Paragrafi"/>
        <w:rPr>
          <w:sz w:val="21"/>
          <w:szCs w:val="21"/>
          <w:lang w:val="it-IT"/>
        </w:rPr>
      </w:pPr>
      <w:r w:rsidRPr="00325AAF">
        <w:rPr>
          <w:sz w:val="21"/>
          <w:szCs w:val="21"/>
          <w:lang w:val="it-IT"/>
        </w:rPr>
        <w:t>Ky vendim hyn në fuqi pas botimit në Fletoren Zyrtare.</w:t>
      </w:r>
    </w:p>
    <w:p w:rsidR="005F41E3" w:rsidRPr="00325AAF" w:rsidRDefault="005F41E3" w:rsidP="005F41E3">
      <w:pPr>
        <w:pStyle w:val="Autoriteti"/>
        <w:keepNext w:val="0"/>
        <w:rPr>
          <w:sz w:val="21"/>
          <w:szCs w:val="21"/>
          <w:lang w:val="it-IT"/>
        </w:rPr>
      </w:pPr>
      <w:r w:rsidRPr="00325AAF">
        <w:rPr>
          <w:sz w:val="21"/>
          <w:szCs w:val="21"/>
          <w:lang w:val="it-IT"/>
        </w:rPr>
        <w:t>Kryeministri</w:t>
      </w:r>
    </w:p>
    <w:p w:rsidR="005F41E3" w:rsidRPr="00325AAF" w:rsidRDefault="005F41E3" w:rsidP="005F41E3">
      <w:pPr>
        <w:pStyle w:val="AutoritetiEmer"/>
        <w:rPr>
          <w:sz w:val="21"/>
          <w:szCs w:val="21"/>
          <w:lang w:val="it-IT"/>
        </w:rPr>
      </w:pPr>
      <w:r w:rsidRPr="00325AAF">
        <w:rPr>
          <w:sz w:val="21"/>
          <w:szCs w:val="21"/>
          <w:lang w:val="it-IT"/>
        </w:rPr>
        <w:t>Sali Berisha</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p>
    <w:p w:rsidR="005F41E3" w:rsidRPr="00325AAF" w:rsidRDefault="005F41E3" w:rsidP="005F41E3">
      <w:pPr>
        <w:pStyle w:val="Akti"/>
        <w:keepNext w:val="0"/>
        <w:rPr>
          <w:sz w:val="21"/>
          <w:szCs w:val="21"/>
          <w:lang w:val="it-IT"/>
        </w:rPr>
      </w:pPr>
      <w:r w:rsidRPr="00325AAF">
        <w:rPr>
          <w:sz w:val="21"/>
          <w:szCs w:val="21"/>
          <w:lang w:val="it-IT"/>
        </w:rPr>
        <w:t>Vendim</w:t>
      </w:r>
    </w:p>
    <w:p w:rsidR="005F41E3" w:rsidRPr="00325AAF" w:rsidRDefault="005F41E3" w:rsidP="005F41E3">
      <w:pPr>
        <w:pStyle w:val="NumriData"/>
        <w:keepNext w:val="0"/>
        <w:rPr>
          <w:sz w:val="21"/>
          <w:szCs w:val="21"/>
          <w:lang w:val="it-IT"/>
        </w:rPr>
      </w:pPr>
      <w:r w:rsidRPr="00325AAF">
        <w:rPr>
          <w:sz w:val="21"/>
          <w:szCs w:val="21"/>
          <w:lang w:val="it-IT"/>
        </w:rPr>
        <w:t>Nr.152, datë 7.3.2007</w:t>
      </w:r>
    </w:p>
    <w:p w:rsidR="005F41E3" w:rsidRPr="006A31FA" w:rsidRDefault="005F41E3" w:rsidP="005F41E3">
      <w:pPr>
        <w:pStyle w:val="Paragrafi"/>
        <w:rPr>
          <w:sz w:val="12"/>
          <w:szCs w:val="21"/>
          <w:lang w:val="it-IT"/>
        </w:rPr>
      </w:pPr>
    </w:p>
    <w:p w:rsidR="005F41E3" w:rsidRPr="00325AAF" w:rsidRDefault="005F41E3" w:rsidP="005F41E3">
      <w:pPr>
        <w:pStyle w:val="Titulli"/>
        <w:keepNext w:val="0"/>
        <w:rPr>
          <w:sz w:val="21"/>
          <w:szCs w:val="21"/>
          <w:lang w:val="it-IT"/>
        </w:rPr>
      </w:pPr>
      <w:r w:rsidRPr="00325AAF">
        <w:rPr>
          <w:sz w:val="21"/>
          <w:szCs w:val="21"/>
          <w:lang w:val="it-IT"/>
        </w:rPr>
        <w:t>Për ngritjen, organizimin dhe funksionimin e komisionit të çmimeve të barnave</w:t>
      </w:r>
    </w:p>
    <w:p w:rsidR="005F41E3" w:rsidRPr="006A31FA" w:rsidRDefault="005F41E3" w:rsidP="005F41E3">
      <w:pPr>
        <w:pStyle w:val="Paragrafi"/>
        <w:rPr>
          <w:sz w:val="12"/>
          <w:szCs w:val="21"/>
          <w:lang w:val="it-IT"/>
        </w:rPr>
      </w:pPr>
    </w:p>
    <w:p w:rsidR="005F41E3" w:rsidRPr="00325AAF" w:rsidRDefault="005F41E3" w:rsidP="005F41E3">
      <w:pPr>
        <w:pStyle w:val="BazLigjPropozues"/>
        <w:keepNext w:val="0"/>
        <w:rPr>
          <w:sz w:val="21"/>
          <w:szCs w:val="21"/>
          <w:lang w:val="it-IT"/>
        </w:rPr>
      </w:pPr>
      <w:r w:rsidRPr="00325AAF">
        <w:rPr>
          <w:sz w:val="21"/>
          <w:szCs w:val="21"/>
          <w:lang w:val="it-IT"/>
        </w:rPr>
        <w:t>Në mbështetje të nenit 100 të Kushtetutës dhe të neneve 50 e 51 të ligjit nr.9323, datë 25.11.2004 “Për barnat dhe shërbimin farmaceutik”, të ndryshuar, me propozimin e Ministrit të Financave dhe të Ministrit të Shëndetësisë, Këshilli i Ministrave</w:t>
      </w:r>
    </w:p>
    <w:p w:rsidR="005F41E3" w:rsidRPr="00325AAF" w:rsidRDefault="005F41E3" w:rsidP="005F41E3">
      <w:pPr>
        <w:pStyle w:val="BazLigjPropozues"/>
        <w:keepNext w:val="0"/>
        <w:rPr>
          <w:sz w:val="21"/>
          <w:szCs w:val="21"/>
          <w:lang w:val="it-IT"/>
        </w:rPr>
      </w:pPr>
    </w:p>
    <w:p w:rsidR="005F41E3" w:rsidRPr="00325AAF" w:rsidRDefault="005F41E3" w:rsidP="005F41E3">
      <w:pPr>
        <w:pStyle w:val="VENDOSI"/>
        <w:keepNext w:val="0"/>
        <w:rPr>
          <w:sz w:val="21"/>
          <w:szCs w:val="21"/>
          <w:lang w:val="it-IT"/>
        </w:rPr>
      </w:pPr>
      <w:r w:rsidRPr="00325AAF">
        <w:rPr>
          <w:sz w:val="21"/>
          <w:szCs w:val="21"/>
          <w:lang w:val="it-IT"/>
        </w:rPr>
        <w:t>Vendosi:</w:t>
      </w:r>
    </w:p>
    <w:p w:rsidR="005F41E3" w:rsidRPr="006A31FA" w:rsidRDefault="005F41E3" w:rsidP="005F41E3">
      <w:pPr>
        <w:pStyle w:val="Paragrafi"/>
        <w:rPr>
          <w:sz w:val="16"/>
          <w:szCs w:val="21"/>
          <w:lang w:val="it-IT"/>
        </w:rPr>
      </w:pPr>
    </w:p>
    <w:p w:rsidR="005F41E3" w:rsidRPr="00325AAF" w:rsidRDefault="005F41E3" w:rsidP="005F41E3">
      <w:pPr>
        <w:pStyle w:val="Paragrafi"/>
        <w:rPr>
          <w:sz w:val="21"/>
          <w:szCs w:val="21"/>
          <w:lang w:val="it-IT"/>
        </w:rPr>
      </w:pPr>
      <w:r w:rsidRPr="00325AAF">
        <w:rPr>
          <w:sz w:val="21"/>
          <w:szCs w:val="21"/>
          <w:lang w:val="it-IT"/>
        </w:rPr>
        <w:t>1. Ngritjen e Komisionit të Çmimeve të Barnave, pranë Ministrisë së Financave, i cili të kryesohet nga Zëvendësministri i Financave dhe në përbërje të ketë 6 anëtarë, si më poshtë vijon:</w:t>
      </w:r>
    </w:p>
    <w:p w:rsidR="005F41E3" w:rsidRPr="00325AAF" w:rsidRDefault="005F41E3" w:rsidP="005F41E3">
      <w:pPr>
        <w:pStyle w:val="Paragrafi"/>
        <w:rPr>
          <w:sz w:val="21"/>
          <w:szCs w:val="21"/>
          <w:lang w:val="it-IT"/>
        </w:rPr>
      </w:pPr>
      <w:r w:rsidRPr="00325AAF">
        <w:rPr>
          <w:sz w:val="21"/>
          <w:szCs w:val="21"/>
          <w:lang w:val="it-IT"/>
        </w:rPr>
        <w:t>1. Një përfaqësues nga Drejtoria Farmaceutike, në Ministrinë e Shëndetësisë;</w:t>
      </w:r>
    </w:p>
    <w:p w:rsidR="005F41E3" w:rsidRPr="00325AAF" w:rsidRDefault="005F41E3" w:rsidP="005F41E3">
      <w:pPr>
        <w:pStyle w:val="Paragrafi"/>
        <w:rPr>
          <w:sz w:val="21"/>
          <w:szCs w:val="21"/>
          <w:lang w:val="it-IT"/>
        </w:rPr>
      </w:pPr>
      <w:r w:rsidRPr="00325AAF">
        <w:rPr>
          <w:sz w:val="21"/>
          <w:szCs w:val="21"/>
          <w:lang w:val="it-IT"/>
        </w:rPr>
        <w:t>2. Dy përfaqësues nga Ministria e Financave;</w:t>
      </w:r>
    </w:p>
    <w:p w:rsidR="005F41E3" w:rsidRPr="00325AAF" w:rsidRDefault="005F41E3" w:rsidP="005F41E3">
      <w:pPr>
        <w:pStyle w:val="Paragrafi"/>
        <w:rPr>
          <w:sz w:val="21"/>
          <w:szCs w:val="21"/>
          <w:lang w:val="it-IT"/>
        </w:rPr>
      </w:pPr>
      <w:r w:rsidRPr="00325AAF">
        <w:rPr>
          <w:sz w:val="21"/>
          <w:szCs w:val="21"/>
          <w:lang w:val="it-IT"/>
        </w:rPr>
        <w:t>3. Një përfaqësues nga Ministria e Ekonomisë, Tregtisë dhe Energjetikës;</w:t>
      </w:r>
    </w:p>
    <w:p w:rsidR="005F41E3" w:rsidRPr="00325AAF" w:rsidRDefault="005F41E3" w:rsidP="005F41E3">
      <w:pPr>
        <w:pStyle w:val="Paragrafi"/>
        <w:rPr>
          <w:sz w:val="21"/>
          <w:szCs w:val="21"/>
          <w:lang w:val="it-IT"/>
        </w:rPr>
      </w:pPr>
      <w:r w:rsidRPr="00325AAF">
        <w:rPr>
          <w:sz w:val="21"/>
          <w:szCs w:val="21"/>
          <w:lang w:val="it-IT"/>
        </w:rPr>
        <w:t>4. Dy përfaqësues nga Instituti i Sigurimeve të Kujdesit Shëndetësor.</w:t>
      </w:r>
    </w:p>
    <w:p w:rsidR="005F41E3" w:rsidRPr="00325AAF" w:rsidRDefault="005F41E3" w:rsidP="005F41E3">
      <w:pPr>
        <w:pStyle w:val="Paragrafi"/>
        <w:rPr>
          <w:sz w:val="21"/>
          <w:szCs w:val="21"/>
          <w:lang w:val="it-IT"/>
        </w:rPr>
      </w:pPr>
      <w:r w:rsidRPr="00325AAF">
        <w:rPr>
          <w:sz w:val="21"/>
          <w:szCs w:val="21"/>
          <w:lang w:val="it-IT"/>
        </w:rPr>
        <w:t xml:space="preserve">2. Komisioni i Çmimeve të Barnave merr në rrugë zyrtare çdo informacion të nevojshëm, që vihet në dispozicion nga Drejtoria Farmaceutike, pranë Ministrisë së Shëndetësisë, Drejtoria e Përgjithshme e Doganave dhe komisioni </w:t>
      </w:r>
      <w:r w:rsidRPr="00325AAF">
        <w:rPr>
          <w:i/>
          <w:sz w:val="21"/>
          <w:szCs w:val="21"/>
          <w:lang w:val="it-IT"/>
        </w:rPr>
        <w:t>ad-hoc</w:t>
      </w:r>
      <w:r w:rsidRPr="00325AAF">
        <w:rPr>
          <w:sz w:val="21"/>
          <w:szCs w:val="21"/>
          <w:lang w:val="it-IT"/>
        </w:rPr>
        <w:t>, i ngritur në Ministrinë e Financave për çmimet e referencës së doganës.</w:t>
      </w:r>
    </w:p>
    <w:p w:rsidR="005F41E3" w:rsidRPr="00325AAF" w:rsidRDefault="005F41E3" w:rsidP="005F41E3">
      <w:pPr>
        <w:pStyle w:val="Paragrafi"/>
        <w:rPr>
          <w:sz w:val="21"/>
          <w:szCs w:val="21"/>
          <w:lang w:val="it-IT"/>
        </w:rPr>
      </w:pPr>
      <w:r w:rsidRPr="00325AAF">
        <w:rPr>
          <w:sz w:val="21"/>
          <w:szCs w:val="21"/>
          <w:lang w:val="it-IT"/>
        </w:rPr>
        <w:t>3. Të gjithë fabrikuesit ose shoqëritë tregtare, të autorizuara për hedhjen e barit në treg, janë të detyruara të vetëdeklarojnë, pranë këtij komisioni, çmimet CIF, për barnat e importit, dhe çmimet e fabrikimit, për barnat e prodhuara në vend. Deklarimi të bëhet brenda dy javëve nga data e regjistrimit të barit. Për barnat e paregjistruara vetëdeklarimi të bëhet nga importuesit.</w:t>
      </w:r>
    </w:p>
    <w:p w:rsidR="005F41E3" w:rsidRPr="00325AAF" w:rsidRDefault="005F41E3" w:rsidP="005F41E3">
      <w:pPr>
        <w:pStyle w:val="Paragrafi"/>
        <w:rPr>
          <w:sz w:val="21"/>
          <w:szCs w:val="21"/>
          <w:lang w:val="it-IT"/>
        </w:rPr>
      </w:pPr>
      <w:r w:rsidRPr="00325AAF">
        <w:rPr>
          <w:sz w:val="21"/>
          <w:szCs w:val="21"/>
          <w:lang w:val="it-IT"/>
        </w:rPr>
        <w:t>4. Çdo muaj do të paraqiten, pranë Komisionit të Çmimeve të Barnave, të dhënat, për çmimet CIF, për barnat e importuara, dhe për çmimet e fabrikimit, për barnat e prodhuara në vend.</w:t>
      </w:r>
    </w:p>
    <w:p w:rsidR="005F41E3" w:rsidRPr="00325AAF" w:rsidRDefault="005F41E3" w:rsidP="005F41E3">
      <w:pPr>
        <w:pStyle w:val="Paragrafi"/>
        <w:rPr>
          <w:sz w:val="21"/>
          <w:szCs w:val="21"/>
          <w:lang w:val="it-IT"/>
        </w:rPr>
      </w:pPr>
      <w:r w:rsidRPr="00325AAF">
        <w:rPr>
          <w:sz w:val="21"/>
          <w:szCs w:val="21"/>
          <w:lang w:val="it-IT"/>
        </w:rPr>
        <w:t>5. Sektori i çmimit të barnave pranë Ministrisë së Shëndetësisë duhet të paraqesë pranë Komisionit të Çmimeve të Barnave një analizë të hollësishme të çmimeve të barnave, duke shfrytëzuar të gjithë informacionin e nevojshëm, përfshirë krahasimin e çmimeve të publikuara në disa shtete, në formë zyrtare, në formë tregtare nga buletine të ndryshme.</w:t>
      </w:r>
    </w:p>
    <w:p w:rsidR="005F41E3" w:rsidRPr="00325AAF" w:rsidRDefault="005F41E3" w:rsidP="005F41E3">
      <w:pPr>
        <w:pStyle w:val="Paragrafi"/>
        <w:rPr>
          <w:sz w:val="21"/>
          <w:szCs w:val="21"/>
          <w:lang w:val="it-IT"/>
        </w:rPr>
      </w:pPr>
      <w:r w:rsidRPr="00325AAF">
        <w:rPr>
          <w:sz w:val="21"/>
          <w:szCs w:val="21"/>
          <w:lang w:val="it-IT"/>
        </w:rPr>
        <w:t>6. Afati i marrjes së vendimit përfundimtar nga komisioni për përcaktimin e çmimit të barnave të jetë 90 ditë pas paraqitjes së deklarimit nga subjekti vetëdeklarues. Komisioni ka të drejtë të kërkojë informacion shtesë nga të gjitha strukturat e specializuara, brenda dhe jashtë vendit, si dhe nga vetë subjekti deklarues. Nëse informacioni shtesë, i paraqitur nga subjekti vetëdeklarues, është i pamjaftueshëm, komisioni duhet ta njoftojë atë, për të siguruar informacionin shtesë, të nevojshëm, dhe afati i marrjes së vendimit përfundimtar, në këtë rast, do të jetë 90 ditë pas marrjes së këtij informacioni shtesë. Në mungesë të një vendimi të Komisionit të Çmimeve të Barnave, brenda këtij afati ose afateve, subjekti vetëdeklarues ka të drejtë t’i tregtojë barnat me çmimin e vetëdeklaruar.</w:t>
      </w:r>
    </w:p>
    <w:p w:rsidR="005F41E3" w:rsidRPr="00325AAF" w:rsidRDefault="005F41E3" w:rsidP="005F41E3">
      <w:pPr>
        <w:pStyle w:val="Paragrafi"/>
        <w:rPr>
          <w:sz w:val="21"/>
          <w:szCs w:val="21"/>
          <w:lang w:val="it-IT"/>
        </w:rPr>
      </w:pPr>
      <w:r w:rsidRPr="00325AAF">
        <w:rPr>
          <w:sz w:val="21"/>
          <w:szCs w:val="21"/>
          <w:lang w:val="it-IT"/>
        </w:rPr>
        <w:t>7. Në vendimin e Komisionit të Çmimeve të Barnave, me anë të të cilit nuk lejohet tregtimi i produktit mjekësor, me çmimin e propozuar nga subjekti vetëdeklarues, duhet të shpjegohen arsyet e moslejimit, të bazuara në kritere, objektive dhe të verifikueshme. Kundër vendimit të Komisionit të Çmimeve të Barnave mund të bëhet ankim në gjykatë, brenda 30 ditëve nga shpallja e vendimit.</w:t>
      </w:r>
    </w:p>
    <w:p w:rsidR="005F41E3" w:rsidRPr="00325AAF" w:rsidRDefault="005F41E3" w:rsidP="005F41E3">
      <w:pPr>
        <w:pStyle w:val="Paragrafi"/>
        <w:rPr>
          <w:sz w:val="21"/>
          <w:szCs w:val="21"/>
          <w:lang w:val="it-IT"/>
        </w:rPr>
      </w:pPr>
      <w:r w:rsidRPr="00325AAF">
        <w:rPr>
          <w:sz w:val="21"/>
          <w:szCs w:val="21"/>
          <w:lang w:val="it-IT"/>
        </w:rPr>
        <w:t>8. Komisioni i Çmimeve të Barnave ndërhyn, në rastin kur çmimi i deklaruar i barnave është më i lartë se çmimi i nxjerrë gjatë analizës së përshkruar në pikën 5 të këtij vendimi, për uljen e tij, në nivelin e nxjerrë nga analiza.</w:t>
      </w:r>
    </w:p>
    <w:p w:rsidR="005F41E3" w:rsidRPr="00325AAF" w:rsidRDefault="005F41E3" w:rsidP="005F41E3">
      <w:pPr>
        <w:pStyle w:val="Paragrafi"/>
        <w:rPr>
          <w:sz w:val="21"/>
          <w:szCs w:val="21"/>
          <w:lang w:val="it-IT"/>
        </w:rPr>
      </w:pPr>
      <w:r w:rsidRPr="00325AAF">
        <w:rPr>
          <w:sz w:val="21"/>
          <w:szCs w:val="21"/>
          <w:lang w:val="it-IT"/>
        </w:rPr>
        <w:t>9. Komisioni i Çmimeve të Barnave vazhdon procedurat me shoqëritë për përcaktimin e çmimeve CIF, përfundimtare. Çmimet e miratuara u njoftohen, zyrtarisht, Qendrës së Kontrollit të Barnave dhe Drejtorisë së Përgjithshme të Doganave.</w:t>
      </w:r>
    </w:p>
    <w:p w:rsidR="005F41E3" w:rsidRPr="00325AAF" w:rsidRDefault="005F41E3" w:rsidP="005F41E3">
      <w:pPr>
        <w:pStyle w:val="Paragrafi"/>
        <w:rPr>
          <w:sz w:val="21"/>
          <w:szCs w:val="21"/>
          <w:lang w:val="it-IT"/>
        </w:rPr>
      </w:pPr>
      <w:r w:rsidRPr="00325AAF">
        <w:rPr>
          <w:sz w:val="21"/>
          <w:szCs w:val="21"/>
          <w:lang w:val="it-IT"/>
        </w:rPr>
        <w:t>10. Drejtoria Farmaceutike harton listën e përgjithshme të çmimeve të barnave, që miratohet nga Komisioni i Çmimeve të Barnave. Ministria  e Shëndetësisë publikon çmimet, ku përfshihen edhe marzhet e fabrikimit e të tregtimit të barnave. Këto çmime u njoftohen edhe Qendrës Kombëtare të Kontrollit të Barnave, Institutit të Sigurimeve të Kujdesit Shëndetësor dhe Drejtorisë së Përgjithshme të Tatimeve.</w:t>
      </w:r>
    </w:p>
    <w:p w:rsidR="005F41E3" w:rsidRPr="00325AAF" w:rsidRDefault="005F41E3" w:rsidP="005F41E3">
      <w:pPr>
        <w:pStyle w:val="Paragrafi"/>
        <w:rPr>
          <w:sz w:val="21"/>
          <w:szCs w:val="21"/>
          <w:lang w:val="it-IT"/>
        </w:rPr>
      </w:pPr>
      <w:r w:rsidRPr="00325AAF">
        <w:rPr>
          <w:sz w:val="21"/>
          <w:szCs w:val="21"/>
          <w:lang w:val="it-IT"/>
        </w:rPr>
        <w:t>11. Hedhja në treg e barnave kryhet pas marrjes së vendimit nga komisioni dhe njoftimi i çmimeve Qendrës Kombëtare të Kontrollit të Barnave dhe Drejtorisë së Përgjithshme të Doganave. Çdo çmim, i ardhur mbi nivelin e vendosur nga komisioni, shoqërohet me marrjen e masave administrative, të parashikuara në ligj.</w:t>
      </w:r>
    </w:p>
    <w:p w:rsidR="005F41E3" w:rsidRPr="00325AAF" w:rsidRDefault="005F41E3" w:rsidP="005F41E3">
      <w:pPr>
        <w:pStyle w:val="Paragrafi"/>
        <w:rPr>
          <w:sz w:val="21"/>
          <w:szCs w:val="21"/>
          <w:lang w:val="it-IT"/>
        </w:rPr>
      </w:pPr>
      <w:r w:rsidRPr="00325AAF">
        <w:rPr>
          <w:sz w:val="21"/>
          <w:szCs w:val="21"/>
          <w:lang w:val="it-IT"/>
        </w:rPr>
        <w:t>12. Komisioni i Çmimeve të Barnave harton propozimin për marzhet e fabrikimit dhe të tregtimit, të cilat do të zbatohen mbi çmimet e miratuara. Këto çmime paraqiten për miratim në Këshillin e Ministrave, nëpërmjet Ministrit të Financave.</w:t>
      </w:r>
    </w:p>
    <w:p w:rsidR="005F41E3" w:rsidRPr="00325AAF" w:rsidRDefault="005F41E3" w:rsidP="005F41E3">
      <w:pPr>
        <w:pStyle w:val="Paragrafi"/>
        <w:rPr>
          <w:sz w:val="21"/>
          <w:szCs w:val="21"/>
          <w:lang w:val="it-IT"/>
        </w:rPr>
      </w:pPr>
      <w:r w:rsidRPr="00325AAF">
        <w:rPr>
          <w:sz w:val="21"/>
          <w:szCs w:val="21"/>
          <w:lang w:val="it-IT"/>
        </w:rPr>
        <w:t>13. Për çdo mbledhje të Komisionit të Çmimeve të Barnave, anëtarët e komisionit të marrin një shpërblim prej 5000 (pesë mijë) lekësh.</w:t>
      </w:r>
    </w:p>
    <w:p w:rsidR="005F41E3" w:rsidRPr="00325AAF" w:rsidRDefault="005F41E3" w:rsidP="005F41E3">
      <w:pPr>
        <w:pStyle w:val="Paragrafi"/>
        <w:rPr>
          <w:sz w:val="21"/>
          <w:szCs w:val="21"/>
          <w:lang w:val="it-IT"/>
        </w:rPr>
      </w:pPr>
      <w:r w:rsidRPr="00325AAF">
        <w:rPr>
          <w:sz w:val="21"/>
          <w:szCs w:val="21"/>
          <w:lang w:val="it-IT"/>
        </w:rPr>
        <w:t>14. Efektet financiare për shpërblimin e anëtarëve të Komisionit të Çmimeve të Barnave të përballohen nga Ministria e Financave.</w:t>
      </w:r>
    </w:p>
    <w:p w:rsidR="005F41E3" w:rsidRPr="00325AAF" w:rsidRDefault="005F41E3" w:rsidP="005F41E3">
      <w:pPr>
        <w:pStyle w:val="Paragrafi"/>
        <w:rPr>
          <w:sz w:val="21"/>
          <w:szCs w:val="21"/>
          <w:lang w:val="it-IT"/>
        </w:rPr>
      </w:pPr>
      <w:r w:rsidRPr="00325AAF">
        <w:rPr>
          <w:sz w:val="21"/>
          <w:szCs w:val="21"/>
          <w:lang w:val="it-IT"/>
        </w:rPr>
        <w:t>15. Vendimi nr.52, datë 27.1.2006 i Këshillit të Ministrave “Për organizimin dhe funksionimin e Komisionit të Çmimeve të Barnave”, shfuqizohet.</w:t>
      </w:r>
    </w:p>
    <w:p w:rsidR="005F41E3" w:rsidRPr="00325AAF" w:rsidRDefault="005F41E3" w:rsidP="005F41E3">
      <w:pPr>
        <w:pStyle w:val="Paragrafi"/>
        <w:rPr>
          <w:sz w:val="21"/>
          <w:szCs w:val="21"/>
          <w:lang w:val="it-IT"/>
        </w:rPr>
      </w:pPr>
      <w:r w:rsidRPr="00325AAF">
        <w:rPr>
          <w:sz w:val="21"/>
          <w:szCs w:val="21"/>
          <w:lang w:val="it-IT"/>
        </w:rPr>
        <w:t>Ky vendim hyn në fuqi pas botimit në Fletoren Zyrtare.</w:t>
      </w:r>
    </w:p>
    <w:p w:rsidR="005F41E3" w:rsidRPr="00325AAF" w:rsidRDefault="005F41E3" w:rsidP="005F41E3">
      <w:pPr>
        <w:pStyle w:val="Autoriteti"/>
        <w:keepNext w:val="0"/>
        <w:rPr>
          <w:sz w:val="21"/>
          <w:szCs w:val="21"/>
          <w:lang w:val="it-IT"/>
        </w:rPr>
      </w:pPr>
      <w:r w:rsidRPr="00325AAF">
        <w:rPr>
          <w:sz w:val="21"/>
          <w:szCs w:val="21"/>
          <w:lang w:val="it-IT"/>
        </w:rPr>
        <w:t>Kryeministri</w:t>
      </w:r>
    </w:p>
    <w:p w:rsidR="005F41E3" w:rsidRPr="00325AAF" w:rsidRDefault="005F41E3" w:rsidP="005F41E3">
      <w:pPr>
        <w:pStyle w:val="AutoritetiEmer"/>
        <w:rPr>
          <w:sz w:val="21"/>
          <w:szCs w:val="21"/>
          <w:lang w:val="it-IT"/>
        </w:rPr>
      </w:pPr>
      <w:r w:rsidRPr="00325AAF">
        <w:rPr>
          <w:sz w:val="21"/>
          <w:szCs w:val="21"/>
          <w:lang w:val="it-IT"/>
        </w:rPr>
        <w:t>Sali Berisha</w:t>
      </w:r>
    </w:p>
    <w:p w:rsidR="005F41E3" w:rsidRPr="00CD45B0" w:rsidRDefault="005F41E3" w:rsidP="00CD45B0">
      <w:pPr>
        <w:pStyle w:val="Paragrafi"/>
      </w:pPr>
    </w:p>
    <w:p w:rsidR="005F41E3" w:rsidRDefault="005F41E3" w:rsidP="005F41E3">
      <w:pPr>
        <w:pStyle w:val="Akti"/>
        <w:keepNext w:val="0"/>
        <w:rPr>
          <w:sz w:val="21"/>
          <w:szCs w:val="21"/>
          <w:lang w:val="it-IT"/>
        </w:rPr>
      </w:pPr>
    </w:p>
    <w:p w:rsidR="005F41E3" w:rsidRPr="00325AAF" w:rsidRDefault="005F41E3" w:rsidP="005F41E3">
      <w:pPr>
        <w:pStyle w:val="Akti"/>
        <w:keepNext w:val="0"/>
        <w:rPr>
          <w:sz w:val="21"/>
          <w:szCs w:val="21"/>
          <w:lang w:val="it-IT"/>
        </w:rPr>
      </w:pPr>
      <w:r w:rsidRPr="00325AAF">
        <w:rPr>
          <w:sz w:val="21"/>
          <w:szCs w:val="21"/>
          <w:lang w:val="it-IT"/>
        </w:rPr>
        <w:t>VENDIM</w:t>
      </w:r>
    </w:p>
    <w:p w:rsidR="005F41E3" w:rsidRPr="00325AAF" w:rsidRDefault="005F41E3" w:rsidP="005F41E3">
      <w:pPr>
        <w:pStyle w:val="NumriData"/>
        <w:keepNext w:val="0"/>
        <w:rPr>
          <w:sz w:val="21"/>
          <w:szCs w:val="21"/>
          <w:lang w:val="it-IT"/>
        </w:rPr>
      </w:pPr>
      <w:r w:rsidRPr="00325AAF">
        <w:rPr>
          <w:sz w:val="21"/>
          <w:szCs w:val="21"/>
          <w:lang w:val="it-IT"/>
        </w:rPr>
        <w:t>Nr.153, datë 22.3.2007</w:t>
      </w:r>
    </w:p>
    <w:p w:rsidR="005F41E3" w:rsidRPr="00325AAF" w:rsidRDefault="005F41E3" w:rsidP="005F41E3">
      <w:pPr>
        <w:pStyle w:val="Paragrafi"/>
        <w:rPr>
          <w:sz w:val="21"/>
          <w:szCs w:val="21"/>
          <w:lang w:val="it-IT"/>
        </w:rPr>
      </w:pPr>
    </w:p>
    <w:p w:rsidR="005F41E3" w:rsidRPr="00325AAF" w:rsidRDefault="005F41E3" w:rsidP="005F41E3">
      <w:pPr>
        <w:pStyle w:val="Titulli"/>
        <w:keepNext w:val="0"/>
        <w:rPr>
          <w:sz w:val="21"/>
          <w:szCs w:val="21"/>
          <w:lang w:val="it-IT"/>
        </w:rPr>
      </w:pPr>
      <w:r w:rsidRPr="00325AAF">
        <w:rPr>
          <w:sz w:val="21"/>
          <w:szCs w:val="21"/>
          <w:lang w:val="it-IT"/>
        </w:rPr>
        <w:t>PËR DISA SHTESA DHE NDRYSHIME NË VENDIMIN NR.1, DATË 10.1.2007 TË KËSHILLIT TË MINISTRAVE "PËR RREGULLAT E PROKURIMIT PUBLIK"</w:t>
      </w:r>
    </w:p>
    <w:p w:rsidR="005F41E3" w:rsidRPr="006A31FA" w:rsidRDefault="005F41E3" w:rsidP="005F41E3">
      <w:pPr>
        <w:pStyle w:val="Paragrafi"/>
        <w:rPr>
          <w:sz w:val="14"/>
          <w:szCs w:val="21"/>
          <w:lang w:val="it-IT"/>
        </w:rPr>
      </w:pPr>
    </w:p>
    <w:p w:rsidR="005F41E3" w:rsidRPr="00325AAF" w:rsidRDefault="005F41E3" w:rsidP="005F41E3">
      <w:pPr>
        <w:pStyle w:val="BazLigjPropozues"/>
        <w:keepNext w:val="0"/>
        <w:rPr>
          <w:sz w:val="21"/>
          <w:szCs w:val="21"/>
          <w:lang w:val="it-IT"/>
        </w:rPr>
      </w:pPr>
      <w:r w:rsidRPr="00325AAF">
        <w:rPr>
          <w:sz w:val="21"/>
          <w:szCs w:val="21"/>
          <w:lang w:val="it-IT"/>
        </w:rPr>
        <w:t>Në mbështetje të nenit 100 të Kushtetutës dhe të neneve 27, pika 3, e 75 të ligjit nr.9643, datë 20.11.2006 "Për prokurimin publik", me propozimin e Zëvendëskryeministrit, Këshilli i Ministrave</w:t>
      </w:r>
    </w:p>
    <w:p w:rsidR="005F41E3" w:rsidRPr="006A31FA" w:rsidRDefault="005F41E3" w:rsidP="005F41E3">
      <w:pPr>
        <w:pStyle w:val="Paragrafi"/>
        <w:rPr>
          <w:sz w:val="12"/>
          <w:szCs w:val="21"/>
          <w:lang w:val="it-IT"/>
        </w:rPr>
      </w:pPr>
    </w:p>
    <w:p w:rsidR="005F41E3" w:rsidRPr="00325AAF" w:rsidRDefault="005F41E3" w:rsidP="005F41E3">
      <w:pPr>
        <w:pStyle w:val="VENDOSI"/>
        <w:keepNext w:val="0"/>
        <w:rPr>
          <w:sz w:val="21"/>
          <w:szCs w:val="21"/>
          <w:lang w:val="it-IT"/>
        </w:rPr>
      </w:pPr>
      <w:r w:rsidRPr="00325AAF">
        <w:rPr>
          <w:sz w:val="21"/>
          <w:szCs w:val="21"/>
          <w:lang w:val="it-IT"/>
        </w:rPr>
        <w:t>VENDOSI:</w:t>
      </w:r>
    </w:p>
    <w:p w:rsidR="005F41E3" w:rsidRPr="006A31FA" w:rsidRDefault="005F41E3" w:rsidP="005F41E3">
      <w:pPr>
        <w:pStyle w:val="Paragrafi"/>
        <w:rPr>
          <w:sz w:val="14"/>
          <w:szCs w:val="21"/>
          <w:lang w:val="it-IT"/>
        </w:rPr>
      </w:pPr>
    </w:p>
    <w:p w:rsidR="005F41E3" w:rsidRPr="00325AAF" w:rsidRDefault="005F41E3" w:rsidP="005F41E3">
      <w:pPr>
        <w:pStyle w:val="Paragrafi"/>
        <w:rPr>
          <w:sz w:val="21"/>
          <w:szCs w:val="21"/>
          <w:lang w:val="it-IT"/>
        </w:rPr>
      </w:pPr>
      <w:r w:rsidRPr="00325AAF">
        <w:rPr>
          <w:sz w:val="21"/>
          <w:szCs w:val="21"/>
          <w:lang w:val="it-IT"/>
        </w:rPr>
        <w:t>Në vendimin nr.1, datë 10.1.2007 të Këshillit të Ministrave, të bëhen këto shtesa dhe ndryshime:</w:t>
      </w:r>
    </w:p>
    <w:p w:rsidR="005F41E3" w:rsidRPr="00325AAF" w:rsidRDefault="005F41E3" w:rsidP="005F41E3">
      <w:pPr>
        <w:pStyle w:val="Paragrafi"/>
        <w:rPr>
          <w:sz w:val="21"/>
          <w:szCs w:val="21"/>
          <w:lang w:val="it-IT"/>
        </w:rPr>
      </w:pPr>
      <w:r w:rsidRPr="00325AAF">
        <w:rPr>
          <w:sz w:val="21"/>
          <w:szCs w:val="21"/>
          <w:lang w:val="it-IT"/>
        </w:rPr>
        <w:t>1. Në shkronjën "b" të pikës 1 të kreut II "Rregullat e përgjithshme të prokurimit" të vendimit nr.1, datë 10.1.2007 të Këshillit të Ministrave, të shtohen dy paragrafë me këtë përmbajtje:</w:t>
      </w:r>
    </w:p>
    <w:p w:rsidR="005F41E3" w:rsidRPr="00325AAF" w:rsidRDefault="005F41E3" w:rsidP="005F41E3">
      <w:pPr>
        <w:pStyle w:val="Paragrafi"/>
        <w:rPr>
          <w:sz w:val="21"/>
          <w:szCs w:val="21"/>
          <w:lang w:val="it-IT"/>
        </w:rPr>
      </w:pPr>
      <w:r w:rsidRPr="00325AAF">
        <w:rPr>
          <w:sz w:val="21"/>
          <w:szCs w:val="21"/>
          <w:lang w:val="it-IT"/>
        </w:rPr>
        <w:t>"Për Drejtorinë e Shërbimeve Qeveritare, vlera e përllogaritur e blerjes, për çdo artikull, brenda një viti kalendarik, të jetë nën vlerën e kufirit të ulët monetar.</w:t>
      </w:r>
    </w:p>
    <w:p w:rsidR="005F41E3" w:rsidRPr="00325AAF" w:rsidRDefault="005F41E3" w:rsidP="005F41E3">
      <w:pPr>
        <w:pStyle w:val="Paragrafi"/>
        <w:rPr>
          <w:sz w:val="21"/>
          <w:szCs w:val="21"/>
          <w:lang w:val="it-IT"/>
        </w:rPr>
      </w:pPr>
      <w:r w:rsidRPr="00325AAF">
        <w:rPr>
          <w:sz w:val="21"/>
          <w:szCs w:val="21"/>
          <w:lang w:val="it-IT"/>
        </w:rPr>
        <w:t>Për mallrat dhe shërbimet, që lidhen me protokollin e institucioneve të larta shtetërore, konkretisht për:</w:t>
      </w:r>
    </w:p>
    <w:p w:rsidR="005F41E3" w:rsidRPr="00325AAF" w:rsidRDefault="005F41E3" w:rsidP="005F41E3">
      <w:pPr>
        <w:pStyle w:val="Paragrafi"/>
        <w:rPr>
          <w:sz w:val="21"/>
          <w:szCs w:val="21"/>
          <w:lang w:val="it-IT"/>
        </w:rPr>
      </w:pPr>
      <w:r w:rsidRPr="00325AAF">
        <w:rPr>
          <w:sz w:val="21"/>
          <w:szCs w:val="21"/>
          <w:lang w:val="it-IT"/>
        </w:rPr>
        <w:t>- dhuratat që ato japin, për delegacionet e huaja gjatë vizitave zyrtare të tyre në Shqipëri;</w:t>
      </w:r>
    </w:p>
    <w:p w:rsidR="005F41E3" w:rsidRPr="00325AAF" w:rsidRDefault="005F41E3" w:rsidP="005F41E3">
      <w:pPr>
        <w:pStyle w:val="Paragrafi"/>
        <w:rPr>
          <w:sz w:val="21"/>
          <w:szCs w:val="21"/>
          <w:lang w:val="it-IT"/>
        </w:rPr>
      </w:pPr>
      <w:r w:rsidRPr="00325AAF">
        <w:rPr>
          <w:sz w:val="21"/>
          <w:szCs w:val="21"/>
          <w:lang w:val="it-IT"/>
        </w:rPr>
        <w:t>- kurorat dhe buqetat me lule, për ceremonitë protokollare;</w:t>
      </w:r>
    </w:p>
    <w:p w:rsidR="005F41E3" w:rsidRPr="00325AAF" w:rsidRDefault="005F41E3" w:rsidP="005F41E3">
      <w:pPr>
        <w:pStyle w:val="Paragrafi"/>
        <w:rPr>
          <w:sz w:val="21"/>
          <w:szCs w:val="21"/>
          <w:lang w:val="it-IT"/>
        </w:rPr>
      </w:pPr>
      <w:r w:rsidRPr="00325AAF">
        <w:rPr>
          <w:sz w:val="21"/>
          <w:szCs w:val="21"/>
          <w:lang w:val="it-IT"/>
        </w:rPr>
        <w:t>- shërbimin e dekorit të qytetit, mjediseve, të  jashtme dhe të brendshme, të tyre;</w:t>
      </w:r>
    </w:p>
    <w:p w:rsidR="005F41E3" w:rsidRPr="00325AAF" w:rsidRDefault="005F41E3" w:rsidP="005F41E3">
      <w:pPr>
        <w:pStyle w:val="Paragrafi"/>
        <w:rPr>
          <w:sz w:val="21"/>
          <w:szCs w:val="21"/>
          <w:lang w:val="it-IT"/>
        </w:rPr>
      </w:pPr>
      <w:r w:rsidRPr="00325AAF">
        <w:rPr>
          <w:sz w:val="21"/>
          <w:szCs w:val="21"/>
          <w:lang w:val="it-IT"/>
        </w:rPr>
        <w:t>- shërbimin e qiramarrjes së automjeteve nga Parku i Delegacioneve;</w:t>
      </w:r>
    </w:p>
    <w:p w:rsidR="005F41E3" w:rsidRPr="00325AAF" w:rsidRDefault="005F41E3" w:rsidP="005F41E3">
      <w:pPr>
        <w:pStyle w:val="Paragrafi"/>
        <w:rPr>
          <w:sz w:val="21"/>
          <w:szCs w:val="21"/>
          <w:lang w:val="it-IT"/>
        </w:rPr>
      </w:pPr>
      <w:r w:rsidRPr="00325AAF">
        <w:rPr>
          <w:sz w:val="21"/>
          <w:szCs w:val="21"/>
          <w:lang w:val="it-IT"/>
        </w:rPr>
        <w:t>- mallra dhe shërbime për organizimin e konferencave, workshopeve, seminareve, tryezave të rrumbullakëta dhe takimeve të ndryshme të tyre.</w:t>
      </w:r>
    </w:p>
    <w:p w:rsidR="005F41E3" w:rsidRPr="00325AAF" w:rsidRDefault="005F41E3" w:rsidP="005F41E3">
      <w:pPr>
        <w:pStyle w:val="Paragrafi"/>
        <w:rPr>
          <w:sz w:val="21"/>
          <w:szCs w:val="21"/>
          <w:lang w:val="it-IT"/>
        </w:rPr>
      </w:pPr>
      <w:r w:rsidRPr="00325AAF">
        <w:rPr>
          <w:sz w:val="21"/>
          <w:szCs w:val="21"/>
          <w:lang w:val="it-IT"/>
        </w:rPr>
        <w:t>Për artikujt protokollarë, që i shërbejnë veprimtarisë së përditshme të tyre, vlera e përllogaritur e blerjes, për çdo artikull, brenda një viti kalendarik, të jetë nën vlerën e kufirit të ulët monetar.".</w:t>
      </w:r>
    </w:p>
    <w:p w:rsidR="005F41E3" w:rsidRPr="00325AAF" w:rsidRDefault="005F41E3" w:rsidP="005F41E3">
      <w:pPr>
        <w:pStyle w:val="Paragrafi"/>
        <w:rPr>
          <w:sz w:val="21"/>
          <w:szCs w:val="21"/>
          <w:lang w:val="it-IT"/>
        </w:rPr>
      </w:pPr>
      <w:r w:rsidRPr="00325AAF">
        <w:rPr>
          <w:sz w:val="21"/>
          <w:szCs w:val="21"/>
          <w:lang w:val="it-IT"/>
        </w:rPr>
        <w:t>2. Paragrafi i fundit i shkronjës "b" të pikës 3 të kreut VII "Kohëzgjatja e kontratës", ndryshohet, si më poshtë vijon:</w:t>
      </w:r>
    </w:p>
    <w:p w:rsidR="005F41E3" w:rsidRPr="00325AAF" w:rsidRDefault="005F41E3" w:rsidP="005F41E3">
      <w:pPr>
        <w:pStyle w:val="Paragrafi"/>
        <w:rPr>
          <w:sz w:val="21"/>
          <w:szCs w:val="21"/>
          <w:lang w:val="it-IT"/>
        </w:rPr>
      </w:pPr>
      <w:r w:rsidRPr="00325AAF">
        <w:rPr>
          <w:sz w:val="21"/>
          <w:szCs w:val="21"/>
          <w:lang w:val="it-IT"/>
        </w:rPr>
        <w:t>"Kontraktori kërkon kohë për të rikuperuar koston e financimit (si për shembull grumbullimi dhe trajtimi i mjeteve urbane, shërbimet e kateringut në komplekse spitalore, shërbimet e transportit urban apo kontrata të ngjashme me to). Kohëzgjatja e këtyre kontratave nuk duhet të kalojë 7 vjet.".</w:t>
      </w:r>
    </w:p>
    <w:p w:rsidR="005F41E3" w:rsidRPr="00325AAF" w:rsidRDefault="005F41E3" w:rsidP="005F41E3">
      <w:pPr>
        <w:pStyle w:val="Paragrafi"/>
        <w:rPr>
          <w:sz w:val="21"/>
          <w:szCs w:val="21"/>
          <w:lang w:val="it-IT"/>
        </w:rPr>
      </w:pPr>
      <w:r w:rsidRPr="00325AAF">
        <w:rPr>
          <w:sz w:val="21"/>
          <w:szCs w:val="21"/>
          <w:lang w:val="it-IT"/>
        </w:rPr>
        <w:t>3. Pas kreut XI shtohet kreu XII, me këtë përmbajtje:</w:t>
      </w:r>
    </w:p>
    <w:p w:rsidR="005F41E3" w:rsidRPr="00325AAF" w:rsidRDefault="005F41E3" w:rsidP="005F41E3">
      <w:pPr>
        <w:pStyle w:val="Paragrafi"/>
        <w:rPr>
          <w:sz w:val="21"/>
          <w:szCs w:val="21"/>
          <w:lang w:val="it-IT"/>
        </w:rPr>
      </w:pPr>
    </w:p>
    <w:p w:rsidR="005F41E3" w:rsidRPr="00325AAF" w:rsidRDefault="005F41E3" w:rsidP="005F41E3">
      <w:pPr>
        <w:pStyle w:val="KapitulliNr"/>
        <w:keepNext w:val="0"/>
        <w:rPr>
          <w:sz w:val="21"/>
          <w:szCs w:val="21"/>
          <w:lang w:val="it-IT"/>
        </w:rPr>
      </w:pPr>
      <w:r w:rsidRPr="00325AAF">
        <w:rPr>
          <w:sz w:val="21"/>
          <w:szCs w:val="21"/>
          <w:lang w:val="it-IT"/>
        </w:rPr>
        <w:t>“KREU XII</w:t>
      </w:r>
    </w:p>
    <w:p w:rsidR="005F41E3" w:rsidRPr="00325AAF" w:rsidRDefault="005F41E3" w:rsidP="005F41E3">
      <w:pPr>
        <w:pStyle w:val="KapitulliTitull"/>
        <w:keepNext w:val="0"/>
        <w:rPr>
          <w:sz w:val="21"/>
          <w:szCs w:val="21"/>
          <w:lang w:val="it-IT"/>
        </w:rPr>
      </w:pPr>
      <w:r w:rsidRPr="00325AAF">
        <w:rPr>
          <w:sz w:val="21"/>
          <w:szCs w:val="21"/>
          <w:lang w:val="it-IT"/>
        </w:rPr>
        <w:t>DISPOZITA TRANZITORE</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Autoritetet kontraktore, për plotësimin e nevojave, në fillim të vitit, deri sa të kryhen procedurat e prokurimit, lejohen të përdorin procedurën me negociim pa njoftim, në përputhje me pikat 3, shkronja "b", e 5, shkronja "a", të nenit 33, të LPP-së, për kontratë shtesë me kontraktuesit e tyre të fundit, për mallrat apo shërbimet, me afat, deri në 30 maj 2007. Fondet për këto kontrata të përballohen nga fondet e vëna në dispozicion në buxhetin e këtij viti, për të njëjtin shërbim apo mall.".</w:t>
      </w:r>
    </w:p>
    <w:p w:rsidR="005F41E3" w:rsidRPr="00325AAF" w:rsidRDefault="005F41E3" w:rsidP="005F41E3">
      <w:pPr>
        <w:pStyle w:val="Paragrafi"/>
        <w:rPr>
          <w:sz w:val="21"/>
          <w:szCs w:val="21"/>
          <w:lang w:val="it-IT"/>
        </w:rPr>
      </w:pPr>
      <w:r w:rsidRPr="00325AAF">
        <w:rPr>
          <w:sz w:val="21"/>
          <w:szCs w:val="21"/>
          <w:lang w:val="it-IT"/>
        </w:rPr>
        <w:t>Ky vendim hyn në fuqi menjëherë dhe botohet në Fletoren Zyrtare.</w:t>
      </w:r>
    </w:p>
    <w:p w:rsidR="005F41E3" w:rsidRPr="00325AAF" w:rsidRDefault="005F41E3" w:rsidP="005F41E3">
      <w:pPr>
        <w:pStyle w:val="Paragrafi"/>
        <w:rPr>
          <w:sz w:val="21"/>
          <w:szCs w:val="21"/>
          <w:lang w:val="it-IT"/>
        </w:rPr>
      </w:pPr>
    </w:p>
    <w:p w:rsidR="005F41E3" w:rsidRPr="00325AAF" w:rsidRDefault="005F41E3" w:rsidP="005F41E3">
      <w:pPr>
        <w:pStyle w:val="Autoriteti"/>
        <w:keepNext w:val="0"/>
        <w:rPr>
          <w:sz w:val="21"/>
          <w:szCs w:val="21"/>
          <w:lang w:val="it-IT"/>
        </w:rPr>
      </w:pPr>
      <w:r w:rsidRPr="00325AAF">
        <w:rPr>
          <w:sz w:val="21"/>
          <w:szCs w:val="21"/>
          <w:lang w:val="it-IT"/>
        </w:rPr>
        <w:t>KRYEMINISTRI</w:t>
      </w:r>
    </w:p>
    <w:p w:rsidR="005F41E3" w:rsidRPr="00325AAF" w:rsidRDefault="005F41E3" w:rsidP="005F41E3">
      <w:pPr>
        <w:pStyle w:val="AutoritetiEmer"/>
        <w:rPr>
          <w:sz w:val="21"/>
          <w:szCs w:val="21"/>
          <w:lang w:val="it-IT"/>
        </w:rPr>
      </w:pPr>
      <w:r w:rsidRPr="00325AAF">
        <w:rPr>
          <w:sz w:val="21"/>
          <w:szCs w:val="21"/>
          <w:lang w:val="it-IT"/>
        </w:rPr>
        <w:t>Sali  Berisha</w:t>
      </w:r>
    </w:p>
    <w:p w:rsidR="005F41E3" w:rsidRPr="00325AAF" w:rsidRDefault="005F41E3" w:rsidP="005F41E3">
      <w:pPr>
        <w:pStyle w:val="Paragrafi"/>
        <w:rPr>
          <w:sz w:val="21"/>
          <w:szCs w:val="21"/>
          <w:lang w:val="it-IT"/>
        </w:rPr>
      </w:pPr>
    </w:p>
    <w:p w:rsidR="005F41E3" w:rsidRPr="00325AAF" w:rsidRDefault="005F41E3" w:rsidP="005F41E3">
      <w:pPr>
        <w:pStyle w:val="Akti"/>
        <w:keepNext w:val="0"/>
        <w:jc w:val="left"/>
        <w:rPr>
          <w:sz w:val="21"/>
          <w:szCs w:val="21"/>
          <w:lang w:val="it-IT"/>
        </w:rPr>
      </w:pPr>
    </w:p>
    <w:p w:rsidR="005F41E3" w:rsidRPr="00325AAF" w:rsidRDefault="005F41E3" w:rsidP="005F41E3">
      <w:pPr>
        <w:pStyle w:val="Akti"/>
        <w:keepNext w:val="0"/>
        <w:rPr>
          <w:sz w:val="21"/>
          <w:szCs w:val="21"/>
          <w:lang w:val="it-IT"/>
        </w:rPr>
      </w:pPr>
      <w:r w:rsidRPr="00325AAF">
        <w:rPr>
          <w:sz w:val="21"/>
          <w:szCs w:val="21"/>
          <w:lang w:val="it-IT"/>
        </w:rPr>
        <w:t xml:space="preserve">Vendim </w:t>
      </w:r>
    </w:p>
    <w:p w:rsidR="005F41E3" w:rsidRPr="00325AAF" w:rsidRDefault="005F41E3" w:rsidP="005F41E3">
      <w:pPr>
        <w:pStyle w:val="NumriData"/>
        <w:keepNext w:val="0"/>
        <w:rPr>
          <w:sz w:val="21"/>
          <w:szCs w:val="21"/>
          <w:lang w:val="it-IT"/>
        </w:rPr>
      </w:pPr>
      <w:r w:rsidRPr="00325AAF">
        <w:rPr>
          <w:sz w:val="21"/>
          <w:szCs w:val="21"/>
          <w:lang w:val="it-IT"/>
        </w:rPr>
        <w:t>Nr.568, datë 13.3.2007</w:t>
      </w:r>
    </w:p>
    <w:p w:rsidR="005F41E3" w:rsidRPr="00325AAF" w:rsidRDefault="005F41E3" w:rsidP="005F41E3">
      <w:pPr>
        <w:pStyle w:val="Paragrafi"/>
        <w:rPr>
          <w:sz w:val="21"/>
          <w:szCs w:val="21"/>
          <w:lang w:val="it-IT"/>
        </w:rPr>
      </w:pPr>
    </w:p>
    <w:p w:rsidR="005F41E3" w:rsidRPr="00325AAF" w:rsidRDefault="005F41E3" w:rsidP="005F41E3">
      <w:pPr>
        <w:pStyle w:val="Titulli"/>
        <w:keepNext w:val="0"/>
        <w:rPr>
          <w:sz w:val="21"/>
          <w:szCs w:val="21"/>
          <w:lang w:val="it-IT"/>
        </w:rPr>
      </w:pPr>
      <w:r w:rsidRPr="00325AAF">
        <w:rPr>
          <w:sz w:val="21"/>
          <w:szCs w:val="21"/>
          <w:lang w:val="it-IT"/>
        </w:rPr>
        <w:t>PËR RINOVIMIN E LICENCËS SË SUBJEKTIT RADIOFONIK "RADIO FIERI"</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Në mbështetje të ligjit nr.8410, datë 30.9.1998 "Për radion dhe televizionin publik e privat në Republikën e Shqipërisë", të ndryshuar, rregullores “Mbi procedurat e rilicencimit të operatorëve privatë radio e televizivë", të Kodit të Procedurave Administrative të Republikës së Shqipërisë, si dhe kërkesës të subjektit të interesuar, Këshilli Kombëtar i Radios dhe Televizionit</w:t>
      </w:r>
    </w:p>
    <w:p w:rsidR="005F41E3" w:rsidRPr="00325AAF" w:rsidRDefault="005F41E3" w:rsidP="005F41E3">
      <w:pPr>
        <w:pStyle w:val="Paragrafi"/>
        <w:rPr>
          <w:sz w:val="21"/>
          <w:szCs w:val="21"/>
          <w:lang w:val="it-IT"/>
        </w:rPr>
      </w:pPr>
    </w:p>
    <w:p w:rsidR="005F41E3" w:rsidRPr="00325AAF" w:rsidRDefault="005F41E3" w:rsidP="005F41E3">
      <w:pPr>
        <w:pStyle w:val="VENDOSI"/>
        <w:keepNext w:val="0"/>
        <w:rPr>
          <w:sz w:val="21"/>
          <w:szCs w:val="21"/>
          <w:lang w:val="it-IT"/>
        </w:rPr>
      </w:pPr>
      <w:r w:rsidRPr="00325AAF">
        <w:rPr>
          <w:sz w:val="21"/>
          <w:szCs w:val="21"/>
          <w:lang w:val="it-IT"/>
        </w:rPr>
        <w:t>VENDOSI:</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1. Në mbarim të afatit të licencimit sipas licencës nr.002/FML, të rinovojë, për një afat të ri 3-vjeçar, në fushën e transmetimeve radiofonike tokësore me modulim në frekuencë, subjektin "PELARI/A" sh.p.k.</w:t>
      </w:r>
    </w:p>
    <w:p w:rsidR="005F41E3" w:rsidRPr="00325AAF" w:rsidRDefault="005F41E3" w:rsidP="005F41E3">
      <w:pPr>
        <w:pStyle w:val="Paragrafi"/>
        <w:rPr>
          <w:sz w:val="21"/>
          <w:szCs w:val="21"/>
          <w:lang w:val="it-IT"/>
        </w:rPr>
      </w:pPr>
      <w:r w:rsidRPr="00325AAF">
        <w:rPr>
          <w:sz w:val="21"/>
          <w:szCs w:val="21"/>
          <w:lang w:val="it-IT"/>
        </w:rPr>
        <w:t>2. Kushtet e licencës, sipas pikës 1 të këtij vendimi, mbeten të pandryshuara.</w:t>
      </w:r>
    </w:p>
    <w:p w:rsidR="005F41E3" w:rsidRPr="00325AAF" w:rsidRDefault="005F41E3" w:rsidP="005F41E3">
      <w:pPr>
        <w:pStyle w:val="Paragrafi"/>
        <w:rPr>
          <w:sz w:val="21"/>
          <w:szCs w:val="21"/>
          <w:lang w:val="it-IT"/>
        </w:rPr>
      </w:pPr>
      <w:r w:rsidRPr="00325AAF">
        <w:rPr>
          <w:sz w:val="21"/>
          <w:szCs w:val="21"/>
          <w:lang w:val="it-IT"/>
        </w:rPr>
        <w:t>3. Ky vendim i shtrin efektet e tij që nga data 9.11.2006 dhe botohet në Fletoren Zyrtare.</w:t>
      </w:r>
    </w:p>
    <w:p w:rsidR="005F41E3" w:rsidRPr="00325AAF" w:rsidRDefault="005F41E3" w:rsidP="005F41E3">
      <w:pPr>
        <w:pStyle w:val="Paragrafi"/>
        <w:rPr>
          <w:sz w:val="21"/>
          <w:szCs w:val="21"/>
          <w:lang w:val="it-IT"/>
        </w:rPr>
      </w:pPr>
    </w:p>
    <w:p w:rsidR="005F41E3" w:rsidRPr="00325AAF" w:rsidRDefault="005F41E3" w:rsidP="005F41E3">
      <w:pPr>
        <w:pStyle w:val="Autoriteti"/>
        <w:keepNext w:val="0"/>
        <w:rPr>
          <w:sz w:val="21"/>
          <w:szCs w:val="21"/>
          <w:lang w:val="it-IT"/>
        </w:rPr>
      </w:pPr>
      <w:r w:rsidRPr="00325AAF">
        <w:rPr>
          <w:sz w:val="21"/>
          <w:szCs w:val="21"/>
          <w:lang w:val="it-IT"/>
        </w:rPr>
        <w:t>Kryetari</w:t>
      </w:r>
    </w:p>
    <w:p w:rsidR="005F41E3" w:rsidRPr="00325AAF" w:rsidRDefault="005F41E3" w:rsidP="005F41E3">
      <w:pPr>
        <w:pStyle w:val="AutoritetiEmer"/>
        <w:rPr>
          <w:sz w:val="21"/>
          <w:szCs w:val="21"/>
          <w:lang w:val="it-IT"/>
        </w:rPr>
      </w:pPr>
      <w:r w:rsidRPr="00325AAF">
        <w:rPr>
          <w:sz w:val="21"/>
          <w:szCs w:val="21"/>
          <w:lang w:val="it-IT"/>
        </w:rPr>
        <w:t>Ledi Bianku</w:t>
      </w:r>
    </w:p>
    <w:p w:rsidR="005F41E3" w:rsidRPr="00325AAF" w:rsidRDefault="005F41E3" w:rsidP="005F41E3">
      <w:pPr>
        <w:pStyle w:val="Paragrafi"/>
        <w:ind w:firstLine="0"/>
        <w:rPr>
          <w:sz w:val="21"/>
          <w:szCs w:val="21"/>
          <w:lang w:val="it-IT"/>
        </w:rPr>
      </w:pPr>
    </w:p>
    <w:p w:rsidR="005F41E3" w:rsidRPr="00325AAF" w:rsidRDefault="005F41E3" w:rsidP="005F41E3">
      <w:pPr>
        <w:pStyle w:val="Paragrafi"/>
        <w:ind w:firstLine="0"/>
        <w:rPr>
          <w:sz w:val="21"/>
          <w:szCs w:val="21"/>
          <w:lang w:val="it-IT"/>
        </w:rPr>
      </w:pPr>
    </w:p>
    <w:p w:rsidR="007D13AA" w:rsidRDefault="007D13AA" w:rsidP="005F41E3">
      <w:pPr>
        <w:pStyle w:val="Akti"/>
        <w:keepNext w:val="0"/>
        <w:rPr>
          <w:sz w:val="21"/>
          <w:szCs w:val="21"/>
          <w:lang w:val="it-IT"/>
        </w:rPr>
      </w:pPr>
    </w:p>
    <w:p w:rsidR="007D13AA" w:rsidRDefault="007D13AA" w:rsidP="005F41E3">
      <w:pPr>
        <w:pStyle w:val="Akti"/>
        <w:keepNext w:val="0"/>
        <w:rPr>
          <w:sz w:val="21"/>
          <w:szCs w:val="21"/>
          <w:lang w:val="it-IT"/>
        </w:rPr>
      </w:pPr>
    </w:p>
    <w:p w:rsidR="007D13AA" w:rsidRDefault="007D13AA" w:rsidP="005F41E3">
      <w:pPr>
        <w:pStyle w:val="Akti"/>
        <w:keepNext w:val="0"/>
        <w:rPr>
          <w:sz w:val="21"/>
          <w:szCs w:val="21"/>
          <w:lang w:val="it-IT"/>
        </w:rPr>
      </w:pPr>
    </w:p>
    <w:p w:rsidR="007D13AA" w:rsidRDefault="007D13AA" w:rsidP="005F41E3">
      <w:pPr>
        <w:pStyle w:val="Akti"/>
        <w:keepNext w:val="0"/>
        <w:rPr>
          <w:sz w:val="21"/>
          <w:szCs w:val="21"/>
          <w:lang w:val="it-IT"/>
        </w:rPr>
      </w:pPr>
    </w:p>
    <w:p w:rsidR="005F41E3" w:rsidRPr="00325AAF" w:rsidRDefault="005F41E3" w:rsidP="005F41E3">
      <w:pPr>
        <w:pStyle w:val="Akti"/>
        <w:keepNext w:val="0"/>
        <w:rPr>
          <w:sz w:val="21"/>
          <w:szCs w:val="21"/>
          <w:lang w:val="it-IT"/>
        </w:rPr>
      </w:pPr>
      <w:r w:rsidRPr="00325AAF">
        <w:rPr>
          <w:sz w:val="21"/>
          <w:szCs w:val="21"/>
          <w:lang w:val="it-IT"/>
        </w:rPr>
        <w:t>VENDIM</w:t>
      </w:r>
    </w:p>
    <w:p w:rsidR="005F41E3" w:rsidRPr="00325AAF" w:rsidRDefault="005F41E3" w:rsidP="005F41E3">
      <w:pPr>
        <w:pStyle w:val="NumriData"/>
        <w:keepNext w:val="0"/>
        <w:rPr>
          <w:sz w:val="21"/>
          <w:szCs w:val="21"/>
          <w:lang w:val="it-IT"/>
        </w:rPr>
      </w:pPr>
      <w:r w:rsidRPr="00325AAF">
        <w:rPr>
          <w:sz w:val="21"/>
          <w:szCs w:val="21"/>
          <w:lang w:val="it-IT"/>
        </w:rPr>
        <w:t>Nr.569, datë 13.3.2007</w:t>
      </w:r>
    </w:p>
    <w:p w:rsidR="005F41E3" w:rsidRPr="00325AAF" w:rsidRDefault="005F41E3" w:rsidP="005F41E3">
      <w:pPr>
        <w:pStyle w:val="Paragrafi"/>
        <w:rPr>
          <w:sz w:val="21"/>
          <w:szCs w:val="21"/>
          <w:lang w:val="it-IT"/>
        </w:rPr>
      </w:pPr>
    </w:p>
    <w:p w:rsidR="005F41E3" w:rsidRPr="00325AAF" w:rsidRDefault="005F41E3" w:rsidP="005F41E3">
      <w:pPr>
        <w:pStyle w:val="Titulli"/>
        <w:keepNext w:val="0"/>
        <w:rPr>
          <w:sz w:val="21"/>
          <w:szCs w:val="21"/>
          <w:lang w:val="it-IT"/>
        </w:rPr>
      </w:pPr>
      <w:r w:rsidRPr="00325AAF">
        <w:rPr>
          <w:sz w:val="21"/>
          <w:szCs w:val="21"/>
          <w:lang w:val="it-IT"/>
        </w:rPr>
        <w:t>PËR RINOVIMIN E LICENCËS SË SUBJEKTIT TELEVIZIV VENDOR "TV LOBI"</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Në mbështetje të ligjit nr.8410, datë 30.9.1998 "Për radion dhe televizionin publik e privat në Republikën e Shqipërisë", të ndryshuar, rregullores “Mbi procedurat e rilicencimit të operatorëve privatë radio e televizivë", Kodit të Procedurave Administrative të Republikës së Shqipërisë, si dhe kërkesës së subjektit të interesuar, Këshilli Kombëtar i Radios dhe Televizionit</w:t>
      </w:r>
    </w:p>
    <w:p w:rsidR="005F41E3" w:rsidRPr="00325AAF" w:rsidRDefault="005F41E3" w:rsidP="005F41E3">
      <w:pPr>
        <w:pStyle w:val="Paragrafi"/>
        <w:ind w:firstLine="0"/>
        <w:rPr>
          <w:sz w:val="21"/>
          <w:szCs w:val="21"/>
          <w:lang w:val="it-IT"/>
        </w:rPr>
      </w:pPr>
    </w:p>
    <w:p w:rsidR="005F41E3" w:rsidRPr="00325AAF" w:rsidRDefault="005F41E3" w:rsidP="005F41E3">
      <w:pPr>
        <w:pStyle w:val="VENDOSI"/>
        <w:keepNext w:val="0"/>
        <w:rPr>
          <w:sz w:val="21"/>
          <w:szCs w:val="21"/>
          <w:lang w:val="it-IT"/>
        </w:rPr>
      </w:pPr>
      <w:r w:rsidRPr="00325AAF">
        <w:rPr>
          <w:sz w:val="21"/>
          <w:szCs w:val="21"/>
          <w:lang w:val="it-IT"/>
        </w:rPr>
        <w:t>VENDOSI:</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1. Në mbarim të afatit të licencimit sipas licencës nr.050/TVL, të rinovojë, për një afat të ri 5-vjeçar, në fushën e transmetimeve televizive tokësore analogjike, subjektin televiziv privat vendor "TV Lobi".</w:t>
      </w:r>
    </w:p>
    <w:p w:rsidR="005F41E3" w:rsidRPr="00325AAF" w:rsidRDefault="005F41E3" w:rsidP="005F41E3">
      <w:pPr>
        <w:pStyle w:val="Paragrafi"/>
        <w:rPr>
          <w:sz w:val="21"/>
          <w:szCs w:val="21"/>
          <w:lang w:val="it-IT"/>
        </w:rPr>
      </w:pPr>
      <w:r w:rsidRPr="00325AAF">
        <w:rPr>
          <w:sz w:val="21"/>
          <w:szCs w:val="21"/>
          <w:lang w:val="it-IT"/>
        </w:rPr>
        <w:t>2. Kushtet e licencës, sipas pikës 1 të këtij vendimi, mbeten të pandryshuara.</w:t>
      </w:r>
    </w:p>
    <w:p w:rsidR="005F41E3" w:rsidRPr="00325AAF" w:rsidRDefault="005F41E3" w:rsidP="005F41E3">
      <w:pPr>
        <w:pStyle w:val="Paragrafi"/>
        <w:rPr>
          <w:sz w:val="21"/>
          <w:szCs w:val="21"/>
          <w:lang w:val="it-IT"/>
        </w:rPr>
      </w:pPr>
      <w:r w:rsidRPr="00325AAF">
        <w:rPr>
          <w:sz w:val="21"/>
          <w:szCs w:val="21"/>
          <w:lang w:val="it-IT"/>
        </w:rPr>
        <w:t>3. Ky vendim i shtrin efektet e tij që nga data 6.11.2006 dhe botohet në Fletoren Zyrtare.</w:t>
      </w:r>
    </w:p>
    <w:p w:rsidR="005F41E3" w:rsidRPr="00325AAF" w:rsidRDefault="005F41E3" w:rsidP="005F41E3">
      <w:pPr>
        <w:pStyle w:val="Paragrafi"/>
        <w:rPr>
          <w:sz w:val="21"/>
          <w:szCs w:val="21"/>
          <w:lang w:val="it-IT"/>
        </w:rPr>
      </w:pPr>
    </w:p>
    <w:p w:rsidR="005F41E3" w:rsidRPr="00325AAF" w:rsidRDefault="005F41E3" w:rsidP="005F41E3">
      <w:pPr>
        <w:pStyle w:val="Autoriteti"/>
        <w:keepNext w:val="0"/>
        <w:rPr>
          <w:sz w:val="21"/>
          <w:szCs w:val="21"/>
          <w:lang w:val="it-IT"/>
        </w:rPr>
      </w:pPr>
      <w:r w:rsidRPr="00325AAF">
        <w:rPr>
          <w:sz w:val="21"/>
          <w:szCs w:val="21"/>
          <w:lang w:val="it-IT"/>
        </w:rPr>
        <w:t xml:space="preserve">Kryetari </w:t>
      </w:r>
    </w:p>
    <w:p w:rsidR="005F41E3" w:rsidRPr="00325AAF" w:rsidRDefault="005F41E3" w:rsidP="005F41E3">
      <w:pPr>
        <w:pStyle w:val="AutoritetiEmer"/>
        <w:rPr>
          <w:sz w:val="21"/>
          <w:szCs w:val="21"/>
          <w:lang w:val="it-IT"/>
        </w:rPr>
      </w:pPr>
      <w:r w:rsidRPr="00325AAF">
        <w:rPr>
          <w:sz w:val="21"/>
          <w:szCs w:val="21"/>
          <w:lang w:val="it-IT"/>
        </w:rPr>
        <w:t>Ledi Bianku</w:t>
      </w:r>
    </w:p>
    <w:p w:rsidR="005F41E3" w:rsidRPr="00325AAF" w:rsidRDefault="005F41E3" w:rsidP="005F41E3">
      <w:pPr>
        <w:pStyle w:val="Akti"/>
        <w:keepNext w:val="0"/>
        <w:jc w:val="left"/>
        <w:rPr>
          <w:sz w:val="21"/>
          <w:szCs w:val="21"/>
          <w:lang w:val="it-IT"/>
        </w:rPr>
      </w:pPr>
    </w:p>
    <w:p w:rsidR="005F41E3" w:rsidRPr="00325AAF" w:rsidRDefault="005F41E3" w:rsidP="005F41E3">
      <w:pPr>
        <w:pStyle w:val="Akti"/>
        <w:keepNext w:val="0"/>
        <w:rPr>
          <w:sz w:val="21"/>
          <w:szCs w:val="21"/>
          <w:lang w:val="it-IT"/>
        </w:rPr>
      </w:pPr>
    </w:p>
    <w:p w:rsidR="005F41E3" w:rsidRPr="00325AAF" w:rsidRDefault="005F41E3" w:rsidP="005F41E3">
      <w:pPr>
        <w:pStyle w:val="Akti"/>
        <w:keepNext w:val="0"/>
        <w:rPr>
          <w:sz w:val="21"/>
          <w:szCs w:val="21"/>
          <w:lang w:val="it-IT"/>
        </w:rPr>
      </w:pPr>
      <w:r w:rsidRPr="00325AAF">
        <w:rPr>
          <w:sz w:val="21"/>
          <w:szCs w:val="21"/>
          <w:lang w:val="it-IT"/>
        </w:rPr>
        <w:t>VENDIM</w:t>
      </w:r>
    </w:p>
    <w:p w:rsidR="005F41E3" w:rsidRPr="00325AAF" w:rsidRDefault="005F41E3" w:rsidP="005F41E3">
      <w:pPr>
        <w:pStyle w:val="NumriData"/>
        <w:keepNext w:val="0"/>
        <w:rPr>
          <w:sz w:val="21"/>
          <w:szCs w:val="21"/>
          <w:lang w:val="it-IT"/>
        </w:rPr>
      </w:pPr>
      <w:r w:rsidRPr="00325AAF">
        <w:rPr>
          <w:sz w:val="21"/>
          <w:szCs w:val="21"/>
          <w:lang w:val="it-IT"/>
        </w:rPr>
        <w:t>Nr.570, datë 13.3.2007</w:t>
      </w:r>
    </w:p>
    <w:p w:rsidR="005F41E3" w:rsidRPr="00325AAF" w:rsidRDefault="005F41E3" w:rsidP="005F41E3">
      <w:pPr>
        <w:pStyle w:val="Paragrafi"/>
        <w:rPr>
          <w:sz w:val="21"/>
          <w:szCs w:val="21"/>
          <w:lang w:val="it-IT"/>
        </w:rPr>
      </w:pPr>
    </w:p>
    <w:p w:rsidR="005F41E3" w:rsidRPr="00325AAF" w:rsidRDefault="005F41E3" w:rsidP="005F41E3">
      <w:pPr>
        <w:pStyle w:val="Titulli"/>
        <w:keepNext w:val="0"/>
        <w:rPr>
          <w:sz w:val="21"/>
          <w:szCs w:val="21"/>
          <w:lang w:val="it-IT"/>
        </w:rPr>
      </w:pPr>
      <w:r w:rsidRPr="00325AAF">
        <w:rPr>
          <w:sz w:val="21"/>
          <w:szCs w:val="21"/>
          <w:lang w:val="it-IT"/>
        </w:rPr>
        <w:t>PËR RINOVIMIN E LICENCËS SË SUBJEKTIT TELEVIZIV VENDOR "TV ROZAFA"</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Në mbështetje të ligjit nr.8410, datë 30.9.1998 "Për radion dhe televizionin publik e privat në Republikën e Shqipërisë", të ndryshuar, rregullores “Mbi procedurat e rilicencimit të operatorëve privatë radio e televizivë", Kodit të Procedurave Administrative të Republikës së Shqipërisë, si dhe kërkesës së subjektit të interesuar, Këshilli Kombëtar i Radios dhe Televizionit</w:t>
      </w:r>
    </w:p>
    <w:p w:rsidR="005F41E3" w:rsidRPr="00325AAF" w:rsidRDefault="005F41E3" w:rsidP="005F41E3">
      <w:pPr>
        <w:pStyle w:val="Paragrafi"/>
        <w:rPr>
          <w:sz w:val="21"/>
          <w:szCs w:val="21"/>
          <w:lang w:val="it-IT"/>
        </w:rPr>
      </w:pPr>
    </w:p>
    <w:p w:rsidR="005F41E3" w:rsidRPr="00325AAF" w:rsidRDefault="005F41E3" w:rsidP="005F41E3">
      <w:pPr>
        <w:pStyle w:val="VENDOSI"/>
        <w:keepNext w:val="0"/>
        <w:rPr>
          <w:sz w:val="21"/>
          <w:szCs w:val="21"/>
          <w:lang w:val="it-IT"/>
        </w:rPr>
      </w:pPr>
      <w:r w:rsidRPr="00325AAF">
        <w:rPr>
          <w:sz w:val="21"/>
          <w:szCs w:val="21"/>
          <w:lang w:val="it-IT"/>
        </w:rPr>
        <w:t>VENDOSI:</w:t>
      </w:r>
    </w:p>
    <w:p w:rsidR="005F41E3" w:rsidRPr="00325AAF" w:rsidRDefault="005F41E3" w:rsidP="005F41E3">
      <w:pPr>
        <w:pStyle w:val="Paragrafi"/>
        <w:rPr>
          <w:sz w:val="21"/>
          <w:szCs w:val="21"/>
          <w:lang w:val="it-IT"/>
        </w:rPr>
      </w:pPr>
    </w:p>
    <w:p w:rsidR="005F41E3" w:rsidRPr="00325AAF" w:rsidRDefault="005F41E3" w:rsidP="005F41E3">
      <w:pPr>
        <w:pStyle w:val="Paragrafi"/>
        <w:rPr>
          <w:sz w:val="21"/>
          <w:szCs w:val="21"/>
          <w:lang w:val="it-IT"/>
        </w:rPr>
      </w:pPr>
      <w:r w:rsidRPr="00325AAF">
        <w:rPr>
          <w:sz w:val="21"/>
          <w:szCs w:val="21"/>
          <w:lang w:val="it-IT"/>
        </w:rPr>
        <w:t>1. Në mbarim të afatit të licencimit sipas licencës nr.044/TVL, të rinovojë, për një afat të ri 5-vjeçar, në fushën e transmetimeve televizive tokësore analogjike, subjektin televiziv privat vendor "TV Rozafa".</w:t>
      </w:r>
    </w:p>
    <w:p w:rsidR="005F41E3" w:rsidRPr="00325AAF" w:rsidRDefault="005F41E3" w:rsidP="005F41E3">
      <w:pPr>
        <w:pStyle w:val="Paragrafi"/>
        <w:rPr>
          <w:sz w:val="21"/>
          <w:szCs w:val="21"/>
          <w:lang w:val="it-IT"/>
        </w:rPr>
      </w:pPr>
      <w:r w:rsidRPr="00325AAF">
        <w:rPr>
          <w:sz w:val="21"/>
          <w:szCs w:val="21"/>
          <w:lang w:val="it-IT"/>
        </w:rPr>
        <w:t>2. Kushtet e licencës, sipas pikës 1 të këtij vendimi, mbeten të pandryshuara.</w:t>
      </w:r>
    </w:p>
    <w:p w:rsidR="005F41E3" w:rsidRPr="00325AAF" w:rsidRDefault="005F41E3" w:rsidP="005F41E3">
      <w:pPr>
        <w:pStyle w:val="Paragrafi"/>
        <w:rPr>
          <w:sz w:val="21"/>
          <w:szCs w:val="21"/>
          <w:lang w:val="it-IT"/>
        </w:rPr>
      </w:pPr>
      <w:r w:rsidRPr="00325AAF">
        <w:rPr>
          <w:sz w:val="21"/>
          <w:szCs w:val="21"/>
          <w:lang w:val="it-IT"/>
        </w:rPr>
        <w:t>3. Ky vendim i shtrin efektet e tij që nga data 3.1.2006 dhe botohet në Fletoren Zyrtare.</w:t>
      </w:r>
    </w:p>
    <w:p w:rsidR="005F41E3" w:rsidRPr="00325AAF" w:rsidRDefault="005F41E3" w:rsidP="005F41E3">
      <w:pPr>
        <w:pStyle w:val="Paragrafi"/>
        <w:rPr>
          <w:sz w:val="21"/>
          <w:szCs w:val="21"/>
          <w:lang w:val="it-IT"/>
        </w:rPr>
      </w:pPr>
    </w:p>
    <w:p w:rsidR="005F41E3" w:rsidRPr="00325AAF" w:rsidRDefault="005F41E3" w:rsidP="005F41E3">
      <w:pPr>
        <w:pStyle w:val="Autoriteti"/>
        <w:keepNext w:val="0"/>
        <w:rPr>
          <w:sz w:val="21"/>
          <w:szCs w:val="21"/>
        </w:rPr>
      </w:pPr>
      <w:r w:rsidRPr="00325AAF">
        <w:rPr>
          <w:sz w:val="21"/>
          <w:szCs w:val="21"/>
        </w:rPr>
        <w:t xml:space="preserve">Kryetari      </w:t>
      </w:r>
    </w:p>
    <w:p w:rsidR="005F41E3" w:rsidRPr="00325AAF" w:rsidRDefault="005F41E3" w:rsidP="005F41E3">
      <w:pPr>
        <w:pStyle w:val="AutoritetiEmer"/>
        <w:rPr>
          <w:sz w:val="21"/>
          <w:szCs w:val="21"/>
        </w:rPr>
      </w:pPr>
      <w:r w:rsidRPr="00325AAF">
        <w:rPr>
          <w:sz w:val="21"/>
          <w:szCs w:val="21"/>
        </w:rPr>
        <w:t>Ledi Bianku</w:t>
      </w:r>
    </w:p>
    <w:p w:rsidR="005F41E3" w:rsidRPr="00CD45B0" w:rsidRDefault="005F41E3" w:rsidP="00CD45B0">
      <w:pPr>
        <w:pStyle w:val="Paragrafi"/>
      </w:pPr>
    </w:p>
    <w:p w:rsidR="005F41E3" w:rsidRPr="00CD45B0" w:rsidRDefault="005F41E3" w:rsidP="00CD45B0">
      <w:pPr>
        <w:pStyle w:val="Paragrafi"/>
      </w:pPr>
    </w:p>
    <w:sectPr w:rsidR="005F41E3" w:rsidRPr="00CD45B0" w:rsidSect="00001DA3">
      <w:footerReference w:type="even" r:id="rId11"/>
      <w:footerReference w:type="default" r:id="rId12"/>
      <w:pgSz w:w="11906" w:h="16838"/>
      <w:pgMar w:top="1440" w:right="1800" w:bottom="1440" w:left="1800" w:header="720" w:footer="720" w:gutter="0"/>
      <w:pgNumType w:start="10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0FE" w:rsidRDefault="00A840FE">
      <w:r>
        <w:separator/>
      </w:r>
    </w:p>
  </w:endnote>
  <w:endnote w:type="continuationSeparator" w:id="0">
    <w:p w:rsidR="00A840FE" w:rsidRDefault="00A8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57A" w:rsidRDefault="00C2657A" w:rsidP="004871CD">
    <w:pPr>
      <w:framePr w:wrap="around" w:vAnchor="text" w:hAnchor="margin" w:xAlign="outside" w:y="1"/>
    </w:pPr>
    <w:r>
      <w:fldChar w:fldCharType="begin"/>
    </w:r>
    <w:r>
      <w:instrText xml:space="preserve">PAGE  </w:instrText>
    </w:r>
    <w:r>
      <w:fldChar w:fldCharType="end"/>
    </w:r>
  </w:p>
  <w:p w:rsidR="00C2657A" w:rsidRDefault="00C2657A" w:rsidP="004156A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57A" w:rsidRDefault="00C2657A" w:rsidP="004871CD">
    <w:pPr>
      <w:framePr w:wrap="around" w:vAnchor="text" w:hAnchor="margin" w:xAlign="outside" w:y="1"/>
    </w:pPr>
    <w:r>
      <w:fldChar w:fldCharType="begin"/>
    </w:r>
    <w:r>
      <w:instrText xml:space="preserve">PAGE  </w:instrText>
    </w:r>
    <w:r>
      <w:fldChar w:fldCharType="separate"/>
    </w:r>
    <w:r w:rsidR="00AB03D9">
      <w:rPr>
        <w:noProof/>
      </w:rPr>
      <w:t>1083</w:t>
    </w:r>
    <w:r>
      <w:fldChar w:fldCharType="end"/>
    </w:r>
  </w:p>
  <w:p w:rsidR="00C2657A" w:rsidRDefault="00C2657A" w:rsidP="004156AA">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0FE" w:rsidRDefault="00A840FE">
      <w:r>
        <w:separator/>
      </w:r>
    </w:p>
  </w:footnote>
  <w:footnote w:type="continuationSeparator" w:id="0">
    <w:p w:rsidR="00A840FE" w:rsidRDefault="00A84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27CBF"/>
    <w:rsid w:val="00001DA3"/>
    <w:rsid w:val="000024D2"/>
    <w:rsid w:val="00044895"/>
    <w:rsid w:val="0019029C"/>
    <w:rsid w:val="00291949"/>
    <w:rsid w:val="00325AAF"/>
    <w:rsid w:val="003327D2"/>
    <w:rsid w:val="00372CA0"/>
    <w:rsid w:val="003C258A"/>
    <w:rsid w:val="003C714D"/>
    <w:rsid w:val="004055C0"/>
    <w:rsid w:val="004156AA"/>
    <w:rsid w:val="00446422"/>
    <w:rsid w:val="00463363"/>
    <w:rsid w:val="004871CD"/>
    <w:rsid w:val="004A6645"/>
    <w:rsid w:val="0052488D"/>
    <w:rsid w:val="00527CBF"/>
    <w:rsid w:val="00555F40"/>
    <w:rsid w:val="005C0F56"/>
    <w:rsid w:val="005D563F"/>
    <w:rsid w:val="005F41E3"/>
    <w:rsid w:val="006A31FA"/>
    <w:rsid w:val="006B4937"/>
    <w:rsid w:val="007D13AA"/>
    <w:rsid w:val="007E01D3"/>
    <w:rsid w:val="0082573B"/>
    <w:rsid w:val="00837B79"/>
    <w:rsid w:val="00846DA3"/>
    <w:rsid w:val="00A840FE"/>
    <w:rsid w:val="00AA5546"/>
    <w:rsid w:val="00AB03D9"/>
    <w:rsid w:val="00AD160A"/>
    <w:rsid w:val="00C2657A"/>
    <w:rsid w:val="00C82A02"/>
    <w:rsid w:val="00CD45B0"/>
    <w:rsid w:val="00D06154"/>
    <w:rsid w:val="00D11579"/>
    <w:rsid w:val="00E32C1D"/>
    <w:rsid w:val="00E430CD"/>
    <w:rsid w:val="00F47D58"/>
    <w:rsid w:val="00F50DCF"/>
    <w:rsid w:val="00F60244"/>
    <w:rsid w:val="00F94F2A"/>
    <w:rsid w:val="00FF1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0C9CF02-B155-4136-9068-7C9F3D7B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CBF"/>
    <w:pPr>
      <w:widowControl w:val="0"/>
    </w:pPr>
    <w:rPr>
      <w:rFonts w:ascii="CG Times" w:hAnsi="CG Times"/>
      <w:sz w:val="22"/>
      <w:szCs w:val="22"/>
      <w:lang w:val="sq-AL" w:eastAsia="en-US"/>
    </w:rPr>
  </w:style>
  <w:style w:type="paragraph" w:styleId="Heading1">
    <w:name w:val="heading 1"/>
    <w:basedOn w:val="Normal"/>
    <w:next w:val="Normal"/>
    <w:qFormat/>
    <w:rsid w:val="00555F40"/>
    <w:pPr>
      <w:keepNext/>
      <w:widowControl/>
      <w:outlineLvl w:val="0"/>
    </w:pPr>
    <w:rPr>
      <w:rFonts w:ascii="Times New Roman" w:hAnsi="Times New Roman"/>
      <w:b/>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527CBF"/>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D11579"/>
    <w:rPr>
      <w:rFonts w:ascii="CG Times" w:hAnsi="CG Times"/>
      <w:b/>
      <w:caps/>
      <w:color w:val="000000"/>
      <w:sz w:val="22"/>
      <w:szCs w:val="22"/>
      <w:lang w:val="en-GB" w:eastAsia="en-US" w:bidi="ar-SA"/>
    </w:rPr>
  </w:style>
  <w:style w:type="paragraph" w:customStyle="1" w:styleId="BazLigjPropozues">
    <w:name w:val="Baz_Ligj_Propozues"/>
    <w:rsid w:val="00527CBF"/>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527CBF"/>
    <w:pPr>
      <w:keepNext/>
      <w:widowControl w:val="0"/>
      <w:jc w:val="center"/>
    </w:pPr>
    <w:rPr>
      <w:rFonts w:ascii="CG Times" w:hAnsi="CG Times"/>
      <w:caps/>
      <w:sz w:val="22"/>
      <w:szCs w:val="22"/>
      <w:lang w:eastAsia="en-US"/>
    </w:rPr>
  </w:style>
  <w:style w:type="paragraph" w:customStyle="1" w:styleId="KapitulliNr">
    <w:name w:val="Kapitulli_Nr"/>
    <w:rsid w:val="00527CBF"/>
    <w:pPr>
      <w:keepNext/>
      <w:widowControl w:val="0"/>
      <w:jc w:val="center"/>
    </w:pPr>
    <w:rPr>
      <w:rFonts w:ascii="CG Times" w:hAnsi="CG Times"/>
      <w:caps/>
      <w:sz w:val="22"/>
      <w:szCs w:val="22"/>
      <w:lang w:eastAsia="en-US"/>
    </w:rPr>
  </w:style>
  <w:style w:type="paragraph" w:customStyle="1" w:styleId="KapitulliTitull">
    <w:name w:val="Kapitulli_Titull"/>
    <w:rsid w:val="00527CBF"/>
    <w:pPr>
      <w:keepNext/>
      <w:widowControl w:val="0"/>
      <w:jc w:val="center"/>
    </w:pPr>
    <w:rPr>
      <w:rFonts w:ascii="CG Times" w:hAnsi="CG Times"/>
      <w:caps/>
      <w:sz w:val="22"/>
      <w:szCs w:val="22"/>
      <w:lang w:eastAsia="en-US"/>
    </w:rPr>
  </w:style>
  <w:style w:type="paragraph" w:customStyle="1" w:styleId="KreuNr">
    <w:name w:val="Kreu_Nr"/>
    <w:rsid w:val="00527CB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27CBF"/>
    <w:pPr>
      <w:keepNext/>
      <w:widowControl w:val="0"/>
      <w:jc w:val="center"/>
    </w:pPr>
    <w:rPr>
      <w:rFonts w:ascii="CG Times" w:hAnsi="CG Times"/>
      <w:caps/>
      <w:sz w:val="22"/>
      <w:szCs w:val="22"/>
      <w:lang w:val="en-US" w:eastAsia="en-US"/>
    </w:rPr>
  </w:style>
  <w:style w:type="paragraph" w:customStyle="1" w:styleId="NeniNr">
    <w:name w:val="Neni_Nr"/>
    <w:next w:val="Normal"/>
    <w:rsid w:val="00527CBF"/>
    <w:pPr>
      <w:keepNext/>
      <w:widowControl w:val="0"/>
      <w:jc w:val="center"/>
    </w:pPr>
    <w:rPr>
      <w:rFonts w:ascii="CG Times" w:hAnsi="CG Times"/>
      <w:sz w:val="22"/>
      <w:lang w:eastAsia="en-US"/>
    </w:rPr>
  </w:style>
  <w:style w:type="paragraph" w:customStyle="1" w:styleId="NeniTitull">
    <w:name w:val="Neni_Titull"/>
    <w:next w:val="Normal"/>
    <w:rsid w:val="00527CBF"/>
    <w:pPr>
      <w:keepNext/>
      <w:widowControl w:val="0"/>
      <w:jc w:val="center"/>
      <w:outlineLvl w:val="2"/>
    </w:pPr>
    <w:rPr>
      <w:rFonts w:ascii="CG Times" w:hAnsi="CG Times"/>
      <w:b/>
      <w:sz w:val="22"/>
      <w:lang w:eastAsia="en-US"/>
    </w:rPr>
  </w:style>
  <w:style w:type="paragraph" w:customStyle="1" w:styleId="NumriData">
    <w:name w:val="Numri_Data"/>
    <w:next w:val="Normal"/>
    <w:rsid w:val="00527CBF"/>
    <w:pPr>
      <w:keepNext/>
      <w:widowControl w:val="0"/>
      <w:jc w:val="center"/>
      <w:outlineLvl w:val="0"/>
    </w:pPr>
    <w:rPr>
      <w:rFonts w:ascii="CG Times" w:hAnsi="CG Times"/>
      <w:b/>
      <w:sz w:val="22"/>
      <w:lang w:eastAsia="en-US"/>
    </w:rPr>
  </w:style>
  <w:style w:type="paragraph" w:customStyle="1" w:styleId="Paragrafi">
    <w:name w:val="Paragrafi"/>
    <w:rsid w:val="00527CBF"/>
    <w:pPr>
      <w:widowControl w:val="0"/>
      <w:ind w:firstLine="720"/>
      <w:jc w:val="both"/>
    </w:pPr>
    <w:rPr>
      <w:rFonts w:ascii="CG Times" w:hAnsi="CG Times"/>
      <w:sz w:val="22"/>
      <w:lang w:val="en-US" w:eastAsia="en-US"/>
    </w:rPr>
  </w:style>
  <w:style w:type="paragraph" w:customStyle="1" w:styleId="Tabele">
    <w:name w:val="Tabele"/>
    <w:rsid w:val="00527CBF"/>
    <w:rPr>
      <w:rFonts w:ascii="CG Times" w:hAnsi="CG Times"/>
      <w:sz w:val="22"/>
      <w:lang w:eastAsia="en-US"/>
    </w:rPr>
  </w:style>
  <w:style w:type="paragraph" w:customStyle="1" w:styleId="Titulli">
    <w:name w:val="Titulli"/>
    <w:next w:val="Normal"/>
    <w:link w:val="TitulliChar"/>
    <w:rsid w:val="00527CBF"/>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527CBF"/>
    <w:rPr>
      <w:rFonts w:ascii="CG Times" w:hAnsi="CG Times"/>
      <w:b/>
      <w:caps/>
      <w:sz w:val="22"/>
      <w:szCs w:val="22"/>
      <w:lang w:val="en-GB" w:eastAsia="en-US" w:bidi="ar-SA"/>
    </w:rPr>
  </w:style>
  <w:style w:type="paragraph" w:customStyle="1" w:styleId="TitulliTitull">
    <w:name w:val="Titulli_Titull"/>
    <w:rsid w:val="00527CB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27CBF"/>
    <w:pPr>
      <w:keepNext/>
      <w:widowControl w:val="0"/>
      <w:jc w:val="center"/>
    </w:pPr>
    <w:rPr>
      <w:rFonts w:ascii="CG Times" w:hAnsi="CG Times"/>
      <w:caps/>
      <w:sz w:val="22"/>
      <w:szCs w:val="22"/>
      <w:lang w:eastAsia="en-US"/>
    </w:rPr>
  </w:style>
  <w:style w:type="character" w:customStyle="1" w:styleId="VENDOSIChar">
    <w:name w:val="VENDOSI Char"/>
    <w:link w:val="VENDOSI"/>
    <w:rsid w:val="00527CBF"/>
    <w:rPr>
      <w:rFonts w:ascii="CG Times" w:hAnsi="CG Times"/>
      <w:caps/>
      <w:sz w:val="22"/>
      <w:szCs w:val="22"/>
      <w:lang w:val="en-GB" w:eastAsia="en-US" w:bidi="ar-SA"/>
    </w:rPr>
  </w:style>
  <w:style w:type="table" w:styleId="TableGrid">
    <w:name w:val="Table Grid"/>
    <w:basedOn w:val="TableNormal"/>
    <w:rsid w:val="00527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iteti">
    <w:name w:val="Autoriteti"/>
    <w:next w:val="Normal"/>
    <w:rsid w:val="00D11579"/>
    <w:pPr>
      <w:keepNext/>
      <w:widowControl w:val="0"/>
      <w:jc w:val="right"/>
    </w:pPr>
    <w:rPr>
      <w:rFonts w:ascii="CG Times" w:hAnsi="CG Times"/>
      <w:caps/>
      <w:sz w:val="22"/>
      <w:szCs w:val="22"/>
      <w:lang w:eastAsia="en-US"/>
    </w:rPr>
  </w:style>
  <w:style w:type="paragraph" w:customStyle="1" w:styleId="AutoritetiEmer">
    <w:name w:val="Autoriteti_Emer"/>
    <w:next w:val="Normal"/>
    <w:rsid w:val="00D11579"/>
    <w:pPr>
      <w:widowControl w:val="0"/>
      <w:jc w:val="right"/>
    </w:pPr>
    <w:rPr>
      <w:rFonts w:ascii="CG Times" w:hAnsi="CG Times"/>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4207</Words>
  <Characters>23982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LIGJ</vt:lpstr>
    </vt:vector>
  </TitlesOfParts>
  <Company> --</Company>
  <LinksUpToDate>false</LinksUpToDate>
  <CharactersWithSpaces>28133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Gladiola</dc:creator>
  <cp:keywords/>
  <dc:description/>
  <cp:lastModifiedBy>Inida Noga</cp:lastModifiedBy>
  <cp:revision>2</cp:revision>
  <cp:lastPrinted>2007-04-04T07:49:00Z</cp:lastPrinted>
  <dcterms:created xsi:type="dcterms:W3CDTF">2019-02-15T14:11:00Z</dcterms:created>
  <dcterms:modified xsi:type="dcterms:W3CDTF">2019-02-15T14:11:00Z</dcterms:modified>
</cp:coreProperties>
</file>