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DBA" w:rsidRPr="00970DBA" w:rsidRDefault="00970DBA" w:rsidP="00970DBA">
      <w:pPr>
        <w:jc w:val="both"/>
        <w:rPr>
          <w:rFonts w:ascii="CG Times" w:hAnsi="CG Times"/>
          <w:b/>
        </w:rPr>
      </w:pPr>
      <w:bookmarkStart w:id="0" w:name="_GoBack"/>
      <w:bookmarkEnd w:id="0"/>
    </w:p>
    <w:p w:rsidR="00970DBA" w:rsidRPr="00970DBA" w:rsidRDefault="00975518" w:rsidP="00970DBA">
      <w:pPr>
        <w:jc w:val="center"/>
        <w:rPr>
          <w:rFonts w:ascii="CG Times" w:hAnsi="CG Times"/>
        </w:rPr>
      </w:pPr>
      <w:r w:rsidRPr="00970DBA">
        <w:rPr>
          <w:rFonts w:ascii="CG Times" w:hAnsi="CG Times"/>
          <w:sz w:val="12"/>
          <w:szCs w:val="12"/>
          <w:lang w:val="en-GB" w:eastAsia="en-GB"/>
        </w:rPr>
        <w:drawing>
          <wp:inline distT="0" distB="0" distL="0" distR="0">
            <wp:extent cx="723900" cy="866775"/>
            <wp:effectExtent l="0" t="0" r="0" b="9525"/>
            <wp:docPr id="2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DBA" w:rsidRPr="00970DBA" w:rsidRDefault="00970DBA" w:rsidP="00970DBA">
      <w:pPr>
        <w:jc w:val="center"/>
        <w:rPr>
          <w:rFonts w:ascii="CG Times" w:hAnsi="CG Times"/>
          <w:sz w:val="14"/>
        </w:rPr>
      </w:pPr>
    </w:p>
    <w:p w:rsidR="00970DBA" w:rsidRPr="00970DBA" w:rsidRDefault="00970DBA" w:rsidP="00970DBA">
      <w:pPr>
        <w:jc w:val="center"/>
        <w:rPr>
          <w:rFonts w:ascii="CG Times" w:hAnsi="CG Times"/>
          <w:b/>
          <w:bCs/>
          <w:sz w:val="60"/>
          <w:szCs w:val="60"/>
        </w:rPr>
      </w:pPr>
      <w:r w:rsidRPr="00970DBA">
        <w:rPr>
          <w:rFonts w:ascii="CG Times" w:hAnsi="CG Times"/>
          <w:b/>
          <w:bCs/>
          <w:sz w:val="60"/>
          <w:szCs w:val="60"/>
        </w:rPr>
        <w:t>FLETORJA ZYRTARE</w:t>
      </w:r>
    </w:p>
    <w:p w:rsidR="00970DBA" w:rsidRPr="00970DBA" w:rsidRDefault="00970DBA" w:rsidP="00970DBA">
      <w:pPr>
        <w:jc w:val="center"/>
        <w:rPr>
          <w:rFonts w:ascii="CG Times" w:hAnsi="CG Times"/>
          <w:sz w:val="56"/>
          <w:szCs w:val="56"/>
        </w:rPr>
      </w:pPr>
      <w:r w:rsidRPr="00970DBA">
        <w:rPr>
          <w:rFonts w:ascii="CG Times" w:hAnsi="CG Times"/>
          <w:b/>
          <w:bCs/>
          <w:sz w:val="56"/>
          <w:szCs w:val="56"/>
        </w:rPr>
        <w:t>E</w:t>
      </w:r>
      <w:r w:rsidRPr="00970DBA">
        <w:rPr>
          <w:rFonts w:ascii="CG Times" w:hAnsi="CG Times"/>
          <w:b/>
          <w:sz w:val="56"/>
          <w:szCs w:val="56"/>
        </w:rPr>
        <w:t xml:space="preserve"> REPUBLIKËS SË SHQIPËRISË</w:t>
      </w:r>
    </w:p>
    <w:p w:rsidR="00970DBA" w:rsidRPr="00970DBA" w:rsidRDefault="00970DBA" w:rsidP="00970DBA">
      <w:pPr>
        <w:jc w:val="center"/>
        <w:rPr>
          <w:rFonts w:ascii="CG Times" w:hAnsi="CG Times"/>
          <w:sz w:val="8"/>
        </w:rPr>
      </w:pPr>
    </w:p>
    <w:p w:rsidR="00970DBA" w:rsidRPr="00970DBA" w:rsidRDefault="00970DBA" w:rsidP="00970DBA">
      <w:pPr>
        <w:jc w:val="center"/>
        <w:rPr>
          <w:rFonts w:ascii="CG Times" w:hAnsi="CG Times"/>
          <w:sz w:val="2"/>
        </w:rPr>
      </w:pPr>
    </w:p>
    <w:p w:rsidR="00970DBA" w:rsidRPr="00970DBA" w:rsidRDefault="00970DBA" w:rsidP="00970DBA">
      <w:pPr>
        <w:jc w:val="center"/>
        <w:rPr>
          <w:rFonts w:ascii="CG Times" w:hAnsi="CG Times"/>
          <w:sz w:val="8"/>
        </w:rPr>
      </w:pPr>
    </w:p>
    <w:p w:rsidR="00970DBA" w:rsidRPr="00970DBA" w:rsidRDefault="00970DBA" w:rsidP="00970DBA">
      <w:pPr>
        <w:jc w:val="center"/>
        <w:rPr>
          <w:rFonts w:ascii="CG Times" w:hAnsi="CG Times"/>
          <w:sz w:val="8"/>
        </w:rPr>
      </w:pPr>
    </w:p>
    <w:p w:rsidR="00970DBA" w:rsidRPr="00970DBA" w:rsidRDefault="00970DBA" w:rsidP="00970DBA">
      <w:pPr>
        <w:jc w:val="center"/>
        <w:rPr>
          <w:rFonts w:ascii="CG Times" w:hAnsi="CG Times"/>
          <w:b/>
          <w:sz w:val="34"/>
        </w:rPr>
      </w:pPr>
      <w:r w:rsidRPr="00970DBA">
        <w:rPr>
          <w:rFonts w:ascii="CG Times" w:hAnsi="CG Times"/>
          <w:b/>
          <w:sz w:val="34"/>
        </w:rPr>
        <w:t>Botim i Qendrës së Publikimeve Zyrtare</w:t>
      </w:r>
    </w:p>
    <w:p w:rsidR="00970DBA" w:rsidRPr="00970DBA" w:rsidRDefault="00970DBA" w:rsidP="00970DBA">
      <w:pPr>
        <w:jc w:val="center"/>
        <w:rPr>
          <w:rFonts w:ascii="CG Times" w:hAnsi="CG Times"/>
          <w:sz w:val="28"/>
          <w:szCs w:val="28"/>
        </w:rPr>
      </w:pPr>
      <w:hyperlink r:id="rId8" w:history="1">
        <w:hyperlink r:id="rId9" w:history="1">
          <w:r w:rsidRPr="00970DBA">
            <w:rPr>
              <w:rStyle w:val="Hyperlink"/>
              <w:rFonts w:ascii="CG Times" w:hAnsi="CG Times"/>
              <w:sz w:val="28"/>
              <w:szCs w:val="28"/>
            </w:rPr>
            <w:t>www.legjislacioni</w:t>
          </w:r>
        </w:hyperlink>
        <w:r w:rsidRPr="00970DBA">
          <w:rPr>
            <w:rStyle w:val="Hyperlink"/>
            <w:rFonts w:ascii="CG Times" w:hAnsi="CG Times"/>
            <w:sz w:val="28"/>
            <w:szCs w:val="28"/>
          </w:rPr>
          <w:t>shqiptar.gov.al</w:t>
        </w:r>
      </w:hyperlink>
      <w:r w:rsidRPr="00970DBA">
        <w:rPr>
          <w:rFonts w:ascii="CG Times" w:hAnsi="CG Times"/>
          <w:sz w:val="28"/>
          <w:szCs w:val="28"/>
        </w:rPr>
        <w:t xml:space="preserve"> </w:t>
      </w:r>
    </w:p>
    <w:p w:rsidR="00970DBA" w:rsidRPr="00970DBA" w:rsidRDefault="00970DBA" w:rsidP="00970DBA">
      <w:pPr>
        <w:rPr>
          <w:rFonts w:ascii="CG Times" w:hAnsi="CG Times"/>
          <w:sz w:val="2"/>
        </w:rPr>
      </w:pPr>
    </w:p>
    <w:p w:rsidR="00970DBA" w:rsidRPr="00970DBA" w:rsidRDefault="00970DBA" w:rsidP="00970DBA">
      <w:pPr>
        <w:rPr>
          <w:rFonts w:ascii="CG Times" w:hAnsi="CG Times"/>
        </w:rPr>
      </w:pPr>
    </w:p>
    <w:p w:rsidR="00970DBA" w:rsidRPr="00970DBA" w:rsidRDefault="00970DBA" w:rsidP="00970DBA">
      <w:pPr>
        <w:rPr>
          <w:rFonts w:ascii="CG Times" w:hAnsi="CG Times"/>
          <w:sz w:val="10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970DBA" w:rsidRPr="00970D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 w:rsidR="00970DBA" w:rsidRPr="00970DBA" w:rsidRDefault="00970DBA" w:rsidP="00132CE9">
            <w:pPr>
              <w:rPr>
                <w:rFonts w:ascii="CG Times" w:hAnsi="CG Times"/>
                <w:b/>
                <w:sz w:val="36"/>
                <w:szCs w:val="36"/>
              </w:rPr>
            </w:pPr>
            <w:r w:rsidRPr="00970DBA">
              <w:rPr>
                <w:rFonts w:ascii="CG Times" w:hAnsi="CG Times"/>
                <w:b/>
                <w:bCs/>
                <w:sz w:val="36"/>
                <w:szCs w:val="36"/>
              </w:rPr>
              <w:t xml:space="preserve"> Nr.7</w:t>
            </w:r>
          </w:p>
        </w:tc>
        <w:tc>
          <w:tcPr>
            <w:tcW w:w="3070" w:type="dxa"/>
            <w:vAlign w:val="center"/>
          </w:tcPr>
          <w:p w:rsidR="00970DBA" w:rsidRPr="00970DBA" w:rsidRDefault="00970DBA" w:rsidP="00132CE9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970DBA">
              <w:rPr>
                <w:rFonts w:ascii="CG Times" w:hAnsi="CG Times"/>
                <w:b/>
                <w:sz w:val="36"/>
                <w:szCs w:val="36"/>
              </w:rPr>
              <w:t>25 janar</w:t>
            </w:r>
          </w:p>
        </w:tc>
        <w:tc>
          <w:tcPr>
            <w:tcW w:w="3070" w:type="dxa"/>
            <w:vAlign w:val="center"/>
          </w:tcPr>
          <w:p w:rsidR="00970DBA" w:rsidRPr="00970DBA" w:rsidRDefault="00970DBA" w:rsidP="00132CE9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970DBA">
              <w:rPr>
                <w:rFonts w:ascii="CG Times" w:hAnsi="CG Times"/>
                <w:b/>
                <w:sz w:val="36"/>
                <w:szCs w:val="36"/>
              </w:rPr>
              <w:t xml:space="preserve">                  2007</w:t>
            </w:r>
          </w:p>
        </w:tc>
      </w:tr>
    </w:tbl>
    <w:p w:rsidR="00970DBA" w:rsidRPr="00970DBA" w:rsidRDefault="00970DBA" w:rsidP="00970DBA">
      <w:pPr>
        <w:rPr>
          <w:rFonts w:ascii="CG Times" w:hAnsi="CG Times"/>
          <w:color w:val="FFFFFF"/>
          <w:sz w:val="18"/>
        </w:rPr>
      </w:pPr>
    </w:p>
    <w:p w:rsidR="00970DBA" w:rsidRPr="00970DBA" w:rsidRDefault="00970DBA" w:rsidP="00970DBA">
      <w:pPr>
        <w:rPr>
          <w:rFonts w:ascii="CG Times" w:hAnsi="CG Times"/>
          <w:sz w:val="2"/>
        </w:rPr>
      </w:pPr>
    </w:p>
    <w:p w:rsidR="00970DBA" w:rsidRPr="00970DBA" w:rsidRDefault="00970DBA" w:rsidP="00970DBA">
      <w:pPr>
        <w:pStyle w:val="Heading4"/>
        <w:rPr>
          <w:sz w:val="26"/>
        </w:rPr>
      </w:pPr>
      <w:r w:rsidRPr="00970DBA">
        <w:t>P Ë R M B A J T J A</w:t>
      </w:r>
    </w:p>
    <w:p w:rsidR="00970DBA" w:rsidRPr="00970DBA" w:rsidRDefault="00970DBA" w:rsidP="00970DBA">
      <w:pPr>
        <w:jc w:val="right"/>
        <w:rPr>
          <w:rFonts w:ascii="CG Times" w:hAnsi="CG Times"/>
        </w:rPr>
      </w:pPr>
      <w:r w:rsidRPr="00970DBA">
        <w:rPr>
          <w:rFonts w:ascii="CG Times" w:hAnsi="CG Times"/>
        </w:rPr>
        <w:t>Faqe</w:t>
      </w:r>
    </w:p>
    <w:p w:rsidR="00970DBA" w:rsidRPr="00970DBA" w:rsidRDefault="00970DBA" w:rsidP="00970DBA">
      <w:pPr>
        <w:jc w:val="right"/>
        <w:rPr>
          <w:rFonts w:ascii="CG Times" w:hAnsi="CG Times"/>
          <w:sz w:val="16"/>
        </w:rPr>
      </w:pPr>
    </w:p>
    <w:tbl>
      <w:tblPr>
        <w:tblW w:w="5127" w:type="pct"/>
        <w:tblLayout w:type="fixed"/>
        <w:tblLook w:val="0000" w:firstRow="0" w:lastRow="0" w:firstColumn="0" w:lastColumn="0" w:noHBand="0" w:noVBand="0"/>
      </w:tblPr>
      <w:tblGrid>
        <w:gridCol w:w="2658"/>
        <w:gridCol w:w="6106"/>
        <w:gridCol w:w="756"/>
      </w:tblGrid>
      <w:tr w:rsidR="00970DBA" w:rsidRPr="00970DBA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Vendim i GJK</w:t>
            </w: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nr.2, datë 12.1.2007</w:t>
            </w:r>
          </w:p>
        </w:tc>
        <w:tc>
          <w:tcPr>
            <w:tcW w:w="3207" w:type="pct"/>
          </w:tcPr>
          <w:p w:rsidR="00970DBA" w:rsidRPr="00970DBA" w:rsidRDefault="00970DBA" w:rsidP="00132CE9">
            <w:pPr>
              <w:jc w:val="both"/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Me objekt deklarimin e mbarimit të mandatit të gjyqtares së Gjykatës Kushtetuese, zonjës Vjollca Meçaj....................</w:t>
            </w:r>
          </w:p>
        </w:tc>
        <w:tc>
          <w:tcPr>
            <w:tcW w:w="397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99</w:t>
            </w:r>
          </w:p>
        </w:tc>
      </w:tr>
      <w:tr w:rsidR="00970DBA" w:rsidRPr="00970DBA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</w:tc>
        <w:tc>
          <w:tcPr>
            <w:tcW w:w="3207" w:type="pct"/>
          </w:tcPr>
          <w:p w:rsidR="00970DBA" w:rsidRPr="00970DBA" w:rsidRDefault="00970DBA" w:rsidP="00132CE9">
            <w:pPr>
              <w:jc w:val="both"/>
              <w:rPr>
                <w:rFonts w:ascii="CG Times" w:hAnsi="CG Times"/>
              </w:rPr>
            </w:pPr>
          </w:p>
        </w:tc>
        <w:tc>
          <w:tcPr>
            <w:tcW w:w="397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</w:tc>
      </w:tr>
      <w:tr w:rsidR="00970DBA" w:rsidRPr="00970DBA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Vendim i GJK</w:t>
            </w: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nr.3, datë 12.1.2007</w:t>
            </w:r>
          </w:p>
        </w:tc>
        <w:tc>
          <w:tcPr>
            <w:tcW w:w="3207" w:type="pct"/>
          </w:tcPr>
          <w:p w:rsidR="00970DBA" w:rsidRPr="00970DBA" w:rsidRDefault="00970DBA" w:rsidP="00132CE9">
            <w:pPr>
              <w:jc w:val="both"/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Me objekt deklarimin e mbarimit të mandatit të gjyqtarit të Gjykatës Kushtetuese, zotit Kristofor Peçi......................</w:t>
            </w:r>
          </w:p>
        </w:tc>
        <w:tc>
          <w:tcPr>
            <w:tcW w:w="397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99</w:t>
            </w:r>
          </w:p>
        </w:tc>
      </w:tr>
      <w:tr w:rsidR="00970DBA" w:rsidRPr="00970DBA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</w:tc>
        <w:tc>
          <w:tcPr>
            <w:tcW w:w="3207" w:type="pct"/>
          </w:tcPr>
          <w:p w:rsidR="00970DBA" w:rsidRPr="00970DBA" w:rsidRDefault="00970DBA" w:rsidP="00132CE9">
            <w:pPr>
              <w:jc w:val="both"/>
              <w:rPr>
                <w:rFonts w:ascii="CG Times" w:hAnsi="CG Times"/>
              </w:rPr>
            </w:pPr>
          </w:p>
        </w:tc>
        <w:tc>
          <w:tcPr>
            <w:tcW w:w="397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</w:tc>
      </w:tr>
      <w:tr w:rsidR="00970DBA" w:rsidRPr="00970DBA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Vendim i GJK</w:t>
            </w: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nr.4, datë 12.1.2007</w:t>
            </w:r>
          </w:p>
        </w:tc>
        <w:tc>
          <w:tcPr>
            <w:tcW w:w="3207" w:type="pct"/>
          </w:tcPr>
          <w:p w:rsidR="00970DBA" w:rsidRPr="00970DBA" w:rsidRDefault="00970DBA" w:rsidP="00132CE9">
            <w:pPr>
              <w:jc w:val="both"/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Me objekt deklarimin e mbarimit të mandatit të gjyqtarit të Gjykatës Kushtetuese, zotit Alfred Karamuço..................</w:t>
            </w:r>
          </w:p>
        </w:tc>
        <w:tc>
          <w:tcPr>
            <w:tcW w:w="397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100</w:t>
            </w:r>
          </w:p>
        </w:tc>
      </w:tr>
      <w:tr w:rsidR="00970DBA" w:rsidRPr="00970DBA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</w:tc>
        <w:tc>
          <w:tcPr>
            <w:tcW w:w="3207" w:type="pct"/>
          </w:tcPr>
          <w:p w:rsidR="00970DBA" w:rsidRPr="00970DBA" w:rsidRDefault="00970DBA" w:rsidP="00132CE9">
            <w:pPr>
              <w:jc w:val="both"/>
              <w:rPr>
                <w:rFonts w:ascii="CG Times" w:hAnsi="CG Times"/>
              </w:rPr>
            </w:pPr>
          </w:p>
        </w:tc>
        <w:tc>
          <w:tcPr>
            <w:tcW w:w="397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</w:tc>
      </w:tr>
      <w:tr w:rsidR="00970DBA" w:rsidRPr="00970DBA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970DBA" w:rsidRPr="00970DBA" w:rsidRDefault="00970DBA" w:rsidP="00132CE9">
            <w:pPr>
              <w:tabs>
                <w:tab w:val="left" w:pos="1859"/>
              </w:tabs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Udhëzim i KQZ</w:t>
            </w:r>
          </w:p>
          <w:p w:rsidR="00970DBA" w:rsidRPr="00970DBA" w:rsidRDefault="00970DBA" w:rsidP="00132CE9">
            <w:pPr>
              <w:tabs>
                <w:tab w:val="left" w:pos="1859"/>
              </w:tabs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nr.1, datë 16.1.2007</w:t>
            </w:r>
          </w:p>
          <w:p w:rsidR="00970DBA" w:rsidRPr="00970DBA" w:rsidRDefault="00970DBA" w:rsidP="00132CE9">
            <w:pPr>
              <w:tabs>
                <w:tab w:val="left" w:pos="1859"/>
              </w:tabs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tabs>
                <w:tab w:val="left" w:pos="1859"/>
              </w:tabs>
              <w:rPr>
                <w:rFonts w:ascii="CG Times" w:hAnsi="CG Times"/>
              </w:rPr>
            </w:pPr>
          </w:p>
        </w:tc>
        <w:tc>
          <w:tcPr>
            <w:tcW w:w="3207" w:type="pct"/>
          </w:tcPr>
          <w:p w:rsidR="00970DBA" w:rsidRPr="00970DBA" w:rsidRDefault="00970DBA" w:rsidP="00132CE9">
            <w:pPr>
              <w:tabs>
                <w:tab w:val="left" w:pos="1859"/>
              </w:tabs>
              <w:jc w:val="both"/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Për disa ndryshime dhe shtesa në udhëzimin nr.11, datë 5.12.2006 të KQZ-së “Për organizimin dhe funksionimin e komisionit të qendrës së votimit për zgjedhjet për organet e qeverisjes vendore”.................................................</w:t>
            </w:r>
          </w:p>
        </w:tc>
        <w:tc>
          <w:tcPr>
            <w:tcW w:w="397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101</w:t>
            </w:r>
          </w:p>
        </w:tc>
      </w:tr>
      <w:tr w:rsidR="00970DBA" w:rsidRPr="00970DBA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970DBA" w:rsidRPr="00970DBA" w:rsidRDefault="00970DBA" w:rsidP="00132CE9">
            <w:pPr>
              <w:tabs>
                <w:tab w:val="left" w:pos="1859"/>
              </w:tabs>
              <w:rPr>
                <w:rFonts w:ascii="CG Times" w:hAnsi="CG Times"/>
              </w:rPr>
            </w:pPr>
          </w:p>
        </w:tc>
        <w:tc>
          <w:tcPr>
            <w:tcW w:w="3207" w:type="pct"/>
          </w:tcPr>
          <w:p w:rsidR="00970DBA" w:rsidRPr="00970DBA" w:rsidRDefault="00970DBA" w:rsidP="00132CE9">
            <w:pPr>
              <w:tabs>
                <w:tab w:val="left" w:pos="1859"/>
              </w:tabs>
              <w:jc w:val="both"/>
              <w:rPr>
                <w:rFonts w:ascii="CG Times" w:hAnsi="CG Times"/>
              </w:rPr>
            </w:pPr>
          </w:p>
        </w:tc>
        <w:tc>
          <w:tcPr>
            <w:tcW w:w="397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</w:tc>
      </w:tr>
      <w:tr w:rsidR="00970DBA" w:rsidRPr="00970DBA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970DBA" w:rsidRPr="00970DBA" w:rsidRDefault="00970DBA" w:rsidP="00132CE9">
            <w:pPr>
              <w:tabs>
                <w:tab w:val="left" w:pos="1859"/>
              </w:tabs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Udhëzim i KQZ</w:t>
            </w:r>
          </w:p>
          <w:p w:rsidR="00970DBA" w:rsidRPr="00970DBA" w:rsidRDefault="00970DBA" w:rsidP="00132CE9">
            <w:pPr>
              <w:tabs>
                <w:tab w:val="left" w:pos="1859"/>
              </w:tabs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 xml:space="preserve">nr.2, datë 18.1.2007 </w:t>
            </w:r>
          </w:p>
        </w:tc>
        <w:tc>
          <w:tcPr>
            <w:tcW w:w="3207" w:type="pct"/>
          </w:tcPr>
          <w:p w:rsidR="00970DBA" w:rsidRPr="00970DBA" w:rsidRDefault="00970DBA" w:rsidP="00132CE9">
            <w:pPr>
              <w:tabs>
                <w:tab w:val="left" w:pos="1859"/>
              </w:tabs>
              <w:jc w:val="both"/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Për disa ndryshime dhe shtesa në udhëzimin nr.13, datë 19.12.2006 “Për caktimin dhe  përgatitjen e vendit të numërimit të votave,  dhe mënyrën e ngritjes së grupeve të numërimit”......</w:t>
            </w:r>
          </w:p>
        </w:tc>
        <w:tc>
          <w:tcPr>
            <w:tcW w:w="397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102</w:t>
            </w:r>
          </w:p>
        </w:tc>
      </w:tr>
      <w:tr w:rsidR="00970DBA" w:rsidRPr="00970DBA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</w:tc>
        <w:tc>
          <w:tcPr>
            <w:tcW w:w="3207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</w:tc>
        <w:tc>
          <w:tcPr>
            <w:tcW w:w="397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</w:tc>
      </w:tr>
      <w:tr w:rsidR="00970DBA" w:rsidRPr="00970DBA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970DBA" w:rsidRPr="00970DBA" w:rsidRDefault="00970DBA" w:rsidP="00132CE9">
            <w:pPr>
              <w:tabs>
                <w:tab w:val="left" w:pos="1859"/>
              </w:tabs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Udhëzim i KQZ</w:t>
            </w: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nr.4, datë 20.1.2007</w:t>
            </w:r>
          </w:p>
          <w:p w:rsidR="00970DBA" w:rsidRPr="00970DBA" w:rsidRDefault="00970DBA" w:rsidP="00132CE9">
            <w:pPr>
              <w:tabs>
                <w:tab w:val="left" w:pos="1859"/>
              </w:tabs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</w:tc>
        <w:tc>
          <w:tcPr>
            <w:tcW w:w="3207" w:type="pct"/>
          </w:tcPr>
          <w:p w:rsidR="00970DBA" w:rsidRPr="00970DBA" w:rsidRDefault="00970DBA" w:rsidP="00132CE9">
            <w:pPr>
              <w:jc w:val="both"/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Për miratimin e rregullave për ngritjen e grupeve të njoftimit dhe evidentimit (GNE) dhe procedurën e evidentimit të shtetasve shqiptarë që kanë emigruar jashtë vendit, të cilët janë në listën e zgjedhësve……………………</w:t>
            </w:r>
          </w:p>
        </w:tc>
        <w:tc>
          <w:tcPr>
            <w:tcW w:w="397" w:type="pct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</w:p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103</w:t>
            </w:r>
          </w:p>
        </w:tc>
      </w:tr>
    </w:tbl>
    <w:p w:rsidR="00896984" w:rsidRPr="00970DBA" w:rsidRDefault="00970DBA" w:rsidP="00652A4A">
      <w:pPr>
        <w:pStyle w:val="Akti"/>
        <w:keepNext w:val="0"/>
        <w:rPr>
          <w:sz w:val="20"/>
          <w:szCs w:val="20"/>
          <w:lang w:val="sq-AL"/>
        </w:rPr>
      </w:pPr>
      <w:r w:rsidRPr="00970DBA">
        <w:rPr>
          <w:sz w:val="20"/>
          <w:szCs w:val="20"/>
          <w:lang w:val="sq-AL"/>
        </w:rPr>
        <w:br w:type="page"/>
      </w:r>
      <w:r w:rsidR="00896984" w:rsidRPr="00970DBA">
        <w:rPr>
          <w:sz w:val="20"/>
          <w:szCs w:val="20"/>
          <w:lang w:val="sq-AL"/>
        </w:rPr>
        <w:lastRenderedPageBreak/>
        <w:t>VENDIM</w:t>
      </w:r>
    </w:p>
    <w:p w:rsidR="00896984" w:rsidRPr="00970DBA" w:rsidRDefault="00896984" w:rsidP="00652A4A">
      <w:pPr>
        <w:pStyle w:val="NumriData"/>
        <w:keepNext w:val="0"/>
        <w:rPr>
          <w:sz w:val="20"/>
          <w:lang w:val="sq-AL"/>
        </w:rPr>
      </w:pPr>
      <w:r w:rsidRPr="00970DBA">
        <w:rPr>
          <w:sz w:val="20"/>
          <w:lang w:val="sq-AL"/>
        </w:rPr>
        <w:t>Nr.2, datë 12.1.2007</w:t>
      </w:r>
    </w:p>
    <w:p w:rsidR="00896984" w:rsidRPr="00970DBA" w:rsidRDefault="00896984" w:rsidP="00652A4A">
      <w:pPr>
        <w:pStyle w:val="Paragrafi"/>
        <w:rPr>
          <w:sz w:val="12"/>
          <w:lang w:val="sq-AL"/>
        </w:rPr>
      </w:pPr>
    </w:p>
    <w:p w:rsidR="00896984" w:rsidRPr="00970DBA" w:rsidRDefault="00896984" w:rsidP="00652A4A">
      <w:pPr>
        <w:pStyle w:val="TitulliTitull"/>
        <w:keepNext w:val="0"/>
        <w:rPr>
          <w:sz w:val="20"/>
          <w:szCs w:val="20"/>
          <w:lang w:val="sq-AL"/>
        </w:rPr>
      </w:pPr>
      <w:r w:rsidRPr="00970DBA">
        <w:rPr>
          <w:sz w:val="20"/>
          <w:szCs w:val="20"/>
          <w:lang w:val="sq-AL"/>
        </w:rPr>
        <w:t>NË EMËR TË REPUBLIKËS SË SHQIPËRISË</w:t>
      </w:r>
    </w:p>
    <w:p w:rsidR="00896984" w:rsidRPr="00970DBA" w:rsidRDefault="00896984" w:rsidP="00652A4A">
      <w:pPr>
        <w:pStyle w:val="Paragrafi"/>
        <w:rPr>
          <w:sz w:val="12"/>
          <w:lang w:val="sq-AL"/>
        </w:rPr>
      </w:pPr>
    </w:p>
    <w:p w:rsidR="00896984" w:rsidRPr="00970DBA" w:rsidRDefault="00896984" w:rsidP="00652A4A">
      <w:pPr>
        <w:pStyle w:val="Paragrafi"/>
        <w:rPr>
          <w:sz w:val="20"/>
          <w:lang w:val="sq-AL"/>
        </w:rPr>
      </w:pPr>
      <w:r w:rsidRPr="00970DBA">
        <w:rPr>
          <w:sz w:val="20"/>
          <w:lang w:val="sq-AL"/>
        </w:rPr>
        <w:t>Gjykata Kushtetuese e Republikës së Shqipërisë, e përbërë nga:</w:t>
      </w:r>
    </w:p>
    <w:p w:rsidR="0082231D" w:rsidRPr="00970DBA" w:rsidRDefault="0082231D" w:rsidP="00652A4A">
      <w:pPr>
        <w:pStyle w:val="Paragrafi"/>
        <w:rPr>
          <w:sz w:val="12"/>
          <w:lang w:val="sq-AL"/>
        </w:rPr>
      </w:pPr>
    </w:p>
    <w:p w:rsidR="00896984" w:rsidRPr="00970DBA" w:rsidRDefault="00896984" w:rsidP="00652A4A">
      <w:pPr>
        <w:pStyle w:val="Paragrafi"/>
        <w:rPr>
          <w:sz w:val="20"/>
          <w:lang w:val="sq-AL"/>
        </w:rPr>
      </w:pPr>
      <w:r w:rsidRPr="00970DBA">
        <w:rPr>
          <w:sz w:val="20"/>
          <w:lang w:val="sq-AL"/>
        </w:rPr>
        <w:t>Gjergj Sauli</w:t>
      </w:r>
      <w:r w:rsidRPr="00970DBA">
        <w:rPr>
          <w:sz w:val="20"/>
          <w:lang w:val="sq-AL"/>
        </w:rPr>
        <w:tab/>
      </w:r>
      <w:r w:rsidRPr="00970DBA">
        <w:rPr>
          <w:sz w:val="20"/>
          <w:lang w:val="sq-AL"/>
        </w:rPr>
        <w:tab/>
        <w:t xml:space="preserve">Kryetar  i  Gjykatës Kushtetuese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Alfred Karamuço</w:t>
      </w:r>
      <w:r w:rsidR="00C827B1"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 xml:space="preserve">“  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Fehmi Abdiu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Kristofor Peçi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Kujtim Puto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Xhezair Zaganjori</w:t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 xml:space="preserve">“ 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Petrit Plloçi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 xml:space="preserve">“ 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Sokol Sadushi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12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me sekretare Brunilda Bara, në datë</w:t>
      </w:r>
      <w:r w:rsidR="006446C1" w:rsidRPr="00970DBA">
        <w:rPr>
          <w:sz w:val="20"/>
          <w:lang w:val="it-IT"/>
        </w:rPr>
        <w:t>n</w:t>
      </w:r>
      <w:r w:rsidRPr="00970DBA">
        <w:rPr>
          <w:sz w:val="20"/>
          <w:lang w:val="it-IT"/>
        </w:rPr>
        <w:t xml:space="preserve"> 12.1.2007, mori në shqyrtim në seancë gjyqësore me dyer të hapura kërkesën e Kryetarit të Gjykatës Kushtetuese.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 xml:space="preserve">OBJEKTI: Deklarimi i mbarimit të mandatit të gjyqtares së Gjykatës Kushtetuese, zonjës Vjollca Meçaj.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BAZA LIGJORE: Neni 127/2 i Kushtetutës, si dhe neni 9/2 i ligjit nr.8577, datë 10.2.2000 “Për organizimin dhe funksionimin e Gjykatës Kushtetuese të Republikës së Shqipërisë”.</w:t>
      </w:r>
    </w:p>
    <w:p w:rsidR="00896984" w:rsidRPr="00970DBA" w:rsidRDefault="00896984" w:rsidP="00652A4A">
      <w:pPr>
        <w:pStyle w:val="Paragrafi"/>
        <w:rPr>
          <w:sz w:val="12"/>
          <w:lang w:val="it-IT"/>
        </w:rPr>
      </w:pPr>
    </w:p>
    <w:p w:rsidR="00896984" w:rsidRPr="00970DBA" w:rsidRDefault="00896984" w:rsidP="00652A4A">
      <w:pPr>
        <w:pStyle w:val="VENDOS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GJYKATA KUSHTETUESE,</w:t>
      </w:r>
    </w:p>
    <w:p w:rsidR="00896984" w:rsidRPr="00970DBA" w:rsidRDefault="00896984" w:rsidP="00652A4A">
      <w:pPr>
        <w:pStyle w:val="Paragrafi"/>
        <w:ind w:firstLine="0"/>
        <w:rPr>
          <w:sz w:val="12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pasi shqyrtoi kërkesën,</w:t>
      </w:r>
    </w:p>
    <w:p w:rsidR="00896984" w:rsidRPr="00970DBA" w:rsidRDefault="00896984" w:rsidP="00652A4A">
      <w:pPr>
        <w:pStyle w:val="Paragrafi"/>
        <w:rPr>
          <w:sz w:val="10"/>
          <w:lang w:val="it-IT"/>
        </w:rPr>
      </w:pPr>
    </w:p>
    <w:p w:rsidR="00896984" w:rsidRPr="00970DBA" w:rsidRDefault="00896984" w:rsidP="00652A4A">
      <w:pPr>
        <w:pStyle w:val="VENDOS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VËREN:</w:t>
      </w:r>
    </w:p>
    <w:p w:rsidR="00896984" w:rsidRPr="00970DBA" w:rsidRDefault="00896984" w:rsidP="00652A4A">
      <w:pPr>
        <w:pStyle w:val="Paragrafi"/>
        <w:rPr>
          <w:sz w:val="12"/>
          <w:lang w:val="it-IT"/>
        </w:rPr>
      </w:pPr>
    </w:p>
    <w:p w:rsidR="00896984" w:rsidRPr="00970DBA" w:rsidRDefault="006446C1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Me dek</w:t>
      </w:r>
      <w:r w:rsidR="00297EF8" w:rsidRPr="00970DBA">
        <w:rPr>
          <w:sz w:val="20"/>
          <w:lang w:val="it-IT"/>
        </w:rPr>
        <w:t>retin nr.4353,</w:t>
      </w:r>
      <w:r w:rsidR="00F57391" w:rsidRPr="00970DBA">
        <w:rPr>
          <w:sz w:val="20"/>
          <w:lang w:val="it-IT"/>
        </w:rPr>
        <w:t xml:space="preserve"> </w:t>
      </w:r>
      <w:r w:rsidR="00297EF8" w:rsidRPr="00970DBA">
        <w:rPr>
          <w:sz w:val="20"/>
          <w:lang w:val="it-IT"/>
        </w:rPr>
        <w:t>datë 21.10.2004 të</w:t>
      </w:r>
      <w:r w:rsidRPr="00970DBA">
        <w:rPr>
          <w:sz w:val="20"/>
          <w:lang w:val="it-IT"/>
        </w:rPr>
        <w:t xml:space="preserve"> Presidentit të Republikës, zonja Vjollca M</w:t>
      </w:r>
      <w:r w:rsidR="00E66785" w:rsidRPr="00970DBA">
        <w:rPr>
          <w:sz w:val="20"/>
          <w:lang w:val="it-IT"/>
        </w:rPr>
        <w:t>eçaj</w:t>
      </w:r>
      <w:r w:rsidR="00896984" w:rsidRPr="00970DBA">
        <w:rPr>
          <w:sz w:val="20"/>
          <w:lang w:val="it-IT"/>
        </w:rPr>
        <w:t xml:space="preserve"> është emëruar </w:t>
      </w:r>
      <w:r w:rsidR="000D7E74" w:rsidRPr="00970DBA">
        <w:rPr>
          <w:sz w:val="20"/>
          <w:lang w:val="it-IT"/>
        </w:rPr>
        <w:t>gjyqtare e Gjykatës Kushtetuese</w:t>
      </w:r>
      <w:r w:rsidR="00896984" w:rsidRPr="00970DBA">
        <w:rPr>
          <w:sz w:val="20"/>
          <w:lang w:val="it-IT"/>
        </w:rPr>
        <w:t xml:space="preserve"> për pjesën e mbetur të mandatit të gjyqtarit Zija Vuci.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Rezulton se gjyqtari Zija Vuci, i emëruar për një periudhë 12-vjeçare, betimin para Presidentit të Republikës e ka bërë në datën 24.12.1994.</w:t>
      </w:r>
      <w:r w:rsidR="000D7E74" w:rsidRPr="00970DBA">
        <w:rPr>
          <w:sz w:val="20"/>
          <w:lang w:val="it-IT"/>
        </w:rPr>
        <w:t xml:space="preserve"> Për rrjedhojë, data 24.12.2006</w:t>
      </w:r>
      <w:r w:rsidRPr="00970DBA">
        <w:rPr>
          <w:sz w:val="20"/>
          <w:lang w:val="it-IT"/>
        </w:rPr>
        <w:t xml:space="preserve"> konsiderohet si datë e mbarimit të mandatit të gjyqtares Vjollca Meçaj.</w:t>
      </w:r>
    </w:p>
    <w:p w:rsidR="00896984" w:rsidRPr="00970DBA" w:rsidRDefault="00896984" w:rsidP="00652A4A">
      <w:pPr>
        <w:pStyle w:val="Paragrafi"/>
        <w:rPr>
          <w:sz w:val="12"/>
          <w:lang w:val="it-IT"/>
        </w:rPr>
      </w:pPr>
    </w:p>
    <w:p w:rsidR="00896984" w:rsidRPr="00970DBA" w:rsidRDefault="00896984" w:rsidP="00652A4A">
      <w:pPr>
        <w:pStyle w:val="VENDOS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PËR KËTO ARSYE,</w:t>
      </w:r>
    </w:p>
    <w:p w:rsidR="00896984" w:rsidRPr="00970DBA" w:rsidRDefault="00896984" w:rsidP="00652A4A">
      <w:pPr>
        <w:pStyle w:val="Paragrafi"/>
        <w:rPr>
          <w:sz w:val="10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 xml:space="preserve">Gjykata Kushtetuese e Republikës së Shqipërisë, në bazë të nenit 127/2 të Kushtetutës, si dhe nenit 9/2 të ligjit nr.8577, datë 10.2.2000 “Për organizimin dhe funksionimin e Gjykatës Kushtetuese të Republikës së Shqipërisë”, njëzëri, </w:t>
      </w:r>
    </w:p>
    <w:p w:rsidR="00896984" w:rsidRPr="00970DBA" w:rsidRDefault="00896984" w:rsidP="00652A4A">
      <w:pPr>
        <w:pStyle w:val="Paragrafi"/>
        <w:rPr>
          <w:sz w:val="12"/>
          <w:lang w:val="it-IT"/>
        </w:rPr>
      </w:pPr>
    </w:p>
    <w:p w:rsidR="00896984" w:rsidRPr="00970DBA" w:rsidRDefault="002E6E02" w:rsidP="00652A4A">
      <w:pPr>
        <w:pStyle w:val="VENDOS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VENd</w:t>
      </w:r>
      <w:r w:rsidR="00896984" w:rsidRPr="00970DBA">
        <w:rPr>
          <w:sz w:val="20"/>
          <w:szCs w:val="20"/>
          <w:lang w:val="it-IT"/>
        </w:rPr>
        <w:t xml:space="preserve">OSI:  </w:t>
      </w:r>
    </w:p>
    <w:p w:rsidR="00896984" w:rsidRPr="00970DBA" w:rsidRDefault="00896984" w:rsidP="00652A4A">
      <w:pPr>
        <w:pStyle w:val="Paragrafi"/>
        <w:rPr>
          <w:sz w:val="12"/>
          <w:lang w:val="it-IT"/>
        </w:rPr>
      </w:pPr>
      <w:r w:rsidRPr="00970DBA">
        <w:rPr>
          <w:sz w:val="20"/>
          <w:lang w:val="it-IT"/>
        </w:rPr>
        <w:t xml:space="preserve">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- Të deklarojë mbarimin e mandatit të gjyqtares së Gjykatës Kushtetuese, zonjës Vjollca Meçaj, në datën 24.12.2006.</w:t>
      </w:r>
    </w:p>
    <w:p w:rsidR="00C86E7D" w:rsidRPr="00970DBA" w:rsidRDefault="004C3C91" w:rsidP="00A86BCB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 xml:space="preserve">- </w:t>
      </w:r>
      <w:r w:rsidR="00896984" w:rsidRPr="00970DBA">
        <w:rPr>
          <w:sz w:val="20"/>
          <w:lang w:val="it-IT"/>
        </w:rPr>
        <w:t xml:space="preserve">Ky vendim është përfundimtar, i formës së prerë dhe hyn në fuqi menjëherë. </w:t>
      </w:r>
    </w:p>
    <w:p w:rsidR="00C86E7D" w:rsidRPr="00970DBA" w:rsidRDefault="00C86E7D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Akt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VENDIM</w:t>
      </w:r>
    </w:p>
    <w:p w:rsidR="00896984" w:rsidRPr="00970DBA" w:rsidRDefault="00896984" w:rsidP="00652A4A">
      <w:pPr>
        <w:pStyle w:val="NumriData"/>
        <w:keepNext w:val="0"/>
        <w:rPr>
          <w:sz w:val="20"/>
          <w:lang w:val="it-IT"/>
        </w:rPr>
      </w:pPr>
      <w:r w:rsidRPr="00970DBA">
        <w:rPr>
          <w:sz w:val="20"/>
          <w:lang w:val="it-IT"/>
        </w:rPr>
        <w:t>Nr.3, datë 12.1.2007</w:t>
      </w:r>
    </w:p>
    <w:p w:rsidR="00896984" w:rsidRPr="00970DBA" w:rsidRDefault="00896984" w:rsidP="00652A4A">
      <w:pPr>
        <w:pStyle w:val="Paragrafi"/>
        <w:rPr>
          <w:sz w:val="10"/>
          <w:lang w:val="it-IT"/>
        </w:rPr>
      </w:pPr>
    </w:p>
    <w:p w:rsidR="00896984" w:rsidRPr="00970DBA" w:rsidRDefault="00896984" w:rsidP="00652A4A">
      <w:pPr>
        <w:pStyle w:val="TitulliTitull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NË EMËR TË REPUBLIKËS SË SHQIPËRISË</w:t>
      </w:r>
    </w:p>
    <w:p w:rsidR="00896984" w:rsidRPr="00970DBA" w:rsidRDefault="00896984" w:rsidP="00652A4A">
      <w:pPr>
        <w:pStyle w:val="Paragrafi"/>
        <w:rPr>
          <w:sz w:val="10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Gjykata Kushtetuese e Republikës së Shqipërisë, e përbërë nga:</w:t>
      </w:r>
    </w:p>
    <w:p w:rsidR="00004ECB" w:rsidRPr="00970DBA" w:rsidRDefault="00004ECB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Gjergj Sauli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 xml:space="preserve">Kryetar  i  Gjykatës Kushtetuese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Alfred Karamuço</w:t>
      </w:r>
      <w:r w:rsidRPr="00970DBA">
        <w:rPr>
          <w:sz w:val="20"/>
          <w:lang w:val="it-IT"/>
        </w:rPr>
        <w:tab/>
      </w:r>
      <w:r w:rsidR="00A86BCB"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 xml:space="preserve">“  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Fehmi Abdiu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Kujtim Puto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Vjollca Meçaj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Anëtare e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Xhezair Zaganjori</w:t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 xml:space="preserve">“ 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Petrit Plloçi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 xml:space="preserve">“ 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Sokol Sadushi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me sekretare Brunilda Bara, në datë</w:t>
      </w:r>
      <w:r w:rsidR="00297EF8" w:rsidRPr="00970DBA">
        <w:rPr>
          <w:sz w:val="20"/>
          <w:lang w:val="it-IT"/>
        </w:rPr>
        <w:t>n</w:t>
      </w:r>
      <w:r w:rsidRPr="00970DBA">
        <w:rPr>
          <w:sz w:val="20"/>
          <w:lang w:val="it-IT"/>
        </w:rPr>
        <w:t xml:space="preserve"> 12.1.2007, mori në shqyrtim në seancë gjyqësore me dyer të hapura kërkesën e Kryetarit të Gjykatës Kushtetuese.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 xml:space="preserve">OBJEKTI: Deklarimi i mbarimit të mandatit të gjyqtarit të Gjykatës Kushtetuese, zotit Kristofor Peçi.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lastRenderedPageBreak/>
        <w:t>BAZA LIGJORE: Neni 127/2 i Kushtetutës, si dhe neni 9/2 i ligjit nr.8577, datë 10.2.2000 “Për organizimin dhe funksionimin e Gjykatës Kushtetuese të Republikës së Shqipërisë”.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VENDOS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GJYKATA KUSHTETUESE,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pasi shqyrtoi kërkesën,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VENDOS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VËREN: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 xml:space="preserve">Me vendimin nr.303, datë 20.3.1997 të Kuvendit të </w:t>
      </w:r>
      <w:r w:rsidR="00297EF8" w:rsidRPr="00970DBA">
        <w:rPr>
          <w:sz w:val="20"/>
          <w:lang w:val="it-IT"/>
        </w:rPr>
        <w:t>Shqipërisë, zoti Kristofor Peçi</w:t>
      </w:r>
      <w:r w:rsidRPr="00970DBA">
        <w:rPr>
          <w:sz w:val="20"/>
          <w:lang w:val="it-IT"/>
        </w:rPr>
        <w:t xml:space="preserve"> është zgjedhur</w:t>
      </w:r>
      <w:r w:rsidR="00297EF8" w:rsidRPr="00970DBA">
        <w:rPr>
          <w:sz w:val="20"/>
          <w:lang w:val="it-IT"/>
        </w:rPr>
        <w:t xml:space="preserve"> gjyqtar i Gjykatës Kushtetuese</w:t>
      </w:r>
      <w:r w:rsidRPr="00970DBA">
        <w:rPr>
          <w:sz w:val="20"/>
          <w:lang w:val="it-IT"/>
        </w:rPr>
        <w:t xml:space="preserve"> për pjesën e mbetur të mandatit të gjyqtarit Metush Saraçi.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Rezulton se gjyqtari Metush Saraçi, i zgjedhur për një periudhë 12-vjeçare, betimin para Presidentit të Republikës e ka bërë në datën 24.12.1994.</w:t>
      </w:r>
      <w:r w:rsidR="00297EF8" w:rsidRPr="00970DBA">
        <w:rPr>
          <w:sz w:val="20"/>
          <w:lang w:val="it-IT"/>
        </w:rPr>
        <w:t xml:space="preserve"> Për rrjedhojë, data 24.12.2006</w:t>
      </w:r>
      <w:r w:rsidRPr="00970DBA">
        <w:rPr>
          <w:sz w:val="20"/>
          <w:lang w:val="it-IT"/>
        </w:rPr>
        <w:t xml:space="preserve"> konsiderohet si datë e mbarimit të mandatit të gjyqtarit Kristofor Peçi.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VENDOS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PËR KËTO ARSYE,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 xml:space="preserve">Gjykata Kushtetuese e Republikës së Shqipërisë, në bazë të nenit 127/2 të Kushtetutës, si dhe nenit 9/2 të ligjit nr.8577, datë 10.2.2000 “Për organizimin dhe funksionimin e Gjykatës Kushtetuese të Republikës së Shqipërisë”, njëzëri,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VENDOS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VENDOSI: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 xml:space="preserve">  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- Të deklarojë mbarimin e mandatit të gjyqtarit të Gjykatës Kushtetuese, zotit Kristofor Peçi, në datën 24.12.2006.</w:t>
      </w:r>
    </w:p>
    <w:p w:rsidR="00C86E7D" w:rsidRPr="00970DBA" w:rsidRDefault="00896984" w:rsidP="00A86BCB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 xml:space="preserve">- Ky vendim është përfundimtar, i formës së prerë dhe hyn në fuqi menjëherë. </w:t>
      </w:r>
    </w:p>
    <w:p w:rsidR="0082231D" w:rsidRPr="00970DBA" w:rsidRDefault="0082231D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Akt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VENDIM</w:t>
      </w:r>
    </w:p>
    <w:p w:rsidR="00896984" w:rsidRPr="00970DBA" w:rsidRDefault="00896984" w:rsidP="00652A4A">
      <w:pPr>
        <w:pStyle w:val="NumriData"/>
        <w:keepNext w:val="0"/>
        <w:rPr>
          <w:sz w:val="20"/>
          <w:lang w:val="it-IT"/>
        </w:rPr>
      </w:pPr>
      <w:r w:rsidRPr="00970DBA">
        <w:rPr>
          <w:sz w:val="20"/>
          <w:lang w:val="it-IT"/>
        </w:rPr>
        <w:t>Nr.4, datë 12.1.2007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TitulliTitull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NË EMËR TË REPUBLIKËS SË SHQIPËRISË</w:t>
      </w:r>
    </w:p>
    <w:p w:rsidR="00896984" w:rsidRPr="00970DBA" w:rsidRDefault="00896984" w:rsidP="00652A4A">
      <w:pPr>
        <w:pStyle w:val="Paragrafi"/>
        <w:rPr>
          <w:sz w:val="12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Gjykata Kushtetuese e Republikës së Shqipërisë, e përbërë nga:</w:t>
      </w:r>
    </w:p>
    <w:p w:rsidR="00E87734" w:rsidRPr="00970DBA" w:rsidRDefault="00E87734" w:rsidP="00652A4A">
      <w:pPr>
        <w:pStyle w:val="Paragrafi"/>
        <w:rPr>
          <w:sz w:val="12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Gjergj Sauli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 xml:space="preserve">Kryetar  i  Gjykatës Kushtetuese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Fehmi Abdiu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Kristofor Peçi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Kujtim Puto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Vjollca Meçaj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Anëtare e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Xhezair Zaganjori</w:t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 xml:space="preserve">“ 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Petrit Plloçi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 xml:space="preserve">“ 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 xml:space="preserve">Sokol Sadushi </w:t>
      </w:r>
      <w:r w:rsidRPr="00970DBA">
        <w:rPr>
          <w:sz w:val="20"/>
          <w:lang w:val="it-IT"/>
        </w:rPr>
        <w:tab/>
      </w:r>
      <w:r w:rsidRPr="00970DBA">
        <w:rPr>
          <w:sz w:val="20"/>
          <w:lang w:val="it-IT"/>
        </w:rPr>
        <w:tab/>
        <w:t>Anëtar   i</w:t>
      </w:r>
      <w:r w:rsidRPr="00970DBA">
        <w:rPr>
          <w:sz w:val="20"/>
          <w:lang w:val="it-IT"/>
        </w:rPr>
        <w:tab/>
        <w:t>“</w:t>
      </w:r>
      <w:r w:rsidRPr="00970DBA">
        <w:rPr>
          <w:sz w:val="20"/>
          <w:lang w:val="it-IT"/>
        </w:rPr>
        <w:tab/>
        <w:t>“</w:t>
      </w:r>
    </w:p>
    <w:p w:rsidR="00896984" w:rsidRPr="00970DBA" w:rsidRDefault="00896984" w:rsidP="00652A4A">
      <w:pPr>
        <w:pStyle w:val="Paragrafi"/>
        <w:rPr>
          <w:sz w:val="12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me sekretare Brunilda Bara, në datë</w:t>
      </w:r>
      <w:r w:rsidR="00297EF8" w:rsidRPr="00970DBA">
        <w:rPr>
          <w:sz w:val="20"/>
          <w:lang w:val="it-IT"/>
        </w:rPr>
        <w:t>n</w:t>
      </w:r>
      <w:r w:rsidRPr="00970DBA">
        <w:rPr>
          <w:sz w:val="20"/>
          <w:lang w:val="it-IT"/>
        </w:rPr>
        <w:t xml:space="preserve"> 12.1.2007, mori në shqyrtim në seancë gjyqësore me dyer të hapura kërkesën e Kryetarit të Gjykatës Kushtetuese.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OBJEKTI: Deklarimi i mbarimit të mandatit të gjyqtarit të Gjykatës Kushtetuese, zotit Alfred Karamuço.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 xml:space="preserve"> BAZA LIGJORE: Neni 127/2 i Kushtetutës, si dhe neni 9/2 i ligjit nr.8577, datë 10.2.2000 “Për organizimin dhe funksionimin e Gjykatës Kushtetuese të Republikës së Shqipërisë”.</w:t>
      </w:r>
    </w:p>
    <w:p w:rsidR="00896984" w:rsidRPr="00970DBA" w:rsidRDefault="00896984" w:rsidP="00652A4A">
      <w:pPr>
        <w:pStyle w:val="Paragrafi"/>
        <w:rPr>
          <w:sz w:val="14"/>
          <w:lang w:val="it-IT"/>
        </w:rPr>
      </w:pPr>
    </w:p>
    <w:p w:rsidR="00896984" w:rsidRPr="00970DBA" w:rsidRDefault="00896984" w:rsidP="00652A4A">
      <w:pPr>
        <w:pStyle w:val="VENDOS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GJYKATA KUSHTETUESE,</w:t>
      </w:r>
    </w:p>
    <w:p w:rsidR="00896984" w:rsidRPr="00970DBA" w:rsidRDefault="00896984" w:rsidP="00652A4A">
      <w:pPr>
        <w:pStyle w:val="Paragrafi"/>
        <w:rPr>
          <w:sz w:val="14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pasi shqyrtoi kërkesën,</w:t>
      </w:r>
    </w:p>
    <w:p w:rsidR="00896984" w:rsidRPr="00970DBA" w:rsidRDefault="00896984" w:rsidP="00652A4A">
      <w:pPr>
        <w:pStyle w:val="Paragrafi"/>
        <w:rPr>
          <w:sz w:val="14"/>
          <w:lang w:val="it-IT"/>
        </w:rPr>
      </w:pPr>
    </w:p>
    <w:p w:rsidR="00896984" w:rsidRPr="00970DBA" w:rsidRDefault="00896984" w:rsidP="00652A4A">
      <w:pPr>
        <w:pStyle w:val="VENDOS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VËREN:</w:t>
      </w:r>
    </w:p>
    <w:p w:rsidR="00896984" w:rsidRPr="00970DBA" w:rsidRDefault="00896984" w:rsidP="00652A4A">
      <w:pPr>
        <w:pStyle w:val="Paragrafi"/>
        <w:rPr>
          <w:sz w:val="12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Me dekretin nr.981, datë 9.12.1994 të Presidentit të R</w:t>
      </w:r>
      <w:r w:rsidR="005226A7" w:rsidRPr="00970DBA">
        <w:rPr>
          <w:sz w:val="20"/>
          <w:lang w:val="it-IT"/>
        </w:rPr>
        <w:t>epublikës, zoti Alfred Karamuço</w:t>
      </w:r>
      <w:r w:rsidRPr="00970DBA">
        <w:rPr>
          <w:sz w:val="20"/>
          <w:lang w:val="it-IT"/>
        </w:rPr>
        <w:t xml:space="preserve"> është emëruar</w:t>
      </w:r>
      <w:r w:rsidR="005226A7" w:rsidRPr="00970DBA">
        <w:rPr>
          <w:sz w:val="20"/>
          <w:lang w:val="it-IT"/>
        </w:rPr>
        <w:t xml:space="preserve"> gjyqtar i Gjykatës Kushtetuese</w:t>
      </w:r>
      <w:r w:rsidRPr="00970DBA">
        <w:rPr>
          <w:sz w:val="20"/>
          <w:lang w:val="it-IT"/>
        </w:rPr>
        <w:t xml:space="preserve"> për një periudhë 12-vjeçare.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Rezulton se betimin para Presidentit të Republikës e ka bërë në datën 24.12.1994. P</w:t>
      </w:r>
      <w:r w:rsidR="005226A7" w:rsidRPr="00970DBA">
        <w:rPr>
          <w:sz w:val="20"/>
          <w:lang w:val="it-IT"/>
        </w:rPr>
        <w:t>ër rrjedhojë, data 24.12.2006</w:t>
      </w:r>
      <w:r w:rsidRPr="00970DBA">
        <w:rPr>
          <w:sz w:val="20"/>
          <w:lang w:val="it-IT"/>
        </w:rPr>
        <w:t xml:space="preserve"> konsiderohet si datë e mbarimit të mandatit të gjyqtarit Alfred Karamuço.</w:t>
      </w:r>
    </w:p>
    <w:p w:rsidR="00896984" w:rsidRPr="00970DBA" w:rsidRDefault="00896984" w:rsidP="00652A4A">
      <w:pPr>
        <w:pStyle w:val="VENDOS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>PËR KËTO ARSYE,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 xml:space="preserve">Gjykata Kushtetuese e Republikës së Shqipërisë, në bazë të nenit 127/2 të Kushtetutës, si dhe nenit 9/2 </w:t>
      </w:r>
      <w:r w:rsidRPr="00970DBA">
        <w:rPr>
          <w:sz w:val="20"/>
          <w:lang w:val="it-IT"/>
        </w:rPr>
        <w:lastRenderedPageBreak/>
        <w:t xml:space="preserve">të ligjit nr.8577, datë 10.2.2000 “Për organizimin dhe funksionimin e Gjykatës Kushtetuese të Republikës së Shqipërisë”, njëzëri, </w:t>
      </w:r>
    </w:p>
    <w:p w:rsidR="00896984" w:rsidRPr="00970DBA" w:rsidRDefault="00896984" w:rsidP="00652A4A">
      <w:pPr>
        <w:pStyle w:val="Paragrafi"/>
        <w:rPr>
          <w:sz w:val="16"/>
          <w:lang w:val="it-IT"/>
        </w:rPr>
      </w:pPr>
    </w:p>
    <w:p w:rsidR="00896984" w:rsidRPr="00970DBA" w:rsidRDefault="00896984" w:rsidP="00652A4A">
      <w:pPr>
        <w:pStyle w:val="VENDOSI"/>
        <w:keepNext w:val="0"/>
        <w:rPr>
          <w:sz w:val="20"/>
          <w:szCs w:val="20"/>
          <w:lang w:val="it-IT"/>
        </w:rPr>
      </w:pPr>
      <w:r w:rsidRPr="00970DBA">
        <w:rPr>
          <w:sz w:val="20"/>
          <w:szCs w:val="20"/>
          <w:lang w:val="it-IT"/>
        </w:rPr>
        <w:t xml:space="preserve">VENDOSI: </w:t>
      </w:r>
    </w:p>
    <w:p w:rsidR="00896984" w:rsidRPr="00970DBA" w:rsidRDefault="00896984" w:rsidP="00652A4A">
      <w:pPr>
        <w:pStyle w:val="Paragrafi"/>
        <w:rPr>
          <w:sz w:val="14"/>
          <w:lang w:val="it-IT"/>
        </w:rPr>
      </w:pPr>
      <w:r w:rsidRPr="00970DBA">
        <w:rPr>
          <w:sz w:val="20"/>
          <w:lang w:val="it-IT"/>
        </w:rPr>
        <w:t xml:space="preserve">  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- Të deklarojë mbarimin e mandatit të gjyqtarit të Gjykatës Kushtetuese, zotit Alfred Karamuço, në datën 24.12.2006.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>- Ky vendim është përfundimtar, i formës së prerë dhe hyn në fuqi menjëherë.</w:t>
      </w:r>
    </w:p>
    <w:p w:rsidR="00896984" w:rsidRPr="00970DBA" w:rsidRDefault="00896984" w:rsidP="00652A4A">
      <w:pPr>
        <w:pStyle w:val="Paragrafi"/>
        <w:rPr>
          <w:sz w:val="20"/>
          <w:lang w:val="it-IT"/>
        </w:rPr>
      </w:pPr>
    </w:p>
    <w:p w:rsidR="00C86E7D" w:rsidRPr="00970DBA" w:rsidRDefault="00896984" w:rsidP="00652A4A">
      <w:pPr>
        <w:pStyle w:val="Paragrafi"/>
        <w:rPr>
          <w:sz w:val="20"/>
        </w:rPr>
      </w:pPr>
      <w:r w:rsidRPr="00970DBA">
        <w:rPr>
          <w:sz w:val="20"/>
          <w:lang w:val="it-IT"/>
        </w:rPr>
        <w:tab/>
      </w:r>
    </w:p>
    <w:p w:rsidR="004604B5" w:rsidRPr="00970DBA" w:rsidRDefault="004604B5" w:rsidP="00652A4A">
      <w:pPr>
        <w:pStyle w:val="Akti"/>
        <w:keepNext w:val="0"/>
        <w:rPr>
          <w:sz w:val="20"/>
          <w:szCs w:val="20"/>
        </w:rPr>
      </w:pPr>
      <w:r w:rsidRPr="00970DBA">
        <w:rPr>
          <w:sz w:val="20"/>
          <w:szCs w:val="20"/>
        </w:rPr>
        <w:t>UDHËZIM</w:t>
      </w:r>
    </w:p>
    <w:p w:rsidR="004604B5" w:rsidRPr="00970DBA" w:rsidRDefault="00E66785" w:rsidP="00652A4A">
      <w:pPr>
        <w:pStyle w:val="NumriData"/>
        <w:keepNext w:val="0"/>
        <w:rPr>
          <w:sz w:val="20"/>
        </w:rPr>
      </w:pPr>
      <w:r w:rsidRPr="00970DBA">
        <w:rPr>
          <w:sz w:val="20"/>
        </w:rPr>
        <w:t>Nr.1</w:t>
      </w:r>
      <w:r w:rsidR="004604B5" w:rsidRPr="00970DBA">
        <w:rPr>
          <w:sz w:val="20"/>
        </w:rPr>
        <w:t>, datë 16.1.2007</w:t>
      </w:r>
    </w:p>
    <w:p w:rsidR="004604B5" w:rsidRPr="00970DBA" w:rsidRDefault="004604B5" w:rsidP="00652A4A">
      <w:pPr>
        <w:pStyle w:val="Paragrafi"/>
        <w:rPr>
          <w:sz w:val="16"/>
        </w:rPr>
      </w:pPr>
    </w:p>
    <w:p w:rsidR="004604B5" w:rsidRPr="00970DBA" w:rsidRDefault="004604B5" w:rsidP="00652A4A">
      <w:pPr>
        <w:pStyle w:val="Titulli"/>
        <w:keepNext w:val="0"/>
        <w:rPr>
          <w:sz w:val="20"/>
          <w:szCs w:val="20"/>
        </w:rPr>
      </w:pPr>
      <w:r w:rsidRPr="00970DBA">
        <w:rPr>
          <w:sz w:val="20"/>
          <w:szCs w:val="20"/>
        </w:rPr>
        <w:t>PËR DISA NDRYSHIME DHE SHTESA NË UDHËZIMIN NR.11, DATË 5.12.2006 TË KQZ-SË “PËR ORGANIZIMIN DHE FUNKSIONIMIN E KOMISIONIT TË QENDRËS SË VOTIMIT PËR ZGJEDHJET PËR ORGANET E QEVERISJES VENDORE”</w:t>
      </w:r>
    </w:p>
    <w:p w:rsidR="004604B5" w:rsidRPr="00970DBA" w:rsidRDefault="004604B5" w:rsidP="00652A4A">
      <w:pPr>
        <w:pStyle w:val="Paragrafi"/>
        <w:rPr>
          <w:sz w:val="14"/>
        </w:rPr>
      </w:pPr>
    </w:p>
    <w:p w:rsidR="004604B5" w:rsidRPr="00970DBA" w:rsidRDefault="004604B5" w:rsidP="00652A4A">
      <w:pPr>
        <w:pStyle w:val="BazLigjPropozues"/>
        <w:keepNext w:val="0"/>
        <w:rPr>
          <w:sz w:val="20"/>
          <w:szCs w:val="20"/>
        </w:rPr>
      </w:pPr>
      <w:r w:rsidRPr="00970DBA">
        <w:rPr>
          <w:sz w:val="20"/>
          <w:szCs w:val="20"/>
        </w:rPr>
        <w:t>Komisioni Qendror i Zgjedhjeve, në mbështetje të n</w:t>
      </w:r>
      <w:r w:rsidR="00F959F0" w:rsidRPr="00970DBA">
        <w:rPr>
          <w:sz w:val="20"/>
          <w:szCs w:val="20"/>
        </w:rPr>
        <w:t>enit 29 pika 1, nenit 31 pika 1</w:t>
      </w:r>
      <w:r w:rsidRPr="00970DBA">
        <w:rPr>
          <w:sz w:val="20"/>
          <w:szCs w:val="20"/>
        </w:rPr>
        <w:t xml:space="preserve"> germa “b”, nenit 45 e vijues të ligjit nr.9087, datë 19.6.2003 “Kodi Zgjedhor i Republikës së Shqipërisë”, i ndryshuar, 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VENDOSI"/>
        <w:keepNext w:val="0"/>
        <w:rPr>
          <w:sz w:val="20"/>
          <w:szCs w:val="20"/>
        </w:rPr>
      </w:pPr>
      <w:r w:rsidRPr="00970DBA">
        <w:rPr>
          <w:sz w:val="20"/>
          <w:szCs w:val="20"/>
        </w:rPr>
        <w:t>UDHËZON: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1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1. Pika 1 e nenit 3 ndryshon si më poshtë: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Anëtarët e KQV-së, për zgjedhjet për organet </w:t>
      </w:r>
      <w:r w:rsidR="001E0C98" w:rsidRPr="00970DBA">
        <w:rPr>
          <w:sz w:val="20"/>
        </w:rPr>
        <w:t xml:space="preserve">e qeverisjes vendore, emërohen </w:t>
      </w:r>
      <w:r w:rsidRPr="00970DBA">
        <w:rPr>
          <w:sz w:val="20"/>
        </w:rPr>
        <w:t>nga KZQV-ja</w:t>
      </w:r>
      <w:r w:rsidR="00F959F0" w:rsidRPr="00970DBA">
        <w:rPr>
          <w:sz w:val="20"/>
        </w:rPr>
        <w:t>,</w:t>
      </w:r>
      <w:r w:rsidRPr="00970DBA">
        <w:rPr>
          <w:sz w:val="20"/>
        </w:rPr>
        <w:t xml:space="preserve"> me propozime nga partitë politike</w:t>
      </w:r>
      <w:r w:rsidR="00F959F0" w:rsidRPr="00970DBA">
        <w:rPr>
          <w:sz w:val="20"/>
        </w:rPr>
        <w:t>,</w:t>
      </w:r>
      <w:r w:rsidRPr="00970DBA">
        <w:rPr>
          <w:sz w:val="20"/>
        </w:rPr>
        <w:t xml:space="preserve"> si më poshtë: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- Një anëtar i propozuar nga Partia Demokratike e Shqipërisë;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- Dy anëtarë të propozuar nga Partia Socialiste e Shqipërisë;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- Një anëtar i propozuar nga Partia Republikane Shqiptare;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- Një anëtar i propozuar nga Partia Demokrate e Re; 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- Një anëtar i propozuar nga Partia Agrare Ambientaliste;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- Një anëtar i propozuar nga Partia Bashkimi për të Drejtat e Njeriut;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- Një anëtar i propozuar nga Partia Socialdemokrate e Shqipërisë;</w:t>
      </w:r>
    </w:p>
    <w:p w:rsidR="004604B5" w:rsidRPr="00970DBA" w:rsidRDefault="004604B5" w:rsidP="00652A4A">
      <w:pPr>
        <w:pStyle w:val="Paragrafi"/>
        <w:rPr>
          <w:sz w:val="20"/>
          <w:lang w:val="it-IT"/>
        </w:rPr>
      </w:pPr>
      <w:r w:rsidRPr="00970DBA">
        <w:rPr>
          <w:sz w:val="20"/>
          <w:lang w:val="it-IT"/>
        </w:rPr>
        <w:t xml:space="preserve">- Një anëtar i propozuar nga Partia </w:t>
      </w:r>
      <w:r w:rsidR="00E66785" w:rsidRPr="00970DBA">
        <w:rPr>
          <w:sz w:val="20"/>
          <w:lang w:val="it-IT"/>
        </w:rPr>
        <w:t>Lëvizja Socialiste për Integrim;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- Një anëtar i propozuar nga Partia Demokristiane;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- Një anëtar i propozuar nga Partia Demokracia Sociale;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- Një anëtar i propozuar nga Partia Aleanca Demokratike;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- Anëtari i trembëdhjetë propozohet në gjysmën e KQV-ve nga Partia Demokratike e Shqipërisë, ndërsa në gjysmën tjetër nga Partia Socialiste e Shqipërisë, sipas rregullave të përcaktuara në nenin 5 të këtij udhëzimi.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2. Pika 3  e nenit 3 ndryshon si më poshtë:</w:t>
      </w:r>
    </w:p>
    <w:p w:rsidR="004604B5" w:rsidRPr="00970DBA" w:rsidRDefault="00F959F0" w:rsidP="00652A4A">
      <w:pPr>
        <w:pStyle w:val="Paragrafi"/>
        <w:rPr>
          <w:sz w:val="20"/>
        </w:rPr>
      </w:pPr>
      <w:r w:rsidRPr="00970DBA">
        <w:rPr>
          <w:sz w:val="20"/>
        </w:rPr>
        <w:t>a) N</w:t>
      </w:r>
      <w:r w:rsidR="004604B5" w:rsidRPr="00970DBA">
        <w:rPr>
          <w:sz w:val="20"/>
        </w:rPr>
        <w:t xml:space="preserve">ë komisionet e qendrave të votimit, në të cilat anëtari i trembëdhjetë i përket Partisë Demokratike, KZQV-ja emëron kryetarin e KQV-së sipas propozimit të paraqitur nga kjo parti. Në këto komisione, KZQV-ja emëron zëvendëskryetar njërin nga anëtarët e propozuar nga Partia Socialiste sipas propozimit të paraqitur nga kjo parti. 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b) Në komisionet e qendrave të votimit në të cilat anëtari i trembëdhjetë i përket Partisë Socialiste, KZQV-ja emëron kryetarin e KQV-së sipas propozimit të paraqitur nga kjo parti. Në këto komisione, KZQV-ja emëron zëvendëskryetar anëtarin e propozuar nga Partia Demokratike. 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2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 Në nenin 5, fjala “shtatë” bëhet “trembëdhjetë”.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3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 Ky udhëzim hyn në fuqi menjëherë.</w:t>
      </w:r>
    </w:p>
    <w:p w:rsidR="007B2DF4" w:rsidRDefault="007B2DF4" w:rsidP="00652A4A">
      <w:pPr>
        <w:pStyle w:val="Paragrafi"/>
        <w:rPr>
          <w:sz w:val="20"/>
        </w:rPr>
      </w:pPr>
    </w:p>
    <w:p w:rsidR="007B2DF4" w:rsidRDefault="007B2DF4" w:rsidP="00652A4A">
      <w:pPr>
        <w:pStyle w:val="Paragrafi"/>
        <w:rPr>
          <w:sz w:val="20"/>
        </w:rPr>
      </w:pPr>
    </w:p>
    <w:p w:rsidR="007B2DF4" w:rsidRDefault="007B2DF4" w:rsidP="00652A4A">
      <w:pPr>
        <w:pStyle w:val="Paragrafi"/>
        <w:rPr>
          <w:sz w:val="20"/>
        </w:rPr>
      </w:pPr>
    </w:p>
    <w:p w:rsidR="007B2DF4" w:rsidRDefault="007B2DF4" w:rsidP="00652A4A">
      <w:pPr>
        <w:pStyle w:val="Paragrafi"/>
        <w:rPr>
          <w:sz w:val="20"/>
        </w:rPr>
      </w:pPr>
    </w:p>
    <w:p w:rsidR="007B2DF4" w:rsidRPr="00970DBA" w:rsidRDefault="007B2DF4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Akti"/>
        <w:keepNext w:val="0"/>
        <w:rPr>
          <w:sz w:val="20"/>
          <w:szCs w:val="20"/>
        </w:rPr>
      </w:pPr>
      <w:r w:rsidRPr="00970DBA">
        <w:rPr>
          <w:sz w:val="20"/>
          <w:szCs w:val="20"/>
        </w:rPr>
        <w:lastRenderedPageBreak/>
        <w:t>UDHËZIM</w:t>
      </w:r>
    </w:p>
    <w:p w:rsidR="004604B5" w:rsidRPr="00970DBA" w:rsidRDefault="004604B5" w:rsidP="00652A4A">
      <w:pPr>
        <w:pStyle w:val="NumriData"/>
        <w:keepNext w:val="0"/>
        <w:rPr>
          <w:sz w:val="20"/>
        </w:rPr>
      </w:pPr>
      <w:r w:rsidRPr="00970DBA">
        <w:rPr>
          <w:sz w:val="20"/>
        </w:rPr>
        <w:t xml:space="preserve">Nr.2, datë 18.1.2007 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Titulli"/>
        <w:keepNext w:val="0"/>
        <w:rPr>
          <w:sz w:val="20"/>
          <w:szCs w:val="20"/>
        </w:rPr>
      </w:pPr>
      <w:r w:rsidRPr="00970DBA">
        <w:rPr>
          <w:sz w:val="20"/>
          <w:szCs w:val="20"/>
        </w:rPr>
        <w:t>PËR DISA NDRYSHIME DHE SHTESA NË UDHËZIMIN NR.13, DATË 19.12.2006 “PËR CAKTIMIN DHE  PËRGATITJEN E VENDIT TË NUMËRIMIT TË VOTAVE,  DHE MËNYRËN E NGRITJES SË GRUPEVE TË NUMËRIMIT”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BazLigjPropozues"/>
        <w:keepNext w:val="0"/>
        <w:rPr>
          <w:sz w:val="20"/>
          <w:szCs w:val="20"/>
        </w:rPr>
      </w:pPr>
      <w:r w:rsidRPr="00970DBA">
        <w:rPr>
          <w:sz w:val="20"/>
          <w:szCs w:val="20"/>
        </w:rPr>
        <w:t xml:space="preserve">Komisioni Qendror i Zgjedhjeve, në mbështetje të nenit 29 pika 1, nenit 95, nenit 95/1, nenit 95/2, nenit 109/3, nenit 109/4, nenit 109/5 dhe nenit 109/6 të ligjit nr.9087, datë 19.6.2003 “Kodi Zgjedhor i Republikës së Shqipërisë”, i ndryshuar, 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VENDOSI"/>
        <w:keepNext w:val="0"/>
        <w:rPr>
          <w:sz w:val="20"/>
          <w:szCs w:val="20"/>
        </w:rPr>
      </w:pPr>
      <w:r w:rsidRPr="00970DBA">
        <w:rPr>
          <w:sz w:val="20"/>
          <w:szCs w:val="20"/>
        </w:rPr>
        <w:t>UDHËZON: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1</w:t>
      </w:r>
    </w:p>
    <w:p w:rsidR="004604B5" w:rsidRPr="00970DBA" w:rsidRDefault="004604B5" w:rsidP="00652A4A">
      <w:pPr>
        <w:pStyle w:val="Paragrafi"/>
        <w:rPr>
          <w:sz w:val="14"/>
        </w:rPr>
      </w:pP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Neni 6 pika 4, germat “a” dhe “b”,  ndryshojnë si më poshtë: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a) Tavolina pune dhe 14 karrige për KZQV-në;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b) Treshe tavolinash (vendosen në formë T-je sipas shpjegimit në skemën orientuese) me nga 14 karrige për çdo grup të numërimit të votave.</w:t>
      </w:r>
    </w:p>
    <w:p w:rsidR="004604B5" w:rsidRPr="00970DBA" w:rsidRDefault="004604B5" w:rsidP="00652A4A">
      <w:pPr>
        <w:pStyle w:val="Paragrafi"/>
        <w:rPr>
          <w:sz w:val="16"/>
        </w:rPr>
      </w:pPr>
    </w:p>
    <w:p w:rsidR="004604B5" w:rsidRPr="00970DBA" w:rsidRDefault="004604B5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2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1. Në nenin 7 pika 6, bëhen këto shtesa dhe ndryshime: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I.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A) Në bashkitë, të cilat kanë nga 2 deri 8 qendra votimi, KZQV-ja cakton ngritjen e një  grupi numërimi; 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B) Në bashkitë, të cilat kanë  nga 9 deri në 14 qendra votimi, KZQV-ja cakton ngritjen e dy grupeve të numërimit;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C) Në bashkitë, të cilat kanë  nga 15 deri në 19 qendra votimi, KZQV-ja cakton ngritjen e tri grupeve të numërimit;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D) Në bashkitë, të cilat kanë  nga 20 deri në 29 qendra votimi, KZQV-ja cakton ngritjen e katër grupeve të numërimit;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E) Në bashkitë, të cilat kanë  nga 30 deri në 45 qendra votimi, KZQV-ja cakton ngritjen e pesë grupeve të numërimit;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F) Në bashkitë, të cilat kanë  nga 46 deri në 70 qendra votimi, KZQV-ja cakton ngritjen e tetë grupeve të numërimit;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G) Në bashkitë, të cilat kanë  nga 71 deri në 100 qendra votimi, KZQV-ja cakton ngritjen e dhjetë grupeve të numërimit;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H) Në njësitë bashkiake të Tiranës, KZQV-ja cakton ngritjen e dhjetë grupeve të numërimit;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I) Në bashkinë Durrës, KZQV-ja cakton ngritjen e dymbëdhjetë grupeve të numërimit.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II.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A) Në komunat, të cilat kanë 2 deri 9 qendra votimi, KZQV-ja cakton ngritjen e një grupi numërimi;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B) Në komunat, të cilat kanë 10 deri 15 qendra votimi, KZQV-ja cakton ngritjen e dy grupeve të numërimit;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C) Në komunat, të cilat kanë 16 deri 19 qendra votimi, KZQV-ja cakton ngritjen e tri grupeve të numërimit;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D) Në komunat, të cilat kanë 20 deri 30 qendra votimi, KZQV-ja cakton ngritjen e katër grupeve të numërimit.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2. Pika 7 ndryshohet si më poshtë: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Çdo grup numërimi përbëhet nga 13 anëtarë dhe sekretari.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3. Shtohet pika 8, si më poshtë: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Në të gjitha rastet, KZQV-ja duhet të ketë parasysh se një grup numërimi numëron jo më pak se 5 qendra votimi dhe jo më shumë 15 qendra votimi. </w:t>
      </w:r>
    </w:p>
    <w:p w:rsidR="003F2908" w:rsidRPr="00970DBA" w:rsidRDefault="003F2908" w:rsidP="00652A4A">
      <w:pPr>
        <w:pStyle w:val="Paragrafi"/>
        <w:rPr>
          <w:sz w:val="16"/>
        </w:rPr>
      </w:pPr>
    </w:p>
    <w:p w:rsidR="004604B5" w:rsidRPr="00970DBA" w:rsidRDefault="004604B5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3</w:t>
      </w:r>
    </w:p>
    <w:p w:rsidR="004604B5" w:rsidRPr="00970DBA" w:rsidRDefault="004604B5" w:rsidP="00652A4A">
      <w:pPr>
        <w:pStyle w:val="Paragrafi"/>
        <w:rPr>
          <w:sz w:val="14"/>
        </w:rPr>
      </w:pP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1. Pika 1 e nenit 8 ndryshohet si më poshtë: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Dhjetë ditë përpara ditës së zgjedhjeve, KZQV-ja njofton subjektet zgjedhore përkatëse të paraqesin propozimet për anëtarë të GNV-ve. KZQV-ja merr vendim për  caktimin e grupeve të numërimit dy ditë para datës së zgjedhjeve. 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2. Në pikën 3 të nenit 8 shtohet ky paragraf:</w:t>
      </w:r>
    </w:p>
    <w:p w:rsidR="004604B5" w:rsidRPr="00970DBA" w:rsidRDefault="002B5574" w:rsidP="00652A4A">
      <w:pPr>
        <w:pStyle w:val="Paragrafi"/>
        <w:rPr>
          <w:sz w:val="20"/>
        </w:rPr>
      </w:pPr>
      <w:r w:rsidRPr="00970DBA">
        <w:rPr>
          <w:sz w:val="20"/>
        </w:rPr>
        <w:lastRenderedPageBreak/>
        <w:t xml:space="preserve">Në rastin </w:t>
      </w:r>
      <w:r w:rsidR="004604B5" w:rsidRPr="00970DBA">
        <w:rPr>
          <w:sz w:val="20"/>
        </w:rPr>
        <w:t>kur zëvendëskryetari i KZQV-së është propozuar nga Partia Socialiste, ajo ka të drejtë të paraqesë propozime për tre anëtarë të grupit të parë të numërimit, njëri prej të cilëve caktohet nga KZQV-ja, kryetar i këtij grupi numërimi</w:t>
      </w:r>
      <w:r w:rsidR="00F959F0" w:rsidRPr="00970DBA">
        <w:rPr>
          <w:sz w:val="20"/>
        </w:rPr>
        <w:t>.</w:t>
      </w: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3. Në pikën 4 të nenit 8 shtohet ky paragraf:</w:t>
      </w:r>
    </w:p>
    <w:p w:rsidR="004604B5" w:rsidRPr="00970DBA" w:rsidRDefault="005C4D84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Në rastin </w:t>
      </w:r>
      <w:r w:rsidR="004604B5" w:rsidRPr="00970DBA">
        <w:rPr>
          <w:sz w:val="20"/>
        </w:rPr>
        <w:t>kur kryetari i KZQV-së është propozuar nga Partia Socialiste, ajo ka të drejtë të paraqesë propozime për tre anëtarë të grupit të dytë të numërimit, njëri prej të cilëve caktohet nga KZQV-ja, kryetar i këtij grupi numërimi.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4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4604B5" w:rsidRPr="00970DBA" w:rsidRDefault="004604B5" w:rsidP="00652A4A">
      <w:pPr>
        <w:pStyle w:val="Paragrafi"/>
        <w:rPr>
          <w:sz w:val="20"/>
        </w:rPr>
      </w:pPr>
      <w:r w:rsidRPr="00970DBA">
        <w:rPr>
          <w:sz w:val="20"/>
        </w:rPr>
        <w:t>Ky udhëzim hyn në fuqi menjëherë.</w:t>
      </w:r>
    </w:p>
    <w:p w:rsidR="004604B5" w:rsidRPr="00970DBA" w:rsidRDefault="004604B5" w:rsidP="00652A4A">
      <w:pPr>
        <w:pStyle w:val="Paragrafi"/>
        <w:rPr>
          <w:sz w:val="20"/>
        </w:rPr>
      </w:pPr>
    </w:p>
    <w:p w:rsidR="00E8601C" w:rsidRPr="00970DBA" w:rsidRDefault="00E8601C" w:rsidP="00F7045E">
      <w:pPr>
        <w:pStyle w:val="Paragrafi"/>
      </w:pPr>
    </w:p>
    <w:p w:rsidR="00E8601C" w:rsidRPr="00970DBA" w:rsidRDefault="00E8601C" w:rsidP="00652A4A">
      <w:pPr>
        <w:pStyle w:val="Akti"/>
        <w:keepNext w:val="0"/>
        <w:rPr>
          <w:sz w:val="20"/>
          <w:szCs w:val="20"/>
        </w:rPr>
      </w:pPr>
      <w:r w:rsidRPr="00970DBA">
        <w:rPr>
          <w:sz w:val="20"/>
          <w:szCs w:val="20"/>
        </w:rPr>
        <w:t>UDHËZIM</w:t>
      </w:r>
    </w:p>
    <w:p w:rsidR="00E8601C" w:rsidRPr="00970DBA" w:rsidRDefault="00E8601C" w:rsidP="00652A4A">
      <w:pPr>
        <w:pStyle w:val="NumriData"/>
        <w:keepNext w:val="0"/>
        <w:rPr>
          <w:sz w:val="20"/>
        </w:rPr>
      </w:pPr>
      <w:r w:rsidRPr="00970DBA">
        <w:rPr>
          <w:sz w:val="20"/>
        </w:rPr>
        <w:t>Nr.4, datë 20.1.2007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Titulli"/>
        <w:keepNext w:val="0"/>
        <w:rPr>
          <w:sz w:val="20"/>
          <w:szCs w:val="20"/>
        </w:rPr>
      </w:pPr>
      <w:r w:rsidRPr="00970DBA">
        <w:rPr>
          <w:sz w:val="20"/>
          <w:szCs w:val="20"/>
        </w:rPr>
        <w:t>PËR MIRATIMIN E RREGULLAVE PËR NGRITJEN E GRUPEVE TË NJOFTIMIT DHE EVIDENTIMIT (GNE) DHE PROCEDURËN E EVIDENTIMIT TË SHTETASVE SHQIPTARË QË KANË EMIGRUAR JASHTË VENDIT</w:t>
      </w:r>
      <w:r w:rsidR="001D280A" w:rsidRPr="00970DBA">
        <w:rPr>
          <w:sz w:val="20"/>
          <w:szCs w:val="20"/>
        </w:rPr>
        <w:t>,</w:t>
      </w:r>
      <w:r w:rsidRPr="00970DBA">
        <w:rPr>
          <w:sz w:val="20"/>
          <w:szCs w:val="20"/>
        </w:rPr>
        <w:t xml:space="preserve"> TË CILËT JANË NË LISTËN E ZGJEDHËSVE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1D280A" w:rsidP="00652A4A">
      <w:pPr>
        <w:pStyle w:val="BazLigjPropozues"/>
        <w:keepNext w:val="0"/>
        <w:rPr>
          <w:sz w:val="20"/>
          <w:szCs w:val="20"/>
        </w:rPr>
      </w:pPr>
      <w:r w:rsidRPr="00970DBA">
        <w:rPr>
          <w:sz w:val="20"/>
          <w:szCs w:val="20"/>
        </w:rPr>
        <w:t>Në mbështetje të nenit 29 pika 1 dhe nenit 181/2</w:t>
      </w:r>
      <w:r w:rsidR="00E8601C" w:rsidRPr="00970DBA">
        <w:rPr>
          <w:sz w:val="20"/>
          <w:szCs w:val="20"/>
        </w:rPr>
        <w:t xml:space="preserve"> pika 11 të ligjit nr.9087, datë 19.6.2003 “Kodi Zgjedhor i Republikës së Shqipërisë”, i ndryshuar, Kom</w:t>
      </w:r>
      <w:r w:rsidRPr="00970DBA">
        <w:rPr>
          <w:sz w:val="20"/>
          <w:szCs w:val="20"/>
        </w:rPr>
        <w:t>isioni Qendror i Zgjedhjeve</w:t>
      </w:r>
      <w:r w:rsidR="00E8601C" w:rsidRPr="00970DBA">
        <w:rPr>
          <w:sz w:val="20"/>
          <w:szCs w:val="20"/>
        </w:rPr>
        <w:t xml:space="preserve"> 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VENDOSI"/>
        <w:keepNext w:val="0"/>
        <w:rPr>
          <w:sz w:val="20"/>
          <w:szCs w:val="20"/>
        </w:rPr>
      </w:pPr>
      <w:r w:rsidRPr="00970DBA">
        <w:rPr>
          <w:sz w:val="20"/>
          <w:szCs w:val="20"/>
        </w:rPr>
        <w:t>UDHËZON: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1</w:t>
      </w:r>
    </w:p>
    <w:p w:rsidR="00E8601C" w:rsidRPr="00970DBA" w:rsidRDefault="00E8601C" w:rsidP="00652A4A">
      <w:pPr>
        <w:pStyle w:val="NeniTitull"/>
        <w:keepNext w:val="0"/>
        <w:rPr>
          <w:sz w:val="20"/>
        </w:rPr>
      </w:pPr>
      <w:r w:rsidRPr="00970DBA">
        <w:rPr>
          <w:sz w:val="20"/>
        </w:rPr>
        <w:t>Qëllimi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Ky udhëzim ka për qëllim të përcaktojë rregullat për ngritjen e grupeve të përbashkëta të njoftimit dhe evidentimit (GNE), si dhe procedurën e evidentimit të shtetasve shqiptarë që kanë emigruar jashtë vendit, të cilët janë në listën e zgjedhësve. 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2</w:t>
      </w:r>
    </w:p>
    <w:p w:rsidR="00E8601C" w:rsidRPr="00970DBA" w:rsidRDefault="00E8601C" w:rsidP="00652A4A">
      <w:pPr>
        <w:pStyle w:val="NeniTitull"/>
        <w:keepNext w:val="0"/>
        <w:rPr>
          <w:sz w:val="20"/>
        </w:rPr>
      </w:pPr>
      <w:r w:rsidRPr="00970DBA">
        <w:rPr>
          <w:sz w:val="20"/>
        </w:rPr>
        <w:t>Përkufizime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Për qëllimet e këtij udhëzimi: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1. “Të emigruar” konsiderohen shtetasit shqiptarë që janë larguar nga Republika e Shqipërisë dhe banojnë përkohësisht në vende të tjera.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2. “Familjar i afërt” konsiderohen prindërit, bashkëshortët, vëllezërit dhe motrat, si dhe fëmijët madhorë bashkëjetues me zgjedhësin e emigruar.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3</w:t>
      </w:r>
    </w:p>
    <w:p w:rsidR="00E8601C" w:rsidRPr="00970DBA" w:rsidRDefault="00E8601C" w:rsidP="00652A4A">
      <w:pPr>
        <w:pStyle w:val="NeniTitull"/>
        <w:keepNext w:val="0"/>
        <w:rPr>
          <w:sz w:val="20"/>
        </w:rPr>
      </w:pPr>
      <w:r w:rsidRPr="00970DBA">
        <w:rPr>
          <w:sz w:val="20"/>
        </w:rPr>
        <w:t>Grupet e njoftimit dhe evidentimit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1. Evidentimi i shtetasve shqiptarë që kanë emigruar jashtë vendit bëhet nga grupet e njoftimit dhe evidentimit të përbërë nga dy anëtarë.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2. Anëtarët e grupeve të njoftimit dhe evidentimit emërohen nga KZQV-ja si më poshtë: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a) Një anëtar i grupit të evidentimit propozohet nga kryetari i njësisë së qeverisjes vendore dhe është personi i cili bën njoftimin sipas nenit 56 të Kodit Zgjedhor; 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b) Një anëtar propozohet nga partia më e madhe e spektrit të kundërt politik me kryetarin e njësisë së qeverisjes vendore;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c) Anëtarët e GNE-ve, si rregull, duhet të plotësojnë kriteret e anëtarit të KQV-së.</w:t>
      </w:r>
    </w:p>
    <w:p w:rsidR="00A86BCB" w:rsidRPr="00970DBA" w:rsidRDefault="00E8601C" w:rsidP="007B2DF4">
      <w:pPr>
        <w:pStyle w:val="Paragrafi"/>
        <w:rPr>
          <w:sz w:val="20"/>
        </w:rPr>
      </w:pPr>
      <w:r w:rsidRPr="00970DBA">
        <w:rPr>
          <w:sz w:val="20"/>
        </w:rPr>
        <w:t>3. Çdo KZQV merr vendim për ngritjen e grupeve të njoftimit dhe evidentimit (GNE) për çdo qendër votimi brenda datës 21 janar 2007.</w:t>
      </w:r>
    </w:p>
    <w:p w:rsidR="00A86BCB" w:rsidRPr="00970DBA" w:rsidRDefault="00A86BCB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4</w:t>
      </w:r>
    </w:p>
    <w:p w:rsidR="00E8601C" w:rsidRPr="00970DBA" w:rsidRDefault="00E8601C" w:rsidP="00652A4A">
      <w:pPr>
        <w:pStyle w:val="NeniTitull"/>
        <w:keepNext w:val="0"/>
        <w:rPr>
          <w:sz w:val="20"/>
        </w:rPr>
      </w:pPr>
      <w:r w:rsidRPr="00970DBA">
        <w:rPr>
          <w:sz w:val="20"/>
        </w:rPr>
        <w:t xml:space="preserve">Procedura e evidentimit nga GNE-të 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F959F0" w:rsidP="00652A4A">
      <w:pPr>
        <w:pStyle w:val="Paragrafi"/>
        <w:rPr>
          <w:sz w:val="20"/>
        </w:rPr>
      </w:pPr>
      <w:r w:rsidRPr="00970DBA">
        <w:rPr>
          <w:sz w:val="20"/>
        </w:rPr>
        <w:t>1. Kryetari i njësisë s</w:t>
      </w:r>
      <w:r w:rsidR="00E8601C" w:rsidRPr="00970DBA">
        <w:rPr>
          <w:sz w:val="20"/>
        </w:rPr>
        <w:t>ë qeverisjes vendore</w:t>
      </w:r>
      <w:r w:rsidRPr="00970DBA">
        <w:rPr>
          <w:sz w:val="20"/>
        </w:rPr>
        <w:t>,</w:t>
      </w:r>
      <w:r w:rsidR="00E8601C" w:rsidRPr="00970DBA">
        <w:rPr>
          <w:sz w:val="20"/>
        </w:rPr>
        <w:t xml:space="preserve"> nëpërmjet zyrave të gjendjes civile</w:t>
      </w:r>
      <w:r w:rsidRPr="00970DBA">
        <w:rPr>
          <w:sz w:val="20"/>
        </w:rPr>
        <w:t>,</w:t>
      </w:r>
      <w:r w:rsidR="00E8601C" w:rsidRPr="00970DBA">
        <w:rPr>
          <w:sz w:val="20"/>
        </w:rPr>
        <w:t xml:space="preserve"> përgatit për çdo qendër votimi një dosje, e cila përmban: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a) listën paraprake të zgjedhësve; 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b) njoftimin e zgjedhësve; 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c) deklaratat tip për evidentimin e të emigruarve, sipas modelit bashkëlidhur këtij udhëzimi.</w:t>
      </w:r>
    </w:p>
    <w:p w:rsidR="00E8601C" w:rsidRPr="00970DBA" w:rsidRDefault="000239B4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2. </w:t>
      </w:r>
      <w:r w:rsidR="00E8601C" w:rsidRPr="00970DBA">
        <w:rPr>
          <w:sz w:val="20"/>
        </w:rPr>
        <w:t>GNE-të pajisen nga zyrat e gjendjes civile me dosjen</w:t>
      </w:r>
      <w:r w:rsidR="00F959F0" w:rsidRPr="00970DBA">
        <w:rPr>
          <w:sz w:val="20"/>
        </w:rPr>
        <w:t>,</w:t>
      </w:r>
      <w:r w:rsidR="00E8601C" w:rsidRPr="00970DBA">
        <w:rPr>
          <w:sz w:val="20"/>
        </w:rPr>
        <w:t xml:space="preserve"> sipas përcaktimeve të pikës 1 të këtij neni.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3. Pas procedurës së njoftimit, GNE pyet familjarët e afërt nëse një ose disa nga personat e familjes kanë emigruar. 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4. Kur nuk është e mundur marrja e informacionit sipas pikës 3 të këtij neni, për shkak se asnjë nga anëtarët e fami</w:t>
      </w:r>
      <w:r w:rsidR="00F959F0" w:rsidRPr="00970DBA">
        <w:rPr>
          <w:sz w:val="20"/>
        </w:rPr>
        <w:t>ljes nuk ndodhet në shtëpi, GNE</w:t>
      </w:r>
      <w:r w:rsidRPr="00970DBA">
        <w:rPr>
          <w:sz w:val="20"/>
        </w:rPr>
        <w:t xml:space="preserve"> njofton menjëherë KZQV-në, e cila mban shënim orën d</w:t>
      </w:r>
      <w:r w:rsidR="00F959F0" w:rsidRPr="00970DBA">
        <w:rPr>
          <w:sz w:val="20"/>
        </w:rPr>
        <w:t>he datën. GNE rikthehet brenda s</w:t>
      </w:r>
      <w:r w:rsidRPr="00970DBA">
        <w:rPr>
          <w:sz w:val="20"/>
        </w:rPr>
        <w:t>ë njëjtës datë për të kontaktuar me zgjedhësit të cilët nuk u gjendën në banesë. Nëse edhe</w:t>
      </w:r>
      <w:r w:rsidR="00F959F0" w:rsidRPr="00970DBA">
        <w:rPr>
          <w:sz w:val="20"/>
        </w:rPr>
        <w:t xml:space="preserve"> në këtë riverifikim</w:t>
      </w:r>
      <w:r w:rsidRPr="00970DBA">
        <w:rPr>
          <w:sz w:val="20"/>
        </w:rPr>
        <w:t xml:space="preserve"> kontaktimi nuk është i mundur, GNE kontakton me fqinjët dhe pasi sigurohet për identitetin e tyre, kërkon informacion në lidhje me zgjedhësin që nuk gjendet në banesë, nga të paktën dy prej fqinjëve që i përkasin familjeve të ndryshme.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5. Në rastet kur të paktën një prej personave të përmendur në pikën 3 të këtij neni, deklaron se zgjedhësi/zgjedhësit kanë emigruar jashtë v</w:t>
      </w:r>
      <w:r w:rsidR="009E4FBF" w:rsidRPr="00970DBA">
        <w:rPr>
          <w:sz w:val="20"/>
        </w:rPr>
        <w:t>endit, GNE plotëson deklaratën m</w:t>
      </w:r>
      <w:r w:rsidRPr="00970DBA">
        <w:rPr>
          <w:sz w:val="20"/>
        </w:rPr>
        <w:t>odel 01 GNE për evidentimin e të emigruarve, bashkëlidhur këtij udhëzimi. Në rastet kur personat e përmendur në pikën 4 të këtij neni, dek</w:t>
      </w:r>
      <w:r w:rsidR="00F959F0" w:rsidRPr="00970DBA">
        <w:rPr>
          <w:sz w:val="20"/>
        </w:rPr>
        <w:t>larojnë se zgjedhësi/zgjedhësit</w:t>
      </w:r>
      <w:r w:rsidRPr="00970DBA">
        <w:rPr>
          <w:sz w:val="20"/>
        </w:rPr>
        <w:t xml:space="preserve"> kanë emigruar jashtë vendit, GNE plotëson deklaratën model 02 GNE për evidentimin e të emigruarve, bashkëlidhur këtij udhëzimi. Një kopje e deklaratës i lihet deklaruesit/deklaruesve.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6. Deklarata është e vlefshme vetëm në rastin kur nënshkruhet nga familjarët e afërt bashkëjetues me të emigruarin sipas përcaktimit të pikës 3, ose fqinjët e të emigruarit sipas përcaktimit të pikës 4 të këtij neni, si dhe dy anëtarët e GNE-së.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7. Kur njëri nga dy anëtarët e GNE-së nuk nënshkruan deklaratën e evidentimit të personit të emigruar, atëherë çështja i kalon për shqyrtim KZQV-së. Kjo e fundit shënon shkakun e kundërshtimit në librin e protokollit të mbledhjeve dhe bën vetë verifikimin brenda ditës. Pas verifikimit, KZQV-ja merr vendim. Ky vendim është i detyrueshëm për zbatim nga GNE. 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8. Organet kompetente shtetërore kanë detyrimin t</w:t>
      </w:r>
      <w:r w:rsidR="001D280A" w:rsidRPr="00970DBA">
        <w:rPr>
          <w:sz w:val="20"/>
        </w:rPr>
        <w:t>’</w:t>
      </w:r>
      <w:r w:rsidRPr="00970DBA">
        <w:rPr>
          <w:sz w:val="20"/>
        </w:rPr>
        <w:t>i kthejnë përgjigje KZQV-së brenda 24 orëve në lidhje me kërkesat e saj në zbatim të këtij udhëzimi</w:t>
      </w:r>
      <w:r w:rsidR="001D280A" w:rsidRPr="00970DBA">
        <w:rPr>
          <w:sz w:val="20"/>
        </w:rPr>
        <w:t>.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9. Pas marrjes së deklaratës, GNE shënon</w:t>
      </w:r>
      <w:r w:rsidR="001D280A" w:rsidRPr="00970DBA">
        <w:rPr>
          <w:sz w:val="20"/>
        </w:rPr>
        <w:t>,</w:t>
      </w:r>
      <w:r w:rsidRPr="00970DBA">
        <w:rPr>
          <w:sz w:val="20"/>
        </w:rPr>
        <w:t xml:space="preserve"> përkrah emrit të zgjedhësit në listën paraprake të zgjedhësve</w:t>
      </w:r>
      <w:r w:rsidR="001D280A" w:rsidRPr="00970DBA">
        <w:rPr>
          <w:sz w:val="20"/>
        </w:rPr>
        <w:t>,</w:t>
      </w:r>
      <w:r w:rsidRPr="00970DBA">
        <w:rPr>
          <w:sz w:val="20"/>
        </w:rPr>
        <w:t xml:space="preserve"> shkronjën “E”.</w:t>
      </w:r>
    </w:p>
    <w:p w:rsidR="000239B4" w:rsidRPr="00970DBA" w:rsidRDefault="000239B4" w:rsidP="007D3F75">
      <w:pPr>
        <w:pStyle w:val="Paragrafi"/>
        <w:ind w:firstLine="0"/>
        <w:rPr>
          <w:sz w:val="20"/>
        </w:rPr>
      </w:pPr>
    </w:p>
    <w:p w:rsidR="00E8601C" w:rsidRPr="00970DBA" w:rsidRDefault="00E8601C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5</w:t>
      </w:r>
    </w:p>
    <w:p w:rsidR="00E8601C" w:rsidRPr="00970DBA" w:rsidRDefault="00E8601C" w:rsidP="00652A4A">
      <w:pPr>
        <w:pStyle w:val="NeniTitull"/>
        <w:keepNext w:val="0"/>
        <w:rPr>
          <w:sz w:val="20"/>
        </w:rPr>
      </w:pPr>
      <w:r w:rsidRPr="00970DBA">
        <w:rPr>
          <w:sz w:val="20"/>
        </w:rPr>
        <w:t xml:space="preserve">Dokumentimi i deklarimit 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Deklarimi pasqyrohet me shkrim në deklaratën tip, e ci</w:t>
      </w:r>
      <w:r w:rsidR="00A75260" w:rsidRPr="00970DBA">
        <w:rPr>
          <w:sz w:val="20"/>
        </w:rPr>
        <w:t>la përmban elementet e mëposhtme</w:t>
      </w:r>
      <w:r w:rsidRPr="00970DBA">
        <w:rPr>
          <w:sz w:val="20"/>
        </w:rPr>
        <w:t xml:space="preserve">: 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1. emrin, atësinë, mbiemrin dhe datëlindjen e deklaruesit; 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2. llojin dhe numrin e dokumentit të identifikimit; 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3. lidhjen e tij me personin e evidentuar si emigrant; 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4. emrin, atësinë, mbiemrin, numrin rendor në listën e zgjedhësve të personit të evidentuar si i emigruar;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5. të dhëna të tjera në lidhje me vitin e emigrimit dhe shtetin në të cilin jeton personi i evidentuar si i emigruar; 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6. datën dhe orën e deklarimit; 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7. nënshkrimet e deklaruesit/deklaruesve dhe të anëtarëve të GNE-së.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 xml:space="preserve">Neni 6 </w:t>
      </w:r>
    </w:p>
    <w:p w:rsidR="00E8601C" w:rsidRPr="00970DBA" w:rsidRDefault="00E8601C" w:rsidP="00652A4A">
      <w:pPr>
        <w:pStyle w:val="NeniTitull"/>
        <w:keepNext w:val="0"/>
        <w:rPr>
          <w:sz w:val="20"/>
        </w:rPr>
      </w:pPr>
      <w:r w:rsidRPr="00970DBA">
        <w:rPr>
          <w:sz w:val="20"/>
        </w:rPr>
        <w:t>Raportimi në zyrën e gjendjes civile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Grupet e njoftimit dhe evidentimit dorëzojnë deri në orën 10 të ditës pasardhëse deklaratat e plotësuara, si dhe një fotokopje të nënshkruar të listës paraprake të zgjedhësve me shënimet përkatëse. Dorëzimi bëhet me procesverbal</w:t>
      </w:r>
      <w:r w:rsidR="006066A8" w:rsidRPr="00970DBA">
        <w:rPr>
          <w:sz w:val="20"/>
        </w:rPr>
        <w:t>,</w:t>
      </w:r>
      <w:r w:rsidRPr="00970DBA">
        <w:rPr>
          <w:sz w:val="20"/>
        </w:rPr>
        <w:t xml:space="preserve"> ku shënohet numri i deklaratave, numri i shtetasve të evidentuar si të emigruar dhe numrat e tyre rendorë</w:t>
      </w:r>
      <w:r w:rsidR="001D280A" w:rsidRPr="00970DBA">
        <w:rPr>
          <w:sz w:val="20"/>
        </w:rPr>
        <w:t xml:space="preserve"> në listën e zgjedhësve. Proces</w:t>
      </w:r>
      <w:r w:rsidR="005E1843" w:rsidRPr="00970DBA">
        <w:rPr>
          <w:sz w:val="20"/>
        </w:rPr>
        <w:t>verbali hartohet në tri</w:t>
      </w:r>
      <w:r w:rsidRPr="00970DBA">
        <w:rPr>
          <w:sz w:val="20"/>
        </w:rPr>
        <w:t xml:space="preserve"> kopje, një për zyrën e gjendjes civile dhe një për secilin anëtar të GNE-së.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A86BCB" w:rsidRPr="00970DBA" w:rsidRDefault="00A86BCB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7</w:t>
      </w:r>
    </w:p>
    <w:p w:rsidR="00E8601C" w:rsidRPr="00970DBA" w:rsidRDefault="00E8601C" w:rsidP="00652A4A">
      <w:pPr>
        <w:pStyle w:val="NeniTitull"/>
        <w:keepNext w:val="0"/>
        <w:rPr>
          <w:sz w:val="20"/>
        </w:rPr>
      </w:pPr>
      <w:r w:rsidRPr="00970DBA">
        <w:rPr>
          <w:sz w:val="20"/>
        </w:rPr>
        <w:t>Veprimtaria e zyrave të gjendjes civile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Zyra e gjendjes civile</w:t>
      </w:r>
      <w:r w:rsidR="005E1843" w:rsidRPr="00970DBA">
        <w:rPr>
          <w:sz w:val="20"/>
        </w:rPr>
        <w:t>,</w:t>
      </w:r>
      <w:r w:rsidRPr="00970DBA">
        <w:rPr>
          <w:sz w:val="20"/>
        </w:rPr>
        <w:t xml:space="preserve"> mbi bazën e deklaratave të marr</w:t>
      </w:r>
      <w:r w:rsidR="005E1843" w:rsidRPr="00970DBA">
        <w:rPr>
          <w:sz w:val="20"/>
        </w:rPr>
        <w:t>a</w:t>
      </w:r>
      <w:r w:rsidRPr="00970DBA">
        <w:rPr>
          <w:sz w:val="20"/>
        </w:rPr>
        <w:t>, bën shënimin në krah të emrit të zgjedhësit të evidentuar si i emigruar, në listën e zgjedhësve, jo më vonë se 24 orë nga marrja e deklaratave. Zyra e gjendjes civile dërgon informacion periodik në KZQV-të përkatëse. Për çdo zyrë të gjendjes civile, caktohet një monitorues nga partia më e madhe e spektrit të kundërt politik me kryetarin e njësisë së qeverisjes vendore.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8</w:t>
      </w:r>
    </w:p>
    <w:p w:rsidR="00E8601C" w:rsidRPr="00970DBA" w:rsidRDefault="00E8601C" w:rsidP="00652A4A">
      <w:pPr>
        <w:pStyle w:val="NeniTitull"/>
        <w:keepNext w:val="0"/>
        <w:rPr>
          <w:sz w:val="20"/>
        </w:rPr>
      </w:pPr>
      <w:r w:rsidRPr="00970DBA">
        <w:rPr>
          <w:sz w:val="20"/>
        </w:rPr>
        <w:t>Afati i përfundimit të punës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Procesi i njoftimit dhe evidentimit duhet të</w:t>
      </w:r>
      <w:r w:rsidR="005E1843" w:rsidRPr="00970DBA">
        <w:rPr>
          <w:sz w:val="20"/>
        </w:rPr>
        <w:t xml:space="preserve"> përfundojë jo më vonë se data </w:t>
      </w:r>
      <w:r w:rsidRPr="00970DBA">
        <w:rPr>
          <w:sz w:val="20"/>
        </w:rPr>
        <w:t>6 shkurt 2007. Në çdo rast</w:t>
      </w:r>
      <w:r w:rsidR="005E1843" w:rsidRPr="00970DBA">
        <w:rPr>
          <w:sz w:val="20"/>
        </w:rPr>
        <w:t>,</w:t>
      </w:r>
      <w:r w:rsidRPr="00970DBA">
        <w:rPr>
          <w:sz w:val="20"/>
        </w:rPr>
        <w:t xml:space="preserve"> shpallja e listës përfundimtare të zgjedhësve nuk pengohet nga ecuria e këtij procesi.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9</w:t>
      </w:r>
    </w:p>
    <w:p w:rsidR="00E8601C" w:rsidRPr="00970DBA" w:rsidRDefault="00E8601C" w:rsidP="00652A4A">
      <w:pPr>
        <w:pStyle w:val="NeniTitull"/>
        <w:keepNext w:val="0"/>
        <w:rPr>
          <w:sz w:val="20"/>
        </w:rPr>
      </w:pPr>
      <w:r w:rsidRPr="00970DBA">
        <w:rPr>
          <w:sz w:val="20"/>
        </w:rPr>
        <w:t>Administrimi i deklaratave të evidentimit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 xml:space="preserve">1. Zyra e gjendjes civile ruan dhe administron deklaratat  për evidentimin e shtetasve të emigruar. </w:t>
      </w: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2. Zyra e gjendjes civile dërgon një kopje të vulosur për secilën deklaratë në KZQV. Kopjet e deklaratave sipas kësa</w:t>
      </w:r>
      <w:r w:rsidR="005E1843" w:rsidRPr="00970DBA">
        <w:rPr>
          <w:sz w:val="20"/>
        </w:rPr>
        <w:t>j pike shoqërohen me një proces</w:t>
      </w:r>
      <w:r w:rsidRPr="00970DBA">
        <w:rPr>
          <w:sz w:val="20"/>
        </w:rPr>
        <w:t>verbal evidence.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10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0239B4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Komisioni Qendror i Zgjedhjeve shpërblen për punën e kryer anëtarët e grupeve të njoftimit dhe evidentimit dhe monitoruesit.</w:t>
      </w:r>
    </w:p>
    <w:p w:rsidR="000239B4" w:rsidRPr="00970DBA" w:rsidRDefault="000239B4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11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Anëtarët e GNE-së</w:t>
      </w:r>
      <w:r w:rsidR="004F0B7C" w:rsidRPr="00970DBA">
        <w:rPr>
          <w:sz w:val="20"/>
        </w:rPr>
        <w:t>,</w:t>
      </w:r>
      <w:r w:rsidRPr="00970DBA">
        <w:rPr>
          <w:sz w:val="20"/>
        </w:rPr>
        <w:t xml:space="preserve"> për evidentime të pasakta të kryera me faj në kundërshtim me dispozitat e këtij udhëzimi, mbajnë përgjegjësi administrative sipas nenit 178 pika 1 të Kodit Zgjedhor.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NeniNr"/>
        <w:keepNext w:val="0"/>
        <w:rPr>
          <w:sz w:val="20"/>
        </w:rPr>
      </w:pPr>
      <w:r w:rsidRPr="00970DBA">
        <w:rPr>
          <w:sz w:val="20"/>
        </w:rPr>
        <w:t>Neni 12</w:t>
      </w:r>
    </w:p>
    <w:p w:rsidR="00E8601C" w:rsidRPr="00970DBA" w:rsidRDefault="00E8601C" w:rsidP="00652A4A">
      <w:pPr>
        <w:pStyle w:val="Paragrafi"/>
        <w:rPr>
          <w:sz w:val="20"/>
        </w:rPr>
      </w:pPr>
    </w:p>
    <w:p w:rsidR="00E8601C" w:rsidRPr="00970DBA" w:rsidRDefault="00E8601C" w:rsidP="00652A4A">
      <w:pPr>
        <w:pStyle w:val="Paragrafi"/>
        <w:rPr>
          <w:sz w:val="20"/>
        </w:rPr>
      </w:pPr>
      <w:r w:rsidRPr="00970DBA">
        <w:rPr>
          <w:sz w:val="20"/>
        </w:rPr>
        <w:t>Ky udhëzim hyn në fuqi menjëherë.</w:t>
      </w:r>
    </w:p>
    <w:p w:rsidR="000239B4" w:rsidRPr="00970DBA" w:rsidRDefault="000239B4" w:rsidP="00F7045E">
      <w:pPr>
        <w:pStyle w:val="Paragrafi"/>
      </w:pPr>
    </w:p>
    <w:p w:rsidR="000239B4" w:rsidRPr="00970DBA" w:rsidRDefault="000239B4" w:rsidP="00F7045E">
      <w:pPr>
        <w:pStyle w:val="Paragrafi"/>
      </w:pPr>
    </w:p>
    <w:p w:rsidR="00E8601C" w:rsidRPr="00970DBA" w:rsidRDefault="00E8601C" w:rsidP="00F7045E">
      <w:pPr>
        <w:pStyle w:val="Paragrafi"/>
      </w:pPr>
    </w:p>
    <w:p w:rsidR="00B16F32" w:rsidRPr="00970DBA" w:rsidRDefault="00B16F32" w:rsidP="00F7045E">
      <w:pPr>
        <w:pStyle w:val="Paragrafi"/>
      </w:pPr>
    </w:p>
    <w:p w:rsidR="00B16F32" w:rsidRPr="00970DBA" w:rsidRDefault="00B16F32" w:rsidP="00F7045E">
      <w:pPr>
        <w:pStyle w:val="Paragrafi"/>
      </w:pPr>
    </w:p>
    <w:p w:rsidR="00B16F32" w:rsidRPr="00970DBA" w:rsidRDefault="00B16F32" w:rsidP="00F7045E">
      <w:pPr>
        <w:pStyle w:val="Paragrafi"/>
      </w:pPr>
    </w:p>
    <w:p w:rsidR="00B16F32" w:rsidRPr="00970DBA" w:rsidRDefault="00B16F32" w:rsidP="00F7045E">
      <w:pPr>
        <w:pStyle w:val="Paragrafi"/>
      </w:pPr>
    </w:p>
    <w:p w:rsidR="00B16F32" w:rsidRPr="00970DBA" w:rsidRDefault="00B16F32" w:rsidP="00F7045E">
      <w:pPr>
        <w:pStyle w:val="Paragrafi"/>
      </w:pPr>
    </w:p>
    <w:p w:rsidR="00B16F32" w:rsidRPr="00970DBA" w:rsidRDefault="00B16F32" w:rsidP="00F7045E">
      <w:pPr>
        <w:pStyle w:val="Paragrafi"/>
      </w:pPr>
    </w:p>
    <w:p w:rsidR="00B16F32" w:rsidRPr="00970DBA" w:rsidRDefault="00B16F32" w:rsidP="00F7045E">
      <w:pPr>
        <w:pStyle w:val="Paragrafi"/>
      </w:pPr>
    </w:p>
    <w:p w:rsidR="00B16F32" w:rsidRPr="00970DBA" w:rsidRDefault="00B16F32" w:rsidP="00F7045E">
      <w:pPr>
        <w:pStyle w:val="Paragrafi"/>
      </w:pPr>
    </w:p>
    <w:p w:rsidR="00B16F32" w:rsidRPr="00970DBA" w:rsidRDefault="00B16F32" w:rsidP="00F7045E">
      <w:pPr>
        <w:pStyle w:val="Paragrafi"/>
      </w:pPr>
    </w:p>
    <w:p w:rsidR="00B16F32" w:rsidRPr="00970DBA" w:rsidRDefault="00B16F32" w:rsidP="00F7045E">
      <w:pPr>
        <w:pStyle w:val="Paragrafi"/>
      </w:pPr>
    </w:p>
    <w:p w:rsidR="00B16F32" w:rsidRPr="00970DBA" w:rsidRDefault="00B16F32" w:rsidP="00F7045E">
      <w:pPr>
        <w:pStyle w:val="Paragrafi"/>
      </w:pPr>
    </w:p>
    <w:p w:rsidR="00B16F32" w:rsidRPr="00970DBA" w:rsidRDefault="00B16F32" w:rsidP="00F7045E">
      <w:pPr>
        <w:pStyle w:val="Paragrafi"/>
      </w:pPr>
    </w:p>
    <w:p w:rsidR="006F2EF6" w:rsidRPr="00970DBA" w:rsidRDefault="00975518" w:rsidP="00F7045E">
      <w:pPr>
        <w:pStyle w:val="Figure"/>
      </w:pPr>
      <w:r w:rsidRPr="00970DBA">
        <w:rPr>
          <w:noProof/>
          <w:lang w:val="en-GB" w:eastAsia="en-GB"/>
        </w:rPr>
        <w:drawing>
          <wp:inline distT="0" distB="0" distL="0" distR="0">
            <wp:extent cx="8343900" cy="5812155"/>
            <wp:effectExtent l="8572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343900" cy="581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39" w:rsidRPr="00970DBA" w:rsidRDefault="00EF1239" w:rsidP="00F7045E">
      <w:pPr>
        <w:pStyle w:val="Paragrafi"/>
      </w:pPr>
    </w:p>
    <w:p w:rsidR="00EF1239" w:rsidRPr="00970DBA" w:rsidRDefault="00975518" w:rsidP="00F7045E">
      <w:pPr>
        <w:pStyle w:val="Figure"/>
      </w:pPr>
      <w:r w:rsidRPr="00970DBA"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haracter">
              <wp:posOffset>-1371600</wp:posOffset>
            </wp:positionH>
            <wp:positionV relativeFrom="line">
              <wp:posOffset>1143000</wp:posOffset>
            </wp:positionV>
            <wp:extent cx="8229600" cy="5486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229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DBA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5410200" cy="8105775"/>
                <wp:effectExtent l="0" t="0" r="0" b="0"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10200" cy="810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3F0268" id="AutoShape 3" o:spid="_x0000_s1026" style="width:426pt;height:6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</w:p>
    <w:p w:rsidR="00970DBA" w:rsidRPr="00970DBA" w:rsidRDefault="00970DBA" w:rsidP="00970DBA">
      <w:pPr>
        <w:rPr>
          <w:rFonts w:ascii="CG Times" w:hAnsi="CG Times"/>
          <w:b/>
        </w:rPr>
      </w:pPr>
      <w:r w:rsidRPr="00970DBA">
        <w:rPr>
          <w:rFonts w:ascii="CG Times" w:eastAsia="MS Mincho" w:hAnsi="CG Times"/>
          <w:lang w:val="en-US"/>
        </w:rPr>
        <w:br w:type="page"/>
      </w:r>
      <w:r w:rsidRPr="00970DBA">
        <w:rPr>
          <w:rFonts w:ascii="CG Times" w:hAnsi="CG Times"/>
          <w:b/>
        </w:rPr>
        <w:t xml:space="preserve">Abonimet vjetore mund të bëhen pranë Postës Shqiptare </w:t>
      </w:r>
    </w:p>
    <w:p w:rsidR="00970DBA" w:rsidRPr="00970DBA" w:rsidRDefault="00970DBA" w:rsidP="00970DBA">
      <w:pPr>
        <w:rPr>
          <w:rFonts w:ascii="CG Times" w:hAnsi="CG Times"/>
        </w:rPr>
      </w:pPr>
      <w:r w:rsidRPr="00970DBA">
        <w:rPr>
          <w:rFonts w:ascii="CG Times" w:hAnsi="CG Times"/>
          <w:b/>
        </w:rPr>
        <w:t xml:space="preserve">ose pranë Qendrës së Publikimeve Zyrtare, </w:t>
      </w:r>
      <w:r w:rsidRPr="00970DBA">
        <w:rPr>
          <w:rFonts w:ascii="CG Times" w:hAnsi="CG Times"/>
        </w:rPr>
        <w:t xml:space="preserve">në adresën: Bulevardi “Zhan d'Ark”, </w:t>
      </w:r>
    </w:p>
    <w:p w:rsidR="00970DBA" w:rsidRPr="00970DBA" w:rsidRDefault="00970DBA" w:rsidP="00970DBA">
      <w:pPr>
        <w:rPr>
          <w:rFonts w:ascii="CG Times" w:hAnsi="CG Times"/>
        </w:rPr>
      </w:pPr>
      <w:r w:rsidRPr="00970DBA">
        <w:rPr>
          <w:rFonts w:ascii="CG Times" w:hAnsi="CG Times"/>
        </w:rPr>
        <w:t>prapa ish-ekspozitës "Shqipëria Sot", nr.tel: 04 267 468</w:t>
      </w:r>
    </w:p>
    <w:p w:rsidR="00970DBA" w:rsidRPr="00970DBA" w:rsidRDefault="00970DBA" w:rsidP="00970DBA">
      <w:pPr>
        <w:rPr>
          <w:rFonts w:ascii="CG Times" w:hAnsi="CG Times"/>
        </w:rPr>
      </w:pPr>
      <w:r w:rsidRPr="00970DBA">
        <w:rPr>
          <w:rFonts w:ascii="CG Times" w:hAnsi="CG Times"/>
        </w:rPr>
        <w:t>Çmimi i abonimit për Fletoret Zyrtare 2006 është 16 000 lekë.</w:t>
      </w:r>
    </w:p>
    <w:p w:rsidR="00970DBA" w:rsidRPr="00970DBA" w:rsidRDefault="00970DBA" w:rsidP="00970DBA">
      <w:pPr>
        <w:jc w:val="center"/>
        <w:rPr>
          <w:rFonts w:ascii="CG Times" w:hAnsi="CG Times"/>
          <w:b/>
        </w:rPr>
      </w:pPr>
    </w:p>
    <w:p w:rsidR="00970DBA" w:rsidRPr="00970DBA" w:rsidRDefault="00970DBA" w:rsidP="00970DBA">
      <w:pPr>
        <w:jc w:val="center"/>
        <w:rPr>
          <w:rFonts w:ascii="CG Times" w:hAnsi="CG Times"/>
          <w:b/>
        </w:rPr>
      </w:pPr>
    </w:p>
    <w:p w:rsidR="00970DBA" w:rsidRPr="00970DBA" w:rsidRDefault="00970DBA" w:rsidP="00970DBA">
      <w:pPr>
        <w:jc w:val="center"/>
        <w:rPr>
          <w:rFonts w:ascii="CG Times" w:hAnsi="CG Times"/>
          <w:b/>
          <w:szCs w:val="24"/>
        </w:rPr>
      </w:pPr>
      <w:r w:rsidRPr="00970DBA">
        <w:rPr>
          <w:rFonts w:ascii="CG Times" w:hAnsi="CG Times"/>
          <w:b/>
          <w:szCs w:val="24"/>
        </w:rPr>
        <w:t>BOTIMET E QENDRËS SË PUBLIKIMEVE ZYRTARE</w:t>
      </w:r>
    </w:p>
    <w:p w:rsidR="00970DBA" w:rsidRPr="00970DBA" w:rsidRDefault="00970DBA" w:rsidP="00970DBA">
      <w:pPr>
        <w:rPr>
          <w:rFonts w:ascii="CG Times" w:hAnsi="CG Times"/>
        </w:rPr>
      </w:pPr>
    </w:p>
    <w:p w:rsidR="00970DBA" w:rsidRPr="00970DBA" w:rsidRDefault="00970DBA" w:rsidP="00970DBA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</w:rPr>
      </w:pPr>
      <w:r w:rsidRPr="00970DBA">
        <w:rPr>
          <w:rFonts w:ascii="CG Times" w:hAnsi="CG Times"/>
          <w:b/>
          <w:sz w:val="20"/>
        </w:rPr>
        <w:t xml:space="preserve">KUSHTETUTA E SHQIPËRISË </w:t>
      </w:r>
    </w:p>
    <w:p w:rsidR="00970DBA" w:rsidRPr="00970DBA" w:rsidRDefault="00970DBA" w:rsidP="00970DBA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</w:rPr>
      </w:pPr>
      <w:r w:rsidRPr="00970DBA">
        <w:rPr>
          <w:rFonts w:ascii="CG Times" w:hAnsi="CG Times"/>
          <w:b/>
          <w:sz w:val="20"/>
        </w:rPr>
        <w:t>KODET E LEGJISLACIONIT SHQIPTAR</w:t>
      </w:r>
    </w:p>
    <w:p w:rsidR="00970DBA" w:rsidRPr="00970DBA" w:rsidRDefault="00970DBA" w:rsidP="00970DBA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</w:rPr>
      </w:pPr>
      <w:r w:rsidRPr="00970DBA">
        <w:rPr>
          <w:rFonts w:ascii="CG Times" w:hAnsi="CG Times"/>
          <w:b/>
          <w:sz w:val="20"/>
        </w:rPr>
        <w:t xml:space="preserve">REGJISTRAT E NOTERISË </w:t>
      </w:r>
    </w:p>
    <w:p w:rsidR="00970DBA" w:rsidRPr="00970DBA" w:rsidRDefault="00970DBA" w:rsidP="00970DBA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</w:rPr>
      </w:pPr>
      <w:r w:rsidRPr="00970DBA">
        <w:rPr>
          <w:rFonts w:ascii="CG Times" w:hAnsi="CG Times"/>
          <w:b/>
          <w:sz w:val="20"/>
        </w:rPr>
        <w:t xml:space="preserve">PËRMBLEDHJE LEGJISLACIONI: </w:t>
      </w:r>
    </w:p>
    <w:p w:rsidR="00970DBA" w:rsidRPr="00970DBA" w:rsidRDefault="00970DBA" w:rsidP="00970DBA">
      <w:pPr>
        <w:ind w:left="360"/>
        <w:rPr>
          <w:rFonts w:ascii="CG Times" w:hAnsi="CG Times"/>
          <w:b/>
          <w:sz w:val="20"/>
        </w:rPr>
      </w:pPr>
    </w:p>
    <w:tbl>
      <w:tblPr>
        <w:tblW w:w="4595" w:type="pct"/>
        <w:tblInd w:w="773" w:type="dxa"/>
        <w:tblLook w:val="01E0" w:firstRow="1" w:lastRow="1" w:firstColumn="1" w:lastColumn="1" w:noHBand="0" w:noVBand="0"/>
      </w:tblPr>
      <w:tblGrid>
        <w:gridCol w:w="416"/>
        <w:gridCol w:w="7401"/>
        <w:gridCol w:w="19"/>
        <w:gridCol w:w="677"/>
        <w:gridCol w:w="19"/>
      </w:tblGrid>
      <w:tr w:rsidR="00970DBA" w:rsidRPr="00761CC7" w:rsidTr="00761CC7">
        <w:trPr>
          <w:gridAfter w:val="1"/>
          <w:wAfter w:w="19" w:type="dxa"/>
        </w:trPr>
        <w:tc>
          <w:tcPr>
            <w:tcW w:w="244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1.</w:t>
            </w:r>
          </w:p>
        </w:tc>
        <w:tc>
          <w:tcPr>
            <w:tcW w:w="4337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PËR PROKURIMIN PUBLIK (2006)………………………………………...................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1500</w:t>
            </w:r>
          </w:p>
        </w:tc>
      </w:tr>
      <w:tr w:rsidR="00970DBA" w:rsidRPr="00761CC7" w:rsidTr="00761CC7">
        <w:tc>
          <w:tcPr>
            <w:tcW w:w="244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2.</w:t>
            </w:r>
          </w:p>
        </w:tc>
        <w:tc>
          <w:tcPr>
            <w:tcW w:w="4348" w:type="pct"/>
            <w:gridSpan w:val="2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both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PËR NËPUNËSIN CIVIL (2005) ………………………………………….....................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600</w:t>
            </w:r>
          </w:p>
        </w:tc>
      </w:tr>
      <w:tr w:rsidR="00970DBA" w:rsidRPr="00761CC7" w:rsidTr="00761CC7">
        <w:tc>
          <w:tcPr>
            <w:tcW w:w="244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3.</w:t>
            </w:r>
          </w:p>
        </w:tc>
        <w:tc>
          <w:tcPr>
            <w:tcW w:w="4348" w:type="pct"/>
            <w:gridSpan w:val="2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both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PËR SISTEMIN E DREJTËSISË  (Vëllimi i I-rë dhe vëllimi i II-të-2006).............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1300</w:t>
            </w:r>
          </w:p>
        </w:tc>
      </w:tr>
      <w:tr w:rsidR="00970DBA" w:rsidRPr="00761CC7" w:rsidTr="00761CC7">
        <w:tc>
          <w:tcPr>
            <w:tcW w:w="244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4.</w:t>
            </w:r>
          </w:p>
        </w:tc>
        <w:tc>
          <w:tcPr>
            <w:tcW w:w="4348" w:type="pct"/>
            <w:gridSpan w:val="2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both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PËRMBLEDHJE LEGJISLACIONI NË FUSHËN E ARSIMIT…………............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500</w:t>
            </w:r>
          </w:p>
        </w:tc>
      </w:tr>
    </w:tbl>
    <w:p w:rsidR="00970DBA" w:rsidRPr="00970DBA" w:rsidRDefault="00970DBA" w:rsidP="00970DBA">
      <w:pPr>
        <w:rPr>
          <w:rFonts w:ascii="CG Times" w:hAnsi="CG Times"/>
          <w:sz w:val="20"/>
        </w:rPr>
      </w:pPr>
      <w:r w:rsidRPr="00970DBA">
        <w:rPr>
          <w:rFonts w:ascii="CG Times" w:hAnsi="CG Times"/>
          <w:sz w:val="20"/>
        </w:rPr>
        <w:t xml:space="preserve">       </w:t>
      </w:r>
      <w:r w:rsidRPr="00970DBA">
        <w:rPr>
          <w:rFonts w:ascii="CG Times" w:hAnsi="CG Times"/>
          <w:sz w:val="20"/>
        </w:rPr>
        <w:tab/>
      </w:r>
    </w:p>
    <w:p w:rsidR="00970DBA" w:rsidRPr="00970DBA" w:rsidRDefault="00970DBA" w:rsidP="00970DBA">
      <w:pPr>
        <w:jc w:val="center"/>
        <w:rPr>
          <w:rFonts w:ascii="CG Times" w:hAnsi="CG Times"/>
          <w:b/>
          <w:szCs w:val="24"/>
        </w:rPr>
      </w:pPr>
      <w:r w:rsidRPr="00970DBA">
        <w:rPr>
          <w:rFonts w:ascii="CG Times" w:hAnsi="CG Times"/>
          <w:b/>
          <w:szCs w:val="24"/>
        </w:rPr>
        <w:t>Botime të reja</w:t>
      </w:r>
    </w:p>
    <w:p w:rsidR="00970DBA" w:rsidRPr="00970DBA" w:rsidRDefault="00970DBA" w:rsidP="00970DBA">
      <w:pPr>
        <w:jc w:val="center"/>
        <w:rPr>
          <w:rFonts w:ascii="CG Times" w:hAnsi="CG Times"/>
          <w:b/>
          <w:szCs w:val="24"/>
        </w:rPr>
      </w:pPr>
    </w:p>
    <w:tbl>
      <w:tblPr>
        <w:tblW w:w="4555" w:type="pct"/>
        <w:tblInd w:w="828" w:type="dxa"/>
        <w:tblLayout w:type="fixed"/>
        <w:tblLook w:val="01E0" w:firstRow="1" w:lastRow="1" w:firstColumn="1" w:lastColumn="1" w:noHBand="0" w:noVBand="0"/>
      </w:tblPr>
      <w:tblGrid>
        <w:gridCol w:w="399"/>
        <w:gridCol w:w="7338"/>
        <w:gridCol w:w="721"/>
      </w:tblGrid>
      <w:tr w:rsidR="00970DBA" w:rsidRPr="00761CC7" w:rsidTr="00761CC7">
        <w:tc>
          <w:tcPr>
            <w:tcW w:w="23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</w:rPr>
            </w:pPr>
            <w:r w:rsidRPr="00761CC7">
              <w:rPr>
                <w:rFonts w:ascii="CG Times" w:eastAsia="MS Mincho" w:hAnsi="CG Times"/>
                <w:b/>
              </w:rPr>
              <w:t>1</w:t>
            </w:r>
          </w:p>
        </w:tc>
        <w:tc>
          <w:tcPr>
            <w:tcW w:w="4337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TREGUESI KRONOLOGJIK I LEGJISLACIONIT-2004 (Vëllimi I)….....….......</w:t>
            </w:r>
          </w:p>
        </w:tc>
        <w:tc>
          <w:tcPr>
            <w:tcW w:w="42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1000</w:t>
            </w:r>
          </w:p>
        </w:tc>
      </w:tr>
      <w:tr w:rsidR="00970DBA" w:rsidRPr="00761CC7" w:rsidTr="00761CC7">
        <w:tc>
          <w:tcPr>
            <w:tcW w:w="23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</w:rPr>
            </w:pPr>
            <w:r w:rsidRPr="00761CC7">
              <w:rPr>
                <w:rFonts w:ascii="CG Times" w:eastAsia="MS Mincho" w:hAnsi="CG Times"/>
                <w:b/>
              </w:rPr>
              <w:t>2</w:t>
            </w:r>
          </w:p>
        </w:tc>
        <w:tc>
          <w:tcPr>
            <w:tcW w:w="4337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TREGUESI KRONOLOGJIK I LEGJISLACIONIT-2006 (Vëllimi II)….....…......</w:t>
            </w:r>
          </w:p>
        </w:tc>
        <w:tc>
          <w:tcPr>
            <w:tcW w:w="42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500</w:t>
            </w:r>
          </w:p>
        </w:tc>
      </w:tr>
      <w:tr w:rsidR="00970DBA" w:rsidRPr="00761CC7" w:rsidTr="00761CC7">
        <w:tc>
          <w:tcPr>
            <w:tcW w:w="23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</w:rPr>
            </w:pPr>
            <w:r w:rsidRPr="00761CC7">
              <w:rPr>
                <w:rFonts w:ascii="CG Times" w:eastAsia="MS Mincho" w:hAnsi="CG Times"/>
                <w:b/>
              </w:rPr>
              <w:t>3</w:t>
            </w:r>
          </w:p>
        </w:tc>
        <w:tc>
          <w:tcPr>
            <w:tcW w:w="4337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TREGUESI TEMATIK I LEGJISLACIONIT-2004 (Vëllimi I)……………..….......</w:t>
            </w:r>
          </w:p>
        </w:tc>
        <w:tc>
          <w:tcPr>
            <w:tcW w:w="42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1000</w:t>
            </w:r>
          </w:p>
        </w:tc>
      </w:tr>
      <w:tr w:rsidR="00970DBA" w:rsidRPr="00761CC7" w:rsidTr="00761CC7">
        <w:tc>
          <w:tcPr>
            <w:tcW w:w="23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</w:rPr>
            </w:pPr>
            <w:r w:rsidRPr="00761CC7">
              <w:rPr>
                <w:rFonts w:ascii="CG Times" w:eastAsia="MS Mincho" w:hAnsi="CG Times"/>
                <w:b/>
              </w:rPr>
              <w:t>4</w:t>
            </w:r>
          </w:p>
        </w:tc>
        <w:tc>
          <w:tcPr>
            <w:tcW w:w="4337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TREGUESI TEMATIK I LEGJISLACIONIT-2006 (Vëllimi II)……………..…......</w:t>
            </w:r>
          </w:p>
        </w:tc>
        <w:tc>
          <w:tcPr>
            <w:tcW w:w="42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500</w:t>
            </w:r>
          </w:p>
        </w:tc>
      </w:tr>
      <w:tr w:rsidR="00970DBA" w:rsidRPr="00761CC7" w:rsidTr="00761CC7">
        <w:tc>
          <w:tcPr>
            <w:tcW w:w="23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</w:rPr>
            </w:pPr>
            <w:r w:rsidRPr="00761CC7">
              <w:rPr>
                <w:rFonts w:ascii="CG Times" w:eastAsia="MS Mincho" w:hAnsi="CG Times"/>
                <w:b/>
              </w:rPr>
              <w:t>5</w:t>
            </w:r>
          </w:p>
        </w:tc>
        <w:tc>
          <w:tcPr>
            <w:tcW w:w="4337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both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PËRMBLEDHJE MARRËVESHJESH NDËRKOMBËTARE NË FUSHËN E DREJTËSISË……………………………………………...........................................</w:t>
            </w:r>
          </w:p>
        </w:tc>
        <w:tc>
          <w:tcPr>
            <w:tcW w:w="42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</w:p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1000</w:t>
            </w:r>
          </w:p>
        </w:tc>
      </w:tr>
      <w:tr w:rsidR="00970DBA" w:rsidRPr="00761CC7" w:rsidTr="00761CC7">
        <w:tc>
          <w:tcPr>
            <w:tcW w:w="23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</w:rPr>
            </w:pPr>
            <w:r w:rsidRPr="00761CC7">
              <w:rPr>
                <w:rFonts w:ascii="CG Times" w:eastAsia="MS Mincho" w:hAnsi="CG Times"/>
                <w:b/>
              </w:rPr>
              <w:t>6</w:t>
            </w:r>
          </w:p>
        </w:tc>
        <w:tc>
          <w:tcPr>
            <w:tcW w:w="4337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PËRMBLEDHJE LEGJISLACI</w:t>
            </w:r>
            <w:r w:rsidR="007B2DF4" w:rsidRPr="00761CC7">
              <w:rPr>
                <w:rFonts w:ascii="CG Times" w:eastAsia="MS Mincho" w:hAnsi="CG Times"/>
                <w:b/>
                <w:sz w:val="20"/>
              </w:rPr>
              <w:t>ONI PËR PUSHTETIN VENDOR……………</w:t>
            </w:r>
          </w:p>
        </w:tc>
        <w:tc>
          <w:tcPr>
            <w:tcW w:w="42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800</w:t>
            </w:r>
          </w:p>
        </w:tc>
      </w:tr>
      <w:tr w:rsidR="00970DBA" w:rsidRPr="00761CC7" w:rsidTr="00761CC7">
        <w:tc>
          <w:tcPr>
            <w:tcW w:w="23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</w:rPr>
            </w:pPr>
            <w:r w:rsidRPr="00761CC7">
              <w:rPr>
                <w:rFonts w:ascii="CG Times" w:eastAsia="MS Mincho" w:hAnsi="CG Times"/>
                <w:b/>
              </w:rPr>
              <w:t>7</w:t>
            </w:r>
          </w:p>
        </w:tc>
        <w:tc>
          <w:tcPr>
            <w:tcW w:w="4337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PËRMBLEDHJE LEGJISLACIONI PËR NDËRTIMET………………….....…......</w:t>
            </w:r>
          </w:p>
        </w:tc>
        <w:tc>
          <w:tcPr>
            <w:tcW w:w="42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500</w:t>
            </w:r>
          </w:p>
        </w:tc>
      </w:tr>
      <w:tr w:rsidR="00970DBA" w:rsidRPr="00761CC7" w:rsidTr="00761CC7">
        <w:tc>
          <w:tcPr>
            <w:tcW w:w="23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</w:rPr>
            </w:pPr>
            <w:r w:rsidRPr="00761CC7">
              <w:rPr>
                <w:rFonts w:ascii="CG Times" w:eastAsia="MS Mincho" w:hAnsi="CG Times"/>
                <w:b/>
              </w:rPr>
              <w:t>8</w:t>
            </w:r>
          </w:p>
        </w:tc>
        <w:tc>
          <w:tcPr>
            <w:tcW w:w="4337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both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PËRMBLEDHJE VENDIMESH UNIFIKUESE TË GJYKATËS SË LARTË (2000-2006)……</w:t>
            </w:r>
            <w:r w:rsidR="007B2DF4" w:rsidRPr="00761CC7">
              <w:rPr>
                <w:rFonts w:ascii="CG Times" w:eastAsia="MS Mincho" w:hAnsi="CG Times"/>
                <w:b/>
                <w:sz w:val="20"/>
              </w:rPr>
              <w:t>………………………………………………………………………</w:t>
            </w:r>
          </w:p>
        </w:tc>
        <w:tc>
          <w:tcPr>
            <w:tcW w:w="42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</w:p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1000</w:t>
            </w:r>
          </w:p>
        </w:tc>
      </w:tr>
      <w:tr w:rsidR="00970DBA" w:rsidRPr="00761CC7" w:rsidTr="00761CC7">
        <w:tc>
          <w:tcPr>
            <w:tcW w:w="23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</w:rPr>
            </w:pPr>
            <w:r w:rsidRPr="00761CC7">
              <w:rPr>
                <w:rFonts w:ascii="CG Times" w:eastAsia="MS Mincho" w:hAnsi="CG Times"/>
                <w:b/>
              </w:rPr>
              <w:t>9</w:t>
            </w:r>
          </w:p>
        </w:tc>
        <w:tc>
          <w:tcPr>
            <w:tcW w:w="4337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PËRMBLEDHJE LEGJISLACIONI PËR SHOQËRITË TREGTARE……..........</w:t>
            </w:r>
          </w:p>
        </w:tc>
        <w:tc>
          <w:tcPr>
            <w:tcW w:w="426" w:type="pct"/>
            <w:shd w:val="clear" w:color="auto" w:fill="auto"/>
          </w:tcPr>
          <w:p w:rsidR="00970DBA" w:rsidRPr="00761CC7" w:rsidRDefault="00970DBA" w:rsidP="00761CC7">
            <w:pPr>
              <w:spacing w:line="360" w:lineRule="auto"/>
              <w:jc w:val="right"/>
              <w:rPr>
                <w:rFonts w:ascii="CG Times" w:eastAsia="MS Mincho" w:hAnsi="CG Times"/>
                <w:b/>
                <w:sz w:val="20"/>
              </w:rPr>
            </w:pPr>
            <w:r w:rsidRPr="00761CC7">
              <w:rPr>
                <w:rFonts w:ascii="CG Times" w:eastAsia="MS Mincho" w:hAnsi="CG Times"/>
                <w:b/>
                <w:sz w:val="20"/>
              </w:rPr>
              <w:t>500</w:t>
            </w:r>
          </w:p>
        </w:tc>
      </w:tr>
    </w:tbl>
    <w:p w:rsidR="00970DBA" w:rsidRPr="00970DBA" w:rsidRDefault="00970DBA" w:rsidP="00970DBA">
      <w:pPr>
        <w:rPr>
          <w:rFonts w:ascii="CG Times" w:hAnsi="CG Times"/>
        </w:rPr>
      </w:pPr>
    </w:p>
    <w:p w:rsidR="00970DBA" w:rsidRPr="00970DBA" w:rsidRDefault="00970DBA" w:rsidP="00970DBA">
      <w:pPr>
        <w:rPr>
          <w:rFonts w:ascii="CG Times" w:hAnsi="CG Times"/>
        </w:rPr>
      </w:pPr>
    </w:p>
    <w:p w:rsidR="00970DBA" w:rsidRPr="00970DBA" w:rsidRDefault="00970DBA" w:rsidP="00970DBA">
      <w:pPr>
        <w:ind w:left="2880"/>
        <w:rPr>
          <w:rFonts w:ascii="CG Times" w:hAnsi="CG Times"/>
        </w:rPr>
      </w:pPr>
      <w:r w:rsidRPr="00970DBA">
        <w:rPr>
          <w:rFonts w:ascii="CG Times" w:hAnsi="CG Times"/>
        </w:rPr>
        <w:t xml:space="preserve">     Hyri në shtyp më 23.1.2007</w:t>
      </w:r>
    </w:p>
    <w:p w:rsidR="00970DBA" w:rsidRPr="00970DBA" w:rsidRDefault="00970DBA" w:rsidP="00970DBA">
      <w:pPr>
        <w:jc w:val="center"/>
        <w:rPr>
          <w:rFonts w:ascii="CG Times" w:hAnsi="CG Times"/>
        </w:rPr>
      </w:pPr>
      <w:r w:rsidRPr="00970DBA">
        <w:rPr>
          <w:rFonts w:ascii="CG Times" w:hAnsi="CG Times"/>
        </w:rPr>
        <w:t>Doli nga shtypi më 25.1.2007</w:t>
      </w:r>
    </w:p>
    <w:p w:rsidR="00970DBA" w:rsidRPr="00970DBA" w:rsidRDefault="00970DBA" w:rsidP="00970DBA">
      <w:pPr>
        <w:rPr>
          <w:rFonts w:ascii="CG Times" w:hAnsi="CG Times"/>
        </w:rPr>
      </w:pPr>
    </w:p>
    <w:p w:rsidR="00970DBA" w:rsidRPr="00970DBA" w:rsidRDefault="00970DBA" w:rsidP="00970DBA">
      <w:pPr>
        <w:rPr>
          <w:rFonts w:ascii="CG Times" w:hAnsi="CG Times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970DBA" w:rsidRPr="00970DB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vAlign w:val="center"/>
          </w:tcPr>
          <w:p w:rsidR="00970DBA" w:rsidRPr="00970DBA" w:rsidRDefault="00970DBA" w:rsidP="00132CE9">
            <w:pPr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Tirazhi: 3500 copë</w:t>
            </w:r>
          </w:p>
        </w:tc>
        <w:tc>
          <w:tcPr>
            <w:tcW w:w="4605" w:type="dxa"/>
            <w:vAlign w:val="center"/>
          </w:tcPr>
          <w:p w:rsidR="00970DBA" w:rsidRPr="00970DBA" w:rsidRDefault="00970DBA" w:rsidP="00132CE9">
            <w:pPr>
              <w:jc w:val="right"/>
              <w:rPr>
                <w:rFonts w:ascii="CG Times" w:hAnsi="CG Times"/>
              </w:rPr>
            </w:pPr>
            <w:r w:rsidRPr="00970DBA">
              <w:rPr>
                <w:rFonts w:ascii="CG Times" w:hAnsi="CG Times"/>
              </w:rPr>
              <w:t>Formati: 60x88/8</w:t>
            </w:r>
          </w:p>
        </w:tc>
      </w:tr>
    </w:tbl>
    <w:p w:rsidR="00970DBA" w:rsidRPr="00970DBA" w:rsidRDefault="00970DBA" w:rsidP="00970DBA">
      <w:pPr>
        <w:rPr>
          <w:rFonts w:ascii="CG Times" w:hAnsi="CG Times"/>
        </w:rPr>
      </w:pPr>
      <w:r w:rsidRPr="00970DBA">
        <w:rPr>
          <w:rFonts w:ascii="CG Times" w:hAnsi="CG Times"/>
        </w:rPr>
        <w:t xml:space="preserve"> </w:t>
      </w:r>
    </w:p>
    <w:p w:rsidR="00970DBA" w:rsidRPr="00970DBA" w:rsidRDefault="00970DBA" w:rsidP="00970DBA">
      <w:pPr>
        <w:jc w:val="center"/>
        <w:rPr>
          <w:rFonts w:ascii="CG Times" w:hAnsi="CG Times"/>
        </w:rPr>
      </w:pPr>
      <w:r w:rsidRPr="00970DBA">
        <w:rPr>
          <w:rFonts w:ascii="CG Times" w:hAnsi="CG Times"/>
        </w:rPr>
        <w:t>Shtypshkronja  “Grafon”</w:t>
      </w:r>
    </w:p>
    <w:p w:rsidR="00970DBA" w:rsidRPr="00970DBA" w:rsidRDefault="00970DBA" w:rsidP="00970DBA">
      <w:pPr>
        <w:jc w:val="center"/>
        <w:rPr>
          <w:rFonts w:ascii="CG Times" w:hAnsi="CG Times"/>
        </w:rPr>
      </w:pPr>
      <w:r w:rsidRPr="00970DBA">
        <w:rPr>
          <w:rFonts w:ascii="CG Times" w:hAnsi="CG Times"/>
        </w:rPr>
        <w:t>Tiranë, 2007</w:t>
      </w:r>
    </w:p>
    <w:p w:rsidR="00970DBA" w:rsidRPr="00970DBA" w:rsidRDefault="00970DBA" w:rsidP="00970DBA">
      <w:pPr>
        <w:jc w:val="right"/>
        <w:rPr>
          <w:rFonts w:ascii="CG Times" w:hAnsi="CG Times"/>
        </w:rPr>
      </w:pPr>
    </w:p>
    <w:p w:rsidR="00970DBA" w:rsidRPr="00970DBA" w:rsidRDefault="00970DBA" w:rsidP="00970DBA">
      <w:pPr>
        <w:jc w:val="right"/>
        <w:rPr>
          <w:rFonts w:ascii="CG Times" w:eastAsia="MS Mincho" w:hAnsi="CG Times"/>
          <w:lang w:val="en-US"/>
        </w:rPr>
      </w:pPr>
      <w:r w:rsidRPr="00970DBA">
        <w:rPr>
          <w:rFonts w:ascii="CG Times" w:hAnsi="CG Times"/>
        </w:rPr>
        <w:t>Çmimi 12 lekë</w:t>
      </w:r>
    </w:p>
    <w:sectPr w:rsidR="00970DBA" w:rsidRPr="00970DBA" w:rsidSect="00581095">
      <w:footerReference w:type="even" r:id="rId12"/>
      <w:footerReference w:type="default" r:id="rId13"/>
      <w:pgSz w:w="11904" w:h="16834" w:code="9"/>
      <w:pgMar w:top="1418" w:right="1418" w:bottom="1418" w:left="1418" w:header="1304" w:footer="1134" w:gutter="0"/>
      <w:pgNumType w:start="99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CC7" w:rsidRDefault="00761CC7">
      <w:r>
        <w:separator/>
      </w:r>
    </w:p>
  </w:endnote>
  <w:endnote w:type="continuationSeparator" w:id="0">
    <w:p w:rsidR="00761CC7" w:rsidRDefault="00761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91" w:rsidRDefault="00F57391" w:rsidP="003F4F3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7391" w:rsidRDefault="00F57391" w:rsidP="003F4F3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391" w:rsidRDefault="00F57391" w:rsidP="003F4F3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CC7" w:rsidRDefault="00761CC7">
      <w:r>
        <w:separator/>
      </w:r>
    </w:p>
  </w:footnote>
  <w:footnote w:type="continuationSeparator" w:id="0">
    <w:p w:rsidR="00761CC7" w:rsidRDefault="00761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E1AAC"/>
    <w:rsid w:val="00004ECB"/>
    <w:rsid w:val="000239B4"/>
    <w:rsid w:val="000D7E74"/>
    <w:rsid w:val="00132CE9"/>
    <w:rsid w:val="00157229"/>
    <w:rsid w:val="001A480E"/>
    <w:rsid w:val="001C5006"/>
    <w:rsid w:val="001D280A"/>
    <w:rsid w:val="001E0C98"/>
    <w:rsid w:val="0023110C"/>
    <w:rsid w:val="0027205E"/>
    <w:rsid w:val="00291EDE"/>
    <w:rsid w:val="00297EF8"/>
    <w:rsid w:val="002B5574"/>
    <w:rsid w:val="002E1AAC"/>
    <w:rsid w:val="002E6E02"/>
    <w:rsid w:val="003A2A36"/>
    <w:rsid w:val="003F2908"/>
    <w:rsid w:val="003F4F34"/>
    <w:rsid w:val="004604B5"/>
    <w:rsid w:val="00460AF5"/>
    <w:rsid w:val="004B364B"/>
    <w:rsid w:val="004C3C91"/>
    <w:rsid w:val="004D3069"/>
    <w:rsid w:val="004F0B7C"/>
    <w:rsid w:val="005226A7"/>
    <w:rsid w:val="00531D3A"/>
    <w:rsid w:val="00581095"/>
    <w:rsid w:val="005C4D84"/>
    <w:rsid w:val="005E1843"/>
    <w:rsid w:val="006066A8"/>
    <w:rsid w:val="006446C1"/>
    <w:rsid w:val="00652A4A"/>
    <w:rsid w:val="006F2EF6"/>
    <w:rsid w:val="00761CC7"/>
    <w:rsid w:val="007B2DF4"/>
    <w:rsid w:val="007C59DB"/>
    <w:rsid w:val="007D3F75"/>
    <w:rsid w:val="0082231D"/>
    <w:rsid w:val="00896984"/>
    <w:rsid w:val="008A2AB2"/>
    <w:rsid w:val="00970DBA"/>
    <w:rsid w:val="00975518"/>
    <w:rsid w:val="00994926"/>
    <w:rsid w:val="009E4FBF"/>
    <w:rsid w:val="00A21AA9"/>
    <w:rsid w:val="00A22A3D"/>
    <w:rsid w:val="00A75260"/>
    <w:rsid w:val="00A86BCB"/>
    <w:rsid w:val="00B16F32"/>
    <w:rsid w:val="00B74221"/>
    <w:rsid w:val="00B91A7A"/>
    <w:rsid w:val="00BF0639"/>
    <w:rsid w:val="00C827B1"/>
    <w:rsid w:val="00C86E7D"/>
    <w:rsid w:val="00CA38EC"/>
    <w:rsid w:val="00CF45F1"/>
    <w:rsid w:val="00CF4757"/>
    <w:rsid w:val="00E14A20"/>
    <w:rsid w:val="00E20039"/>
    <w:rsid w:val="00E26F61"/>
    <w:rsid w:val="00E66785"/>
    <w:rsid w:val="00E8601C"/>
    <w:rsid w:val="00E87734"/>
    <w:rsid w:val="00EC3589"/>
    <w:rsid w:val="00EF1239"/>
    <w:rsid w:val="00F57391"/>
    <w:rsid w:val="00F7045E"/>
    <w:rsid w:val="00F9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462185-D3F5-4C46-AD67-31B68039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AC"/>
    <w:rPr>
      <w:noProof/>
      <w:sz w:val="24"/>
      <w:lang w:val="sq-AL" w:eastAsia="en-US"/>
    </w:rPr>
  </w:style>
  <w:style w:type="paragraph" w:styleId="Heading4">
    <w:name w:val="heading 4"/>
    <w:basedOn w:val="Normal"/>
    <w:next w:val="Normal"/>
    <w:qFormat/>
    <w:rsid w:val="00970DBA"/>
    <w:pPr>
      <w:keepNext/>
      <w:jc w:val="center"/>
      <w:outlineLvl w:val="3"/>
    </w:pPr>
    <w:rPr>
      <w:rFonts w:ascii="CG Times" w:eastAsia="MS Mincho" w:hAnsi="CG Times"/>
      <w:noProof w:val="0"/>
      <w:szCs w:val="24"/>
      <w:lang w:val="en-US"/>
    </w:rPr>
  </w:style>
  <w:style w:type="character" w:default="1" w:styleId="DefaultParagraphFont">
    <w:name w:val="Default Paragraph Font"/>
    <w:aliases w:val=" Char Char Char Char Char Char Char"/>
    <w:link w:val="CharCharCharCharCharChar"/>
    <w:semiHidden/>
    <w:rsid w:val="00531D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531D3A"/>
  </w:style>
  <w:style w:type="paragraph" w:customStyle="1" w:styleId="Akti">
    <w:name w:val="Akti"/>
    <w:rsid w:val="00531D3A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Nr">
    <w:name w:val="Aneksi_N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">
    <w:name w:val="Autoriteti"/>
    <w:next w:val="Normal"/>
    <w:rsid w:val="00531D3A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31D3A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31D3A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531D3A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styleId="Footer">
    <w:name w:val="footer"/>
    <w:basedOn w:val="Normal"/>
    <w:rsid w:val="00531D3A"/>
    <w:pPr>
      <w:tabs>
        <w:tab w:val="center" w:pos="4153"/>
        <w:tab w:val="right" w:pos="8306"/>
      </w:tabs>
    </w:pPr>
    <w:rPr>
      <w:rFonts w:eastAsia="MS Mincho"/>
    </w:rPr>
  </w:style>
  <w:style w:type="character" w:styleId="FootnoteReference">
    <w:name w:val="footnote reference"/>
    <w:semiHidden/>
    <w:rsid w:val="00531D3A"/>
    <w:rPr>
      <w:vertAlign w:val="superscript"/>
    </w:rPr>
  </w:style>
  <w:style w:type="paragraph" w:styleId="FootnoteText">
    <w:name w:val="footnote text"/>
    <w:basedOn w:val="Normal"/>
    <w:semiHidden/>
    <w:rsid w:val="00531D3A"/>
    <w:rPr>
      <w:sz w:val="20"/>
      <w:lang w:val="en-US"/>
    </w:rPr>
  </w:style>
  <w:style w:type="paragraph" w:styleId="Header">
    <w:name w:val="header"/>
    <w:basedOn w:val="Normal"/>
    <w:rsid w:val="00531D3A"/>
    <w:pPr>
      <w:tabs>
        <w:tab w:val="center" w:pos="4153"/>
        <w:tab w:val="right" w:pos="8306"/>
      </w:tabs>
    </w:pPr>
    <w:rPr>
      <w:rFonts w:eastAsia="MS Mincho"/>
    </w:rPr>
  </w:style>
  <w:style w:type="paragraph" w:customStyle="1" w:styleId="Institucioni">
    <w:name w:val="Institucioni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TitullChar">
    <w:name w:val="Kapitulli_Titull Cha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reuNr">
    <w:name w:val="Kreu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531D3A"/>
    <w:pPr>
      <w:keepNext/>
      <w:widowControl w:val="0"/>
      <w:jc w:val="center"/>
    </w:pPr>
    <w:rPr>
      <w:rFonts w:ascii="CG Times" w:eastAsia="MS Mincho" w:hAnsi="CG Times"/>
      <w:sz w:val="22"/>
      <w:lang w:eastAsia="en-US"/>
    </w:rPr>
  </w:style>
  <w:style w:type="paragraph" w:customStyle="1" w:styleId="NeniTitull">
    <w:name w:val="Neni_Titull"/>
    <w:next w:val="Normal"/>
    <w:rsid w:val="00531D3A"/>
    <w:pPr>
      <w:keepNext/>
      <w:widowControl w:val="0"/>
      <w:jc w:val="center"/>
      <w:outlineLvl w:val="2"/>
    </w:pPr>
    <w:rPr>
      <w:rFonts w:ascii="CG Times" w:eastAsia="MS Mincho" w:hAnsi="CG Times"/>
      <w:b/>
      <w:sz w:val="22"/>
      <w:lang w:eastAsia="en-US"/>
    </w:rPr>
  </w:style>
  <w:style w:type="paragraph" w:customStyle="1" w:styleId="NumriData">
    <w:name w:val="Numri_Data"/>
    <w:next w:val="Normal"/>
    <w:rsid w:val="00531D3A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character" w:styleId="PageNumber">
    <w:name w:val="page number"/>
    <w:basedOn w:val="DefaultParagraphFont"/>
    <w:rsid w:val="00531D3A"/>
  </w:style>
  <w:style w:type="paragraph" w:customStyle="1" w:styleId="Paragrafi">
    <w:name w:val="Paragrafi"/>
    <w:link w:val="ParagrafiChar"/>
    <w:rsid w:val="00531D3A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31D3A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customStyle="1" w:styleId="PjesaNr">
    <w:name w:val="Pjesa_N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Shpallja">
    <w:name w:val="Shpallja"/>
    <w:rsid w:val="00531D3A"/>
    <w:pPr>
      <w:widowControl w:val="0"/>
      <w:jc w:val="both"/>
    </w:pPr>
    <w:rPr>
      <w:rFonts w:ascii="CG Times" w:eastAsia="MS Mincho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31D3A"/>
    <w:rPr>
      <w:rFonts w:ascii="CG Times" w:eastAsia="MS Mincho" w:hAnsi="CG Times"/>
      <w:sz w:val="22"/>
      <w:lang w:eastAsia="en-US"/>
    </w:rPr>
  </w:style>
  <w:style w:type="table" w:styleId="TableGrid">
    <w:name w:val="Table Grid"/>
    <w:basedOn w:val="TableNormal"/>
    <w:rsid w:val="00531D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531D3A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31D3A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character" w:styleId="Hyperlink">
    <w:name w:val="Hyperlink"/>
    <w:rsid w:val="00970DBA"/>
    <w:rPr>
      <w:color w:val="0000FF"/>
      <w:u w:val="single"/>
    </w:rPr>
  </w:style>
  <w:style w:type="paragraph" w:customStyle="1" w:styleId="VENDOSI">
    <w:name w:val="VENDOSI"/>
    <w:next w:val="Normal"/>
    <w:rsid w:val="002E1AA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ParagrafiChar">
    <w:name w:val="Paragrafi Char"/>
    <w:link w:val="Paragrafi"/>
    <w:rsid w:val="00F7045E"/>
    <w:rPr>
      <w:rFonts w:ascii="CG Times" w:eastAsia="MS Mincho" w:hAnsi="CG Times"/>
      <w:sz w:val="22"/>
      <w:lang w:val="en-US" w:eastAsia="en-US" w:bidi="ar-SA"/>
    </w:rPr>
  </w:style>
  <w:style w:type="paragraph" w:customStyle="1" w:styleId="CharCharCharCharCharChar">
    <w:name w:val=" Char Char Char Char Char Char"/>
    <w:basedOn w:val="Normal"/>
    <w:link w:val="DefaultParagraphFont"/>
    <w:rsid w:val="00970DBA"/>
    <w:pPr>
      <w:spacing w:after="160" w:line="240" w:lineRule="exact"/>
    </w:pPr>
    <w:rPr>
      <w:rFonts w:ascii="Tahoma" w:eastAsia="MS Mincho" w:hAnsi="Tahoma"/>
      <w:noProof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.noga\Desktop\FZ%20per%20migrim\2007-2010\Kapake-2006\www.legjislacionishqiptar.gov.a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legjislacion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3137</Words>
  <Characters>17883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 --</Company>
  <LinksUpToDate>false</LinksUpToDate>
  <CharactersWithSpaces>20979</CharactersWithSpaces>
  <SharedDoc>false</SharedDoc>
  <HLinks>
    <vt:vector size="12" baseType="variant">
      <vt:variant>
        <vt:i4>4194378</vt:i4>
      </vt:variant>
      <vt:variant>
        <vt:i4>2</vt:i4>
      </vt:variant>
      <vt:variant>
        <vt:i4>0</vt:i4>
      </vt:variant>
      <vt:variant>
        <vt:i4>5</vt:i4>
      </vt:variant>
      <vt:variant>
        <vt:lpwstr>http://www.legjislacioni/</vt:lpwstr>
      </vt:variant>
      <vt:variant>
        <vt:lpwstr/>
      </vt:variant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../../Kapake-2006/www.legjislacionishqiptar.gov.al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Gladiola</dc:creator>
  <cp:keywords/>
  <dc:description/>
  <cp:lastModifiedBy>Inida Noga</cp:lastModifiedBy>
  <cp:revision>2</cp:revision>
  <cp:lastPrinted>2007-01-24T12:27:00Z</cp:lastPrinted>
  <dcterms:created xsi:type="dcterms:W3CDTF">2019-02-15T14:08:00Z</dcterms:created>
  <dcterms:modified xsi:type="dcterms:W3CDTF">2019-02-15T14:08:00Z</dcterms:modified>
</cp:coreProperties>
</file>