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CAD" w:rsidRPr="00E12CAD" w:rsidRDefault="00E12CAD" w:rsidP="00E12CAD">
      <w:pPr>
        <w:jc w:val="both"/>
        <w:rPr>
          <w:rFonts w:ascii="CG Times" w:hAnsi="CG Times"/>
          <w:b/>
        </w:rPr>
      </w:pPr>
      <w:bookmarkStart w:id="0" w:name="_GoBack"/>
      <w:bookmarkEnd w:id="0"/>
    </w:p>
    <w:p w:rsidR="00E12CAD" w:rsidRPr="00E12CAD" w:rsidRDefault="00C410B5" w:rsidP="00E12CAD">
      <w:pPr>
        <w:jc w:val="center"/>
        <w:rPr>
          <w:rFonts w:ascii="CG Times" w:hAnsi="CG Times"/>
        </w:rPr>
      </w:pPr>
      <w:r w:rsidRPr="00E12CAD">
        <w:rPr>
          <w:rFonts w:ascii="CG Times" w:hAnsi="CG Times"/>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E12CAD" w:rsidRPr="00E12CAD" w:rsidRDefault="00E12CAD" w:rsidP="00E12CAD">
      <w:pPr>
        <w:jc w:val="center"/>
        <w:rPr>
          <w:rFonts w:ascii="CG Times" w:hAnsi="CG Times"/>
          <w:sz w:val="14"/>
        </w:rPr>
      </w:pPr>
    </w:p>
    <w:p w:rsidR="00E12CAD" w:rsidRPr="00E12CAD" w:rsidRDefault="00E12CAD" w:rsidP="00E12CAD">
      <w:pPr>
        <w:jc w:val="center"/>
        <w:rPr>
          <w:rFonts w:ascii="CG Times" w:hAnsi="CG Times"/>
          <w:b/>
          <w:bCs/>
          <w:sz w:val="60"/>
          <w:szCs w:val="60"/>
        </w:rPr>
      </w:pPr>
      <w:r w:rsidRPr="00E12CAD">
        <w:rPr>
          <w:rFonts w:ascii="CG Times" w:hAnsi="CG Times"/>
          <w:b/>
          <w:bCs/>
          <w:sz w:val="60"/>
          <w:szCs w:val="60"/>
        </w:rPr>
        <w:t>FLETORJA ZYRTARE</w:t>
      </w:r>
    </w:p>
    <w:p w:rsidR="00E12CAD" w:rsidRPr="00E12CAD" w:rsidRDefault="00E12CAD" w:rsidP="00E12CAD">
      <w:pPr>
        <w:jc w:val="center"/>
        <w:rPr>
          <w:rFonts w:ascii="CG Times" w:hAnsi="CG Times"/>
          <w:sz w:val="56"/>
          <w:szCs w:val="56"/>
        </w:rPr>
      </w:pPr>
      <w:r w:rsidRPr="00E12CAD">
        <w:rPr>
          <w:rFonts w:ascii="CG Times" w:hAnsi="CG Times"/>
          <w:b/>
          <w:bCs/>
          <w:sz w:val="56"/>
          <w:szCs w:val="56"/>
        </w:rPr>
        <w:t>E</w:t>
      </w:r>
      <w:r w:rsidRPr="00E12CAD">
        <w:rPr>
          <w:rFonts w:ascii="CG Times" w:hAnsi="CG Times"/>
          <w:b/>
          <w:sz w:val="56"/>
          <w:szCs w:val="56"/>
        </w:rPr>
        <w:t xml:space="preserve"> REPUBLIKËS SË SHQIPËRISË</w:t>
      </w:r>
    </w:p>
    <w:p w:rsidR="00E12CAD" w:rsidRPr="00E12CAD" w:rsidRDefault="00E12CAD" w:rsidP="00E12CAD">
      <w:pPr>
        <w:jc w:val="center"/>
        <w:rPr>
          <w:rFonts w:ascii="CG Times" w:hAnsi="CG Times"/>
          <w:sz w:val="8"/>
        </w:rPr>
      </w:pPr>
    </w:p>
    <w:p w:rsidR="00E12CAD" w:rsidRPr="00E12CAD" w:rsidRDefault="00E12CAD" w:rsidP="00E12CAD">
      <w:pPr>
        <w:jc w:val="center"/>
        <w:rPr>
          <w:rFonts w:ascii="CG Times" w:hAnsi="CG Times"/>
          <w:sz w:val="2"/>
        </w:rPr>
      </w:pPr>
    </w:p>
    <w:p w:rsidR="00E12CAD" w:rsidRPr="00E12CAD" w:rsidRDefault="00E12CAD" w:rsidP="00E12CAD">
      <w:pPr>
        <w:jc w:val="center"/>
        <w:rPr>
          <w:rFonts w:ascii="CG Times" w:hAnsi="CG Times"/>
          <w:sz w:val="8"/>
        </w:rPr>
      </w:pPr>
    </w:p>
    <w:p w:rsidR="00E12CAD" w:rsidRPr="00E12CAD" w:rsidRDefault="00E12CAD" w:rsidP="00E12CAD">
      <w:pPr>
        <w:jc w:val="center"/>
        <w:rPr>
          <w:rFonts w:ascii="CG Times" w:hAnsi="CG Times"/>
          <w:sz w:val="8"/>
        </w:rPr>
      </w:pPr>
    </w:p>
    <w:p w:rsidR="00E12CAD" w:rsidRPr="00E12CAD" w:rsidRDefault="00E12CAD" w:rsidP="00E12CAD">
      <w:pPr>
        <w:jc w:val="center"/>
        <w:rPr>
          <w:rFonts w:ascii="CG Times" w:hAnsi="CG Times"/>
          <w:b/>
          <w:sz w:val="34"/>
        </w:rPr>
      </w:pPr>
      <w:r w:rsidRPr="00E12CAD">
        <w:rPr>
          <w:rFonts w:ascii="CG Times" w:hAnsi="CG Times"/>
          <w:b/>
          <w:sz w:val="34"/>
        </w:rPr>
        <w:t>Botim i Qendrës së Publikimeve Zyrtare</w:t>
      </w:r>
    </w:p>
    <w:p w:rsidR="00E12CAD" w:rsidRPr="00E12CAD" w:rsidRDefault="00E12CAD" w:rsidP="00E12CAD">
      <w:pPr>
        <w:jc w:val="center"/>
        <w:rPr>
          <w:rFonts w:ascii="CG Times" w:hAnsi="CG Times"/>
          <w:sz w:val="28"/>
          <w:szCs w:val="28"/>
        </w:rPr>
      </w:pPr>
      <w:hyperlink r:id="rId8" w:history="1">
        <w:hyperlink r:id="rId9" w:history="1">
          <w:r w:rsidRPr="00E12CAD">
            <w:rPr>
              <w:rStyle w:val="Hyperlink"/>
              <w:rFonts w:ascii="CG Times" w:hAnsi="CG Times"/>
              <w:sz w:val="28"/>
              <w:szCs w:val="28"/>
            </w:rPr>
            <w:t>www.legjislacioni</w:t>
          </w:r>
        </w:hyperlink>
        <w:r w:rsidRPr="00E12CAD">
          <w:rPr>
            <w:rStyle w:val="Hyperlink"/>
            <w:rFonts w:ascii="CG Times" w:hAnsi="CG Times"/>
            <w:sz w:val="28"/>
            <w:szCs w:val="28"/>
          </w:rPr>
          <w:t>shqiptar.gov.al</w:t>
        </w:r>
      </w:hyperlink>
      <w:r w:rsidRPr="00E12CAD">
        <w:rPr>
          <w:rFonts w:ascii="CG Times" w:hAnsi="CG Times"/>
          <w:sz w:val="28"/>
          <w:szCs w:val="28"/>
        </w:rPr>
        <w:t xml:space="preserve"> </w:t>
      </w:r>
    </w:p>
    <w:p w:rsidR="00E12CAD" w:rsidRPr="00E12CAD" w:rsidRDefault="00E12CAD" w:rsidP="00E12CAD">
      <w:pPr>
        <w:rPr>
          <w:rFonts w:ascii="CG Times" w:hAnsi="CG Times"/>
          <w:sz w:val="2"/>
        </w:rPr>
      </w:pPr>
    </w:p>
    <w:p w:rsidR="00E12CAD" w:rsidRPr="00E12CAD" w:rsidRDefault="00E12CAD" w:rsidP="00E12CAD">
      <w:pPr>
        <w:rPr>
          <w:rFonts w:ascii="CG Times" w:hAnsi="CG Times"/>
        </w:rPr>
      </w:pPr>
    </w:p>
    <w:p w:rsidR="00E12CAD" w:rsidRPr="00E12CAD" w:rsidRDefault="00E12CAD" w:rsidP="00E12CAD">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E12CAD" w:rsidRPr="00E12CAD">
        <w:tblPrEx>
          <w:tblCellMar>
            <w:top w:w="0" w:type="dxa"/>
            <w:bottom w:w="0" w:type="dxa"/>
          </w:tblCellMar>
        </w:tblPrEx>
        <w:trPr>
          <w:jc w:val="center"/>
        </w:trPr>
        <w:tc>
          <w:tcPr>
            <w:tcW w:w="3070" w:type="dxa"/>
            <w:vAlign w:val="center"/>
          </w:tcPr>
          <w:p w:rsidR="00E12CAD" w:rsidRPr="00E12CAD" w:rsidRDefault="00E12CAD" w:rsidP="00B623D8">
            <w:pPr>
              <w:rPr>
                <w:rFonts w:ascii="CG Times" w:hAnsi="CG Times"/>
                <w:b/>
                <w:sz w:val="36"/>
                <w:szCs w:val="36"/>
              </w:rPr>
            </w:pPr>
            <w:r w:rsidRPr="00E12CAD">
              <w:rPr>
                <w:rFonts w:ascii="CG Times" w:hAnsi="CG Times"/>
                <w:b/>
                <w:bCs/>
                <w:sz w:val="36"/>
                <w:szCs w:val="36"/>
              </w:rPr>
              <w:t xml:space="preserve"> Nr.9</w:t>
            </w:r>
          </w:p>
        </w:tc>
        <w:tc>
          <w:tcPr>
            <w:tcW w:w="3070" w:type="dxa"/>
            <w:vAlign w:val="center"/>
          </w:tcPr>
          <w:p w:rsidR="00E12CAD" w:rsidRPr="00E12CAD" w:rsidRDefault="00E12CAD" w:rsidP="00B623D8">
            <w:pPr>
              <w:jc w:val="center"/>
              <w:rPr>
                <w:rFonts w:ascii="CG Times" w:hAnsi="CG Times"/>
                <w:b/>
                <w:sz w:val="36"/>
                <w:szCs w:val="36"/>
              </w:rPr>
            </w:pPr>
            <w:r w:rsidRPr="00E12CAD">
              <w:rPr>
                <w:rFonts w:ascii="CG Times" w:hAnsi="CG Times"/>
                <w:b/>
                <w:sz w:val="36"/>
                <w:szCs w:val="36"/>
              </w:rPr>
              <w:t>7 shkurt</w:t>
            </w:r>
          </w:p>
        </w:tc>
        <w:tc>
          <w:tcPr>
            <w:tcW w:w="3070" w:type="dxa"/>
            <w:vAlign w:val="center"/>
          </w:tcPr>
          <w:p w:rsidR="00E12CAD" w:rsidRPr="00E12CAD" w:rsidRDefault="00E12CAD" w:rsidP="00B623D8">
            <w:pPr>
              <w:jc w:val="center"/>
              <w:rPr>
                <w:rFonts w:ascii="CG Times" w:hAnsi="CG Times"/>
                <w:b/>
                <w:sz w:val="36"/>
                <w:szCs w:val="36"/>
              </w:rPr>
            </w:pPr>
            <w:r w:rsidRPr="00E12CAD">
              <w:rPr>
                <w:rFonts w:ascii="CG Times" w:hAnsi="CG Times"/>
                <w:b/>
                <w:sz w:val="36"/>
                <w:szCs w:val="36"/>
              </w:rPr>
              <w:t xml:space="preserve">                  2007</w:t>
            </w:r>
          </w:p>
        </w:tc>
      </w:tr>
    </w:tbl>
    <w:p w:rsidR="00E12CAD" w:rsidRPr="00E12CAD" w:rsidRDefault="00E12CAD" w:rsidP="00E12CAD">
      <w:pPr>
        <w:rPr>
          <w:rFonts w:ascii="CG Times" w:hAnsi="CG Times"/>
          <w:color w:val="FFFFFF"/>
          <w:sz w:val="18"/>
        </w:rPr>
      </w:pPr>
    </w:p>
    <w:p w:rsidR="00E12CAD" w:rsidRPr="00E12CAD" w:rsidRDefault="00E12CAD" w:rsidP="00E12CAD">
      <w:pPr>
        <w:rPr>
          <w:rFonts w:ascii="CG Times" w:hAnsi="CG Times"/>
          <w:sz w:val="2"/>
        </w:rPr>
      </w:pPr>
      <w:r w:rsidRPr="00E12CAD">
        <w:rPr>
          <w:rFonts w:ascii="CG Times" w:hAnsi="CG Times"/>
          <w:sz w:val="2"/>
        </w:rPr>
        <w:t>\</w:t>
      </w:r>
    </w:p>
    <w:p w:rsidR="00E12CAD" w:rsidRPr="00E12CAD" w:rsidRDefault="00E12CAD" w:rsidP="00E12CAD">
      <w:pPr>
        <w:rPr>
          <w:rFonts w:ascii="CG Times" w:hAnsi="CG Times"/>
          <w:sz w:val="2"/>
        </w:rPr>
      </w:pPr>
    </w:p>
    <w:p w:rsidR="00E12CAD" w:rsidRPr="00E12CAD" w:rsidRDefault="00E12CAD" w:rsidP="00E12CAD">
      <w:pPr>
        <w:rPr>
          <w:rFonts w:ascii="CG Times" w:hAnsi="CG Times"/>
          <w:sz w:val="2"/>
        </w:rPr>
      </w:pPr>
    </w:p>
    <w:p w:rsidR="00E12CAD" w:rsidRPr="00E12CAD" w:rsidRDefault="00E12CAD" w:rsidP="00E12CAD">
      <w:pPr>
        <w:pStyle w:val="Heading4"/>
        <w:rPr>
          <w:b/>
          <w:sz w:val="26"/>
        </w:rPr>
      </w:pPr>
      <w:r w:rsidRPr="00E12CAD">
        <w:rPr>
          <w:b/>
        </w:rPr>
        <w:t>P Ë R M B A J T J A</w:t>
      </w:r>
    </w:p>
    <w:p w:rsidR="00E12CAD" w:rsidRPr="00E12CAD" w:rsidRDefault="00E12CAD" w:rsidP="00E12CAD">
      <w:pPr>
        <w:jc w:val="right"/>
        <w:rPr>
          <w:rFonts w:ascii="CG Times" w:hAnsi="CG Times"/>
        </w:rPr>
      </w:pPr>
      <w:r w:rsidRPr="00E12CAD">
        <w:rPr>
          <w:rFonts w:ascii="CG Times" w:hAnsi="CG Times"/>
        </w:rPr>
        <w:t>Faqe</w:t>
      </w:r>
    </w:p>
    <w:p w:rsidR="00E12CAD" w:rsidRPr="00E12CAD" w:rsidRDefault="00E12CAD" w:rsidP="00E12CAD">
      <w:pPr>
        <w:jc w:val="right"/>
        <w:rPr>
          <w:rFonts w:ascii="CG Times" w:hAnsi="CG Times"/>
          <w:sz w:val="16"/>
        </w:rPr>
      </w:pPr>
    </w:p>
    <w:tbl>
      <w:tblPr>
        <w:tblW w:w="5127" w:type="pct"/>
        <w:tblLayout w:type="fixed"/>
        <w:tblLook w:val="0000" w:firstRow="0" w:lastRow="0" w:firstColumn="0" w:lastColumn="0" w:noHBand="0" w:noVBand="0"/>
      </w:tblPr>
      <w:tblGrid>
        <w:gridCol w:w="2658"/>
        <w:gridCol w:w="6106"/>
        <w:gridCol w:w="756"/>
      </w:tblGrid>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r w:rsidRPr="00E12CAD">
              <w:rPr>
                <w:rFonts w:ascii="CG Times" w:hAnsi="CG Times"/>
              </w:rPr>
              <w:t xml:space="preserve">Dekret nr.5198 </w:t>
            </w:r>
          </w:p>
          <w:p w:rsidR="00E12CAD" w:rsidRPr="00E12CAD" w:rsidRDefault="00E12CAD" w:rsidP="00B623D8">
            <w:pPr>
              <w:rPr>
                <w:rFonts w:ascii="CG Times" w:hAnsi="CG Times"/>
              </w:rPr>
            </w:pPr>
            <w:r w:rsidRPr="00E12CAD">
              <w:rPr>
                <w:rFonts w:ascii="CG Times" w:hAnsi="CG Times"/>
              </w:rPr>
              <w:t>datë 29.1.2007</w:t>
            </w:r>
          </w:p>
        </w:tc>
        <w:tc>
          <w:tcPr>
            <w:tcW w:w="3207" w:type="pct"/>
          </w:tcPr>
          <w:p w:rsidR="00E12CAD" w:rsidRPr="00E12CAD" w:rsidRDefault="00E12CAD" w:rsidP="00B623D8">
            <w:pPr>
              <w:rPr>
                <w:rFonts w:ascii="CG Times" w:hAnsi="CG Times"/>
              </w:rPr>
            </w:pPr>
            <w:r w:rsidRPr="00E12CAD">
              <w:rPr>
                <w:rFonts w:ascii="CG Times" w:hAnsi="CG Times"/>
              </w:rPr>
              <w:t>Për lejim lënie të shtetësisë shqiptare ………………………</w:t>
            </w:r>
          </w:p>
          <w:p w:rsidR="00E12CAD" w:rsidRPr="00E12CAD" w:rsidRDefault="00E12CAD" w:rsidP="00B623D8">
            <w:pPr>
              <w:rPr>
                <w:rFonts w:ascii="CG Times" w:hAnsi="CG Times"/>
              </w:rPr>
            </w:pPr>
          </w:p>
        </w:tc>
        <w:tc>
          <w:tcPr>
            <w:tcW w:w="397" w:type="pct"/>
          </w:tcPr>
          <w:p w:rsidR="00E12CAD" w:rsidRPr="00E12CAD" w:rsidRDefault="00E12CAD" w:rsidP="00B623D8">
            <w:pPr>
              <w:jc w:val="center"/>
              <w:rPr>
                <w:rFonts w:ascii="CG Times" w:hAnsi="CG Times"/>
              </w:rPr>
            </w:pPr>
            <w:r w:rsidRPr="00E12CAD">
              <w:rPr>
                <w:rFonts w:ascii="CG Times" w:hAnsi="CG Times"/>
              </w:rPr>
              <w:t>135</w:t>
            </w: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p>
        </w:tc>
        <w:tc>
          <w:tcPr>
            <w:tcW w:w="3207" w:type="pct"/>
          </w:tcPr>
          <w:p w:rsidR="00E12CAD" w:rsidRPr="00E12CAD" w:rsidRDefault="00E12CAD" w:rsidP="00B623D8">
            <w:pPr>
              <w:rPr>
                <w:rFonts w:ascii="CG Times" w:hAnsi="CG Times"/>
              </w:rPr>
            </w:pPr>
          </w:p>
        </w:tc>
        <w:tc>
          <w:tcPr>
            <w:tcW w:w="397" w:type="pct"/>
          </w:tcPr>
          <w:p w:rsidR="00E12CAD" w:rsidRPr="00E12CAD" w:rsidRDefault="00E12CAD" w:rsidP="00B623D8">
            <w:pPr>
              <w:jc w:val="center"/>
              <w:rPr>
                <w:rFonts w:ascii="CG Times" w:hAnsi="CG Times"/>
              </w:rPr>
            </w:pP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r w:rsidRPr="00E12CAD">
              <w:rPr>
                <w:rFonts w:ascii="CG Times" w:hAnsi="CG Times"/>
              </w:rPr>
              <w:t xml:space="preserve">Dekret nr.5199 </w:t>
            </w:r>
          </w:p>
          <w:p w:rsidR="00E12CAD" w:rsidRPr="00E12CAD" w:rsidRDefault="00E12CAD" w:rsidP="00B623D8">
            <w:pPr>
              <w:rPr>
                <w:rFonts w:ascii="CG Times" w:hAnsi="CG Times"/>
              </w:rPr>
            </w:pPr>
            <w:r w:rsidRPr="00E12CAD">
              <w:rPr>
                <w:rFonts w:ascii="CG Times" w:hAnsi="CG Times"/>
              </w:rPr>
              <w:t>datë 2.2.2007</w:t>
            </w:r>
          </w:p>
        </w:tc>
        <w:tc>
          <w:tcPr>
            <w:tcW w:w="3207" w:type="pct"/>
          </w:tcPr>
          <w:p w:rsidR="00E12CAD" w:rsidRPr="00E12CAD" w:rsidRDefault="00E12CAD" w:rsidP="00B623D8">
            <w:pPr>
              <w:jc w:val="both"/>
              <w:rPr>
                <w:rFonts w:ascii="CG Times" w:hAnsi="CG Times"/>
              </w:rPr>
            </w:pPr>
            <w:r w:rsidRPr="00E12CAD">
              <w:rPr>
                <w:rFonts w:ascii="CG Times" w:hAnsi="CG Times"/>
              </w:rPr>
              <w:t>Për caktimin e datës së zgjedhjeve të pjesshme në zonën zgjedhore nr.26 ………………………………………………</w:t>
            </w:r>
          </w:p>
        </w:tc>
        <w:tc>
          <w:tcPr>
            <w:tcW w:w="397" w:type="pct"/>
          </w:tcPr>
          <w:p w:rsidR="00E12CAD" w:rsidRPr="00E12CAD" w:rsidRDefault="00E12CAD" w:rsidP="00B623D8">
            <w:pPr>
              <w:jc w:val="center"/>
              <w:rPr>
                <w:rFonts w:ascii="CG Times" w:hAnsi="CG Times"/>
              </w:rPr>
            </w:pPr>
            <w:r w:rsidRPr="00E12CAD">
              <w:rPr>
                <w:rFonts w:ascii="CG Times" w:hAnsi="CG Times"/>
              </w:rPr>
              <w:t>136</w:t>
            </w: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p>
        </w:tc>
        <w:tc>
          <w:tcPr>
            <w:tcW w:w="3207" w:type="pct"/>
          </w:tcPr>
          <w:p w:rsidR="00E12CAD" w:rsidRPr="00E12CAD" w:rsidRDefault="00E12CAD" w:rsidP="00B623D8">
            <w:pPr>
              <w:rPr>
                <w:rFonts w:ascii="CG Times" w:hAnsi="CG Times"/>
              </w:rPr>
            </w:pPr>
          </w:p>
        </w:tc>
        <w:tc>
          <w:tcPr>
            <w:tcW w:w="397" w:type="pct"/>
          </w:tcPr>
          <w:p w:rsidR="00E12CAD" w:rsidRPr="00E12CAD" w:rsidRDefault="00E12CAD" w:rsidP="00B623D8">
            <w:pPr>
              <w:jc w:val="center"/>
              <w:rPr>
                <w:rFonts w:ascii="CG Times" w:hAnsi="CG Times"/>
              </w:rPr>
            </w:pP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r w:rsidRPr="00E12CAD">
              <w:rPr>
                <w:rFonts w:ascii="CG Times" w:hAnsi="CG Times"/>
              </w:rPr>
              <w:t>Vendim i GJK</w:t>
            </w:r>
          </w:p>
          <w:p w:rsidR="00E12CAD" w:rsidRPr="00E12CAD" w:rsidRDefault="00E12CAD" w:rsidP="00B623D8">
            <w:pPr>
              <w:rPr>
                <w:rFonts w:ascii="CG Times" w:hAnsi="CG Times"/>
              </w:rPr>
            </w:pPr>
            <w:r w:rsidRPr="00E12CAD">
              <w:rPr>
                <w:rFonts w:ascii="CG Times" w:hAnsi="CG Times"/>
              </w:rPr>
              <w:t>nr.5, datë 26.1.2007</w:t>
            </w:r>
          </w:p>
          <w:p w:rsidR="00E12CAD" w:rsidRPr="00E12CAD" w:rsidRDefault="00E12CAD" w:rsidP="00B623D8">
            <w:pPr>
              <w:rPr>
                <w:rFonts w:ascii="CG Times" w:hAnsi="CG Times"/>
              </w:rPr>
            </w:pPr>
          </w:p>
        </w:tc>
        <w:tc>
          <w:tcPr>
            <w:tcW w:w="3207" w:type="pct"/>
          </w:tcPr>
          <w:p w:rsidR="00E12CAD" w:rsidRPr="00E12CAD" w:rsidRDefault="00E12CAD" w:rsidP="00B623D8">
            <w:pPr>
              <w:jc w:val="both"/>
              <w:rPr>
                <w:rFonts w:ascii="CG Times" w:hAnsi="CG Times"/>
              </w:rPr>
            </w:pPr>
            <w:r w:rsidRPr="00E12CAD">
              <w:rPr>
                <w:rFonts w:ascii="CG Times" w:hAnsi="CG Times"/>
              </w:rPr>
              <w:t>Me objekt shfuqizimin e vendimeve nr.21, datë 14.5.2003 të Kolegjit Civil të Gjykatës së Lartë (dhoma e këshillimit); nr.356, datë 14.7.2004 të Gjykatës së Rrethit Gjyqësor Pogradec; nr.48, datë 4.3.2005 të Gjykatës së Apelit Korçë dhe nr.546, datë 4.5.2006 të Kolegjit Civil të Gjykatës së Lartë, si të papajtueshme me Kushtetutën…………………</w:t>
            </w:r>
          </w:p>
        </w:tc>
        <w:tc>
          <w:tcPr>
            <w:tcW w:w="397" w:type="pct"/>
          </w:tcPr>
          <w:p w:rsidR="00E12CAD" w:rsidRPr="00E12CAD" w:rsidRDefault="00E12CAD" w:rsidP="00B623D8">
            <w:pPr>
              <w:jc w:val="center"/>
              <w:rPr>
                <w:rFonts w:ascii="CG Times" w:hAnsi="CG Times"/>
              </w:rPr>
            </w:pPr>
          </w:p>
          <w:p w:rsidR="00E12CAD" w:rsidRPr="00E12CAD" w:rsidRDefault="00E12CAD" w:rsidP="00B623D8">
            <w:pPr>
              <w:jc w:val="center"/>
              <w:rPr>
                <w:rFonts w:ascii="CG Times" w:hAnsi="CG Times"/>
              </w:rPr>
            </w:pPr>
          </w:p>
          <w:p w:rsidR="00E12CAD" w:rsidRPr="00E12CAD" w:rsidRDefault="00E12CAD" w:rsidP="00B623D8">
            <w:pPr>
              <w:jc w:val="center"/>
              <w:rPr>
                <w:rFonts w:ascii="CG Times" w:hAnsi="CG Times"/>
              </w:rPr>
            </w:pPr>
          </w:p>
          <w:p w:rsidR="00E12CAD" w:rsidRPr="00E12CAD" w:rsidRDefault="00E12CAD" w:rsidP="00B623D8">
            <w:pPr>
              <w:jc w:val="center"/>
              <w:rPr>
                <w:rFonts w:ascii="CG Times" w:hAnsi="CG Times"/>
              </w:rPr>
            </w:pPr>
          </w:p>
          <w:p w:rsidR="00E12CAD" w:rsidRPr="00E12CAD" w:rsidRDefault="00E12CAD" w:rsidP="00B623D8">
            <w:pPr>
              <w:jc w:val="center"/>
              <w:rPr>
                <w:rFonts w:ascii="CG Times" w:hAnsi="CG Times"/>
              </w:rPr>
            </w:pPr>
          </w:p>
          <w:p w:rsidR="00E12CAD" w:rsidRPr="00E12CAD" w:rsidRDefault="00E12CAD" w:rsidP="00B623D8">
            <w:pPr>
              <w:jc w:val="center"/>
              <w:rPr>
                <w:rFonts w:ascii="CG Times" w:hAnsi="CG Times"/>
              </w:rPr>
            </w:pPr>
            <w:r w:rsidRPr="00E12CAD">
              <w:rPr>
                <w:rFonts w:ascii="CG Times" w:hAnsi="CG Times"/>
              </w:rPr>
              <w:t>136</w:t>
            </w: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p>
        </w:tc>
        <w:tc>
          <w:tcPr>
            <w:tcW w:w="3207" w:type="pct"/>
          </w:tcPr>
          <w:p w:rsidR="00E12CAD" w:rsidRPr="00E12CAD" w:rsidRDefault="00E12CAD" w:rsidP="00B623D8">
            <w:pPr>
              <w:rPr>
                <w:rFonts w:ascii="CG Times" w:hAnsi="CG Times"/>
              </w:rPr>
            </w:pPr>
          </w:p>
        </w:tc>
        <w:tc>
          <w:tcPr>
            <w:tcW w:w="397" w:type="pct"/>
          </w:tcPr>
          <w:p w:rsidR="00E12CAD" w:rsidRPr="00E12CAD" w:rsidRDefault="00E12CAD" w:rsidP="00B623D8">
            <w:pPr>
              <w:jc w:val="center"/>
              <w:rPr>
                <w:rFonts w:ascii="CG Times" w:hAnsi="CG Times"/>
              </w:rPr>
            </w:pPr>
          </w:p>
        </w:tc>
      </w:tr>
      <w:tr w:rsidR="00E12CAD" w:rsidRPr="00E12CAD">
        <w:tblPrEx>
          <w:tblCellMar>
            <w:top w:w="0" w:type="dxa"/>
            <w:bottom w:w="0" w:type="dxa"/>
          </w:tblCellMar>
        </w:tblPrEx>
        <w:tc>
          <w:tcPr>
            <w:tcW w:w="1396" w:type="pct"/>
          </w:tcPr>
          <w:p w:rsidR="00E12CAD" w:rsidRPr="00E12CAD" w:rsidRDefault="00E12CAD" w:rsidP="00B623D8">
            <w:pPr>
              <w:rPr>
                <w:rFonts w:ascii="CG Times" w:hAnsi="CG Times"/>
              </w:rPr>
            </w:pPr>
          </w:p>
        </w:tc>
        <w:tc>
          <w:tcPr>
            <w:tcW w:w="3207" w:type="pct"/>
          </w:tcPr>
          <w:p w:rsidR="00E12CAD" w:rsidRPr="00E12CAD" w:rsidRDefault="00E12CAD" w:rsidP="00B623D8">
            <w:pPr>
              <w:rPr>
                <w:rFonts w:ascii="CG Times" w:hAnsi="CG Times"/>
              </w:rPr>
            </w:pPr>
            <w:r w:rsidRPr="00E12CAD">
              <w:rPr>
                <w:rFonts w:ascii="CG Times" w:hAnsi="CG Times"/>
              </w:rPr>
              <w:t>Marrëveshje bashkëpunimi …………………………………</w:t>
            </w:r>
          </w:p>
          <w:p w:rsidR="00E12CAD" w:rsidRPr="00E12CAD" w:rsidRDefault="00E12CAD" w:rsidP="00B623D8">
            <w:pPr>
              <w:rPr>
                <w:rFonts w:ascii="CG Times" w:hAnsi="CG Times"/>
              </w:rPr>
            </w:pPr>
          </w:p>
        </w:tc>
        <w:tc>
          <w:tcPr>
            <w:tcW w:w="397" w:type="pct"/>
          </w:tcPr>
          <w:p w:rsidR="00E12CAD" w:rsidRPr="00E12CAD" w:rsidRDefault="00E12CAD" w:rsidP="00B623D8">
            <w:pPr>
              <w:jc w:val="center"/>
              <w:rPr>
                <w:rFonts w:ascii="CG Times" w:hAnsi="CG Times"/>
              </w:rPr>
            </w:pPr>
            <w:r w:rsidRPr="00E12CAD">
              <w:rPr>
                <w:rFonts w:ascii="CG Times" w:hAnsi="CG Times"/>
              </w:rPr>
              <w:t>140</w:t>
            </w:r>
          </w:p>
        </w:tc>
      </w:tr>
    </w:tbl>
    <w:p w:rsidR="00380BBB" w:rsidRPr="00E12CAD" w:rsidRDefault="00E12CAD" w:rsidP="00A4116D">
      <w:pPr>
        <w:pStyle w:val="Akti"/>
        <w:keepNext w:val="0"/>
      </w:pPr>
      <w:r w:rsidRPr="00E12CAD">
        <w:br w:type="page"/>
      </w:r>
      <w:r w:rsidR="00380BBB" w:rsidRPr="00E12CAD">
        <w:lastRenderedPageBreak/>
        <w:t>Dekret</w:t>
      </w:r>
    </w:p>
    <w:p w:rsidR="00380BBB" w:rsidRPr="00E12CAD" w:rsidRDefault="00380BBB" w:rsidP="00A4116D">
      <w:pPr>
        <w:pStyle w:val="NumriData"/>
        <w:keepNext w:val="0"/>
        <w:rPr>
          <w:szCs w:val="22"/>
        </w:rPr>
      </w:pPr>
      <w:r w:rsidRPr="00E12CAD">
        <w:rPr>
          <w:szCs w:val="22"/>
        </w:rPr>
        <w:t>Nr.5198, datë 29.1.2007</w:t>
      </w:r>
    </w:p>
    <w:p w:rsidR="00380BBB" w:rsidRPr="00E12CAD" w:rsidRDefault="00380BBB" w:rsidP="00B12CFA">
      <w:pPr>
        <w:pStyle w:val="Paragrafi"/>
      </w:pPr>
    </w:p>
    <w:p w:rsidR="00380BBB" w:rsidRPr="00E12CAD" w:rsidRDefault="00380BBB" w:rsidP="00A4116D">
      <w:pPr>
        <w:pStyle w:val="Titulli"/>
        <w:keepNext w:val="0"/>
      </w:pPr>
      <w:r w:rsidRPr="00E12CAD">
        <w:t>Për lejim lënie të shtetësisë shqiptare</w:t>
      </w:r>
    </w:p>
    <w:p w:rsidR="00380BBB" w:rsidRPr="00E12CAD" w:rsidRDefault="00380BBB" w:rsidP="00B12CFA">
      <w:pPr>
        <w:pStyle w:val="Paragrafi"/>
      </w:pPr>
    </w:p>
    <w:p w:rsidR="00380BBB" w:rsidRPr="00E12CAD" w:rsidRDefault="00C5367E" w:rsidP="00A4116D">
      <w:pPr>
        <w:pStyle w:val="BazLigjPropozues"/>
        <w:keepNext w:val="0"/>
        <w:rPr>
          <w:lang w:val="sq-AL"/>
        </w:rPr>
      </w:pPr>
      <w:r w:rsidRPr="00E12CAD">
        <w:rPr>
          <w:lang w:val="sq-AL"/>
        </w:rPr>
        <w:t>Në mbështetje të nenit 92 pika “c”</w:t>
      </w:r>
      <w:r w:rsidR="00380BBB" w:rsidRPr="00E12CAD">
        <w:rPr>
          <w:lang w:val="sq-AL"/>
        </w:rPr>
        <w:t xml:space="preserve"> të Kush</w:t>
      </w:r>
      <w:r w:rsidRPr="00E12CAD">
        <w:rPr>
          <w:lang w:val="sq-AL"/>
        </w:rPr>
        <w:t>t</w:t>
      </w:r>
      <w:r w:rsidR="00380BBB" w:rsidRPr="00E12CAD">
        <w:rPr>
          <w:lang w:val="sq-AL"/>
        </w:rPr>
        <w:t>etutës, të n</w:t>
      </w:r>
      <w:r w:rsidRPr="00E12CAD">
        <w:rPr>
          <w:lang w:val="sq-AL"/>
        </w:rPr>
        <w:t>eneve 15, 19 dhe 20 të ligjit nr</w:t>
      </w:r>
      <w:r w:rsidR="00380BBB" w:rsidRPr="00E12CAD">
        <w:rPr>
          <w:lang w:val="sq-AL"/>
        </w:rPr>
        <w:t>.8389, datë 5.8.1998 “Për shtetësinë shqiptare”, bazuar edhe në propozimin e Ministrit të Brendshëm</w:t>
      </w:r>
      <w:r w:rsidRPr="00E12CAD">
        <w:rPr>
          <w:lang w:val="sq-AL"/>
        </w:rPr>
        <w:t>,</w:t>
      </w:r>
    </w:p>
    <w:p w:rsidR="00380BBB" w:rsidRPr="00E12CAD" w:rsidRDefault="00380BBB" w:rsidP="00B12CFA">
      <w:pPr>
        <w:pStyle w:val="Paragrafi"/>
      </w:pPr>
    </w:p>
    <w:p w:rsidR="00380BBB" w:rsidRPr="00E12CAD" w:rsidRDefault="00380BBB" w:rsidP="00A4116D">
      <w:pPr>
        <w:pStyle w:val="VENDOSI"/>
        <w:keepNext w:val="0"/>
        <w:rPr>
          <w:lang w:val="sq-AL"/>
        </w:rPr>
      </w:pPr>
      <w:r w:rsidRPr="00E12CAD">
        <w:rPr>
          <w:lang w:val="sq-AL"/>
        </w:rPr>
        <w:t>Dekretoj:</w:t>
      </w:r>
    </w:p>
    <w:p w:rsidR="00380BBB" w:rsidRPr="00E12CAD" w:rsidRDefault="00380BBB" w:rsidP="00B12CFA">
      <w:pPr>
        <w:pStyle w:val="Paragrafi"/>
      </w:pPr>
    </w:p>
    <w:p w:rsidR="00380BBB" w:rsidRPr="00E12CAD" w:rsidRDefault="00380BBB" w:rsidP="00A4116D">
      <w:pPr>
        <w:pStyle w:val="NeniNr"/>
        <w:keepNext w:val="0"/>
        <w:rPr>
          <w:szCs w:val="22"/>
          <w:lang w:val="sq-AL"/>
        </w:rPr>
      </w:pPr>
      <w:r w:rsidRPr="00E12CAD">
        <w:rPr>
          <w:szCs w:val="22"/>
          <w:lang w:val="sq-AL"/>
        </w:rPr>
        <w:t>Neni 1</w:t>
      </w:r>
    </w:p>
    <w:p w:rsidR="00380BBB" w:rsidRPr="00E12CAD" w:rsidRDefault="00380BBB" w:rsidP="00B12CFA">
      <w:pPr>
        <w:pStyle w:val="Paragrafi"/>
      </w:pPr>
    </w:p>
    <w:p w:rsidR="00380BBB" w:rsidRPr="00E12CAD" w:rsidRDefault="00380BBB" w:rsidP="00B12CFA">
      <w:pPr>
        <w:pStyle w:val="Paragrafi"/>
      </w:pPr>
      <w:r w:rsidRPr="00E12CAD">
        <w:t>U lejohet lënia e shtetësisë shqiptare me kërkesë të tyre personave të mëposhtëm:</w:t>
      </w:r>
    </w:p>
    <w:p w:rsidR="00380BBB" w:rsidRPr="00E12CAD" w:rsidRDefault="00380BBB" w:rsidP="00B12CFA">
      <w:pPr>
        <w:pStyle w:val="Paragrafi"/>
      </w:pPr>
    </w:p>
    <w:tbl>
      <w:tblPr>
        <w:tblW w:w="0" w:type="auto"/>
        <w:jc w:val="center"/>
        <w:tblLook w:val="01E0" w:firstRow="1" w:lastRow="1" w:firstColumn="1" w:lastColumn="1" w:noHBand="0" w:noVBand="0"/>
      </w:tblPr>
      <w:tblGrid>
        <w:gridCol w:w="3799"/>
        <w:gridCol w:w="4070"/>
      </w:tblGrid>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 Flora Kleanthi Rauls (Kospiri)</w:t>
            </w:r>
          </w:p>
        </w:tc>
        <w:tc>
          <w:tcPr>
            <w:tcW w:w="4070" w:type="dxa"/>
            <w:shd w:val="clear" w:color="auto" w:fill="auto"/>
          </w:tcPr>
          <w:p w:rsidR="00380BBB" w:rsidRPr="00A20E8E" w:rsidRDefault="00380BBB" w:rsidP="00A20E8E">
            <w:pPr>
              <w:pStyle w:val="Tabele"/>
              <w:widowControl w:val="0"/>
              <w:rPr>
                <w:szCs w:val="22"/>
              </w:rPr>
            </w:pPr>
            <w:r w:rsidRPr="00A20E8E">
              <w:rPr>
                <w:szCs w:val="22"/>
              </w:rPr>
              <w:t>22. Artjan Sefulla Terpollari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2. Marinela Jak Plank (Kurti)</w:t>
            </w:r>
          </w:p>
        </w:tc>
        <w:tc>
          <w:tcPr>
            <w:tcW w:w="4070" w:type="dxa"/>
            <w:shd w:val="clear" w:color="auto" w:fill="auto"/>
          </w:tcPr>
          <w:p w:rsidR="00380BBB" w:rsidRPr="00A20E8E" w:rsidRDefault="00380BBB" w:rsidP="00A20E8E">
            <w:pPr>
              <w:pStyle w:val="Tabele"/>
              <w:widowControl w:val="0"/>
              <w:rPr>
                <w:szCs w:val="22"/>
              </w:rPr>
            </w:pPr>
            <w:r w:rsidRPr="00A20E8E">
              <w:rPr>
                <w:szCs w:val="22"/>
              </w:rPr>
              <w:t>23. Amanda Edmond Bardhi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3. Esmerina Kujtim Rexhepi (Kaso)</w:t>
            </w:r>
          </w:p>
        </w:tc>
        <w:tc>
          <w:tcPr>
            <w:tcW w:w="4070" w:type="dxa"/>
            <w:shd w:val="clear" w:color="auto" w:fill="auto"/>
          </w:tcPr>
          <w:p w:rsidR="00380BBB" w:rsidRPr="00A20E8E" w:rsidRDefault="00380BBB" w:rsidP="00A20E8E">
            <w:pPr>
              <w:pStyle w:val="Tabele"/>
              <w:widowControl w:val="0"/>
              <w:rPr>
                <w:szCs w:val="22"/>
              </w:rPr>
            </w:pPr>
            <w:r w:rsidRPr="00A20E8E">
              <w:rPr>
                <w:szCs w:val="22"/>
              </w:rPr>
              <w:t>24. Brian Edmond Bardhi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4. Kevin Arjan Rexhepi</w:t>
            </w:r>
          </w:p>
        </w:tc>
        <w:tc>
          <w:tcPr>
            <w:tcW w:w="4070" w:type="dxa"/>
            <w:shd w:val="clear" w:color="auto" w:fill="auto"/>
          </w:tcPr>
          <w:p w:rsidR="00380BBB" w:rsidRPr="00A20E8E" w:rsidRDefault="00C5367E" w:rsidP="00A20E8E">
            <w:pPr>
              <w:pStyle w:val="Tabele"/>
              <w:widowControl w:val="0"/>
              <w:rPr>
                <w:szCs w:val="22"/>
              </w:rPr>
            </w:pPr>
            <w:r w:rsidRPr="00A20E8E">
              <w:rPr>
                <w:szCs w:val="22"/>
              </w:rPr>
              <w:t>25. Sabeta Xhelil Wö</w:t>
            </w:r>
            <w:r w:rsidR="00380BBB" w:rsidRPr="00A20E8E">
              <w:rPr>
                <w:szCs w:val="22"/>
              </w:rPr>
              <w:t>lfel (Manuka)</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5. Atnand Zeqir Çiku (Ciku)</w:t>
            </w:r>
          </w:p>
        </w:tc>
        <w:tc>
          <w:tcPr>
            <w:tcW w:w="4070" w:type="dxa"/>
            <w:shd w:val="clear" w:color="auto" w:fill="auto"/>
          </w:tcPr>
          <w:p w:rsidR="00380BBB" w:rsidRPr="00A20E8E" w:rsidRDefault="00380BBB" w:rsidP="00A20E8E">
            <w:pPr>
              <w:pStyle w:val="Tabele"/>
              <w:widowControl w:val="0"/>
              <w:rPr>
                <w:szCs w:val="22"/>
              </w:rPr>
            </w:pPr>
            <w:r w:rsidRPr="00A20E8E">
              <w:rPr>
                <w:szCs w:val="22"/>
              </w:rPr>
              <w:t>26. Vojsava Ejell Nikaj (Cekaj)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6. Feliks Gjon Pasko</w:t>
            </w:r>
          </w:p>
        </w:tc>
        <w:tc>
          <w:tcPr>
            <w:tcW w:w="4070" w:type="dxa"/>
            <w:shd w:val="clear" w:color="auto" w:fill="auto"/>
          </w:tcPr>
          <w:p w:rsidR="00380BBB" w:rsidRPr="00A20E8E" w:rsidRDefault="00380BBB" w:rsidP="00A20E8E">
            <w:pPr>
              <w:pStyle w:val="Tabele"/>
              <w:widowControl w:val="0"/>
              <w:rPr>
                <w:szCs w:val="22"/>
              </w:rPr>
            </w:pPr>
            <w:r w:rsidRPr="00A20E8E">
              <w:rPr>
                <w:szCs w:val="22"/>
              </w:rPr>
              <w:t>27. Irena Sigurim Kapaj (Dervishi)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7. Alma Ahmet Bellova (Jazoj)</w:t>
            </w:r>
          </w:p>
        </w:tc>
        <w:tc>
          <w:tcPr>
            <w:tcW w:w="4070" w:type="dxa"/>
            <w:shd w:val="clear" w:color="auto" w:fill="auto"/>
          </w:tcPr>
          <w:p w:rsidR="00380BBB" w:rsidRPr="00A20E8E" w:rsidRDefault="00380BBB" w:rsidP="00A20E8E">
            <w:pPr>
              <w:pStyle w:val="Tabele"/>
              <w:widowControl w:val="0"/>
              <w:rPr>
                <w:szCs w:val="22"/>
              </w:rPr>
            </w:pPr>
            <w:r w:rsidRPr="00A20E8E">
              <w:rPr>
                <w:szCs w:val="22"/>
              </w:rPr>
              <w:t>28. Caroline Syrja Kapaj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8. Florinde Ejell May (Dodaj)</w:t>
            </w:r>
          </w:p>
        </w:tc>
        <w:tc>
          <w:tcPr>
            <w:tcW w:w="4070" w:type="dxa"/>
            <w:shd w:val="clear" w:color="auto" w:fill="auto"/>
          </w:tcPr>
          <w:p w:rsidR="00380BBB" w:rsidRPr="00A20E8E" w:rsidRDefault="00380BBB" w:rsidP="00A20E8E">
            <w:pPr>
              <w:pStyle w:val="Tabele"/>
              <w:widowControl w:val="0"/>
              <w:rPr>
                <w:szCs w:val="22"/>
              </w:rPr>
            </w:pPr>
            <w:r w:rsidRPr="00A20E8E">
              <w:rPr>
                <w:szCs w:val="22"/>
              </w:rPr>
              <w:t>29. Patric Syrja Kapaj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9. Leonar Ahilea Zhupa</w:t>
            </w:r>
          </w:p>
        </w:tc>
        <w:tc>
          <w:tcPr>
            <w:tcW w:w="4070" w:type="dxa"/>
            <w:shd w:val="clear" w:color="auto" w:fill="auto"/>
          </w:tcPr>
          <w:p w:rsidR="00380BBB" w:rsidRPr="00A20E8E" w:rsidRDefault="00380BBB" w:rsidP="00A20E8E">
            <w:pPr>
              <w:pStyle w:val="Tabele"/>
              <w:widowControl w:val="0"/>
              <w:rPr>
                <w:szCs w:val="22"/>
              </w:rPr>
            </w:pPr>
            <w:r w:rsidRPr="00A20E8E">
              <w:rPr>
                <w:szCs w:val="22"/>
              </w:rPr>
              <w:t>30. Leonida Hamit Murati</w:t>
            </w:r>
            <w:r w:rsidR="00C5367E" w:rsidRPr="00A20E8E">
              <w:rPr>
                <w:szCs w:val="22"/>
              </w:rPr>
              <w:t xml:space="preserve"> (Cami)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10. Albana Gani Shkalla</w:t>
            </w:r>
          </w:p>
        </w:tc>
        <w:tc>
          <w:tcPr>
            <w:tcW w:w="4070" w:type="dxa"/>
            <w:shd w:val="clear" w:color="auto" w:fill="auto"/>
          </w:tcPr>
          <w:p w:rsidR="00380BBB" w:rsidRPr="00A20E8E" w:rsidRDefault="00AC2733" w:rsidP="00A20E8E">
            <w:pPr>
              <w:pStyle w:val="Tabele"/>
              <w:widowControl w:val="0"/>
              <w:rPr>
                <w:szCs w:val="22"/>
              </w:rPr>
            </w:pPr>
            <w:r w:rsidRPr="00A20E8E">
              <w:rPr>
                <w:szCs w:val="22"/>
              </w:rPr>
              <w:t>31. F</w:t>
            </w:r>
            <w:r w:rsidR="00380BBB" w:rsidRPr="00A20E8E">
              <w:rPr>
                <w:szCs w:val="22"/>
              </w:rPr>
              <w:t>lorian Leorant Murati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11. Arben Hazir Demiri</w:t>
            </w:r>
          </w:p>
        </w:tc>
        <w:tc>
          <w:tcPr>
            <w:tcW w:w="4070" w:type="dxa"/>
            <w:shd w:val="clear" w:color="auto" w:fill="auto"/>
          </w:tcPr>
          <w:p w:rsidR="00380BBB" w:rsidRPr="00A20E8E" w:rsidRDefault="00380BBB" w:rsidP="00A20E8E">
            <w:pPr>
              <w:pStyle w:val="Tabele"/>
              <w:widowControl w:val="0"/>
              <w:rPr>
                <w:szCs w:val="22"/>
              </w:rPr>
            </w:pPr>
            <w:r w:rsidRPr="00A20E8E">
              <w:rPr>
                <w:szCs w:val="22"/>
              </w:rPr>
              <w:t>32. Isabella Ilir Muka</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12. Aida Eshref Demneri</w:t>
            </w:r>
          </w:p>
        </w:tc>
        <w:tc>
          <w:tcPr>
            <w:tcW w:w="4070" w:type="dxa"/>
            <w:shd w:val="clear" w:color="auto" w:fill="auto"/>
          </w:tcPr>
          <w:p w:rsidR="00380BBB" w:rsidRPr="00A20E8E" w:rsidRDefault="00380BBB" w:rsidP="00A20E8E">
            <w:pPr>
              <w:pStyle w:val="Tabele"/>
              <w:widowControl w:val="0"/>
              <w:rPr>
                <w:szCs w:val="22"/>
              </w:rPr>
            </w:pPr>
            <w:r w:rsidRPr="00A20E8E">
              <w:rPr>
                <w:szCs w:val="22"/>
              </w:rPr>
              <w:t>33. Ervin Lutfi Saraj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13. Akil Arben Goxhaj</w:t>
            </w:r>
          </w:p>
        </w:tc>
        <w:tc>
          <w:tcPr>
            <w:tcW w:w="4070" w:type="dxa"/>
            <w:shd w:val="clear" w:color="auto" w:fill="auto"/>
          </w:tcPr>
          <w:p w:rsidR="00380BBB" w:rsidRPr="00A20E8E" w:rsidRDefault="00380BBB" w:rsidP="00A20E8E">
            <w:pPr>
              <w:pStyle w:val="Tabele"/>
              <w:widowControl w:val="0"/>
              <w:rPr>
                <w:szCs w:val="22"/>
              </w:rPr>
            </w:pPr>
            <w:r w:rsidRPr="00A20E8E">
              <w:rPr>
                <w:szCs w:val="22"/>
              </w:rPr>
              <w:t>34. Andon Thoma Dhima</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14. Gëzim Jusuf Kupi</w:t>
            </w:r>
          </w:p>
        </w:tc>
        <w:tc>
          <w:tcPr>
            <w:tcW w:w="4070" w:type="dxa"/>
            <w:shd w:val="clear" w:color="auto" w:fill="auto"/>
          </w:tcPr>
          <w:p w:rsidR="00380BBB" w:rsidRPr="00A20E8E" w:rsidRDefault="00380BBB" w:rsidP="00A20E8E">
            <w:pPr>
              <w:pStyle w:val="Tabele"/>
              <w:widowControl w:val="0"/>
              <w:rPr>
                <w:szCs w:val="22"/>
              </w:rPr>
            </w:pPr>
            <w:r w:rsidRPr="00A20E8E">
              <w:rPr>
                <w:szCs w:val="22"/>
              </w:rPr>
              <w:t>35. Edvin Baftjar Novruzaj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15. Gentian Bashkim Maska</w:t>
            </w:r>
          </w:p>
        </w:tc>
        <w:tc>
          <w:tcPr>
            <w:tcW w:w="4070" w:type="dxa"/>
            <w:shd w:val="clear" w:color="auto" w:fill="auto"/>
          </w:tcPr>
          <w:p w:rsidR="00380BBB" w:rsidRPr="00A20E8E" w:rsidRDefault="00380BBB" w:rsidP="00A20E8E">
            <w:pPr>
              <w:pStyle w:val="Tabele"/>
              <w:widowControl w:val="0"/>
              <w:rPr>
                <w:szCs w:val="22"/>
              </w:rPr>
            </w:pPr>
            <w:r w:rsidRPr="00A20E8E">
              <w:rPr>
                <w:szCs w:val="22"/>
              </w:rPr>
              <w:t>36. Aulona Baftjar Novruzaj</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16. Ilir Enver Draçini</w:t>
            </w:r>
          </w:p>
        </w:tc>
        <w:tc>
          <w:tcPr>
            <w:tcW w:w="4070" w:type="dxa"/>
            <w:shd w:val="clear" w:color="auto" w:fill="auto"/>
          </w:tcPr>
          <w:p w:rsidR="00380BBB" w:rsidRPr="00A20E8E" w:rsidRDefault="00380BBB" w:rsidP="00A20E8E">
            <w:pPr>
              <w:pStyle w:val="Tabele"/>
              <w:widowControl w:val="0"/>
              <w:rPr>
                <w:szCs w:val="22"/>
              </w:rPr>
            </w:pPr>
            <w:r w:rsidRPr="00A20E8E">
              <w:rPr>
                <w:szCs w:val="22"/>
              </w:rPr>
              <w:t>37. Besnik Halil Zenuni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17. Elsa Shefqet Gjeta</w:t>
            </w:r>
          </w:p>
        </w:tc>
        <w:tc>
          <w:tcPr>
            <w:tcW w:w="4070" w:type="dxa"/>
            <w:shd w:val="clear" w:color="auto" w:fill="auto"/>
          </w:tcPr>
          <w:p w:rsidR="00380BBB" w:rsidRPr="00A20E8E" w:rsidRDefault="00380BBB" w:rsidP="00A20E8E">
            <w:pPr>
              <w:pStyle w:val="Tabele"/>
              <w:widowControl w:val="0"/>
              <w:rPr>
                <w:szCs w:val="22"/>
              </w:rPr>
            </w:pPr>
            <w:r w:rsidRPr="00A20E8E">
              <w:rPr>
                <w:szCs w:val="22"/>
              </w:rPr>
              <w:t>38. Gojart Besnik Zenuni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18. Aleksandra Aleks Goga</w:t>
            </w:r>
          </w:p>
        </w:tc>
        <w:tc>
          <w:tcPr>
            <w:tcW w:w="4070" w:type="dxa"/>
            <w:shd w:val="clear" w:color="auto" w:fill="auto"/>
          </w:tcPr>
          <w:p w:rsidR="00380BBB" w:rsidRPr="00A20E8E" w:rsidRDefault="00380BBB" w:rsidP="00A20E8E">
            <w:pPr>
              <w:pStyle w:val="Tabele"/>
              <w:widowControl w:val="0"/>
              <w:rPr>
                <w:szCs w:val="22"/>
              </w:rPr>
            </w:pPr>
            <w:r w:rsidRPr="00A20E8E">
              <w:rPr>
                <w:szCs w:val="22"/>
              </w:rPr>
              <w:t>39. Dijana Medi Zenuni (Bylykbashi)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19. Tom Shukri Vasku</w:t>
            </w:r>
          </w:p>
        </w:tc>
        <w:tc>
          <w:tcPr>
            <w:tcW w:w="4070" w:type="dxa"/>
            <w:shd w:val="clear" w:color="auto" w:fill="auto"/>
          </w:tcPr>
          <w:p w:rsidR="00380BBB" w:rsidRPr="00A20E8E" w:rsidRDefault="00380BBB" w:rsidP="00A20E8E">
            <w:pPr>
              <w:pStyle w:val="Tabele"/>
              <w:widowControl w:val="0"/>
              <w:rPr>
                <w:szCs w:val="22"/>
              </w:rPr>
            </w:pPr>
            <w:r w:rsidRPr="00A20E8E">
              <w:rPr>
                <w:szCs w:val="22"/>
              </w:rPr>
              <w:t>40. Sibora Besnik Zenuni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20. Pandeli Jazo Ngjela</w:t>
            </w:r>
          </w:p>
        </w:tc>
        <w:tc>
          <w:tcPr>
            <w:tcW w:w="4070" w:type="dxa"/>
            <w:shd w:val="clear" w:color="auto" w:fill="auto"/>
          </w:tcPr>
          <w:p w:rsidR="00380BBB" w:rsidRPr="00A20E8E" w:rsidRDefault="00380BBB" w:rsidP="00A20E8E">
            <w:pPr>
              <w:pStyle w:val="Tabele"/>
              <w:widowControl w:val="0"/>
              <w:rPr>
                <w:szCs w:val="22"/>
              </w:rPr>
            </w:pPr>
            <w:r w:rsidRPr="00A20E8E">
              <w:rPr>
                <w:szCs w:val="22"/>
              </w:rPr>
              <w:t>41. Rudina Petrit Czarnotta (Alimehmeti)</w:t>
            </w:r>
          </w:p>
        </w:tc>
      </w:tr>
      <w:tr w:rsidR="00380BBB" w:rsidRPr="00A20E8E" w:rsidTr="00A20E8E">
        <w:trPr>
          <w:jc w:val="center"/>
        </w:trPr>
        <w:tc>
          <w:tcPr>
            <w:tcW w:w="3799" w:type="dxa"/>
            <w:shd w:val="clear" w:color="auto" w:fill="auto"/>
          </w:tcPr>
          <w:p w:rsidR="00380BBB" w:rsidRPr="00A20E8E" w:rsidRDefault="00380BBB" w:rsidP="00A20E8E">
            <w:pPr>
              <w:pStyle w:val="Tabele"/>
              <w:widowControl w:val="0"/>
              <w:rPr>
                <w:szCs w:val="22"/>
              </w:rPr>
            </w:pPr>
            <w:r w:rsidRPr="00A20E8E">
              <w:rPr>
                <w:szCs w:val="22"/>
              </w:rPr>
              <w:t>21. Rita Osman Ebner (Mane)</w:t>
            </w:r>
          </w:p>
        </w:tc>
        <w:tc>
          <w:tcPr>
            <w:tcW w:w="4070" w:type="dxa"/>
            <w:shd w:val="clear" w:color="auto" w:fill="auto"/>
          </w:tcPr>
          <w:p w:rsidR="00380BBB" w:rsidRPr="00A20E8E" w:rsidRDefault="00380BBB" w:rsidP="00A20E8E">
            <w:pPr>
              <w:pStyle w:val="Tabele"/>
              <w:widowControl w:val="0"/>
              <w:rPr>
                <w:szCs w:val="22"/>
              </w:rPr>
            </w:pPr>
          </w:p>
        </w:tc>
      </w:tr>
    </w:tbl>
    <w:p w:rsidR="00380BBB" w:rsidRPr="00E12CAD" w:rsidRDefault="00380BBB" w:rsidP="00B12CFA">
      <w:pPr>
        <w:pStyle w:val="Paragrafi"/>
      </w:pPr>
    </w:p>
    <w:p w:rsidR="00380BBB" w:rsidRPr="00E12CAD" w:rsidRDefault="00380BBB" w:rsidP="00A4116D">
      <w:pPr>
        <w:pStyle w:val="NeniNr"/>
        <w:keepNext w:val="0"/>
        <w:rPr>
          <w:szCs w:val="22"/>
        </w:rPr>
      </w:pPr>
      <w:r w:rsidRPr="00E12CAD">
        <w:rPr>
          <w:szCs w:val="22"/>
        </w:rPr>
        <w:t>Neni 2</w:t>
      </w:r>
    </w:p>
    <w:p w:rsidR="00380BBB" w:rsidRPr="00E12CAD" w:rsidRDefault="00380BBB" w:rsidP="00B12CFA">
      <w:pPr>
        <w:pStyle w:val="Paragrafi"/>
      </w:pPr>
    </w:p>
    <w:p w:rsidR="00380BBB" w:rsidRPr="00E12CAD" w:rsidRDefault="00380BBB" w:rsidP="00B12CFA">
      <w:pPr>
        <w:pStyle w:val="Paragrafi"/>
      </w:pPr>
      <w:r w:rsidRPr="00E12CAD">
        <w:t>Ky dekret hyn në fuqi menjëherë.</w:t>
      </w:r>
    </w:p>
    <w:p w:rsidR="00380BBB" w:rsidRPr="00E12CAD" w:rsidRDefault="00380BBB" w:rsidP="00B12CFA">
      <w:pPr>
        <w:pStyle w:val="Paragrafi"/>
      </w:pPr>
    </w:p>
    <w:p w:rsidR="00380BBB" w:rsidRPr="00E12CAD" w:rsidRDefault="00380BBB" w:rsidP="00A4116D">
      <w:pPr>
        <w:pStyle w:val="Autoriteti"/>
        <w:keepNext w:val="0"/>
      </w:pPr>
      <w:r w:rsidRPr="00E12CAD">
        <w:t>Presidenti i Republikës së Shqipërisë</w:t>
      </w:r>
    </w:p>
    <w:p w:rsidR="00380BBB" w:rsidRPr="00E12CAD" w:rsidRDefault="00380BBB" w:rsidP="00A4116D">
      <w:pPr>
        <w:pStyle w:val="AutoritetiEmer"/>
      </w:pPr>
      <w:r w:rsidRPr="00E12CAD">
        <w:t>Alfred Moisiu</w:t>
      </w:r>
    </w:p>
    <w:p w:rsidR="00380BBB" w:rsidRPr="00E12CAD" w:rsidRDefault="00380BBB" w:rsidP="00A4116D">
      <w:pPr>
        <w:pStyle w:val="Akti"/>
        <w:keepNext w:val="0"/>
      </w:pPr>
    </w:p>
    <w:p w:rsidR="00380BBB" w:rsidRPr="00E12CAD" w:rsidRDefault="00380BBB" w:rsidP="00A4116D">
      <w:pPr>
        <w:pStyle w:val="Akti"/>
        <w:keepNext w:val="0"/>
      </w:pPr>
    </w:p>
    <w:p w:rsidR="007E1ED8" w:rsidRPr="00E12CAD" w:rsidRDefault="007E1ED8" w:rsidP="004A643D">
      <w:pPr>
        <w:pStyle w:val="Akti"/>
        <w:keepNext w:val="0"/>
        <w:jc w:val="left"/>
      </w:pPr>
    </w:p>
    <w:p w:rsidR="007E1ED8" w:rsidRPr="00E12CAD" w:rsidRDefault="007E1ED8" w:rsidP="00A4116D">
      <w:pPr>
        <w:pStyle w:val="Akti"/>
        <w:keepNext w:val="0"/>
      </w:pPr>
    </w:p>
    <w:p w:rsidR="00292B2E" w:rsidRPr="00E12CAD" w:rsidRDefault="00292B2E" w:rsidP="00A4116D">
      <w:pPr>
        <w:pStyle w:val="Akti"/>
        <w:keepNext w:val="0"/>
      </w:pPr>
      <w:r w:rsidRPr="00E12CAD">
        <w:t>Dekret</w:t>
      </w:r>
    </w:p>
    <w:p w:rsidR="00292B2E" w:rsidRPr="00E12CAD" w:rsidRDefault="00292B2E" w:rsidP="00A4116D">
      <w:pPr>
        <w:pStyle w:val="NumriData"/>
        <w:keepNext w:val="0"/>
        <w:rPr>
          <w:szCs w:val="22"/>
        </w:rPr>
      </w:pPr>
      <w:r w:rsidRPr="00E12CAD">
        <w:rPr>
          <w:szCs w:val="22"/>
        </w:rPr>
        <w:t>Nr.5199, datë 2.2.2007</w:t>
      </w:r>
    </w:p>
    <w:p w:rsidR="00292B2E" w:rsidRPr="00E12CAD" w:rsidRDefault="00292B2E" w:rsidP="00A4116D">
      <w:pPr>
        <w:pStyle w:val="Paragrafi"/>
        <w:rPr>
          <w:szCs w:val="22"/>
        </w:rPr>
      </w:pPr>
    </w:p>
    <w:p w:rsidR="00292B2E" w:rsidRPr="00E12CAD" w:rsidRDefault="00292B2E" w:rsidP="00A4116D">
      <w:pPr>
        <w:pStyle w:val="Titulli"/>
        <w:keepNext w:val="0"/>
      </w:pPr>
      <w:r w:rsidRPr="00E12CAD">
        <w:t>Për caktimin e datës së zgjedhjeve të pjesshme në zonën zgjedhore nr.26</w:t>
      </w:r>
    </w:p>
    <w:p w:rsidR="00292B2E" w:rsidRPr="00E12CAD" w:rsidRDefault="00292B2E" w:rsidP="00A4116D">
      <w:pPr>
        <w:pStyle w:val="Paragrafi"/>
        <w:rPr>
          <w:szCs w:val="22"/>
        </w:rPr>
      </w:pPr>
    </w:p>
    <w:p w:rsidR="00292B2E" w:rsidRPr="00E12CAD" w:rsidRDefault="00B77B35" w:rsidP="00A4116D">
      <w:pPr>
        <w:pStyle w:val="Paragrafi"/>
        <w:rPr>
          <w:szCs w:val="22"/>
        </w:rPr>
      </w:pPr>
      <w:r w:rsidRPr="00E12CAD">
        <w:rPr>
          <w:szCs w:val="22"/>
        </w:rPr>
        <w:t>Në bazë të nenit 92</w:t>
      </w:r>
      <w:r w:rsidR="00292B2E" w:rsidRPr="00E12CAD">
        <w:rPr>
          <w:szCs w:val="22"/>
        </w:rPr>
        <w:t xml:space="preserve"> germa “gj” të Kushtetutës dhe t</w:t>
      </w:r>
      <w:r w:rsidRPr="00E12CAD">
        <w:rPr>
          <w:szCs w:val="22"/>
        </w:rPr>
        <w:t>ë nenit 14 pika 3</w:t>
      </w:r>
      <w:r w:rsidR="00A4116D" w:rsidRPr="00E12CAD">
        <w:rPr>
          <w:szCs w:val="22"/>
        </w:rPr>
        <w:t xml:space="preserve"> të ligjit nr</w:t>
      </w:r>
      <w:r w:rsidR="00F164C9" w:rsidRPr="00E12CAD">
        <w:rPr>
          <w:szCs w:val="22"/>
        </w:rPr>
        <w:t>.9087, datë 19.6.</w:t>
      </w:r>
      <w:r w:rsidR="00292B2E" w:rsidRPr="00E12CAD">
        <w:rPr>
          <w:szCs w:val="22"/>
        </w:rPr>
        <w:t>2003 “Kodi Zgjedhor i Republikës së Shqipërisë”, i ndryshuar</w:t>
      </w:r>
    </w:p>
    <w:p w:rsidR="00292B2E" w:rsidRPr="00E12CAD" w:rsidRDefault="00292B2E" w:rsidP="00A4116D">
      <w:pPr>
        <w:pStyle w:val="Paragrafi"/>
        <w:rPr>
          <w:szCs w:val="22"/>
        </w:rPr>
      </w:pPr>
    </w:p>
    <w:p w:rsidR="00292B2E" w:rsidRPr="00E12CAD" w:rsidRDefault="00292B2E" w:rsidP="00A4116D">
      <w:pPr>
        <w:pStyle w:val="VENDOSI"/>
        <w:keepNext w:val="0"/>
      </w:pPr>
      <w:r w:rsidRPr="00E12CAD">
        <w:lastRenderedPageBreak/>
        <w:t>Dekretoj:</w:t>
      </w:r>
    </w:p>
    <w:p w:rsidR="00292B2E" w:rsidRPr="00E12CAD" w:rsidRDefault="00292B2E" w:rsidP="00B12CFA">
      <w:pPr>
        <w:pStyle w:val="Paragrafi"/>
      </w:pPr>
    </w:p>
    <w:p w:rsidR="00292B2E" w:rsidRPr="00E12CAD" w:rsidRDefault="00292B2E" w:rsidP="00A4116D">
      <w:pPr>
        <w:pStyle w:val="NeniNr"/>
        <w:keepNext w:val="0"/>
        <w:rPr>
          <w:szCs w:val="22"/>
        </w:rPr>
      </w:pPr>
      <w:r w:rsidRPr="00E12CAD">
        <w:rPr>
          <w:szCs w:val="22"/>
        </w:rPr>
        <w:t>Neni 1</w:t>
      </w:r>
    </w:p>
    <w:p w:rsidR="00292B2E" w:rsidRPr="00E12CAD" w:rsidRDefault="00292B2E" w:rsidP="00A4116D">
      <w:pPr>
        <w:pStyle w:val="Paragrafi"/>
        <w:rPr>
          <w:szCs w:val="22"/>
        </w:rPr>
      </w:pPr>
    </w:p>
    <w:p w:rsidR="00292B2E" w:rsidRPr="00E12CAD" w:rsidRDefault="00292B2E" w:rsidP="00A4116D">
      <w:pPr>
        <w:pStyle w:val="Paragrafi"/>
        <w:rPr>
          <w:szCs w:val="22"/>
        </w:rPr>
      </w:pPr>
      <w:r w:rsidRPr="00E12CAD">
        <w:rPr>
          <w:szCs w:val="22"/>
        </w:rPr>
        <w:t>Zgjedhjet e pjesshme për deputet</w:t>
      </w:r>
      <w:r w:rsidR="003F65C5" w:rsidRPr="00E12CAD">
        <w:rPr>
          <w:szCs w:val="22"/>
        </w:rPr>
        <w:t>,</w:t>
      </w:r>
      <w:r w:rsidRPr="00E12CAD">
        <w:rPr>
          <w:szCs w:val="22"/>
        </w:rPr>
        <w:t xml:space="preserve"> në zonën zgjedhore nr.26, të zhvillohen ditën e dielë, datë 11 mars 2007.</w:t>
      </w:r>
    </w:p>
    <w:p w:rsidR="00292B2E" w:rsidRPr="00E12CAD" w:rsidRDefault="00292B2E" w:rsidP="00A4116D">
      <w:pPr>
        <w:pStyle w:val="Paragrafi"/>
        <w:rPr>
          <w:szCs w:val="22"/>
        </w:rPr>
      </w:pPr>
    </w:p>
    <w:p w:rsidR="00292B2E" w:rsidRPr="00E12CAD" w:rsidRDefault="00292B2E" w:rsidP="00A4116D">
      <w:pPr>
        <w:pStyle w:val="NeniNr"/>
        <w:keepNext w:val="0"/>
        <w:rPr>
          <w:szCs w:val="22"/>
        </w:rPr>
      </w:pPr>
      <w:r w:rsidRPr="00E12CAD">
        <w:rPr>
          <w:szCs w:val="22"/>
        </w:rPr>
        <w:t>Neni 2</w:t>
      </w:r>
    </w:p>
    <w:p w:rsidR="00292B2E" w:rsidRPr="00E12CAD" w:rsidRDefault="00292B2E" w:rsidP="00A4116D">
      <w:pPr>
        <w:pStyle w:val="Paragrafi"/>
        <w:rPr>
          <w:szCs w:val="22"/>
        </w:rPr>
      </w:pPr>
    </w:p>
    <w:p w:rsidR="00292B2E" w:rsidRPr="00E12CAD" w:rsidRDefault="00292B2E" w:rsidP="00A4116D">
      <w:pPr>
        <w:pStyle w:val="Paragrafi"/>
        <w:rPr>
          <w:szCs w:val="22"/>
        </w:rPr>
      </w:pPr>
      <w:r w:rsidRPr="00E12CAD">
        <w:rPr>
          <w:szCs w:val="22"/>
        </w:rPr>
        <w:t>Ky dekret hyn në fuqi menjëherë.</w:t>
      </w:r>
    </w:p>
    <w:p w:rsidR="00292B2E" w:rsidRPr="00E12CAD" w:rsidRDefault="00292B2E" w:rsidP="00A4116D">
      <w:pPr>
        <w:pStyle w:val="Paragrafi"/>
        <w:rPr>
          <w:szCs w:val="22"/>
        </w:rPr>
      </w:pPr>
    </w:p>
    <w:p w:rsidR="00292B2E" w:rsidRPr="00E12CAD" w:rsidRDefault="00292B2E" w:rsidP="00A4116D">
      <w:pPr>
        <w:pStyle w:val="Autoriteti"/>
        <w:keepNext w:val="0"/>
      </w:pPr>
      <w:r w:rsidRPr="00E12CAD">
        <w:t>Presidenti i Republikës së Shqipërisë</w:t>
      </w:r>
    </w:p>
    <w:p w:rsidR="00292B2E" w:rsidRPr="00E12CAD" w:rsidRDefault="00292B2E" w:rsidP="00A4116D">
      <w:pPr>
        <w:pStyle w:val="AutoritetiEmer"/>
      </w:pPr>
      <w:r w:rsidRPr="00E12CAD">
        <w:t>Alfred Moisiu</w:t>
      </w:r>
    </w:p>
    <w:p w:rsidR="001E365C" w:rsidRPr="00E12CAD" w:rsidRDefault="001E365C" w:rsidP="00A4116D">
      <w:pPr>
        <w:pStyle w:val="Akti"/>
        <w:keepNext w:val="0"/>
      </w:pPr>
    </w:p>
    <w:p w:rsidR="001E365C" w:rsidRPr="00E12CAD" w:rsidRDefault="001E365C" w:rsidP="00A4116D">
      <w:pPr>
        <w:pStyle w:val="Akti"/>
        <w:keepNext w:val="0"/>
      </w:pPr>
    </w:p>
    <w:p w:rsidR="00086B61" w:rsidRPr="00E12CAD" w:rsidRDefault="00086B61" w:rsidP="00A4116D">
      <w:pPr>
        <w:pStyle w:val="Akti"/>
        <w:keepNext w:val="0"/>
      </w:pPr>
    </w:p>
    <w:p w:rsidR="005A6CC4" w:rsidRPr="00E12CAD" w:rsidRDefault="005A6CC4" w:rsidP="00A4116D">
      <w:pPr>
        <w:pStyle w:val="Akti"/>
        <w:keepNext w:val="0"/>
      </w:pPr>
      <w:r w:rsidRPr="00E12CAD">
        <w:t>VENDIM</w:t>
      </w:r>
    </w:p>
    <w:p w:rsidR="005A6CC4" w:rsidRPr="00E12CAD" w:rsidRDefault="005A6CC4" w:rsidP="00A4116D">
      <w:pPr>
        <w:pStyle w:val="NumriData"/>
        <w:keepNext w:val="0"/>
        <w:rPr>
          <w:szCs w:val="22"/>
        </w:rPr>
      </w:pPr>
      <w:r w:rsidRPr="00E12CAD">
        <w:rPr>
          <w:szCs w:val="22"/>
        </w:rPr>
        <w:t>Nr.5, datë 26.1.2007</w:t>
      </w:r>
    </w:p>
    <w:p w:rsidR="005A6CC4" w:rsidRPr="00E12CAD" w:rsidRDefault="005A6CC4" w:rsidP="00A4116D">
      <w:pPr>
        <w:pStyle w:val="Paragrafi"/>
        <w:rPr>
          <w:szCs w:val="22"/>
        </w:rPr>
      </w:pPr>
    </w:p>
    <w:p w:rsidR="005A6CC4" w:rsidRPr="00E12CAD" w:rsidRDefault="005A6CC4" w:rsidP="00A4116D">
      <w:pPr>
        <w:pStyle w:val="TitulliTitull"/>
        <w:keepNext w:val="0"/>
      </w:pPr>
      <w:r w:rsidRPr="00E12CAD">
        <w:t>NË EMËR TË REPUBLIKËS SË SHQIPËRISË</w:t>
      </w:r>
    </w:p>
    <w:p w:rsidR="005A6CC4" w:rsidRPr="00E12CAD" w:rsidRDefault="005A6CC4" w:rsidP="00A4116D">
      <w:pPr>
        <w:pStyle w:val="Paragrafi"/>
        <w:rPr>
          <w:szCs w:val="22"/>
        </w:rPr>
      </w:pPr>
    </w:p>
    <w:p w:rsidR="005A6CC4" w:rsidRPr="00E12CAD" w:rsidRDefault="005A6CC4" w:rsidP="00A4116D">
      <w:pPr>
        <w:pStyle w:val="Paragrafi"/>
        <w:rPr>
          <w:szCs w:val="22"/>
        </w:rPr>
      </w:pPr>
      <w:r w:rsidRPr="00E12CAD">
        <w:rPr>
          <w:szCs w:val="22"/>
        </w:rPr>
        <w:t>Gjykata Kushtetuese e Republikës së Shqipërisë, e përbërë nga:</w:t>
      </w:r>
    </w:p>
    <w:p w:rsidR="007F499E" w:rsidRPr="00E12CAD" w:rsidRDefault="007F499E" w:rsidP="00A4116D">
      <w:pPr>
        <w:pStyle w:val="Paragrafi"/>
        <w:rPr>
          <w:szCs w:val="22"/>
        </w:rPr>
      </w:pPr>
    </w:p>
    <w:p w:rsidR="005A6CC4" w:rsidRPr="00E12CAD" w:rsidRDefault="005A6CC4" w:rsidP="00A4116D">
      <w:pPr>
        <w:pStyle w:val="Paragrafi"/>
        <w:rPr>
          <w:szCs w:val="22"/>
        </w:rPr>
      </w:pPr>
      <w:r w:rsidRPr="00E12CAD">
        <w:rPr>
          <w:szCs w:val="22"/>
        </w:rPr>
        <w:t>Gjergj Sauli</w:t>
      </w:r>
      <w:r w:rsidRPr="00E12CAD">
        <w:rPr>
          <w:szCs w:val="22"/>
        </w:rPr>
        <w:tab/>
      </w:r>
      <w:r w:rsidRPr="00E12CAD">
        <w:rPr>
          <w:szCs w:val="22"/>
        </w:rPr>
        <w:tab/>
        <w:t xml:space="preserve">Kryetar  i  Gjykatës Kushtetuese </w:t>
      </w:r>
    </w:p>
    <w:p w:rsidR="005A6CC4" w:rsidRPr="00E12CAD" w:rsidRDefault="005A6CC4" w:rsidP="00A4116D">
      <w:pPr>
        <w:pStyle w:val="Paragrafi"/>
        <w:rPr>
          <w:szCs w:val="22"/>
          <w:lang w:val="it-IT"/>
        </w:rPr>
      </w:pPr>
      <w:r w:rsidRPr="00E12CAD">
        <w:rPr>
          <w:szCs w:val="22"/>
          <w:lang w:val="it-IT"/>
        </w:rPr>
        <w:t>Alfred Karamuço</w:t>
      </w:r>
      <w:r w:rsidRPr="00E12CAD">
        <w:rPr>
          <w:szCs w:val="22"/>
          <w:lang w:val="it-IT"/>
        </w:rPr>
        <w:tab/>
        <w:t>Anëtar   i</w:t>
      </w:r>
      <w:r w:rsidRPr="00E12CAD">
        <w:rPr>
          <w:szCs w:val="22"/>
          <w:lang w:val="it-IT"/>
        </w:rPr>
        <w:tab/>
        <w:t>“</w:t>
      </w:r>
      <w:r w:rsidRPr="00E12CAD">
        <w:rPr>
          <w:szCs w:val="22"/>
          <w:lang w:val="it-IT"/>
        </w:rPr>
        <w:tab/>
        <w:t xml:space="preserve">“   </w:t>
      </w:r>
    </w:p>
    <w:p w:rsidR="005A6CC4" w:rsidRPr="00E12CAD" w:rsidRDefault="005A6CC4" w:rsidP="00A4116D">
      <w:pPr>
        <w:pStyle w:val="Paragrafi"/>
        <w:rPr>
          <w:szCs w:val="22"/>
          <w:lang w:val="it-IT"/>
        </w:rPr>
      </w:pPr>
      <w:r w:rsidRPr="00E12CAD">
        <w:rPr>
          <w:szCs w:val="22"/>
          <w:lang w:val="it-IT"/>
        </w:rPr>
        <w:t>Fehmi Abdiu</w:t>
      </w:r>
      <w:r w:rsidRPr="00E12CAD">
        <w:rPr>
          <w:szCs w:val="22"/>
          <w:lang w:val="it-IT"/>
        </w:rPr>
        <w:tab/>
      </w:r>
      <w:r w:rsidRPr="00E12CAD">
        <w:rPr>
          <w:szCs w:val="22"/>
          <w:lang w:val="it-IT"/>
        </w:rPr>
        <w:tab/>
        <w:t>Anëtar   i</w:t>
      </w:r>
      <w:r w:rsidRPr="00E12CAD">
        <w:rPr>
          <w:szCs w:val="22"/>
          <w:lang w:val="it-IT"/>
        </w:rPr>
        <w:tab/>
        <w:t>“</w:t>
      </w:r>
      <w:r w:rsidRPr="00E12CAD">
        <w:rPr>
          <w:szCs w:val="22"/>
          <w:lang w:val="it-IT"/>
        </w:rPr>
        <w:tab/>
        <w:t>“</w:t>
      </w:r>
    </w:p>
    <w:p w:rsidR="005A6CC4" w:rsidRPr="00E12CAD" w:rsidRDefault="005A6CC4" w:rsidP="00A4116D">
      <w:pPr>
        <w:pStyle w:val="Paragrafi"/>
        <w:rPr>
          <w:szCs w:val="22"/>
          <w:lang w:val="it-IT"/>
        </w:rPr>
      </w:pPr>
      <w:r w:rsidRPr="00E12CAD">
        <w:rPr>
          <w:szCs w:val="22"/>
          <w:lang w:val="it-IT"/>
        </w:rPr>
        <w:t>Kristofor Peçi</w:t>
      </w:r>
      <w:r w:rsidRPr="00E12CAD">
        <w:rPr>
          <w:szCs w:val="22"/>
          <w:lang w:val="it-IT"/>
        </w:rPr>
        <w:tab/>
      </w:r>
      <w:r w:rsidRPr="00E12CAD">
        <w:rPr>
          <w:szCs w:val="22"/>
          <w:lang w:val="it-IT"/>
        </w:rPr>
        <w:tab/>
        <w:t>Anëtar   i</w:t>
      </w:r>
      <w:r w:rsidRPr="00E12CAD">
        <w:rPr>
          <w:szCs w:val="22"/>
          <w:lang w:val="it-IT"/>
        </w:rPr>
        <w:tab/>
        <w:t>“</w:t>
      </w:r>
      <w:r w:rsidRPr="00E12CAD">
        <w:rPr>
          <w:szCs w:val="22"/>
          <w:lang w:val="it-IT"/>
        </w:rPr>
        <w:tab/>
        <w:t>“</w:t>
      </w:r>
    </w:p>
    <w:p w:rsidR="005A6CC4" w:rsidRPr="00E12CAD" w:rsidRDefault="005A6CC4" w:rsidP="00A4116D">
      <w:pPr>
        <w:pStyle w:val="Paragrafi"/>
        <w:rPr>
          <w:szCs w:val="22"/>
          <w:lang w:val="it-IT"/>
        </w:rPr>
      </w:pPr>
      <w:r w:rsidRPr="00E12CAD">
        <w:rPr>
          <w:szCs w:val="22"/>
          <w:lang w:val="it-IT"/>
        </w:rPr>
        <w:t>Vjollca Meçaj</w:t>
      </w:r>
      <w:r w:rsidRPr="00E12CAD">
        <w:rPr>
          <w:szCs w:val="22"/>
          <w:lang w:val="it-IT"/>
        </w:rPr>
        <w:tab/>
      </w:r>
      <w:r w:rsidRPr="00E12CAD">
        <w:rPr>
          <w:szCs w:val="22"/>
          <w:lang w:val="it-IT"/>
        </w:rPr>
        <w:tab/>
        <w:t>Anëtare e</w:t>
      </w:r>
      <w:r w:rsidRPr="00E12CAD">
        <w:rPr>
          <w:szCs w:val="22"/>
          <w:lang w:val="it-IT"/>
        </w:rPr>
        <w:tab/>
        <w:t>“</w:t>
      </w:r>
      <w:r w:rsidRPr="00E12CAD">
        <w:rPr>
          <w:szCs w:val="22"/>
          <w:lang w:val="it-IT"/>
        </w:rPr>
        <w:tab/>
        <w:t>“</w:t>
      </w:r>
    </w:p>
    <w:p w:rsidR="005A6CC4" w:rsidRPr="00E12CAD" w:rsidRDefault="005A6CC4" w:rsidP="00A4116D">
      <w:pPr>
        <w:pStyle w:val="Paragrafi"/>
        <w:rPr>
          <w:szCs w:val="22"/>
          <w:lang w:val="it-IT"/>
        </w:rPr>
      </w:pPr>
      <w:r w:rsidRPr="00E12CAD">
        <w:rPr>
          <w:szCs w:val="22"/>
          <w:lang w:val="it-IT"/>
        </w:rPr>
        <w:t>Xhezair Zaganjori</w:t>
      </w:r>
      <w:r w:rsidRPr="00E12CAD">
        <w:rPr>
          <w:szCs w:val="22"/>
          <w:lang w:val="it-IT"/>
        </w:rPr>
        <w:tab/>
        <w:t>Anëtar   i</w:t>
      </w:r>
      <w:r w:rsidRPr="00E12CAD">
        <w:rPr>
          <w:szCs w:val="22"/>
          <w:lang w:val="it-IT"/>
        </w:rPr>
        <w:tab/>
        <w:t>“</w:t>
      </w:r>
      <w:r w:rsidRPr="00E12CAD">
        <w:rPr>
          <w:szCs w:val="22"/>
          <w:lang w:val="it-IT"/>
        </w:rPr>
        <w:tab/>
        <w:t xml:space="preserve">“  </w:t>
      </w:r>
    </w:p>
    <w:p w:rsidR="005A6CC4" w:rsidRPr="00E12CAD" w:rsidRDefault="005A6CC4" w:rsidP="00A4116D">
      <w:pPr>
        <w:pStyle w:val="Paragrafi"/>
        <w:rPr>
          <w:szCs w:val="22"/>
          <w:lang w:val="it-IT"/>
        </w:rPr>
      </w:pPr>
      <w:r w:rsidRPr="00E12CAD">
        <w:rPr>
          <w:szCs w:val="22"/>
          <w:lang w:val="it-IT"/>
        </w:rPr>
        <w:t>Petrit Plloçi</w:t>
      </w:r>
      <w:r w:rsidRPr="00E12CAD">
        <w:rPr>
          <w:szCs w:val="22"/>
          <w:lang w:val="it-IT"/>
        </w:rPr>
        <w:tab/>
      </w:r>
      <w:r w:rsidRPr="00E12CAD">
        <w:rPr>
          <w:szCs w:val="22"/>
          <w:lang w:val="it-IT"/>
        </w:rPr>
        <w:tab/>
        <w:t>Anëtar   i</w:t>
      </w:r>
      <w:r w:rsidRPr="00E12CAD">
        <w:rPr>
          <w:szCs w:val="22"/>
          <w:lang w:val="it-IT"/>
        </w:rPr>
        <w:tab/>
        <w:t>“</w:t>
      </w:r>
      <w:r w:rsidRPr="00E12CAD">
        <w:rPr>
          <w:szCs w:val="22"/>
          <w:lang w:val="it-IT"/>
        </w:rPr>
        <w:tab/>
        <w:t xml:space="preserve">“  </w:t>
      </w:r>
    </w:p>
    <w:p w:rsidR="005A6CC4" w:rsidRPr="00E12CAD" w:rsidRDefault="005A6CC4" w:rsidP="00A4116D">
      <w:pPr>
        <w:pStyle w:val="Paragrafi"/>
        <w:rPr>
          <w:szCs w:val="22"/>
          <w:lang w:val="it-IT"/>
        </w:rPr>
      </w:pPr>
      <w:r w:rsidRPr="00E12CAD">
        <w:rPr>
          <w:szCs w:val="22"/>
          <w:lang w:val="it-IT"/>
        </w:rPr>
        <w:t>Sokol Sadushi</w:t>
      </w:r>
      <w:r w:rsidRPr="00E12CAD">
        <w:rPr>
          <w:szCs w:val="22"/>
          <w:lang w:val="it-IT"/>
        </w:rPr>
        <w:tab/>
      </w:r>
      <w:r w:rsidRPr="00E12CAD">
        <w:rPr>
          <w:szCs w:val="22"/>
          <w:lang w:val="it-IT"/>
        </w:rPr>
        <w:tab/>
        <w:t>Anëtar   i</w:t>
      </w:r>
      <w:r w:rsidRPr="00E12CAD">
        <w:rPr>
          <w:szCs w:val="22"/>
          <w:lang w:val="it-IT"/>
        </w:rPr>
        <w:tab/>
        <w:t>“</w:t>
      </w:r>
      <w:r w:rsidRPr="00E12CAD">
        <w:rPr>
          <w:szCs w:val="22"/>
          <w:lang w:val="it-IT"/>
        </w:rPr>
        <w:tab/>
        <w:t>“</w:t>
      </w:r>
    </w:p>
    <w:p w:rsidR="005A6CC4" w:rsidRPr="00E12CAD" w:rsidRDefault="005A6CC4" w:rsidP="00A4116D">
      <w:pPr>
        <w:pStyle w:val="Paragrafi"/>
        <w:rPr>
          <w:szCs w:val="22"/>
          <w:lang w:val="it-IT"/>
        </w:rPr>
      </w:pPr>
      <w:r w:rsidRPr="00E12CAD">
        <w:rPr>
          <w:szCs w:val="22"/>
          <w:lang w:val="it-IT"/>
        </w:rPr>
        <w:t>Kujtim Puto</w:t>
      </w:r>
      <w:r w:rsidRPr="00E12CAD">
        <w:rPr>
          <w:szCs w:val="22"/>
          <w:lang w:val="it-IT"/>
        </w:rPr>
        <w:tab/>
      </w:r>
      <w:r w:rsidRPr="00E12CAD">
        <w:rPr>
          <w:szCs w:val="22"/>
          <w:lang w:val="it-IT"/>
        </w:rPr>
        <w:tab/>
        <w:t>Anëtar   i</w:t>
      </w:r>
      <w:r w:rsidRPr="00E12CAD">
        <w:rPr>
          <w:szCs w:val="22"/>
          <w:lang w:val="it-IT"/>
        </w:rPr>
        <w:tab/>
        <w:t>“</w:t>
      </w:r>
      <w:r w:rsidRPr="00E12CAD">
        <w:rPr>
          <w:szCs w:val="22"/>
          <w:lang w:val="it-IT"/>
        </w:rPr>
        <w:tab/>
        <w:t>“</w:t>
      </w:r>
    </w:p>
    <w:p w:rsidR="005A6CC4" w:rsidRPr="00E12CAD" w:rsidRDefault="005A6CC4" w:rsidP="00A4116D">
      <w:pPr>
        <w:pStyle w:val="Paragrafi"/>
        <w:rPr>
          <w:szCs w:val="22"/>
          <w:lang w:val="it-IT"/>
        </w:rPr>
      </w:pPr>
    </w:p>
    <w:p w:rsidR="005A6CC4" w:rsidRPr="00E12CAD" w:rsidRDefault="005A6CC4" w:rsidP="00A4116D">
      <w:pPr>
        <w:pStyle w:val="Paragrafi"/>
        <w:rPr>
          <w:szCs w:val="22"/>
          <w:lang w:val="it-IT"/>
        </w:rPr>
      </w:pPr>
      <w:r w:rsidRPr="00E12CAD">
        <w:rPr>
          <w:szCs w:val="22"/>
          <w:lang w:val="it-IT"/>
        </w:rPr>
        <w:t>me sekretare Brunilda Bara, në datat 15.9.2006 dhe 26.9.2006, mori në shqyrtim në seancë gjyqësore me dyer të hapura çështjen nr.32/3 Akti</w:t>
      </w:r>
      <w:r w:rsidR="00617CA0" w:rsidRPr="00E12CAD">
        <w:rPr>
          <w:szCs w:val="22"/>
          <w:lang w:val="it-IT"/>
        </w:rPr>
        <w:t>,</w:t>
      </w:r>
      <w:r w:rsidRPr="00E12CAD">
        <w:rPr>
          <w:szCs w:val="22"/>
          <w:lang w:val="it-IT"/>
        </w:rPr>
        <w:t xml:space="preserve"> që i përket:</w:t>
      </w:r>
    </w:p>
    <w:p w:rsidR="005A6CC4" w:rsidRPr="00E12CAD" w:rsidRDefault="00101773" w:rsidP="00A4116D">
      <w:pPr>
        <w:pStyle w:val="Paragrafi"/>
        <w:rPr>
          <w:szCs w:val="22"/>
          <w:lang w:val="it-IT"/>
        </w:rPr>
      </w:pPr>
      <w:r w:rsidRPr="00E12CAD">
        <w:rPr>
          <w:szCs w:val="22"/>
          <w:lang w:val="it-IT"/>
        </w:rPr>
        <w:t>KË</w:t>
      </w:r>
      <w:r w:rsidR="005A6CC4" w:rsidRPr="00E12CAD">
        <w:rPr>
          <w:szCs w:val="22"/>
          <w:lang w:val="it-IT"/>
        </w:rPr>
        <w:t xml:space="preserve">RKUES: MITIKA BURNAZI  </w:t>
      </w:r>
    </w:p>
    <w:p w:rsidR="005A6CC4" w:rsidRPr="00E12CAD" w:rsidRDefault="005A6CC4" w:rsidP="00A4116D">
      <w:pPr>
        <w:pStyle w:val="Paragrafi"/>
        <w:rPr>
          <w:szCs w:val="22"/>
          <w:lang w:val="it-IT"/>
        </w:rPr>
      </w:pPr>
      <w:r w:rsidRPr="00E12CAD">
        <w:rPr>
          <w:szCs w:val="22"/>
          <w:lang w:val="it-IT"/>
        </w:rPr>
        <w:t>SUBJEKT I INTERESUAR: PETRO STEFANI, në mungesë.</w:t>
      </w:r>
    </w:p>
    <w:p w:rsidR="00086B61" w:rsidRPr="00E12CAD" w:rsidRDefault="005A6CC4" w:rsidP="007E1ED8">
      <w:pPr>
        <w:pStyle w:val="Paragrafi"/>
        <w:rPr>
          <w:szCs w:val="22"/>
          <w:lang w:val="it-IT"/>
        </w:rPr>
      </w:pPr>
      <w:r w:rsidRPr="00E12CAD">
        <w:rPr>
          <w:szCs w:val="22"/>
          <w:lang w:val="it-IT"/>
        </w:rPr>
        <w:t>OBJEKT</w:t>
      </w:r>
      <w:r w:rsidR="007F499E" w:rsidRPr="00E12CAD">
        <w:rPr>
          <w:szCs w:val="22"/>
          <w:lang w:val="it-IT"/>
        </w:rPr>
        <w:t xml:space="preserve">I: </w:t>
      </w:r>
      <w:r w:rsidRPr="00E12CAD">
        <w:rPr>
          <w:szCs w:val="22"/>
          <w:lang w:val="it-IT"/>
        </w:rPr>
        <w:t xml:space="preserve">Shfuqizimi si i papajtueshëm me Kushtetutën i vendimeve nr.21, datë 14.5.2003 të Kolegjit Civil të Gjykatës së Lartë (dhoma e këshillimit); nr.356, datë 14.7.2004 të Gjykatës së Rrethit Gjyqësor Pogradec; nr.48, datë 4.3.2005 të Gjykatës së Apelit Korçë dhe nr.546, datë 4.5.2006 të Kolegjit Civil të Gjykatës së Lartë. </w:t>
      </w:r>
    </w:p>
    <w:p w:rsidR="00F90118" w:rsidRPr="00E12CAD" w:rsidRDefault="00F90118" w:rsidP="007E1ED8">
      <w:pPr>
        <w:pStyle w:val="Paragrafi"/>
        <w:rPr>
          <w:szCs w:val="22"/>
          <w:lang w:val="it-IT"/>
        </w:rPr>
      </w:pPr>
    </w:p>
    <w:p w:rsidR="00F90118" w:rsidRPr="00E12CAD" w:rsidRDefault="00F90118" w:rsidP="007E1ED8">
      <w:pPr>
        <w:pStyle w:val="Paragrafi"/>
        <w:rPr>
          <w:szCs w:val="22"/>
          <w:lang w:val="it-IT"/>
        </w:rPr>
      </w:pPr>
    </w:p>
    <w:p w:rsidR="00F90118" w:rsidRPr="00E12CAD" w:rsidRDefault="00F90118" w:rsidP="007E1ED8">
      <w:pPr>
        <w:pStyle w:val="Paragrafi"/>
        <w:rPr>
          <w:szCs w:val="22"/>
          <w:lang w:val="it-IT"/>
        </w:rPr>
      </w:pPr>
    </w:p>
    <w:p w:rsidR="005A6CC4" w:rsidRPr="00E12CAD" w:rsidRDefault="00C129B4" w:rsidP="00A4116D">
      <w:pPr>
        <w:pStyle w:val="Paragrafi"/>
        <w:rPr>
          <w:szCs w:val="22"/>
          <w:lang w:val="it-IT"/>
        </w:rPr>
      </w:pPr>
      <w:r w:rsidRPr="00E12CAD">
        <w:rPr>
          <w:szCs w:val="22"/>
          <w:lang w:val="it-IT"/>
        </w:rPr>
        <w:t>Kërkuesi</w:t>
      </w:r>
      <w:r w:rsidR="005A6CC4" w:rsidRPr="00E12CAD">
        <w:rPr>
          <w:szCs w:val="22"/>
          <w:lang w:val="it-IT"/>
        </w:rPr>
        <w:t xml:space="preserve"> ka parashtruar këto shkaqe për shfuqizimin e vendimeve të mësipërme:</w:t>
      </w:r>
    </w:p>
    <w:p w:rsidR="005A6CC4" w:rsidRPr="00E12CAD" w:rsidRDefault="005A6CC4" w:rsidP="00A4116D">
      <w:pPr>
        <w:pStyle w:val="Paragrafi"/>
        <w:rPr>
          <w:szCs w:val="22"/>
          <w:lang w:val="it-IT"/>
        </w:rPr>
      </w:pPr>
      <w:r w:rsidRPr="00E12CAD">
        <w:rPr>
          <w:szCs w:val="22"/>
          <w:lang w:val="it-IT"/>
        </w:rPr>
        <w:t>- Vendimi nr.21, datë 14.5.2003 i Kolegjit Civil të Gjykatës së Lartë (dhoma e këshillimit) është rrjedhojë e një procesi jo të rregullt ligjor</w:t>
      </w:r>
      <w:r w:rsidR="00C129B4" w:rsidRPr="00E12CAD">
        <w:rPr>
          <w:szCs w:val="22"/>
          <w:lang w:val="it-IT"/>
        </w:rPr>
        <w:t>,</w:t>
      </w:r>
      <w:r w:rsidRPr="00E12CAD">
        <w:rPr>
          <w:szCs w:val="22"/>
          <w:lang w:val="it-IT"/>
        </w:rPr>
        <w:t xml:space="preserve"> sepse gjykimi i çështjes është bërë pa u vënë në dijeni kërkuesi për kërkesën e rishikimit dhe për gjykimin e kësaj</w:t>
      </w:r>
      <w:r w:rsidR="00617CA0" w:rsidRPr="00E12CAD">
        <w:rPr>
          <w:szCs w:val="22"/>
          <w:lang w:val="it-IT"/>
        </w:rPr>
        <w:t xml:space="preserve"> kërkese nga ana e atij Kolegji.</w:t>
      </w:r>
    </w:p>
    <w:p w:rsidR="005A6CC4" w:rsidRPr="00E12CAD" w:rsidRDefault="005A6CC4" w:rsidP="00A4116D">
      <w:pPr>
        <w:pStyle w:val="Paragrafi"/>
        <w:rPr>
          <w:szCs w:val="22"/>
          <w:lang w:val="it-IT"/>
        </w:rPr>
      </w:pPr>
      <w:r w:rsidRPr="00E12CAD">
        <w:rPr>
          <w:szCs w:val="22"/>
          <w:lang w:val="it-IT"/>
        </w:rPr>
        <w:t>- Pranimi dhe shqyrtimi i kërkesës për rishikim, të subjektit të interesuar, është bërë tej afateve të parashikuara në nenin 496 të Kodit të Procedurës Civile, për paraqitjen e kësaj kërkese</w:t>
      </w:r>
      <w:r w:rsidR="00617CA0" w:rsidRPr="00E12CAD">
        <w:rPr>
          <w:szCs w:val="22"/>
          <w:lang w:val="it-IT"/>
        </w:rPr>
        <w:t>.</w:t>
      </w:r>
    </w:p>
    <w:p w:rsidR="005A6CC4" w:rsidRPr="00E12CAD" w:rsidRDefault="005A6CC4" w:rsidP="00A4116D">
      <w:pPr>
        <w:pStyle w:val="Paragrafi"/>
        <w:rPr>
          <w:szCs w:val="22"/>
          <w:lang w:val="it-IT"/>
        </w:rPr>
      </w:pPr>
      <w:r w:rsidRPr="00E12CAD">
        <w:rPr>
          <w:szCs w:val="22"/>
          <w:lang w:val="it-IT"/>
        </w:rPr>
        <w:t>- Vendimet e dhëna pas pranimit të kërkesës për rishikim mbështeten në një vendim antikushtetues, prandaj edhe ato duhet të shfuqizohen.</w:t>
      </w:r>
    </w:p>
    <w:p w:rsidR="005A6CC4" w:rsidRDefault="005A6CC4" w:rsidP="00A4116D">
      <w:pPr>
        <w:pStyle w:val="Paragrafi"/>
        <w:rPr>
          <w:szCs w:val="22"/>
          <w:lang w:val="it-IT"/>
        </w:rPr>
      </w:pPr>
    </w:p>
    <w:p w:rsidR="004A643D" w:rsidRDefault="004A643D" w:rsidP="00A4116D">
      <w:pPr>
        <w:pStyle w:val="Paragrafi"/>
        <w:rPr>
          <w:szCs w:val="22"/>
          <w:lang w:val="it-IT"/>
        </w:rPr>
      </w:pPr>
    </w:p>
    <w:p w:rsidR="004A643D" w:rsidRPr="00E12CAD" w:rsidRDefault="004A643D" w:rsidP="00A4116D">
      <w:pPr>
        <w:pStyle w:val="Paragrafi"/>
        <w:rPr>
          <w:szCs w:val="22"/>
          <w:lang w:val="it-IT"/>
        </w:rPr>
      </w:pPr>
    </w:p>
    <w:p w:rsidR="005A6CC4" w:rsidRPr="00E12CAD" w:rsidRDefault="005A6CC4" w:rsidP="00A4116D">
      <w:pPr>
        <w:pStyle w:val="Institucioni"/>
        <w:keepNext w:val="0"/>
      </w:pPr>
      <w:r w:rsidRPr="00E12CAD">
        <w:lastRenderedPageBreak/>
        <w:t>GJYKATA KUSHTETUESE,</w:t>
      </w:r>
    </w:p>
    <w:p w:rsidR="005A6CC4" w:rsidRPr="00E12CAD" w:rsidRDefault="005A6CC4" w:rsidP="00A4116D">
      <w:pPr>
        <w:pStyle w:val="Paragrafi"/>
        <w:rPr>
          <w:szCs w:val="22"/>
          <w:lang w:val="it-IT"/>
        </w:rPr>
      </w:pPr>
    </w:p>
    <w:p w:rsidR="005A6CC4" w:rsidRPr="00E12CAD" w:rsidRDefault="005A6CC4" w:rsidP="00A4116D">
      <w:pPr>
        <w:pStyle w:val="Paragrafi"/>
        <w:rPr>
          <w:szCs w:val="22"/>
          <w:lang w:val="it-IT"/>
        </w:rPr>
      </w:pPr>
      <w:r w:rsidRPr="00E12CAD">
        <w:rPr>
          <w:szCs w:val="22"/>
          <w:lang w:val="it-IT"/>
        </w:rPr>
        <w:t>pasi dëgjoi relatorin e çështjes Kujtim Puto, kërkuesin që kërkoi pranimin e kërkesës dhe bisedoi çështjen në tërësi,</w:t>
      </w:r>
    </w:p>
    <w:p w:rsidR="005A6CC4" w:rsidRPr="00E12CAD" w:rsidRDefault="005A6CC4" w:rsidP="00A4116D">
      <w:pPr>
        <w:pStyle w:val="Paragrafi"/>
        <w:rPr>
          <w:szCs w:val="22"/>
          <w:lang w:val="it-IT"/>
        </w:rPr>
      </w:pPr>
    </w:p>
    <w:p w:rsidR="005A6CC4" w:rsidRPr="00E12CAD" w:rsidRDefault="005A6CC4" w:rsidP="00A4116D">
      <w:pPr>
        <w:pStyle w:val="VENDOSI"/>
        <w:keepNext w:val="0"/>
      </w:pPr>
      <w:r w:rsidRPr="00E12CAD">
        <w:t>VËREN:</w:t>
      </w:r>
    </w:p>
    <w:p w:rsidR="005A6CC4" w:rsidRPr="00E12CAD" w:rsidRDefault="005A6CC4" w:rsidP="00A4116D">
      <w:pPr>
        <w:pStyle w:val="Paragrafi"/>
        <w:rPr>
          <w:szCs w:val="22"/>
          <w:lang w:val="it-IT"/>
        </w:rPr>
      </w:pPr>
    </w:p>
    <w:p w:rsidR="005A6CC4" w:rsidRPr="00E12CAD" w:rsidRDefault="005A6CC4" w:rsidP="00A4116D">
      <w:pPr>
        <w:pStyle w:val="Paragrafi"/>
        <w:rPr>
          <w:szCs w:val="22"/>
          <w:lang w:val="it-IT"/>
        </w:rPr>
      </w:pPr>
      <w:r w:rsidRPr="00E12CAD">
        <w:rPr>
          <w:szCs w:val="22"/>
          <w:lang w:val="it-IT"/>
        </w:rPr>
        <w:t>Me kërkesën e subjektit të interesuar, Petro Stefani, Kolegji Civil i Gjykatës së Lartë (dhoma e këshillimit)</w:t>
      </w:r>
      <w:r w:rsidR="00EB596E" w:rsidRPr="00E12CAD">
        <w:rPr>
          <w:szCs w:val="22"/>
          <w:lang w:val="it-IT"/>
        </w:rPr>
        <w:t>,</w:t>
      </w:r>
      <w:r w:rsidRPr="00E12CAD">
        <w:rPr>
          <w:szCs w:val="22"/>
          <w:lang w:val="it-IT"/>
        </w:rPr>
        <w:t xml:space="preserve"> me vendimin nr.21, datë 14.5.2003, ka vendosur pranimin e kërkesës për rishikimin e vendimit nr.341, datë 4.8.2000 të Gjykatës së Rrethit Gjyqësor Pogradec, prishjen e këtij vendimi</w:t>
      </w:r>
      <w:r w:rsidR="00427B79" w:rsidRPr="00E12CAD">
        <w:rPr>
          <w:szCs w:val="22"/>
          <w:lang w:val="it-IT"/>
        </w:rPr>
        <w:t>,</w:t>
      </w:r>
      <w:r w:rsidRPr="00E12CAD">
        <w:rPr>
          <w:szCs w:val="22"/>
          <w:lang w:val="it-IT"/>
        </w:rPr>
        <w:t xml:space="preserve"> si dhe të vendimeve nr.151, datë 27.4.2001 të Gjykatës së Apelit Korçë dhe nr.1206, datë 10.12.2002 të Kolegjit Civil të Gjykatës së Lartë, që e kanë lënë atë pjesërisht në fuqi</w:t>
      </w:r>
      <w:r w:rsidR="00EB596E" w:rsidRPr="00E12CAD">
        <w:rPr>
          <w:szCs w:val="22"/>
          <w:lang w:val="it-IT"/>
        </w:rPr>
        <w:t>,</w:t>
      </w:r>
      <w:r w:rsidRPr="00E12CAD">
        <w:rPr>
          <w:szCs w:val="22"/>
          <w:lang w:val="it-IT"/>
        </w:rPr>
        <w:t xml:space="preserve"> duke e dërguar çështjen për rigjykim në Gjykatën e Rrethit Gjyqësor Pogradec.</w:t>
      </w:r>
    </w:p>
    <w:p w:rsidR="005A6CC4" w:rsidRPr="00E12CAD" w:rsidRDefault="005A6CC4" w:rsidP="00A4116D">
      <w:pPr>
        <w:pStyle w:val="Paragrafi"/>
        <w:rPr>
          <w:szCs w:val="22"/>
          <w:lang w:val="it-IT"/>
        </w:rPr>
      </w:pPr>
      <w:r w:rsidRPr="00E12CAD">
        <w:rPr>
          <w:szCs w:val="22"/>
          <w:lang w:val="it-IT"/>
        </w:rPr>
        <w:t>Nga gjykimi i çështjes rezultoi se Kolegji Civil i Gjykatës së Lartë, me vendimin e mësipërm nr.21, datë 14.5.2003, ka pranuar kërkesën për rishikim të subjektit të interesuar, pa i dërguar kopjen e saj kërkuesit dhe pa e kaluar çështjen për shqyrtim në seancë gjyqësore.</w:t>
      </w:r>
    </w:p>
    <w:p w:rsidR="005A6CC4" w:rsidRPr="00E12CAD" w:rsidRDefault="005A6CC4" w:rsidP="00A4116D">
      <w:pPr>
        <w:pStyle w:val="Paragrafi"/>
        <w:rPr>
          <w:szCs w:val="22"/>
          <w:lang w:val="it-IT"/>
        </w:rPr>
      </w:pPr>
      <w:r w:rsidRPr="00E12CAD">
        <w:rPr>
          <w:szCs w:val="22"/>
          <w:lang w:val="it-IT"/>
        </w:rPr>
        <w:t>Në çështjen në shqyrtim, Gjykata Kushtetuese konfirmon edhe një herë qëndrimet e mbajtura në vendimet e saj nr.17, datë 18.7.2005 dhe nr.8, da</w:t>
      </w:r>
      <w:r w:rsidR="003007D5" w:rsidRPr="00E12CAD">
        <w:rPr>
          <w:szCs w:val="22"/>
          <w:lang w:val="it-IT"/>
        </w:rPr>
        <w:t>të 2.5.2006, sipas të cilave</w:t>
      </w:r>
      <w:r w:rsidRPr="00E12CAD">
        <w:rPr>
          <w:szCs w:val="22"/>
          <w:lang w:val="it-IT"/>
        </w:rPr>
        <w:t xml:space="preserve"> kemi cenim të së drejtës kushtetuese për një proces të rregullt gjyqësor, në rastet kur kërkesa për rishikim nuk i dërgohet palës tjetër dhe kur nuk thirret ajo për t’u dëgjuar në Gjykatën e Lartë. Në këto kus</w:t>
      </w:r>
      <w:r w:rsidR="00B20471" w:rsidRPr="00E12CAD">
        <w:rPr>
          <w:szCs w:val="22"/>
          <w:lang w:val="it-IT"/>
        </w:rPr>
        <w:t>hte, palët legjitimohen të vë</w:t>
      </w:r>
      <w:r w:rsidRPr="00E12CAD">
        <w:rPr>
          <w:szCs w:val="22"/>
          <w:lang w:val="it-IT"/>
        </w:rPr>
        <w:t>në në lëvizje Gjykatën Kushtetuese.</w:t>
      </w:r>
    </w:p>
    <w:p w:rsidR="005A6CC4" w:rsidRPr="00E12CAD" w:rsidRDefault="005A6CC4" w:rsidP="00A4116D">
      <w:pPr>
        <w:pStyle w:val="Paragrafi"/>
        <w:rPr>
          <w:szCs w:val="22"/>
          <w:lang w:val="it-IT"/>
        </w:rPr>
      </w:pPr>
      <w:r w:rsidRPr="00E12CAD">
        <w:rPr>
          <w:szCs w:val="22"/>
          <w:lang w:val="it-IT"/>
        </w:rPr>
        <w:t>Sipas neneve 134/1, shkronja “g”</w:t>
      </w:r>
      <w:r w:rsidR="00B20471" w:rsidRPr="00E12CAD">
        <w:rPr>
          <w:szCs w:val="22"/>
          <w:lang w:val="it-IT"/>
        </w:rPr>
        <w:t>,</w:t>
      </w:r>
      <w:r w:rsidRPr="00E12CAD">
        <w:rPr>
          <w:szCs w:val="22"/>
          <w:lang w:val="it-IT"/>
        </w:rPr>
        <w:t xml:space="preserve"> dhe 131, shkronja “f”</w:t>
      </w:r>
      <w:r w:rsidR="00B20471" w:rsidRPr="00E12CAD">
        <w:rPr>
          <w:szCs w:val="22"/>
          <w:lang w:val="it-IT"/>
        </w:rPr>
        <w:t>,</w:t>
      </w:r>
      <w:r w:rsidRPr="00E12CAD">
        <w:rPr>
          <w:szCs w:val="22"/>
          <w:lang w:val="it-IT"/>
        </w:rPr>
        <w:t xml:space="preserve"> të Kushtetut</w:t>
      </w:r>
      <w:r w:rsidR="00B20471" w:rsidRPr="00E12CAD">
        <w:rPr>
          <w:szCs w:val="22"/>
          <w:lang w:val="it-IT"/>
        </w:rPr>
        <w:t>ës, individët legjitimohen të vë</w:t>
      </w:r>
      <w:r w:rsidRPr="00E12CAD">
        <w:rPr>
          <w:szCs w:val="22"/>
          <w:lang w:val="it-IT"/>
        </w:rPr>
        <w:t>në në lëvizje Gjykatën Kushtetuese për shqyrtimin e ankesave të tyre nëse këto ankesa përmbajnë pretendime për një proces të rregullt ligjor dhe nëse ankuesit i kanë shterrur të gjitha mjetet juridike për mbrojtjen e këtyre të drejtave.</w:t>
      </w:r>
    </w:p>
    <w:p w:rsidR="005A6CC4" w:rsidRPr="00E12CAD" w:rsidRDefault="00427B79" w:rsidP="00A4116D">
      <w:pPr>
        <w:pStyle w:val="Paragrafi"/>
        <w:rPr>
          <w:szCs w:val="22"/>
          <w:lang w:val="it-IT"/>
        </w:rPr>
      </w:pPr>
      <w:r w:rsidRPr="00E12CAD">
        <w:rPr>
          <w:szCs w:val="22"/>
          <w:lang w:val="it-IT"/>
        </w:rPr>
        <w:t>Kërkesa për rishikim</w:t>
      </w:r>
      <w:r w:rsidR="005A6CC4" w:rsidRPr="00E12CAD">
        <w:rPr>
          <w:szCs w:val="22"/>
          <w:lang w:val="it-IT"/>
        </w:rPr>
        <w:t xml:space="preserve"> është një mjet i jashtëzakonshëm ankimi për goditjen e vendimeve të formës së prerë, e cila jo vetëm shqyrtohet drejtpërdrejt nga Kolegji Civil i Gjykatës së Lartë, por pas prishjes së vendimit nga kjo e fundit, pala në proces</w:t>
      </w:r>
      <w:r w:rsidR="00B20471" w:rsidRPr="00E12CAD">
        <w:rPr>
          <w:szCs w:val="22"/>
          <w:lang w:val="it-IT"/>
        </w:rPr>
        <w:t>,</w:t>
      </w:r>
      <w:r w:rsidR="005A6CC4" w:rsidRPr="00E12CAD">
        <w:rPr>
          <w:szCs w:val="22"/>
          <w:lang w:val="it-IT"/>
        </w:rPr>
        <w:t xml:space="preserve"> e cenuar nga prishja e vendimit, nuk ka asnjë mundësi e mjet procedural të kundërshtojë argumentet e palës tjetër dhe pranimin e kërkesave të kësaj pale nga Gjykata e Lartë.</w:t>
      </w:r>
    </w:p>
    <w:p w:rsidR="005A6CC4" w:rsidRPr="00E12CAD" w:rsidRDefault="005A6CC4" w:rsidP="00A4116D">
      <w:pPr>
        <w:pStyle w:val="Paragrafi"/>
        <w:rPr>
          <w:szCs w:val="22"/>
          <w:lang w:val="it-IT"/>
        </w:rPr>
      </w:pPr>
      <w:r w:rsidRPr="00E12CAD">
        <w:rPr>
          <w:szCs w:val="22"/>
          <w:lang w:val="it-IT"/>
        </w:rPr>
        <w:t>Neni 494 i Kodit të Procedurës Civile ka përcaktuar rastet e shkaqet e rishikimit të një vendimi që ka marrë formë të prerë dhe Kolegji Civil i Gjykatës së Lartë e prish vendimin e formës së prerë kur ato vërtetohen në gjykim. Në çështjen në shqyrtim kolegji, në vendimin nr.21, datë 14.5.2003, ka pranuar se prova shkresore e paraqitur nga kërkuesi “ka rëndësi esenciale për zgjidhjen e çështjes”, se ajo “është zbuluar rishtas” dhe se ajo “nuk mund të dihej nga kërkuesi, gjatë shqyrtimit të çështjes nga ana e gjykatës”.</w:t>
      </w:r>
    </w:p>
    <w:p w:rsidR="005A6CC4" w:rsidRPr="00E12CAD" w:rsidRDefault="005A6CC4" w:rsidP="00A4116D">
      <w:pPr>
        <w:pStyle w:val="Paragrafi"/>
        <w:rPr>
          <w:szCs w:val="22"/>
          <w:lang w:val="it-IT"/>
        </w:rPr>
      </w:pPr>
      <w:r w:rsidRPr="00E12CAD">
        <w:rPr>
          <w:szCs w:val="22"/>
          <w:lang w:val="it-IT"/>
        </w:rPr>
        <w:t>Në rastin në shqyrtim, Ko</w:t>
      </w:r>
      <w:r w:rsidR="00B20471" w:rsidRPr="00E12CAD">
        <w:rPr>
          <w:szCs w:val="22"/>
          <w:lang w:val="it-IT"/>
        </w:rPr>
        <w:t>legji Civil i Gjykatës së Lartë</w:t>
      </w:r>
      <w:r w:rsidRPr="00E12CAD">
        <w:rPr>
          <w:szCs w:val="22"/>
          <w:lang w:val="it-IT"/>
        </w:rPr>
        <w:t xml:space="preserve"> pranoi kërkesën</w:t>
      </w:r>
      <w:r w:rsidR="00B20471" w:rsidRPr="00E12CAD">
        <w:rPr>
          <w:szCs w:val="22"/>
          <w:lang w:val="it-IT"/>
        </w:rPr>
        <w:t>,</w:t>
      </w:r>
      <w:r w:rsidRPr="00E12CAD">
        <w:rPr>
          <w:szCs w:val="22"/>
          <w:lang w:val="it-IT"/>
        </w:rPr>
        <w:t xml:space="preserve"> duke bërë vlerësimin e provave jo thjesht në këndvështrimin e zgjidhjes në themel të çështjes, por në vlerësimin e tyre në raport me kërkesat e nenit 494/a të Kodit të Procedurës Civile. Për këtë gjykim dhe për konkluzionet e gjykatës në përgjigje të kërkesave të nenit 494 të Kodit të Procedurës Civile, kërkuesi nuk ka mjet tjetër ankimi të efektshëm për të kundërshtuar cenimin e parimeve të një procesi të rregullt që ka sjellë si pasojë prishjen e vendimit. Edhe pse çështja kthehet për rigjykim, procesi gjyqësor do të vazhdojë lidhur me themelin e çështjes, por jo për pretendimet për kushtet ligjore të rishikimit në Kolegjin Civil të Gjykatës së Lartë. Këtë arsyetim e ka pranuar edhe vetë Gjykata e Lartë në vendimin nr.546, datë 4.5.2006 me rastin e shqyrtimit të rekursit pas rigjykimit të kësaj çështje</w:t>
      </w:r>
      <w:r w:rsidR="00B20471" w:rsidRPr="00E12CAD">
        <w:rPr>
          <w:szCs w:val="22"/>
          <w:lang w:val="it-IT"/>
        </w:rPr>
        <w:t>je</w:t>
      </w:r>
      <w:r w:rsidR="002B40CD" w:rsidRPr="00E12CAD">
        <w:rPr>
          <w:szCs w:val="22"/>
          <w:lang w:val="it-IT"/>
        </w:rPr>
        <w:t>,</w:t>
      </w:r>
      <w:r w:rsidRPr="00E12CAD">
        <w:rPr>
          <w:szCs w:val="22"/>
          <w:lang w:val="it-IT"/>
        </w:rPr>
        <w:t xml:space="preserve"> duke pranuar se “edhe pretendimet lidhur me zbatimin e gabuar nga kolegji civil të kërkesave të nenit 494 të Kodit të Procedurës Civile në dhënien e vendimit nr.21, datë 14.5.2003, me të cilin është pranuar kërkesa për rishikimin e vendimit, nuk përbëjnë objekt shqyrtimi në këtë gjykim në Gjykatën e Lartë. </w:t>
      </w:r>
    </w:p>
    <w:p w:rsidR="005A6CC4" w:rsidRPr="00E12CAD" w:rsidRDefault="005A6CC4" w:rsidP="00A4116D">
      <w:pPr>
        <w:pStyle w:val="Paragrafi"/>
        <w:rPr>
          <w:szCs w:val="22"/>
          <w:lang w:val="it-IT"/>
        </w:rPr>
      </w:pPr>
      <w:r w:rsidRPr="00E12CAD">
        <w:rPr>
          <w:szCs w:val="22"/>
          <w:lang w:val="it-IT"/>
        </w:rPr>
        <w:t>Ashtu siç është shprehur edhe Gjykata Europiane për të Drejtat e Njeriut (çështja Ahdivar, etj. – kundër Turqisë; vendimi nr.21893, datë 16.9.1996, vëllimi 1996 – IV) “shterrimi i mjeteve nënkupton që kërkuesi t’i drejtohet mjeteve që janë efektive dhe të mjaftueshme për të realizuar ndreqjen e shkeljeve të lejuara”. Këto pretendime, përsa i përket kërkesave të ligjit procedural e material për rishikimin</w:t>
      </w:r>
      <w:r w:rsidR="00D618EC" w:rsidRPr="00E12CAD">
        <w:rPr>
          <w:szCs w:val="22"/>
          <w:lang w:val="it-IT"/>
        </w:rPr>
        <w:t>,</w:t>
      </w:r>
      <w:r w:rsidRPr="00E12CAD">
        <w:rPr>
          <w:szCs w:val="22"/>
          <w:lang w:val="it-IT"/>
        </w:rPr>
        <w:t xml:space="preserve"> mund të mos jenë efektive kur paraqiten në gjykatë gjatë rishqyrtimit të çështjes</w:t>
      </w:r>
      <w:r w:rsidR="00D618EC" w:rsidRPr="00E12CAD">
        <w:rPr>
          <w:szCs w:val="22"/>
          <w:lang w:val="it-IT"/>
        </w:rPr>
        <w:t>,</w:t>
      </w:r>
      <w:r w:rsidRPr="00E12CAD">
        <w:rPr>
          <w:szCs w:val="22"/>
          <w:lang w:val="it-IT"/>
        </w:rPr>
        <w:t xml:space="preserve"> përderisa nuk pranohen të vihen në diskutim nga këto gjykata. Jo vetëm kaq, por respektimi i parimit kushtetues të procesit të rregullt nuk mund të pranohet se fillon vetëm në rigjykimin e çështjes </w:t>
      </w:r>
      <w:r w:rsidRPr="00E12CAD">
        <w:rPr>
          <w:szCs w:val="22"/>
          <w:lang w:val="it-IT"/>
        </w:rPr>
        <w:lastRenderedPageBreak/>
        <w:t>në gjykatën e rrethit. Ky parim është i detyrueshëm të respektohet në të gjitha proceset ku vihen në lojë të drejtat e fituara dhe siguria juridike që rrjedh prej tyre.</w:t>
      </w:r>
    </w:p>
    <w:p w:rsidR="005A6CC4" w:rsidRPr="00E12CAD" w:rsidRDefault="005A6CC4" w:rsidP="00A4116D">
      <w:pPr>
        <w:pStyle w:val="Paragrafi"/>
        <w:rPr>
          <w:szCs w:val="22"/>
          <w:lang w:val="it-IT"/>
        </w:rPr>
      </w:pPr>
      <w:r w:rsidRPr="00E12CAD">
        <w:rPr>
          <w:szCs w:val="22"/>
          <w:lang w:val="it-IT"/>
        </w:rPr>
        <w:t>Kërkuesi ka parashtruar gjithashtu se Kolegji Civil i Gjykatës së Lartë nuk i ka komunikuar atij kopjen e kërkesës së palës tjetër për rishikim.</w:t>
      </w:r>
    </w:p>
    <w:p w:rsidR="005A6CC4" w:rsidRPr="00E12CAD" w:rsidRDefault="005A6CC4" w:rsidP="00A4116D">
      <w:pPr>
        <w:pStyle w:val="Paragrafi"/>
        <w:rPr>
          <w:szCs w:val="22"/>
          <w:lang w:val="it-IT"/>
        </w:rPr>
      </w:pPr>
      <w:r w:rsidRPr="00E12CAD">
        <w:rPr>
          <w:szCs w:val="22"/>
          <w:lang w:val="it-IT"/>
        </w:rPr>
        <w:t>Lidhur me këtë pretendim, Gjykata Kushtetuese thekson edhe një herë se e drejta e palës për t’u njoftuar për argumentet e faktet e parashtruara në ankimin e palës tjetër, është pjesë e së drejtës së individit për një proces të rregullt ligjor</w:t>
      </w:r>
      <w:r w:rsidR="00D618EC" w:rsidRPr="00E12CAD">
        <w:rPr>
          <w:szCs w:val="22"/>
          <w:lang w:val="it-IT"/>
        </w:rPr>
        <w:t>,</w:t>
      </w:r>
      <w:r w:rsidRPr="00E12CAD">
        <w:rPr>
          <w:szCs w:val="22"/>
          <w:lang w:val="it-IT"/>
        </w:rPr>
        <w:t xml:space="preserve"> nëpërmjet së cilës atij i krijohet mundësia të përgatisë mbrojtjen e vet e të parashtrojë argumentet ndaj pretendimeve të palës tjetër. Neni 442 i Kodit të Procedurës Civile e përcakton kërkesën për rishikim si mjet ankimi, ndërsa neni 447 i tij nuk e përjashton Gjykatën e Lartë nga detyrimi që ka gjykata për t’ia njoftuar këtë kërkesë për rishikim palës tjetër</w:t>
      </w:r>
      <w:r w:rsidR="00D618EC" w:rsidRPr="00E12CAD">
        <w:rPr>
          <w:szCs w:val="22"/>
          <w:lang w:val="it-IT"/>
        </w:rPr>
        <w:t>,</w:t>
      </w:r>
      <w:r w:rsidRPr="00E12CAD">
        <w:rPr>
          <w:szCs w:val="22"/>
          <w:lang w:val="it-IT"/>
        </w:rPr>
        <w:t xml:space="preserve"> pavarësisht nga fakti se çështja do të shqyrtohet në dhomën e këshillimit apo do të kalojë për shqyrtim në seancë gjyqësore.</w:t>
      </w:r>
    </w:p>
    <w:p w:rsidR="005A6CC4" w:rsidRPr="00E12CAD" w:rsidRDefault="005A6CC4" w:rsidP="00A4116D">
      <w:pPr>
        <w:pStyle w:val="Paragrafi"/>
        <w:rPr>
          <w:szCs w:val="22"/>
          <w:lang w:val="it-IT"/>
        </w:rPr>
      </w:pPr>
      <w:r w:rsidRPr="00E12CAD">
        <w:rPr>
          <w:szCs w:val="22"/>
          <w:lang w:val="it-IT"/>
        </w:rPr>
        <w:t>Nga materialet e çështjes rezulton se Gjykata e Lartë ka vendosur në dhomën e këshillimit prishjen e vendimit të Gjykatës së Rrethit Gjyqësor Pogradec</w:t>
      </w:r>
      <w:r w:rsidR="00D618EC" w:rsidRPr="00E12CAD">
        <w:rPr>
          <w:szCs w:val="22"/>
          <w:lang w:val="it-IT"/>
        </w:rPr>
        <w:t>,</w:t>
      </w:r>
      <w:r w:rsidRPr="00E12CAD">
        <w:rPr>
          <w:szCs w:val="22"/>
          <w:lang w:val="it-IT"/>
        </w:rPr>
        <w:t xml:space="preserve"> si dhe të vendimeve të tjera që </w:t>
      </w:r>
      <w:r w:rsidR="00D618EC" w:rsidRPr="00E12CAD">
        <w:rPr>
          <w:szCs w:val="22"/>
          <w:lang w:val="it-IT"/>
        </w:rPr>
        <w:t xml:space="preserve">e </w:t>
      </w:r>
      <w:r w:rsidRPr="00E12CAD">
        <w:rPr>
          <w:szCs w:val="22"/>
          <w:lang w:val="it-IT"/>
        </w:rPr>
        <w:t>kanë lënë në fuqi pjesërisht këtë vendim.</w:t>
      </w:r>
    </w:p>
    <w:p w:rsidR="005A6CC4" w:rsidRPr="00E12CAD" w:rsidRDefault="005A6CC4" w:rsidP="00A4116D">
      <w:pPr>
        <w:pStyle w:val="Paragrafi"/>
        <w:rPr>
          <w:szCs w:val="22"/>
          <w:lang w:val="it-IT"/>
        </w:rPr>
      </w:pPr>
      <w:r w:rsidRPr="00E12CAD">
        <w:rPr>
          <w:szCs w:val="22"/>
          <w:lang w:val="it-IT"/>
        </w:rPr>
        <w:t>Nga përmbajtja e dispozitave të Kodit të Procedurës Civile për rishikimin rezulton se Kolegji Civil i Gjykatës së Lartë në dhomën e këshillimit verifikon nëse kërkesa është bërë brenda afateve procedurale, nëse kërkesa është bërë nga ata që e kanë këtë të drejtë, nëse kërkesa është në tërësi e mbës</w:t>
      </w:r>
      <w:r w:rsidR="00D618EC" w:rsidRPr="00E12CAD">
        <w:rPr>
          <w:szCs w:val="22"/>
          <w:lang w:val="it-IT"/>
        </w:rPr>
        <w:t>htetur në ligj e në prova, etj.</w:t>
      </w:r>
      <w:r w:rsidRPr="00E12CAD">
        <w:rPr>
          <w:szCs w:val="22"/>
          <w:lang w:val="it-IT"/>
        </w:rPr>
        <w:t xml:space="preserve"> Dhoma e këshillimit paraqitet si organizëm që bën seleksionimin e kërkesave</w:t>
      </w:r>
      <w:r w:rsidR="00D618EC" w:rsidRPr="00E12CAD">
        <w:rPr>
          <w:szCs w:val="22"/>
          <w:lang w:val="it-IT"/>
        </w:rPr>
        <w:t>,</w:t>
      </w:r>
      <w:r w:rsidRPr="00E12CAD">
        <w:rPr>
          <w:szCs w:val="22"/>
          <w:lang w:val="it-IT"/>
        </w:rPr>
        <w:t xml:space="preserve"> d</w:t>
      </w:r>
      <w:r w:rsidR="00D618EC" w:rsidRPr="00E12CAD">
        <w:rPr>
          <w:szCs w:val="22"/>
          <w:lang w:val="it-IT"/>
        </w:rPr>
        <w:t>.</w:t>
      </w:r>
      <w:r w:rsidRPr="00E12CAD">
        <w:rPr>
          <w:szCs w:val="22"/>
          <w:lang w:val="it-IT"/>
        </w:rPr>
        <w:t>m</w:t>
      </w:r>
      <w:r w:rsidR="00D618EC" w:rsidRPr="00E12CAD">
        <w:rPr>
          <w:szCs w:val="22"/>
          <w:lang w:val="it-IT"/>
        </w:rPr>
        <w:t>.th.</w:t>
      </w:r>
      <w:r w:rsidRPr="00E12CAD">
        <w:rPr>
          <w:szCs w:val="22"/>
          <w:lang w:val="it-IT"/>
        </w:rPr>
        <w:t xml:space="preserve"> nëse janë paraqitur shkaqe për kalimin në seancë. Nëse kërkesat e ligjit për kalimin në seancë nuk janë plotësuar, dhoma e këshillimit vendos mospranimin e kërkesës, por kur ato plotësohen, gjykata nuk mund të vendosë drejtpërdrejt prishjen e vendimit pa respektuar parimet kushtetuese e sidomos ato të dëgjimit të drejtpërdrejtë të palëve e të barazisë së mundësive e të mjeteve.</w:t>
      </w:r>
    </w:p>
    <w:p w:rsidR="005A6CC4" w:rsidRPr="00E12CAD" w:rsidRDefault="005A6CC4" w:rsidP="00A4116D">
      <w:pPr>
        <w:pStyle w:val="Paragrafi"/>
        <w:rPr>
          <w:szCs w:val="22"/>
          <w:lang w:val="it-IT"/>
        </w:rPr>
      </w:pPr>
      <w:r w:rsidRPr="00E12CAD">
        <w:rPr>
          <w:szCs w:val="22"/>
          <w:lang w:val="it-IT"/>
        </w:rPr>
        <w:t>Në rastin në shqyrtim, Kolegji Civil i Gjykatës së Lartë, ka vendosur prishjen e vendimit të formës së prerë vetëm mbi bazën e pretendimeve të subjektit të interesuar të parashtruara në kërkesën e vet dhe pa dëgjuar pretendimet e kërkuesit lidhur me dobishmërinë e rëndësinë e provave të paraqitura për çështjen në gjykim</w:t>
      </w:r>
      <w:r w:rsidR="00D618EC" w:rsidRPr="00E12CAD">
        <w:rPr>
          <w:szCs w:val="22"/>
          <w:lang w:val="it-IT"/>
        </w:rPr>
        <w:t>,</w:t>
      </w:r>
      <w:r w:rsidRPr="00E12CAD">
        <w:rPr>
          <w:szCs w:val="22"/>
          <w:lang w:val="it-IT"/>
        </w:rPr>
        <w:t xml:space="preserve"> si dhe për mundësinë e marrjes e paraqitjes së tyre në gjykimet e zhvilluara. Në këtë mënyrë, ai është vënë në pozitë krejtësisht të pafavorshme në raport me palën tjetër.</w:t>
      </w:r>
    </w:p>
    <w:p w:rsidR="00174229" w:rsidRPr="00E12CAD" w:rsidRDefault="005A6CC4" w:rsidP="004A643D">
      <w:pPr>
        <w:pStyle w:val="Paragrafi"/>
        <w:rPr>
          <w:szCs w:val="22"/>
          <w:lang w:val="it-IT"/>
        </w:rPr>
      </w:pPr>
      <w:r w:rsidRPr="00E12CAD">
        <w:rPr>
          <w:szCs w:val="22"/>
          <w:lang w:val="it-IT"/>
        </w:rPr>
        <w:t>Ashtu siç theksohet edhe në vendimin nr.8, datë 2.5.2006 të Gjykatës Kushtetuese, e drejta për një proces të rregullt gjyqësor përfshin edhe nocionin se të dyja palët në proces kanë të drejtë të kenë informacion për faktet e argumentet e palës kundërshtare dhe që secila prej tyre të dëgjohet nga gjykata mbi bazën e parimit të barazisë së armëve apo të kontradiktoritetit në gjykim. Shqyrtimi i çështjes dhe nxjerrja e konkluzioneve nga gjykata vetëm mbi bazën e provave të paraqitura nga një palë pa dëgjuar pretendimet e komentet e palës tjetër, është shoqëruar në çështjen në shqyrtim me prishjen e vendimit të formës së prerë, pra me cenimin e gjendjes juridike të krijuar dhe të së drejtës së fituar më parë. Këto të drejta nuk mund të cenohen pa u respektuar të drejtat kushtetuese të palëve në gjykim.</w:t>
      </w:r>
    </w:p>
    <w:p w:rsidR="005A6CC4" w:rsidRPr="00E12CAD" w:rsidRDefault="005A6CC4" w:rsidP="00A4116D">
      <w:pPr>
        <w:pStyle w:val="Paragrafi"/>
        <w:rPr>
          <w:szCs w:val="22"/>
          <w:lang w:val="it-IT"/>
        </w:rPr>
      </w:pPr>
      <w:r w:rsidRPr="00E12CAD">
        <w:rPr>
          <w:szCs w:val="22"/>
          <w:lang w:val="it-IT"/>
        </w:rPr>
        <w:t>Pas vendimit nr.21, datë 14.5.2003 të Kolegjit Civil të Gjykatës së Lartë, me të cilin është pranuar kërkesa për rishikim, Gjyk</w:t>
      </w:r>
      <w:r w:rsidR="00D618EC" w:rsidRPr="00E12CAD">
        <w:rPr>
          <w:szCs w:val="22"/>
          <w:lang w:val="it-IT"/>
        </w:rPr>
        <w:t>ata e Rrethit Gjyqësor Pogradec</w:t>
      </w:r>
      <w:r w:rsidRPr="00E12CAD">
        <w:rPr>
          <w:szCs w:val="22"/>
          <w:lang w:val="it-IT"/>
        </w:rPr>
        <w:t xml:space="preserve"> ka shqyrtuar çështjen përsëri dhe ka dhënë vendimin nr.356, datë 14.7.2004</w:t>
      </w:r>
      <w:r w:rsidR="00D618EC" w:rsidRPr="00E12CAD">
        <w:rPr>
          <w:szCs w:val="22"/>
          <w:lang w:val="it-IT"/>
        </w:rPr>
        <w:t>,</w:t>
      </w:r>
      <w:r w:rsidRPr="00E12CAD">
        <w:rPr>
          <w:szCs w:val="22"/>
          <w:lang w:val="it-IT"/>
        </w:rPr>
        <w:t xml:space="preserve"> që është lënë në fuqi nga Gjykata e Apelit Korçë, me vendimin nr.48, datë 4.3.2005. Të dy</w:t>
      </w:r>
      <w:r w:rsidR="00D618EC" w:rsidRPr="00E12CAD">
        <w:rPr>
          <w:szCs w:val="22"/>
          <w:lang w:val="it-IT"/>
        </w:rPr>
        <w:t>ja</w:t>
      </w:r>
      <w:r w:rsidRPr="00E12CAD">
        <w:rPr>
          <w:szCs w:val="22"/>
          <w:lang w:val="it-IT"/>
        </w:rPr>
        <w:t xml:space="preserve"> këto vendime të fundit, ashtu si edhe vendimi nr.546, datë 4.5.2006 i Kolegjit Civil të Gjykatës së Lartë, me të cilin nuk është pranuar rekursi i kërkuesit kundër vendimeve të gjykatave të rrethit e apelit, janë dhënë mbi bazën e vendimit të Gjykatës së Lartë, i cili siç arsyetuam më lart ka cenuar parimet kushtetuese për një proces të rregullt ligjor. Si rrjedhojë edhe këto vendime duhet të shfuqizohen dhe çështja duhet dërguar në Gjykatën e Lartë për rishqyrtimin e kërkesës për rishikim, të subjektit të interesuar.</w:t>
      </w:r>
    </w:p>
    <w:p w:rsidR="005A6CC4" w:rsidRPr="00E12CAD" w:rsidRDefault="005A6CC4" w:rsidP="00A4116D">
      <w:pPr>
        <w:pStyle w:val="Paragrafi"/>
        <w:rPr>
          <w:szCs w:val="22"/>
          <w:lang w:val="it-IT"/>
        </w:rPr>
      </w:pPr>
    </w:p>
    <w:p w:rsidR="005A6CC4" w:rsidRPr="00E12CAD" w:rsidRDefault="005A6CC4" w:rsidP="00A4116D">
      <w:pPr>
        <w:pStyle w:val="VENDOSI"/>
        <w:keepNext w:val="0"/>
      </w:pPr>
      <w:r w:rsidRPr="00E12CAD">
        <w:t>PËR KËTO ARSYE,</w:t>
      </w:r>
    </w:p>
    <w:p w:rsidR="005A6CC4" w:rsidRPr="00E12CAD" w:rsidRDefault="005A6CC4" w:rsidP="00A4116D">
      <w:pPr>
        <w:pStyle w:val="Paragrafi"/>
        <w:rPr>
          <w:szCs w:val="22"/>
          <w:lang w:val="it-IT"/>
        </w:rPr>
      </w:pPr>
    </w:p>
    <w:p w:rsidR="007E1ED8" w:rsidRPr="00E12CAD" w:rsidRDefault="005A6CC4" w:rsidP="00E42489">
      <w:pPr>
        <w:pStyle w:val="Paragrafi"/>
        <w:rPr>
          <w:szCs w:val="22"/>
          <w:lang w:val="it-IT"/>
        </w:rPr>
      </w:pPr>
      <w:r w:rsidRPr="00E12CAD">
        <w:rPr>
          <w:szCs w:val="22"/>
          <w:lang w:val="it-IT"/>
        </w:rPr>
        <w:t xml:space="preserve">Gjykata Kushtetuese e Republikës së Shqipërisë, në mbështetje të neneve 72 e 77 të ligjit nr.8577, datë 10.2.2000 “Për organizimin dhe funksionimin e Gjykatës Kushtetuese të Republikës së Shqipërisë”, me shumicë votash, </w:t>
      </w:r>
    </w:p>
    <w:p w:rsidR="007E1ED8" w:rsidRPr="00E12CAD" w:rsidRDefault="007E1ED8" w:rsidP="00A4116D">
      <w:pPr>
        <w:pStyle w:val="Paragrafi"/>
        <w:rPr>
          <w:szCs w:val="22"/>
          <w:lang w:val="it-IT"/>
        </w:rPr>
      </w:pPr>
    </w:p>
    <w:p w:rsidR="005A6CC4" w:rsidRPr="00E12CAD" w:rsidRDefault="005A6CC4" w:rsidP="00A4116D">
      <w:pPr>
        <w:pStyle w:val="VENDOSI"/>
        <w:keepNext w:val="0"/>
      </w:pPr>
      <w:r w:rsidRPr="00E12CAD">
        <w:lastRenderedPageBreak/>
        <w:t xml:space="preserve">VENDOSI:   </w:t>
      </w:r>
    </w:p>
    <w:p w:rsidR="005A6CC4" w:rsidRPr="00E12CAD" w:rsidRDefault="005A6CC4" w:rsidP="00A4116D">
      <w:pPr>
        <w:pStyle w:val="Paragrafi"/>
        <w:rPr>
          <w:szCs w:val="22"/>
        </w:rPr>
      </w:pPr>
    </w:p>
    <w:p w:rsidR="005A6CC4" w:rsidRPr="00E12CAD" w:rsidRDefault="005A6CC4" w:rsidP="00A4116D">
      <w:pPr>
        <w:pStyle w:val="Paragrafi"/>
        <w:rPr>
          <w:szCs w:val="22"/>
        </w:rPr>
      </w:pPr>
      <w:r w:rsidRPr="00E12CAD">
        <w:rPr>
          <w:szCs w:val="22"/>
        </w:rPr>
        <w:t>- Shfuqizimin si të papajtueshëm me Kushtetutën të vendimeve nr.21, datë 14.5.2003 të Kolegjit Civil të Gjykatës së Lartë (dhoma e këshillimit); nr.356, datë 14.7.2004 të Gjykatës së Rrethit Gjyqësor Pogradec; nr.48, datë 4.3.2005 të Gjykatës së Apelit Korçë dhe nr.546, datë 4.5.2006 të Kolegjit Civil të Gjykatës</w:t>
      </w:r>
      <w:r w:rsidR="00A24819" w:rsidRPr="00E12CAD">
        <w:rPr>
          <w:szCs w:val="22"/>
        </w:rPr>
        <w:t xml:space="preserve"> së Lartë (dhoma e këshillimit).</w:t>
      </w:r>
    </w:p>
    <w:p w:rsidR="005A6CC4" w:rsidRPr="00E12CAD" w:rsidRDefault="005A6CC4" w:rsidP="00A4116D">
      <w:pPr>
        <w:pStyle w:val="Paragrafi"/>
        <w:rPr>
          <w:szCs w:val="22"/>
        </w:rPr>
      </w:pPr>
      <w:r w:rsidRPr="00E12CAD">
        <w:rPr>
          <w:szCs w:val="22"/>
        </w:rPr>
        <w:t>- Dërgimin e çështjes për rishqyrtim në Kolegjin Civil të Gjykatës së Lartë.</w:t>
      </w:r>
    </w:p>
    <w:p w:rsidR="005A6CC4" w:rsidRPr="00E12CAD" w:rsidRDefault="005A6CC4" w:rsidP="00A4116D">
      <w:pPr>
        <w:pStyle w:val="Paragrafi"/>
        <w:rPr>
          <w:szCs w:val="22"/>
        </w:rPr>
      </w:pPr>
      <w:r w:rsidRPr="00E12CAD">
        <w:rPr>
          <w:szCs w:val="22"/>
        </w:rPr>
        <w:t xml:space="preserve">Ky vendim është përfundimtar, i formës së prerë dhe hyn në fuqi ditën e botimit në Fletoren Zyrtare. </w:t>
      </w:r>
    </w:p>
    <w:p w:rsidR="003B5AF0" w:rsidRPr="00E12CAD" w:rsidRDefault="003B5AF0" w:rsidP="004A643D">
      <w:pPr>
        <w:pStyle w:val="Paragrafi"/>
        <w:ind w:firstLine="0"/>
        <w:rPr>
          <w:szCs w:val="22"/>
          <w:lang w:val="it-IT"/>
        </w:rPr>
      </w:pPr>
    </w:p>
    <w:p w:rsidR="005A6CC4" w:rsidRPr="00E12CAD" w:rsidRDefault="005A6CC4" w:rsidP="00A4116D">
      <w:pPr>
        <w:pStyle w:val="TitulliTitull"/>
        <w:keepNext w:val="0"/>
      </w:pPr>
      <w:r w:rsidRPr="00E12CAD">
        <w:t>MENDIMI I PAKICËS</w:t>
      </w:r>
    </w:p>
    <w:p w:rsidR="005A6CC4" w:rsidRPr="00E12CAD" w:rsidRDefault="005A6CC4" w:rsidP="00A4116D">
      <w:pPr>
        <w:pStyle w:val="Paragrafi"/>
        <w:rPr>
          <w:szCs w:val="22"/>
          <w:lang w:val="it-IT"/>
        </w:rPr>
      </w:pPr>
      <w:r w:rsidRPr="00E12CAD">
        <w:rPr>
          <w:szCs w:val="22"/>
          <w:lang w:val="it-IT"/>
        </w:rPr>
        <w:tab/>
      </w:r>
    </w:p>
    <w:p w:rsidR="005A6CC4" w:rsidRPr="00E12CAD" w:rsidRDefault="005A6CC4" w:rsidP="00A4116D">
      <w:pPr>
        <w:pStyle w:val="Paragrafi"/>
        <w:rPr>
          <w:szCs w:val="22"/>
        </w:rPr>
      </w:pPr>
      <w:r w:rsidRPr="00E12CAD">
        <w:rPr>
          <w:szCs w:val="22"/>
        </w:rPr>
        <w:t>Jemi kundër vendimit, duke parashtruar këto arsye:</w:t>
      </w:r>
    </w:p>
    <w:p w:rsidR="005A6CC4" w:rsidRPr="00E12CAD" w:rsidRDefault="005A6CC4" w:rsidP="00A4116D">
      <w:pPr>
        <w:pStyle w:val="Paragrafi"/>
        <w:rPr>
          <w:szCs w:val="22"/>
        </w:rPr>
      </w:pPr>
      <w:r w:rsidRPr="00E12CAD">
        <w:rPr>
          <w:szCs w:val="22"/>
        </w:rPr>
        <w:t>Ashtu si me të drejtë pranohet në teori</w:t>
      </w:r>
      <w:r w:rsidR="00A24819" w:rsidRPr="00E12CAD">
        <w:rPr>
          <w:szCs w:val="22"/>
        </w:rPr>
        <w:t>,</w:t>
      </w:r>
      <w:r w:rsidRPr="00E12CAD">
        <w:rPr>
          <w:szCs w:val="22"/>
        </w:rPr>
        <w:t xml:space="preserve"> “procesi i rregullt ligjor nuk është një e drejtë universale që i mbulon të gjitha të drejtat e tjera kushtetuese të individit; ai është vetëm një procedurë e rregullt gjyqësore, në të cilën testohen të gjitha të drejtat e tjera”.</w:t>
      </w:r>
      <w:r w:rsidRPr="00E12CAD">
        <w:rPr>
          <w:szCs w:val="22"/>
          <w:vertAlign w:val="superscript"/>
        </w:rPr>
        <w:footnoteReference w:id="1"/>
      </w:r>
    </w:p>
    <w:p w:rsidR="005A6CC4" w:rsidRPr="00E12CAD" w:rsidRDefault="005A6CC4" w:rsidP="00A4116D">
      <w:pPr>
        <w:pStyle w:val="Paragrafi"/>
        <w:rPr>
          <w:szCs w:val="22"/>
        </w:rPr>
      </w:pPr>
      <w:r w:rsidRPr="00E12CAD">
        <w:rPr>
          <w:szCs w:val="22"/>
        </w:rPr>
        <w:t>Këtë</w:t>
      </w:r>
      <w:r w:rsidR="00A24819" w:rsidRPr="00E12CAD">
        <w:rPr>
          <w:szCs w:val="22"/>
        </w:rPr>
        <w:t xml:space="preserve"> kuptim ka edhe neni 42 pika 1 i</w:t>
      </w:r>
      <w:r w:rsidRPr="00E12CAD">
        <w:rPr>
          <w:szCs w:val="22"/>
        </w:rPr>
        <w:t xml:space="preserve"> Kushtetutës, i cili procesin e rregullt ligjor e përcakton si një mjet kushtetues që garanton të drejtat themelore</w:t>
      </w:r>
      <w:r w:rsidR="00A24819" w:rsidRPr="00E12CAD">
        <w:rPr>
          <w:szCs w:val="22"/>
        </w:rPr>
        <w:t>,</w:t>
      </w:r>
      <w:r w:rsidRPr="00E12CAD">
        <w:rPr>
          <w:szCs w:val="22"/>
        </w:rPr>
        <w:t xml:space="preserve"> si atë të lirisë, pronës ose të drejta të tjera të njohura me Kushtetutë apo me ligj.</w:t>
      </w:r>
    </w:p>
    <w:p w:rsidR="005A6CC4" w:rsidRPr="00E12CAD" w:rsidRDefault="005A6CC4" w:rsidP="00A4116D">
      <w:pPr>
        <w:pStyle w:val="Paragrafi"/>
        <w:rPr>
          <w:szCs w:val="22"/>
          <w:lang w:val="it-IT"/>
        </w:rPr>
      </w:pPr>
      <w:r w:rsidRPr="00E12CAD">
        <w:rPr>
          <w:szCs w:val="22"/>
          <w:lang w:val="it-IT"/>
        </w:rPr>
        <w:t>Duke analizuar sa më sipër e duke u ballafaquar me vendimin e shumicës</w:t>
      </w:r>
      <w:r w:rsidR="00A24819" w:rsidRPr="00E12CAD">
        <w:rPr>
          <w:szCs w:val="22"/>
          <w:lang w:val="it-IT"/>
        </w:rPr>
        <w:t>,</w:t>
      </w:r>
      <w:r w:rsidRPr="00E12CAD">
        <w:rPr>
          <w:szCs w:val="22"/>
          <w:lang w:val="it-IT"/>
        </w:rPr>
        <w:t xml:space="preserve"> kemi arritur në konkluzion se procesi i rregullt ligjor ka anën e vet formale</w:t>
      </w:r>
      <w:r w:rsidR="00A24819" w:rsidRPr="00E12CAD">
        <w:rPr>
          <w:szCs w:val="22"/>
          <w:lang w:val="it-IT"/>
        </w:rPr>
        <w:t>,</w:t>
      </w:r>
      <w:r w:rsidRPr="00E12CAD">
        <w:rPr>
          <w:szCs w:val="22"/>
          <w:lang w:val="it-IT"/>
        </w:rPr>
        <w:t xml:space="preserve"> ashtu si dhe anën substanciale. Nga pikëpamja formale, procesi i rregullt ligjor konceptohet gabimisht si qëllim në vetvete, si një e drejtë kushtetuese që mund të qëndrojë më vete, pa u lidhur me të drejtat konkrete që garanton. Këtij qëndrimi formal nuk i ka shpëtuar vendimi i shumicës.</w:t>
      </w:r>
    </w:p>
    <w:p w:rsidR="005A6CC4" w:rsidRPr="00E12CAD" w:rsidRDefault="005A6CC4" w:rsidP="00A4116D">
      <w:pPr>
        <w:pStyle w:val="Paragrafi"/>
        <w:rPr>
          <w:szCs w:val="22"/>
          <w:lang w:val="it-IT"/>
        </w:rPr>
      </w:pPr>
      <w:r w:rsidRPr="00E12CAD">
        <w:rPr>
          <w:szCs w:val="22"/>
          <w:lang w:val="it-IT"/>
        </w:rPr>
        <w:t>E thënë shkurtimisht</w:t>
      </w:r>
      <w:r w:rsidR="00A24819" w:rsidRPr="00E12CAD">
        <w:rPr>
          <w:szCs w:val="22"/>
          <w:lang w:val="it-IT"/>
        </w:rPr>
        <w:t>,</w:t>
      </w:r>
      <w:r w:rsidRPr="00E12CAD">
        <w:rPr>
          <w:szCs w:val="22"/>
          <w:lang w:val="it-IT"/>
        </w:rPr>
        <w:t xml:space="preserve"> ideja e kërkesës dhe e vendimit ka qenë: shqyrtimi i kërkesës për rishikim nuk iu nënshtrua një procesi të rregullt e më konkretisht në shqyrtim nuk u thirr kërkuesi për të parashtruar pikëpamjet e tij lidhur me provat e paraqitura ku mbështetej kërkesa për rishikim. E marrë në veçanti kjo fazë, është evidente shkelja në proces. Por, më e rëndësishmja, thelbësorja është: a cenoi kjo shkelje të drejtat që pretendon të mbrojë kërkuesi (të drejtën pasurore)? Ne mendojmë se jo. Kjo për shkak se ato ç’ka do të përbënin prapësim në procesin në Gjykatën e Lartë janë ezauruar nga kërkuesi tërësisht në të gjitha shkallët e gjykimit, në rishqyrtimin e çështjes e për të cilat është dhënë përgjigje në këto gjykime.</w:t>
      </w:r>
    </w:p>
    <w:p w:rsidR="005A6CC4" w:rsidRPr="00E12CAD" w:rsidRDefault="005A6CC4" w:rsidP="00A4116D">
      <w:pPr>
        <w:pStyle w:val="Paragrafi"/>
        <w:rPr>
          <w:szCs w:val="22"/>
          <w:lang w:val="it-IT"/>
        </w:rPr>
      </w:pPr>
      <w:r w:rsidRPr="00E12CAD">
        <w:rPr>
          <w:szCs w:val="22"/>
          <w:lang w:val="it-IT"/>
        </w:rPr>
        <w:t>Pa marrë parasysh specifikën e këtij gjykimi, të parashtruar më sipër, shumica ka marrë vendim për të shfuqizuar të gjitha vendimet që dalin nga këto gjykime, e për të filluar përsëri një zinxhir të ri gjykimesh vetëm për një shkak, thellësisht formal, atë që të thirret kërkuesi nga Gjykata e Lartë e të dëgjohen pretendimet (prapësimet) e tij (të cilat ai i ezauroi gjatë gjykimeve dhe që gjykatat i vlerësuan si të pambështetura).</w:t>
      </w:r>
    </w:p>
    <w:p w:rsidR="005A6CC4" w:rsidRPr="00E12CAD" w:rsidRDefault="005A6CC4" w:rsidP="00A4116D">
      <w:pPr>
        <w:pStyle w:val="Paragrafi"/>
        <w:rPr>
          <w:szCs w:val="22"/>
          <w:lang w:val="it-IT"/>
        </w:rPr>
      </w:pPr>
      <w:r w:rsidRPr="00E12CAD">
        <w:rPr>
          <w:szCs w:val="22"/>
          <w:lang w:val="it-IT"/>
        </w:rPr>
        <w:t>Veç sa më sipër, lidhur me kuptimin formal të procesit të rregullt ligjor, në këtë çështje shumi</w:t>
      </w:r>
      <w:r w:rsidR="00A24819" w:rsidRPr="00E12CAD">
        <w:rPr>
          <w:szCs w:val="22"/>
          <w:lang w:val="it-IT"/>
        </w:rPr>
        <w:t>cës duhej t’i kishte tërhequr vë</w:t>
      </w:r>
      <w:r w:rsidRPr="00E12CAD">
        <w:rPr>
          <w:szCs w:val="22"/>
          <w:lang w:val="it-IT"/>
        </w:rPr>
        <w:t>mendjen edhe thjesht fakti se vlera e objektit të këtij konflikti të stërzgjatur e që do vazhdojë të zgjatet zor se do të mbulojë qoftë edhe minimalisht shpenzimet gjyqësore?!?, e që për më tepër nuk do të sjellë asnjë risi në jurisprudencën kushtetuese.</w:t>
      </w:r>
    </w:p>
    <w:p w:rsidR="00101773" w:rsidRPr="00E12CAD" w:rsidRDefault="00101773" w:rsidP="00A4116D">
      <w:pPr>
        <w:pStyle w:val="Paragrafi"/>
        <w:rPr>
          <w:szCs w:val="22"/>
          <w:lang w:val="it-IT"/>
        </w:rPr>
      </w:pPr>
    </w:p>
    <w:p w:rsidR="005A6CC4" w:rsidRPr="00E12CAD" w:rsidRDefault="00A24819" w:rsidP="00A4116D">
      <w:pPr>
        <w:pStyle w:val="Paragrafi"/>
        <w:rPr>
          <w:szCs w:val="22"/>
          <w:lang w:val="it-IT"/>
        </w:rPr>
      </w:pPr>
      <w:r w:rsidRPr="00E12CAD">
        <w:rPr>
          <w:rStyle w:val="AutoritetiChar"/>
          <w:caps w:val="0"/>
          <w:lang w:val="it-IT"/>
        </w:rPr>
        <w:t>Anëtarë:</w:t>
      </w:r>
      <w:r w:rsidRPr="00E12CAD">
        <w:rPr>
          <w:rStyle w:val="AutoritetiEmerChar"/>
          <w:lang w:val="it-IT"/>
        </w:rPr>
        <w:t xml:space="preserve"> </w:t>
      </w:r>
      <w:r w:rsidRPr="00E12CAD">
        <w:rPr>
          <w:rStyle w:val="AutoritetiEmerChar"/>
          <w:b w:val="0"/>
          <w:lang w:val="it-IT"/>
        </w:rPr>
        <w:t>K. Peçi, A. Karamuço</w:t>
      </w:r>
      <w:r w:rsidR="00101773" w:rsidRPr="00E12CAD">
        <w:rPr>
          <w:b/>
          <w:szCs w:val="22"/>
          <w:lang w:val="it-IT"/>
        </w:rPr>
        <w:tab/>
      </w:r>
      <w:r w:rsidR="00101773" w:rsidRPr="00E12CAD">
        <w:rPr>
          <w:szCs w:val="22"/>
          <w:lang w:val="it-IT"/>
        </w:rPr>
        <w:tab/>
      </w:r>
      <w:r w:rsidR="00101773" w:rsidRPr="00E12CAD">
        <w:rPr>
          <w:szCs w:val="22"/>
          <w:lang w:val="it-IT"/>
        </w:rPr>
        <w:tab/>
      </w:r>
      <w:r w:rsidR="00101773" w:rsidRPr="00E12CAD">
        <w:rPr>
          <w:szCs w:val="22"/>
          <w:lang w:val="it-IT"/>
        </w:rPr>
        <w:tab/>
      </w:r>
      <w:r w:rsidR="00101773" w:rsidRPr="00E12CAD">
        <w:rPr>
          <w:szCs w:val="22"/>
          <w:lang w:val="it-IT"/>
        </w:rPr>
        <w:tab/>
      </w:r>
      <w:r w:rsidR="00101773" w:rsidRPr="00E12CAD">
        <w:rPr>
          <w:szCs w:val="22"/>
          <w:lang w:val="it-IT"/>
        </w:rPr>
        <w:tab/>
      </w:r>
      <w:r w:rsidR="00101773" w:rsidRPr="00E12CAD">
        <w:rPr>
          <w:szCs w:val="22"/>
          <w:lang w:val="it-IT"/>
        </w:rPr>
        <w:tab/>
      </w:r>
      <w:r w:rsidR="00101773" w:rsidRPr="00E12CAD">
        <w:rPr>
          <w:szCs w:val="22"/>
          <w:lang w:val="it-IT"/>
        </w:rPr>
        <w:tab/>
      </w:r>
    </w:p>
    <w:p w:rsidR="007E1ED8" w:rsidRPr="004A643D" w:rsidRDefault="005A6CC4" w:rsidP="004A643D">
      <w:pPr>
        <w:pStyle w:val="Paragrafi"/>
        <w:rPr>
          <w:szCs w:val="22"/>
          <w:lang w:val="it-IT"/>
        </w:rPr>
      </w:pPr>
      <w:r w:rsidRPr="00E12CAD">
        <w:rPr>
          <w:szCs w:val="22"/>
          <w:lang w:val="it-IT"/>
        </w:rPr>
        <w:tab/>
      </w:r>
      <w:r w:rsidRPr="00E12CAD">
        <w:rPr>
          <w:szCs w:val="22"/>
          <w:lang w:val="it-IT"/>
        </w:rPr>
        <w:tab/>
      </w:r>
      <w:r w:rsidRPr="00E12CAD">
        <w:rPr>
          <w:szCs w:val="22"/>
          <w:lang w:val="it-IT"/>
        </w:rPr>
        <w:tab/>
      </w:r>
      <w:r w:rsidRPr="00E12CAD">
        <w:rPr>
          <w:szCs w:val="22"/>
          <w:lang w:val="it-IT"/>
        </w:rPr>
        <w:tab/>
      </w:r>
      <w:r w:rsidRPr="00E12CAD">
        <w:rPr>
          <w:szCs w:val="22"/>
          <w:lang w:val="it-IT"/>
        </w:rPr>
        <w:tab/>
      </w:r>
      <w:r w:rsidRPr="00E12CAD">
        <w:rPr>
          <w:szCs w:val="22"/>
          <w:lang w:val="it-IT"/>
        </w:rPr>
        <w:tab/>
      </w:r>
      <w:r w:rsidRPr="00E12CAD">
        <w:rPr>
          <w:szCs w:val="22"/>
          <w:lang w:val="it-IT"/>
        </w:rPr>
        <w:tab/>
      </w:r>
      <w:r w:rsidR="00101773" w:rsidRPr="00E12CAD">
        <w:rPr>
          <w:szCs w:val="22"/>
          <w:lang w:val="it-IT"/>
        </w:rPr>
        <w:tab/>
      </w:r>
    </w:p>
    <w:p w:rsidR="00910C3E" w:rsidRPr="00E12CAD" w:rsidRDefault="00910C3E" w:rsidP="00A4116D">
      <w:pPr>
        <w:pStyle w:val="TitulliTitull"/>
        <w:keepNext w:val="0"/>
        <w:rPr>
          <w:lang w:val="sq-AL"/>
        </w:rPr>
      </w:pPr>
      <w:r w:rsidRPr="00E12CAD">
        <w:rPr>
          <w:lang w:val="sq-AL"/>
        </w:rPr>
        <w:t>MARRËVESHJE BASHKËPUNIMI</w:t>
      </w:r>
    </w:p>
    <w:p w:rsidR="00910C3E" w:rsidRPr="00E12CAD" w:rsidRDefault="00910C3E" w:rsidP="00A4116D">
      <w:pPr>
        <w:pStyle w:val="Paragrafi"/>
        <w:ind w:firstLine="0"/>
        <w:rPr>
          <w:szCs w:val="22"/>
          <w:lang w:val="sq-AL"/>
        </w:rPr>
      </w:pPr>
    </w:p>
    <w:p w:rsidR="00910C3E" w:rsidRPr="00E12CAD" w:rsidRDefault="00910C3E" w:rsidP="00A4116D">
      <w:pPr>
        <w:pStyle w:val="Paragrafi"/>
        <w:rPr>
          <w:szCs w:val="22"/>
          <w:lang w:val="sq-AL"/>
        </w:rPr>
      </w:pPr>
      <w:r w:rsidRPr="00E12CAD">
        <w:rPr>
          <w:szCs w:val="22"/>
          <w:lang w:val="sq-AL"/>
        </w:rPr>
        <w:t>Sot, më datë 30.1.2007</w:t>
      </w:r>
      <w:r w:rsidR="00A451D5" w:rsidRPr="00E12CAD">
        <w:rPr>
          <w:szCs w:val="22"/>
          <w:lang w:val="sq-AL"/>
        </w:rPr>
        <w:t>,</w:t>
      </w:r>
      <w:r w:rsidRPr="00E12CAD">
        <w:rPr>
          <w:szCs w:val="22"/>
          <w:lang w:val="sq-AL"/>
        </w:rPr>
        <w:t xml:space="preserve"> midis Komisionit Qendror të Zgjedhjeve (KQZ) dhe K</w:t>
      </w:r>
      <w:r w:rsidR="00CD5BAF" w:rsidRPr="00E12CAD">
        <w:rPr>
          <w:szCs w:val="22"/>
          <w:lang w:val="sq-AL"/>
        </w:rPr>
        <w:t>o</w:t>
      </w:r>
      <w:r w:rsidRPr="00E12CAD">
        <w:rPr>
          <w:szCs w:val="22"/>
          <w:lang w:val="sq-AL"/>
        </w:rPr>
        <w:t>rporatës</w:t>
      </w:r>
      <w:r w:rsidR="00A451D5" w:rsidRPr="00E12CAD">
        <w:rPr>
          <w:szCs w:val="22"/>
          <w:lang w:val="sq-AL"/>
        </w:rPr>
        <w:t xml:space="preserve"> Elektronergje</w:t>
      </w:r>
      <w:r w:rsidRPr="00E12CAD">
        <w:rPr>
          <w:szCs w:val="22"/>
          <w:lang w:val="sq-AL"/>
        </w:rPr>
        <w:t>tike</w:t>
      </w:r>
      <w:r w:rsidR="00A451D5" w:rsidRPr="00E12CAD">
        <w:rPr>
          <w:szCs w:val="22"/>
          <w:lang w:val="sq-AL"/>
        </w:rPr>
        <w:t xml:space="preserve"> Shqiptare (KESH), të quajtura P</w:t>
      </w:r>
      <w:r w:rsidRPr="00E12CAD">
        <w:rPr>
          <w:szCs w:val="22"/>
          <w:lang w:val="sq-AL"/>
        </w:rPr>
        <w:t>alë, këtu dhe më poshtë, në përputhje me statusin e tyre institucional, të përcaktuar në legjislacionin në fuqi, nënshkruhet kjo Marrëveshje Bashkëpunimi.</w:t>
      </w:r>
    </w:p>
    <w:p w:rsidR="00910C3E" w:rsidRPr="00E12CAD" w:rsidRDefault="00A451D5" w:rsidP="00A4116D">
      <w:pPr>
        <w:pStyle w:val="Paragrafi"/>
        <w:rPr>
          <w:szCs w:val="22"/>
          <w:lang w:val="sq-AL"/>
        </w:rPr>
      </w:pPr>
      <w:r w:rsidRPr="00E12CAD">
        <w:rPr>
          <w:szCs w:val="22"/>
          <w:lang w:val="sq-AL"/>
        </w:rPr>
        <w:t>Palët në këtë M</w:t>
      </w:r>
      <w:r w:rsidR="00D8318D" w:rsidRPr="00E12CAD">
        <w:rPr>
          <w:szCs w:val="22"/>
          <w:lang w:val="sq-AL"/>
        </w:rPr>
        <w:t>arrëveshje bien dakord</w:t>
      </w:r>
      <w:r w:rsidR="00910C3E" w:rsidRPr="00E12CAD">
        <w:rPr>
          <w:szCs w:val="22"/>
          <w:lang w:val="sq-AL"/>
        </w:rPr>
        <w:t xml:space="preserve"> sa më poshtë:</w:t>
      </w:r>
    </w:p>
    <w:p w:rsidR="00910C3E" w:rsidRDefault="00910C3E" w:rsidP="00A4116D">
      <w:pPr>
        <w:pStyle w:val="Paragrafi"/>
        <w:ind w:firstLine="0"/>
        <w:rPr>
          <w:szCs w:val="22"/>
          <w:lang w:val="sq-AL"/>
        </w:rPr>
      </w:pPr>
    </w:p>
    <w:p w:rsidR="004A643D" w:rsidRDefault="004A643D" w:rsidP="00A4116D">
      <w:pPr>
        <w:pStyle w:val="Paragrafi"/>
        <w:ind w:firstLine="0"/>
        <w:rPr>
          <w:szCs w:val="22"/>
          <w:lang w:val="sq-AL"/>
        </w:rPr>
      </w:pPr>
    </w:p>
    <w:p w:rsidR="004A643D" w:rsidRPr="00E12CAD" w:rsidRDefault="004A643D" w:rsidP="00A4116D">
      <w:pPr>
        <w:pStyle w:val="Paragrafi"/>
        <w:ind w:firstLine="0"/>
        <w:rPr>
          <w:szCs w:val="22"/>
          <w:lang w:val="sq-AL"/>
        </w:rPr>
      </w:pPr>
    </w:p>
    <w:p w:rsidR="00910C3E" w:rsidRPr="00E12CAD" w:rsidRDefault="00910C3E" w:rsidP="00A4116D">
      <w:pPr>
        <w:pStyle w:val="NeniNr"/>
        <w:keepNext w:val="0"/>
        <w:rPr>
          <w:szCs w:val="22"/>
          <w:lang w:val="sq-AL"/>
        </w:rPr>
      </w:pPr>
      <w:r w:rsidRPr="00E12CAD">
        <w:rPr>
          <w:szCs w:val="22"/>
          <w:lang w:val="sq-AL"/>
        </w:rPr>
        <w:t>Neni 1</w:t>
      </w:r>
    </w:p>
    <w:p w:rsidR="00910C3E" w:rsidRPr="00E12CAD" w:rsidRDefault="00910C3E" w:rsidP="00A4116D">
      <w:pPr>
        <w:pStyle w:val="Paragrafi"/>
        <w:rPr>
          <w:szCs w:val="22"/>
          <w:lang w:val="sq-AL"/>
        </w:rPr>
      </w:pPr>
    </w:p>
    <w:p w:rsidR="00910C3E" w:rsidRPr="00E12CAD" w:rsidRDefault="00A451D5" w:rsidP="00A4116D">
      <w:pPr>
        <w:pStyle w:val="Paragrafi"/>
        <w:rPr>
          <w:szCs w:val="22"/>
          <w:lang w:val="sq-AL"/>
        </w:rPr>
      </w:pPr>
      <w:r w:rsidRPr="00E12CAD">
        <w:rPr>
          <w:szCs w:val="22"/>
          <w:lang w:val="sq-AL"/>
        </w:rPr>
        <w:t>Qëllimi i kësaj Marrëveshjeje është angazhimi i P</w:t>
      </w:r>
      <w:r w:rsidR="00910C3E" w:rsidRPr="00E12CAD">
        <w:rPr>
          <w:szCs w:val="22"/>
          <w:lang w:val="sq-AL"/>
        </w:rPr>
        <w:t>alëve</w:t>
      </w:r>
      <w:r w:rsidRPr="00E12CAD">
        <w:rPr>
          <w:szCs w:val="22"/>
          <w:lang w:val="sq-AL"/>
        </w:rPr>
        <w:t>,</w:t>
      </w:r>
      <w:r w:rsidR="00910C3E" w:rsidRPr="00E12CAD">
        <w:rPr>
          <w:szCs w:val="22"/>
          <w:lang w:val="sq-AL"/>
        </w:rPr>
        <w:t xml:space="preserve"> të udhëhequra nga vullneti për të respektuar dhe zbatuar ligjin, për krijimin e kushteve sa më optimale lidhur me ndriçimin e pandërprerë të godinave të objekteve zgjedhore, në funksion të zhvillimit të zgjedhjeve të lira, të nders</w:t>
      </w:r>
      <w:r w:rsidRPr="00E12CAD">
        <w:rPr>
          <w:szCs w:val="22"/>
          <w:lang w:val="sq-AL"/>
        </w:rPr>
        <w:t>hme dhe në përputhje me standard</w:t>
      </w:r>
      <w:r w:rsidR="00910C3E" w:rsidRPr="00E12CAD">
        <w:rPr>
          <w:szCs w:val="22"/>
          <w:lang w:val="sq-AL"/>
        </w:rPr>
        <w:t>et ndërkombëtare.</w:t>
      </w:r>
    </w:p>
    <w:p w:rsidR="00910C3E" w:rsidRPr="00E12CAD" w:rsidRDefault="00910C3E" w:rsidP="00A4116D">
      <w:pPr>
        <w:pStyle w:val="Paragrafi"/>
        <w:rPr>
          <w:szCs w:val="22"/>
          <w:lang w:val="sq-AL"/>
        </w:rPr>
      </w:pPr>
      <w:r w:rsidRPr="00E12CAD">
        <w:rPr>
          <w:szCs w:val="22"/>
          <w:lang w:val="sq-AL"/>
        </w:rPr>
        <w:t xml:space="preserve"> </w:t>
      </w:r>
    </w:p>
    <w:p w:rsidR="00910C3E" w:rsidRPr="00E12CAD" w:rsidRDefault="00910C3E" w:rsidP="00A4116D">
      <w:pPr>
        <w:pStyle w:val="NeniNr"/>
        <w:keepNext w:val="0"/>
        <w:rPr>
          <w:szCs w:val="22"/>
        </w:rPr>
      </w:pPr>
      <w:r w:rsidRPr="00E12CAD">
        <w:rPr>
          <w:szCs w:val="22"/>
        </w:rPr>
        <w:t>Neni 2</w:t>
      </w:r>
    </w:p>
    <w:p w:rsidR="00910C3E" w:rsidRPr="00E12CAD" w:rsidRDefault="00910C3E" w:rsidP="00A4116D">
      <w:pPr>
        <w:pStyle w:val="Paragrafi"/>
        <w:rPr>
          <w:szCs w:val="22"/>
        </w:rPr>
      </w:pPr>
    </w:p>
    <w:p w:rsidR="00910C3E" w:rsidRPr="00E12CAD" w:rsidRDefault="00910C3E" w:rsidP="00A4116D">
      <w:pPr>
        <w:pStyle w:val="Paragrafi"/>
        <w:rPr>
          <w:szCs w:val="22"/>
        </w:rPr>
      </w:pPr>
      <w:r w:rsidRPr="00E12CAD">
        <w:rPr>
          <w:szCs w:val="22"/>
        </w:rPr>
        <w:t>Palët në këtë Marrëveshje Bashkëp</w:t>
      </w:r>
      <w:r w:rsidR="00A451D5" w:rsidRPr="00E12CAD">
        <w:rPr>
          <w:szCs w:val="22"/>
        </w:rPr>
        <w:t xml:space="preserve">unimi veprojnë në përputhje me ligjin </w:t>
      </w:r>
      <w:r w:rsidR="00B51EE9" w:rsidRPr="00E12CAD">
        <w:rPr>
          <w:szCs w:val="22"/>
        </w:rPr>
        <w:t>nr.</w:t>
      </w:r>
      <w:r w:rsidR="00A451D5" w:rsidRPr="00E12CAD">
        <w:rPr>
          <w:szCs w:val="22"/>
        </w:rPr>
        <w:t>9087,</w:t>
      </w:r>
      <w:r w:rsidR="00D8318D" w:rsidRPr="00E12CAD">
        <w:rPr>
          <w:szCs w:val="22"/>
        </w:rPr>
        <w:t xml:space="preserve"> </w:t>
      </w:r>
      <w:r w:rsidR="004648FF" w:rsidRPr="00E12CAD">
        <w:rPr>
          <w:szCs w:val="22"/>
        </w:rPr>
        <w:t>datë 19.6.2003</w:t>
      </w:r>
      <w:r w:rsidRPr="00E12CAD">
        <w:rPr>
          <w:szCs w:val="22"/>
        </w:rPr>
        <w:t xml:space="preserve"> </w:t>
      </w:r>
      <w:r w:rsidR="00D8318D" w:rsidRPr="00E12CAD">
        <w:rPr>
          <w:szCs w:val="22"/>
        </w:rPr>
        <w:t>“</w:t>
      </w:r>
      <w:r w:rsidRPr="00E12CAD">
        <w:rPr>
          <w:szCs w:val="22"/>
        </w:rPr>
        <w:t>Kodi Zgjedhor i Republikës së Shqipërisë</w:t>
      </w:r>
      <w:r w:rsidR="00CD5BAF" w:rsidRPr="00E12CAD">
        <w:rPr>
          <w:szCs w:val="22"/>
        </w:rPr>
        <w:t>”, i ndryshuar</w:t>
      </w:r>
      <w:r w:rsidR="004648FF" w:rsidRPr="00E12CAD">
        <w:rPr>
          <w:szCs w:val="22"/>
        </w:rPr>
        <w:t xml:space="preserve"> dhe l</w:t>
      </w:r>
      <w:r w:rsidR="00D8318D" w:rsidRPr="00E12CAD">
        <w:rPr>
          <w:szCs w:val="22"/>
        </w:rPr>
        <w:t>igjin nr.</w:t>
      </w:r>
      <w:r w:rsidR="004648FF" w:rsidRPr="00E12CAD">
        <w:rPr>
          <w:szCs w:val="22"/>
        </w:rPr>
        <w:t>9072, datë 22.</w:t>
      </w:r>
      <w:r w:rsidRPr="00E12CAD">
        <w:rPr>
          <w:szCs w:val="22"/>
        </w:rPr>
        <w:t>5.2003 “Për</w:t>
      </w:r>
      <w:r w:rsidR="004648FF" w:rsidRPr="00E12CAD">
        <w:rPr>
          <w:szCs w:val="22"/>
        </w:rPr>
        <w:t xml:space="preserve"> sektorin e energjisë elektrike”</w:t>
      </w:r>
      <w:r w:rsidRPr="00E12CAD">
        <w:rPr>
          <w:szCs w:val="22"/>
        </w:rPr>
        <w:t>.</w:t>
      </w:r>
    </w:p>
    <w:p w:rsidR="00910C3E" w:rsidRPr="00E12CAD" w:rsidRDefault="00910C3E" w:rsidP="00A4116D">
      <w:pPr>
        <w:pStyle w:val="Paragrafi"/>
        <w:rPr>
          <w:szCs w:val="22"/>
        </w:rPr>
      </w:pPr>
    </w:p>
    <w:p w:rsidR="00910C3E" w:rsidRPr="00E12CAD" w:rsidRDefault="00910C3E" w:rsidP="00A4116D">
      <w:pPr>
        <w:pStyle w:val="NeniNr"/>
        <w:keepNext w:val="0"/>
        <w:rPr>
          <w:szCs w:val="22"/>
        </w:rPr>
      </w:pPr>
      <w:r w:rsidRPr="00E12CAD">
        <w:rPr>
          <w:szCs w:val="22"/>
        </w:rPr>
        <w:t>Neni 3</w:t>
      </w:r>
    </w:p>
    <w:p w:rsidR="00910C3E" w:rsidRPr="00E12CAD" w:rsidRDefault="00910C3E" w:rsidP="00A4116D">
      <w:pPr>
        <w:pStyle w:val="Paragrafi"/>
        <w:rPr>
          <w:szCs w:val="22"/>
        </w:rPr>
      </w:pPr>
    </w:p>
    <w:p w:rsidR="00910C3E" w:rsidRPr="00E12CAD" w:rsidRDefault="00CD5BAF" w:rsidP="00A4116D">
      <w:pPr>
        <w:pStyle w:val="Paragrafi"/>
        <w:rPr>
          <w:szCs w:val="22"/>
        </w:rPr>
      </w:pPr>
      <w:r w:rsidRPr="00E12CAD">
        <w:rPr>
          <w:szCs w:val="22"/>
        </w:rPr>
        <w:t>Ko</w:t>
      </w:r>
      <w:r w:rsidR="004648FF" w:rsidRPr="00E12CAD">
        <w:rPr>
          <w:szCs w:val="22"/>
        </w:rPr>
        <w:t>rporata Elektroenergje</w:t>
      </w:r>
      <w:r w:rsidR="00910C3E" w:rsidRPr="00E12CAD">
        <w:rPr>
          <w:szCs w:val="22"/>
        </w:rPr>
        <w:t>tike Shqiptare merr përsipër të furnizojë me energji elektrike</w:t>
      </w:r>
      <w:r w:rsidR="004648FF" w:rsidRPr="00E12CAD">
        <w:rPr>
          <w:szCs w:val="22"/>
        </w:rPr>
        <w:t>,</w:t>
      </w:r>
      <w:r w:rsidR="00910C3E" w:rsidRPr="00E12CAD">
        <w:rPr>
          <w:szCs w:val="22"/>
        </w:rPr>
        <w:t xml:space="preserve"> nëpërmjet linjave të saj</w:t>
      </w:r>
      <w:r w:rsidR="004648FF" w:rsidRPr="00E12CAD">
        <w:rPr>
          <w:szCs w:val="22"/>
        </w:rPr>
        <w:t>,</w:t>
      </w:r>
      <w:r w:rsidR="00910C3E" w:rsidRPr="00E12CAD">
        <w:rPr>
          <w:szCs w:val="22"/>
        </w:rPr>
        <w:t xml:space="preserve"> në mënyrë të pandërprerë</w:t>
      </w:r>
      <w:r w:rsidR="00D8318D" w:rsidRPr="00E12CAD">
        <w:rPr>
          <w:szCs w:val="22"/>
        </w:rPr>
        <w:t>,</w:t>
      </w:r>
      <w:r w:rsidR="00910C3E" w:rsidRPr="00E12CAD">
        <w:rPr>
          <w:szCs w:val="22"/>
        </w:rPr>
        <w:t xml:space="preserve"> të g</w:t>
      </w:r>
      <w:r w:rsidR="004648FF" w:rsidRPr="00E12CAD">
        <w:rPr>
          <w:szCs w:val="22"/>
        </w:rPr>
        <w:t>j</w:t>
      </w:r>
      <w:r w:rsidR="00910C3E" w:rsidRPr="00E12CAD">
        <w:rPr>
          <w:szCs w:val="22"/>
        </w:rPr>
        <w:t>itha objektet zgjedhore në të gjithë territorin e vendit, si më poshtë:</w:t>
      </w:r>
    </w:p>
    <w:p w:rsidR="00910C3E" w:rsidRPr="00E12CAD" w:rsidRDefault="006A7032" w:rsidP="00A4116D">
      <w:pPr>
        <w:pStyle w:val="Paragrafi"/>
        <w:rPr>
          <w:szCs w:val="22"/>
        </w:rPr>
      </w:pPr>
      <w:r w:rsidRPr="00E12CAD">
        <w:rPr>
          <w:szCs w:val="22"/>
        </w:rPr>
        <w:t xml:space="preserve">1. </w:t>
      </w:r>
      <w:r w:rsidR="00910C3E" w:rsidRPr="00E12CAD">
        <w:rPr>
          <w:szCs w:val="22"/>
        </w:rPr>
        <w:t>Godina e Komisionit Qendror të Zgjedhjeve (Pallati i Kongreseve Tiranë), g</w:t>
      </w:r>
      <w:r w:rsidR="004648FF" w:rsidRPr="00E12CAD">
        <w:rPr>
          <w:szCs w:val="22"/>
        </w:rPr>
        <w:t>jatë gjithë periudhës zgjedhore.</w:t>
      </w:r>
    </w:p>
    <w:p w:rsidR="00910C3E" w:rsidRPr="00E12CAD" w:rsidRDefault="006A7032" w:rsidP="00A4116D">
      <w:pPr>
        <w:pStyle w:val="Paragrafi"/>
        <w:rPr>
          <w:szCs w:val="22"/>
        </w:rPr>
      </w:pPr>
      <w:r w:rsidRPr="00E12CAD">
        <w:rPr>
          <w:szCs w:val="22"/>
        </w:rPr>
        <w:t xml:space="preserve">2. </w:t>
      </w:r>
      <w:r w:rsidR="00910C3E" w:rsidRPr="00E12CAD">
        <w:rPr>
          <w:szCs w:val="22"/>
        </w:rPr>
        <w:t>Godinat e magazinave në fshat</w:t>
      </w:r>
      <w:r w:rsidR="004648FF" w:rsidRPr="00E12CAD">
        <w:rPr>
          <w:szCs w:val="22"/>
        </w:rPr>
        <w:t>in Lundër, k</w:t>
      </w:r>
      <w:r w:rsidR="00910C3E" w:rsidRPr="00E12CAD">
        <w:rPr>
          <w:szCs w:val="22"/>
        </w:rPr>
        <w:t>omuna Farkë, Tiranë g</w:t>
      </w:r>
      <w:r w:rsidR="004648FF" w:rsidRPr="00E12CAD">
        <w:rPr>
          <w:szCs w:val="22"/>
        </w:rPr>
        <w:t>jatë gjithë periudhës zgjedhore.</w:t>
      </w:r>
    </w:p>
    <w:p w:rsidR="00910C3E" w:rsidRPr="00E12CAD" w:rsidRDefault="006A7032" w:rsidP="00A4116D">
      <w:pPr>
        <w:pStyle w:val="Paragrafi"/>
        <w:rPr>
          <w:szCs w:val="22"/>
        </w:rPr>
      </w:pPr>
      <w:r w:rsidRPr="00E12CAD">
        <w:rPr>
          <w:szCs w:val="22"/>
        </w:rPr>
        <w:t xml:space="preserve">3. </w:t>
      </w:r>
      <w:r w:rsidR="004648FF" w:rsidRPr="00E12CAD">
        <w:rPr>
          <w:szCs w:val="22"/>
        </w:rPr>
        <w:t>Godinat e qendrave të v</w:t>
      </w:r>
      <w:r w:rsidR="00910C3E" w:rsidRPr="00E12CAD">
        <w:rPr>
          <w:szCs w:val="22"/>
        </w:rPr>
        <w:t>otimit në të gjithë territorin e vendit</w:t>
      </w:r>
      <w:r w:rsidR="004648FF" w:rsidRPr="00E12CAD">
        <w:rPr>
          <w:szCs w:val="22"/>
        </w:rPr>
        <w:t>,</w:t>
      </w:r>
      <w:r w:rsidR="00910C3E" w:rsidRPr="00E12CAD">
        <w:rPr>
          <w:szCs w:val="22"/>
        </w:rPr>
        <w:t xml:space="preserve"> nga ora 08:00 e datës 17</w:t>
      </w:r>
      <w:r w:rsidR="004648FF" w:rsidRPr="00E12CAD">
        <w:rPr>
          <w:szCs w:val="22"/>
        </w:rPr>
        <w:t xml:space="preserve"> shkurt 2007 deri në orën 24:00</w:t>
      </w:r>
      <w:r w:rsidR="00CD5BAF" w:rsidRPr="00E12CAD">
        <w:rPr>
          <w:szCs w:val="22"/>
        </w:rPr>
        <w:t xml:space="preserve"> të</w:t>
      </w:r>
      <w:r w:rsidR="00910C3E" w:rsidRPr="00E12CAD">
        <w:rPr>
          <w:szCs w:val="22"/>
        </w:rPr>
        <w:t xml:space="preserve"> datës 18 </w:t>
      </w:r>
      <w:r w:rsidR="004648FF" w:rsidRPr="00E12CAD">
        <w:rPr>
          <w:szCs w:val="22"/>
        </w:rPr>
        <w:t>s</w:t>
      </w:r>
      <w:r w:rsidR="00910C3E" w:rsidRPr="00E12CAD">
        <w:rPr>
          <w:szCs w:val="22"/>
        </w:rPr>
        <w:t>hkurt 2007.</w:t>
      </w:r>
    </w:p>
    <w:p w:rsidR="00910C3E" w:rsidRPr="00E12CAD" w:rsidRDefault="006A7032" w:rsidP="00A4116D">
      <w:pPr>
        <w:pStyle w:val="Paragrafi"/>
        <w:rPr>
          <w:szCs w:val="22"/>
        </w:rPr>
      </w:pPr>
      <w:r w:rsidRPr="00E12CAD">
        <w:rPr>
          <w:szCs w:val="22"/>
        </w:rPr>
        <w:t xml:space="preserve">4. </w:t>
      </w:r>
      <w:r w:rsidR="00105A46" w:rsidRPr="00E12CAD">
        <w:rPr>
          <w:szCs w:val="22"/>
        </w:rPr>
        <w:t>Godinat e KZQV-ve dhe vendet e n</w:t>
      </w:r>
      <w:r w:rsidR="00910C3E" w:rsidRPr="00E12CAD">
        <w:rPr>
          <w:szCs w:val="22"/>
        </w:rPr>
        <w:t>umërimit</w:t>
      </w:r>
      <w:r w:rsidR="00105A46" w:rsidRPr="00E12CAD">
        <w:rPr>
          <w:szCs w:val="22"/>
        </w:rPr>
        <w:t xml:space="preserve"> të v</w:t>
      </w:r>
      <w:r w:rsidR="00910C3E" w:rsidRPr="00E12CAD">
        <w:rPr>
          <w:szCs w:val="22"/>
        </w:rPr>
        <w:t>otave në të gjithë territorin e vendit</w:t>
      </w:r>
      <w:r w:rsidR="00105A46" w:rsidRPr="00E12CAD">
        <w:rPr>
          <w:szCs w:val="22"/>
        </w:rPr>
        <w:t>, nga ora 08:00 e datës 18 s</w:t>
      </w:r>
      <w:r w:rsidR="00910C3E" w:rsidRPr="00E12CAD">
        <w:rPr>
          <w:szCs w:val="22"/>
        </w:rPr>
        <w:t xml:space="preserve">hkurt 2007 deri në orën 24:00 të datës 20 shkurt 2007.    </w:t>
      </w:r>
    </w:p>
    <w:p w:rsidR="009538EE" w:rsidRPr="00E12CAD" w:rsidRDefault="009538EE" w:rsidP="007E1ED8">
      <w:pPr>
        <w:pStyle w:val="Paragrafi"/>
        <w:ind w:firstLine="0"/>
        <w:rPr>
          <w:sz w:val="18"/>
          <w:szCs w:val="22"/>
        </w:rPr>
      </w:pPr>
    </w:p>
    <w:p w:rsidR="00910C3E" w:rsidRPr="00E12CAD" w:rsidRDefault="00910C3E" w:rsidP="00A4116D">
      <w:pPr>
        <w:pStyle w:val="NeniNr"/>
        <w:keepNext w:val="0"/>
        <w:rPr>
          <w:szCs w:val="22"/>
        </w:rPr>
      </w:pPr>
      <w:r w:rsidRPr="00E12CAD">
        <w:rPr>
          <w:szCs w:val="22"/>
        </w:rPr>
        <w:t>Neni 4</w:t>
      </w:r>
    </w:p>
    <w:p w:rsidR="00910C3E" w:rsidRPr="00E12CAD" w:rsidRDefault="00910C3E" w:rsidP="00A4116D">
      <w:pPr>
        <w:pStyle w:val="Paragrafi"/>
        <w:rPr>
          <w:sz w:val="18"/>
          <w:szCs w:val="22"/>
        </w:rPr>
      </w:pPr>
    </w:p>
    <w:p w:rsidR="00910C3E" w:rsidRPr="00E12CAD" w:rsidRDefault="00910C3E" w:rsidP="00A4116D">
      <w:pPr>
        <w:pStyle w:val="Paragrafi"/>
        <w:rPr>
          <w:szCs w:val="22"/>
        </w:rPr>
      </w:pPr>
      <w:r w:rsidRPr="00E12CAD">
        <w:rPr>
          <w:szCs w:val="22"/>
        </w:rPr>
        <w:t>Komisioni Qendror i Zgjedhjeve merr përsipër të identifikojë dhe të vërë në dispozici</w:t>
      </w:r>
      <w:r w:rsidR="00CD5BAF" w:rsidRPr="00E12CAD">
        <w:rPr>
          <w:szCs w:val="22"/>
        </w:rPr>
        <w:t>on të Ko</w:t>
      </w:r>
      <w:r w:rsidR="00105A46" w:rsidRPr="00E12CAD">
        <w:rPr>
          <w:szCs w:val="22"/>
        </w:rPr>
        <w:t>rporatës Elektroenergje</w:t>
      </w:r>
      <w:r w:rsidRPr="00E12CAD">
        <w:rPr>
          <w:szCs w:val="22"/>
        </w:rPr>
        <w:t>tike Shqiptare listën e plotë të objekteve zgjedhore dhe adresat e sakta të vendndodhjes së tyre. Ky i</w:t>
      </w:r>
      <w:r w:rsidR="00105A46" w:rsidRPr="00E12CAD">
        <w:rPr>
          <w:szCs w:val="22"/>
        </w:rPr>
        <w:t>dentifikim do të bëhet për çdo qendër v</w:t>
      </w:r>
      <w:r w:rsidRPr="00E12CAD">
        <w:rPr>
          <w:szCs w:val="22"/>
        </w:rPr>
        <w:t xml:space="preserve">otimi, KZQV dhe VNV në rang njësie vendore, rrethi dhe qarku. </w:t>
      </w:r>
    </w:p>
    <w:p w:rsidR="00910C3E" w:rsidRPr="00E12CAD" w:rsidRDefault="00910C3E" w:rsidP="00A4116D">
      <w:pPr>
        <w:pStyle w:val="NeniNr"/>
        <w:keepNext w:val="0"/>
        <w:rPr>
          <w:szCs w:val="22"/>
        </w:rPr>
      </w:pPr>
      <w:r w:rsidRPr="00E12CAD">
        <w:rPr>
          <w:szCs w:val="22"/>
        </w:rPr>
        <w:t>Neni 5</w:t>
      </w:r>
    </w:p>
    <w:p w:rsidR="00910C3E" w:rsidRPr="00E12CAD" w:rsidRDefault="00910C3E" w:rsidP="00A4116D">
      <w:pPr>
        <w:pStyle w:val="Paragrafi"/>
        <w:rPr>
          <w:szCs w:val="22"/>
        </w:rPr>
      </w:pPr>
    </w:p>
    <w:p w:rsidR="00910C3E" w:rsidRPr="00E12CAD" w:rsidRDefault="00105A46" w:rsidP="00A4116D">
      <w:pPr>
        <w:pStyle w:val="Paragrafi"/>
        <w:rPr>
          <w:szCs w:val="22"/>
        </w:rPr>
      </w:pPr>
      <w:r w:rsidRPr="00E12CAD">
        <w:rPr>
          <w:szCs w:val="22"/>
        </w:rPr>
        <w:t>KESH</w:t>
      </w:r>
      <w:r w:rsidR="00910C3E" w:rsidRPr="00E12CAD">
        <w:rPr>
          <w:szCs w:val="22"/>
        </w:rPr>
        <w:t xml:space="preserve"> merr përsipër të përballojë dhe të eliminojë defektet e mundshme në linjat e saj gjatë kësaj periudhe në këto objekte, nëpërmjet punonjësve të degëve dhe nëndegëve vendore. Këta të fundit do të mbajnë kontakte të përhershme sidomos me drejtuesit e KZQV-ve dhe KQV-ve.</w:t>
      </w:r>
    </w:p>
    <w:p w:rsidR="00910C3E" w:rsidRPr="00E12CAD" w:rsidRDefault="00910C3E" w:rsidP="00A4116D">
      <w:pPr>
        <w:pStyle w:val="Paragrafi"/>
        <w:rPr>
          <w:szCs w:val="22"/>
        </w:rPr>
      </w:pPr>
      <w:r w:rsidRPr="00E12CAD">
        <w:rPr>
          <w:szCs w:val="22"/>
        </w:rPr>
        <w:t xml:space="preserve">  </w:t>
      </w:r>
    </w:p>
    <w:p w:rsidR="00910C3E" w:rsidRPr="00E12CAD" w:rsidRDefault="00910C3E" w:rsidP="00A4116D">
      <w:pPr>
        <w:pStyle w:val="NeniNr"/>
        <w:keepNext w:val="0"/>
        <w:rPr>
          <w:szCs w:val="22"/>
        </w:rPr>
      </w:pPr>
      <w:r w:rsidRPr="00E12CAD">
        <w:rPr>
          <w:szCs w:val="22"/>
        </w:rPr>
        <w:t>Neni 6</w:t>
      </w:r>
    </w:p>
    <w:p w:rsidR="00910C3E" w:rsidRPr="00E12CAD" w:rsidRDefault="00910C3E" w:rsidP="00A4116D">
      <w:pPr>
        <w:pStyle w:val="Paragrafi"/>
        <w:rPr>
          <w:szCs w:val="22"/>
        </w:rPr>
      </w:pPr>
    </w:p>
    <w:p w:rsidR="00935272" w:rsidRPr="00E12CAD" w:rsidRDefault="00910C3E" w:rsidP="00A4116D">
      <w:pPr>
        <w:pStyle w:val="Paragrafi"/>
        <w:rPr>
          <w:szCs w:val="22"/>
        </w:rPr>
      </w:pPr>
      <w:r w:rsidRPr="00E12CAD">
        <w:rPr>
          <w:szCs w:val="22"/>
        </w:rPr>
        <w:t>KQZ dhe KESH angazhohen të sh</w:t>
      </w:r>
      <w:r w:rsidR="00D8318D" w:rsidRPr="00E12CAD">
        <w:rPr>
          <w:szCs w:val="22"/>
        </w:rPr>
        <w:t>qyrtojnë në mënyrë të ndërsjell</w:t>
      </w:r>
      <w:r w:rsidRPr="00E12CAD">
        <w:rPr>
          <w:szCs w:val="22"/>
        </w:rPr>
        <w:t>ë kërkesat dhe propozimet e dyanshme dhe të mbajnë kontakte të rregullta nëpërmjet strukturave përgjegjëse.</w:t>
      </w:r>
    </w:p>
    <w:p w:rsidR="00910C3E" w:rsidRPr="00E12CAD" w:rsidRDefault="00910C3E" w:rsidP="00A4116D">
      <w:pPr>
        <w:pStyle w:val="Paragrafi"/>
        <w:rPr>
          <w:szCs w:val="22"/>
        </w:rPr>
      </w:pPr>
      <w:r w:rsidRPr="00E12CAD">
        <w:rPr>
          <w:szCs w:val="22"/>
        </w:rPr>
        <w:t xml:space="preserve"> </w:t>
      </w:r>
    </w:p>
    <w:p w:rsidR="00910C3E" w:rsidRPr="00E12CAD" w:rsidRDefault="00910C3E" w:rsidP="00A4116D">
      <w:pPr>
        <w:pStyle w:val="NeniNr"/>
        <w:keepNext w:val="0"/>
        <w:rPr>
          <w:szCs w:val="22"/>
        </w:rPr>
      </w:pPr>
      <w:r w:rsidRPr="00E12CAD">
        <w:rPr>
          <w:szCs w:val="22"/>
        </w:rPr>
        <w:t>Neni 7</w:t>
      </w:r>
    </w:p>
    <w:p w:rsidR="00910C3E" w:rsidRPr="00E12CAD" w:rsidRDefault="00910C3E" w:rsidP="00A4116D">
      <w:pPr>
        <w:pStyle w:val="Paragrafi"/>
        <w:rPr>
          <w:szCs w:val="22"/>
        </w:rPr>
      </w:pPr>
    </w:p>
    <w:p w:rsidR="00910C3E" w:rsidRPr="00E12CAD" w:rsidRDefault="00105A46" w:rsidP="00A4116D">
      <w:pPr>
        <w:pStyle w:val="Paragrafi"/>
        <w:rPr>
          <w:szCs w:val="22"/>
        </w:rPr>
      </w:pPr>
      <w:r w:rsidRPr="00E12CAD">
        <w:rPr>
          <w:szCs w:val="22"/>
        </w:rPr>
        <w:t>Kjo M</w:t>
      </w:r>
      <w:r w:rsidR="00910C3E" w:rsidRPr="00E12CAD">
        <w:rPr>
          <w:szCs w:val="22"/>
        </w:rPr>
        <w:t>arrëveshje hyn në fuqi në datën e nënshkrimit dhe botohet në Fletoren Zyrtare.</w:t>
      </w:r>
    </w:p>
    <w:p w:rsidR="00180CDA" w:rsidRPr="00E12CAD" w:rsidRDefault="00180CDA" w:rsidP="00A4116D">
      <w:pPr>
        <w:pStyle w:val="Paragrafi"/>
        <w:rPr>
          <w:szCs w:val="22"/>
        </w:rPr>
      </w:pPr>
    </w:p>
    <w:p w:rsidR="00910C3E" w:rsidRPr="00E12CAD" w:rsidRDefault="00910C3E" w:rsidP="00A4116D">
      <w:pPr>
        <w:pStyle w:val="Paragrafi"/>
        <w:rPr>
          <w:szCs w:val="22"/>
        </w:rPr>
      </w:pPr>
      <w:r w:rsidRPr="00E12CAD">
        <w:rPr>
          <w:szCs w:val="22"/>
        </w:rPr>
        <w:t>Tiranë,</w:t>
      </w:r>
      <w:r w:rsidR="00105A46" w:rsidRPr="00E12CAD">
        <w:rPr>
          <w:szCs w:val="22"/>
        </w:rPr>
        <w:t xml:space="preserve"> 30.</w:t>
      </w:r>
      <w:r w:rsidRPr="00E12CAD">
        <w:rPr>
          <w:szCs w:val="22"/>
        </w:rPr>
        <w:t>1.2007</w:t>
      </w:r>
    </w:p>
    <w:p w:rsidR="00E12CAD" w:rsidRPr="00E12CAD" w:rsidRDefault="00E12CAD" w:rsidP="00E12CAD">
      <w:pPr>
        <w:rPr>
          <w:rFonts w:ascii="CG Times" w:hAnsi="CG Times"/>
          <w:b/>
        </w:rPr>
      </w:pPr>
      <w:r w:rsidRPr="00E12CAD">
        <w:rPr>
          <w:rFonts w:ascii="CG Times" w:hAnsi="CG Times"/>
          <w:szCs w:val="22"/>
        </w:rPr>
        <w:br w:type="page"/>
      </w:r>
      <w:r w:rsidRPr="00E12CAD">
        <w:rPr>
          <w:rFonts w:ascii="CG Times" w:hAnsi="CG Times"/>
          <w:b/>
        </w:rPr>
        <w:t xml:space="preserve">Abonimet vjetore mund të bëhen pranë Postës Shqiptare </w:t>
      </w:r>
    </w:p>
    <w:p w:rsidR="00E12CAD" w:rsidRPr="00E12CAD" w:rsidRDefault="00E12CAD" w:rsidP="00E12CAD">
      <w:pPr>
        <w:rPr>
          <w:rFonts w:ascii="CG Times" w:hAnsi="CG Times"/>
        </w:rPr>
      </w:pPr>
      <w:r w:rsidRPr="00E12CAD">
        <w:rPr>
          <w:rFonts w:ascii="CG Times" w:hAnsi="CG Times"/>
          <w:b/>
        </w:rPr>
        <w:t xml:space="preserve">ose pranë Qendrës së Publikimeve Zyrtare, </w:t>
      </w:r>
      <w:r w:rsidRPr="00E12CAD">
        <w:rPr>
          <w:rFonts w:ascii="CG Times" w:hAnsi="CG Times"/>
        </w:rPr>
        <w:t xml:space="preserve">në adresën: Bulevardi “Zhan d'Ark”, </w:t>
      </w:r>
    </w:p>
    <w:p w:rsidR="00E12CAD" w:rsidRPr="00E12CAD" w:rsidRDefault="00E12CAD" w:rsidP="00E12CAD">
      <w:pPr>
        <w:rPr>
          <w:rFonts w:ascii="CG Times" w:hAnsi="CG Times"/>
        </w:rPr>
      </w:pPr>
      <w:r w:rsidRPr="00E12CAD">
        <w:rPr>
          <w:rFonts w:ascii="CG Times" w:hAnsi="CG Times"/>
        </w:rPr>
        <w:t>prapa ish-ekspozitës "Shqipëria Sot", nr.tel: 04 267 468</w:t>
      </w:r>
    </w:p>
    <w:p w:rsidR="00E12CAD" w:rsidRPr="00E12CAD" w:rsidRDefault="00E12CAD" w:rsidP="00E12CAD">
      <w:pPr>
        <w:rPr>
          <w:rFonts w:ascii="CG Times" w:hAnsi="CG Times"/>
        </w:rPr>
      </w:pPr>
      <w:r w:rsidRPr="00E12CAD">
        <w:rPr>
          <w:rFonts w:ascii="CG Times" w:hAnsi="CG Times"/>
        </w:rPr>
        <w:t>Çmimi i abonimit për Fletoret Zyrtare 2006 është 16 000 lekë.</w:t>
      </w:r>
    </w:p>
    <w:p w:rsidR="00E12CAD" w:rsidRPr="00E12CAD" w:rsidRDefault="00E12CAD" w:rsidP="00E12CAD">
      <w:pPr>
        <w:jc w:val="center"/>
        <w:rPr>
          <w:rFonts w:ascii="CG Times" w:hAnsi="CG Times"/>
          <w:b/>
        </w:rPr>
      </w:pPr>
    </w:p>
    <w:p w:rsidR="00E12CAD" w:rsidRPr="00E12CAD" w:rsidRDefault="00E12CAD" w:rsidP="00E12CAD">
      <w:pPr>
        <w:jc w:val="center"/>
        <w:rPr>
          <w:rFonts w:ascii="CG Times" w:hAnsi="CG Times"/>
          <w:b/>
        </w:rPr>
      </w:pPr>
    </w:p>
    <w:p w:rsidR="00E12CAD" w:rsidRPr="00E12CAD" w:rsidRDefault="00E12CAD" w:rsidP="00E12CAD">
      <w:pPr>
        <w:jc w:val="center"/>
        <w:rPr>
          <w:rFonts w:ascii="CG Times" w:hAnsi="CG Times"/>
          <w:b/>
          <w:szCs w:val="24"/>
        </w:rPr>
      </w:pPr>
      <w:r w:rsidRPr="00E12CAD">
        <w:rPr>
          <w:rFonts w:ascii="CG Times" w:hAnsi="CG Times"/>
          <w:b/>
          <w:szCs w:val="24"/>
        </w:rPr>
        <w:t>BOTIMET E QENDRËS SË PUBLIKIMEVE ZYRTARE</w:t>
      </w:r>
    </w:p>
    <w:p w:rsidR="00E12CAD" w:rsidRPr="00E12CAD" w:rsidRDefault="00E12CAD" w:rsidP="00E12CAD">
      <w:pPr>
        <w:rPr>
          <w:rFonts w:ascii="CG Times" w:hAnsi="CG Times"/>
        </w:rPr>
      </w:pPr>
    </w:p>
    <w:p w:rsidR="00E12CAD" w:rsidRPr="00E12CAD" w:rsidRDefault="00E12CAD" w:rsidP="00E12CAD">
      <w:pPr>
        <w:widowControl w:val="0"/>
        <w:numPr>
          <w:ilvl w:val="0"/>
          <w:numId w:val="2"/>
        </w:numPr>
        <w:rPr>
          <w:rFonts w:ascii="CG Times" w:hAnsi="CG Times"/>
          <w:b/>
          <w:sz w:val="20"/>
        </w:rPr>
      </w:pPr>
      <w:r w:rsidRPr="00E12CAD">
        <w:rPr>
          <w:rFonts w:ascii="CG Times" w:hAnsi="CG Times"/>
          <w:b/>
          <w:sz w:val="20"/>
        </w:rPr>
        <w:t xml:space="preserve">KUSHTETUTA E SHQIPËRISË </w:t>
      </w:r>
    </w:p>
    <w:p w:rsidR="00E12CAD" w:rsidRPr="00E12CAD" w:rsidRDefault="00E12CAD" w:rsidP="00E12CAD">
      <w:pPr>
        <w:widowControl w:val="0"/>
        <w:numPr>
          <w:ilvl w:val="0"/>
          <w:numId w:val="2"/>
        </w:numPr>
        <w:rPr>
          <w:rFonts w:ascii="CG Times" w:hAnsi="CG Times"/>
          <w:b/>
          <w:sz w:val="20"/>
        </w:rPr>
      </w:pPr>
      <w:r w:rsidRPr="00E12CAD">
        <w:rPr>
          <w:rFonts w:ascii="CG Times" w:hAnsi="CG Times"/>
          <w:b/>
          <w:sz w:val="20"/>
        </w:rPr>
        <w:t>KODET E LEGJISLACIONIT SHQIPTAR</w:t>
      </w:r>
    </w:p>
    <w:p w:rsidR="00E12CAD" w:rsidRPr="00E12CAD" w:rsidRDefault="00E12CAD" w:rsidP="00E12CAD">
      <w:pPr>
        <w:widowControl w:val="0"/>
        <w:numPr>
          <w:ilvl w:val="0"/>
          <w:numId w:val="2"/>
        </w:numPr>
        <w:rPr>
          <w:rFonts w:ascii="CG Times" w:hAnsi="CG Times"/>
          <w:b/>
          <w:sz w:val="20"/>
        </w:rPr>
      </w:pPr>
      <w:r w:rsidRPr="00E12CAD">
        <w:rPr>
          <w:rFonts w:ascii="CG Times" w:hAnsi="CG Times"/>
          <w:b/>
          <w:sz w:val="20"/>
        </w:rPr>
        <w:t xml:space="preserve">REGJISTRAT E NOTERISË </w:t>
      </w:r>
    </w:p>
    <w:p w:rsidR="00E12CAD" w:rsidRPr="00E12CAD" w:rsidRDefault="00E12CAD" w:rsidP="00E12CAD">
      <w:pPr>
        <w:widowControl w:val="0"/>
        <w:numPr>
          <w:ilvl w:val="0"/>
          <w:numId w:val="2"/>
        </w:numPr>
        <w:rPr>
          <w:rFonts w:ascii="CG Times" w:hAnsi="CG Times"/>
          <w:b/>
          <w:sz w:val="20"/>
        </w:rPr>
      </w:pPr>
      <w:r w:rsidRPr="00E12CAD">
        <w:rPr>
          <w:rFonts w:ascii="CG Times" w:hAnsi="CG Times"/>
          <w:b/>
          <w:sz w:val="20"/>
        </w:rPr>
        <w:t xml:space="preserve">PËRMBLEDHJE LEGJISLACIONI: </w:t>
      </w:r>
    </w:p>
    <w:p w:rsidR="00E12CAD" w:rsidRPr="00E12CAD" w:rsidRDefault="00E12CAD" w:rsidP="00E12CAD">
      <w:pPr>
        <w:ind w:left="360"/>
        <w:rPr>
          <w:rFonts w:ascii="CG Times" w:hAnsi="CG Times"/>
          <w:b/>
          <w:sz w:val="20"/>
        </w:rPr>
      </w:pPr>
    </w:p>
    <w:tbl>
      <w:tblPr>
        <w:tblW w:w="4595" w:type="pct"/>
        <w:tblInd w:w="773" w:type="dxa"/>
        <w:tblLook w:val="01E0" w:firstRow="1" w:lastRow="1" w:firstColumn="1" w:lastColumn="1" w:noHBand="0" w:noVBand="0"/>
      </w:tblPr>
      <w:tblGrid>
        <w:gridCol w:w="413"/>
        <w:gridCol w:w="7399"/>
        <w:gridCol w:w="17"/>
        <w:gridCol w:w="675"/>
        <w:gridCol w:w="28"/>
      </w:tblGrid>
      <w:tr w:rsidR="00E12CAD" w:rsidRPr="00A20E8E" w:rsidTr="00A20E8E">
        <w:trPr>
          <w:gridAfter w:val="1"/>
          <w:wAfter w:w="19" w:type="dxa"/>
        </w:trPr>
        <w:tc>
          <w:tcPr>
            <w:tcW w:w="244"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1.</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PËR PROKURIMIN PUBLIK (2006)………………………………………...................</w:t>
            </w:r>
          </w:p>
        </w:tc>
        <w:tc>
          <w:tcPr>
            <w:tcW w:w="408" w:type="pct"/>
            <w:gridSpan w:val="2"/>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1500</w:t>
            </w:r>
          </w:p>
        </w:tc>
      </w:tr>
      <w:tr w:rsidR="00E12CAD" w:rsidRPr="00A20E8E" w:rsidTr="00A20E8E">
        <w:tc>
          <w:tcPr>
            <w:tcW w:w="244"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2.</w:t>
            </w:r>
          </w:p>
        </w:tc>
        <w:tc>
          <w:tcPr>
            <w:tcW w:w="4348" w:type="pct"/>
            <w:gridSpan w:val="2"/>
            <w:shd w:val="clear" w:color="auto" w:fill="auto"/>
          </w:tcPr>
          <w:p w:rsidR="00E12CAD" w:rsidRPr="00A20E8E" w:rsidRDefault="00E12CAD" w:rsidP="00A20E8E">
            <w:pPr>
              <w:spacing w:line="360" w:lineRule="auto"/>
              <w:jc w:val="both"/>
              <w:rPr>
                <w:rFonts w:ascii="CG Times" w:eastAsia="MS Mincho" w:hAnsi="CG Times"/>
                <w:b/>
                <w:sz w:val="20"/>
              </w:rPr>
            </w:pPr>
            <w:r w:rsidRPr="00A20E8E">
              <w:rPr>
                <w:rFonts w:ascii="CG Times" w:eastAsia="MS Mincho" w:hAnsi="CG Times"/>
                <w:b/>
                <w:sz w:val="20"/>
              </w:rPr>
              <w:t>PËR NËPUNËSIN CIVIL (2005) ………………………………………….....................</w:t>
            </w:r>
          </w:p>
        </w:tc>
        <w:tc>
          <w:tcPr>
            <w:tcW w:w="408" w:type="pct"/>
            <w:gridSpan w:val="2"/>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600</w:t>
            </w:r>
          </w:p>
        </w:tc>
      </w:tr>
      <w:tr w:rsidR="00E12CAD" w:rsidRPr="00A20E8E" w:rsidTr="00A20E8E">
        <w:tc>
          <w:tcPr>
            <w:tcW w:w="244"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3.</w:t>
            </w:r>
          </w:p>
        </w:tc>
        <w:tc>
          <w:tcPr>
            <w:tcW w:w="4348" w:type="pct"/>
            <w:gridSpan w:val="2"/>
            <w:shd w:val="clear" w:color="auto" w:fill="auto"/>
          </w:tcPr>
          <w:p w:rsidR="00E12CAD" w:rsidRPr="00A20E8E" w:rsidRDefault="00E12CAD" w:rsidP="00A20E8E">
            <w:pPr>
              <w:spacing w:line="360" w:lineRule="auto"/>
              <w:jc w:val="both"/>
              <w:rPr>
                <w:rFonts w:ascii="CG Times" w:eastAsia="MS Mincho" w:hAnsi="CG Times"/>
                <w:b/>
                <w:sz w:val="20"/>
              </w:rPr>
            </w:pPr>
            <w:r w:rsidRPr="00A20E8E">
              <w:rPr>
                <w:rFonts w:ascii="CG Times" w:eastAsia="MS Mincho" w:hAnsi="CG Times"/>
                <w:b/>
                <w:sz w:val="20"/>
              </w:rPr>
              <w:t>PËR SISTEMIN E DREJTËSISË  (Vëllimi i I-rë dhe vëllimi i II-të-2006).............</w:t>
            </w:r>
          </w:p>
        </w:tc>
        <w:tc>
          <w:tcPr>
            <w:tcW w:w="408" w:type="pct"/>
            <w:gridSpan w:val="2"/>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1300</w:t>
            </w:r>
          </w:p>
        </w:tc>
      </w:tr>
      <w:tr w:rsidR="00E12CAD" w:rsidRPr="00A20E8E" w:rsidTr="00A20E8E">
        <w:tc>
          <w:tcPr>
            <w:tcW w:w="244"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4.</w:t>
            </w:r>
          </w:p>
        </w:tc>
        <w:tc>
          <w:tcPr>
            <w:tcW w:w="4348" w:type="pct"/>
            <w:gridSpan w:val="2"/>
            <w:shd w:val="clear" w:color="auto" w:fill="auto"/>
          </w:tcPr>
          <w:p w:rsidR="00E12CAD" w:rsidRPr="00A20E8E" w:rsidRDefault="00E12CAD" w:rsidP="00A20E8E">
            <w:pPr>
              <w:spacing w:line="360" w:lineRule="auto"/>
              <w:jc w:val="both"/>
              <w:rPr>
                <w:rFonts w:ascii="CG Times" w:eastAsia="MS Mincho" w:hAnsi="CG Times"/>
                <w:b/>
                <w:sz w:val="20"/>
              </w:rPr>
            </w:pPr>
            <w:r w:rsidRPr="00A20E8E">
              <w:rPr>
                <w:rFonts w:ascii="CG Times" w:eastAsia="MS Mincho" w:hAnsi="CG Times"/>
                <w:b/>
                <w:sz w:val="20"/>
              </w:rPr>
              <w:t>PËRMBLEDHJE LEGJISLACIONI NË FUSHËN E ARSIMIT…………............</w:t>
            </w:r>
          </w:p>
        </w:tc>
        <w:tc>
          <w:tcPr>
            <w:tcW w:w="408" w:type="pct"/>
            <w:gridSpan w:val="2"/>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500</w:t>
            </w:r>
          </w:p>
        </w:tc>
      </w:tr>
    </w:tbl>
    <w:p w:rsidR="00E12CAD" w:rsidRPr="00E12CAD" w:rsidRDefault="00E12CAD" w:rsidP="00E12CAD">
      <w:pPr>
        <w:rPr>
          <w:rFonts w:ascii="CG Times" w:hAnsi="CG Times"/>
          <w:sz w:val="20"/>
        </w:rPr>
      </w:pPr>
      <w:r w:rsidRPr="00E12CAD">
        <w:rPr>
          <w:rFonts w:ascii="CG Times" w:hAnsi="CG Times"/>
          <w:sz w:val="20"/>
        </w:rPr>
        <w:t xml:space="preserve">       </w:t>
      </w:r>
      <w:r w:rsidRPr="00E12CAD">
        <w:rPr>
          <w:rFonts w:ascii="CG Times" w:hAnsi="CG Times"/>
          <w:sz w:val="20"/>
        </w:rPr>
        <w:tab/>
      </w:r>
    </w:p>
    <w:p w:rsidR="00E12CAD" w:rsidRPr="00E12CAD" w:rsidRDefault="00E12CAD" w:rsidP="00E12CAD">
      <w:pPr>
        <w:jc w:val="center"/>
        <w:rPr>
          <w:rFonts w:ascii="CG Times" w:hAnsi="CG Times"/>
          <w:b/>
          <w:szCs w:val="24"/>
        </w:rPr>
      </w:pPr>
      <w:r w:rsidRPr="00E12CAD">
        <w:rPr>
          <w:rFonts w:ascii="CG Times" w:hAnsi="CG Times"/>
          <w:b/>
          <w:szCs w:val="24"/>
        </w:rPr>
        <w:t>Botime të reja</w:t>
      </w:r>
    </w:p>
    <w:p w:rsidR="00E12CAD" w:rsidRPr="00E12CAD" w:rsidRDefault="00E12CAD" w:rsidP="00E12CAD">
      <w:pPr>
        <w:jc w:val="center"/>
        <w:rPr>
          <w:rFonts w:ascii="CG Times" w:hAnsi="CG Times"/>
          <w:b/>
          <w:szCs w:val="24"/>
        </w:rPr>
      </w:pPr>
    </w:p>
    <w:tbl>
      <w:tblPr>
        <w:tblW w:w="4555" w:type="pct"/>
        <w:tblInd w:w="828" w:type="dxa"/>
        <w:tblLayout w:type="fixed"/>
        <w:tblLook w:val="01E0" w:firstRow="1" w:lastRow="1" w:firstColumn="1" w:lastColumn="1" w:noHBand="0" w:noVBand="0"/>
      </w:tblPr>
      <w:tblGrid>
        <w:gridCol w:w="399"/>
        <w:gridCol w:w="7338"/>
        <w:gridCol w:w="721"/>
      </w:tblGrid>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1</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TREGUESI KRONOLOGJIK I LEGJISLACIONIT-2004 (Vëllimi I)….....….......</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1000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2</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TREGUESI KRONOLOGJIK I LEGJISLACIONIT-2006 (Vëllimi II)….....…......</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500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3</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TREGUESI TEMATIK I LEGJISLACIONIT-2004 (Vëllimi I)……………..….......</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1000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4</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TREGUESI TEMATIK I LEGJISLACIONIT-2006 (Vëllimi II)……………..…......</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500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5</w:t>
            </w:r>
          </w:p>
        </w:tc>
        <w:tc>
          <w:tcPr>
            <w:tcW w:w="4337" w:type="pct"/>
            <w:shd w:val="clear" w:color="auto" w:fill="auto"/>
          </w:tcPr>
          <w:p w:rsidR="00E12CAD" w:rsidRPr="00A20E8E" w:rsidRDefault="00E12CAD" w:rsidP="00A20E8E">
            <w:pPr>
              <w:spacing w:line="360" w:lineRule="auto"/>
              <w:jc w:val="both"/>
              <w:rPr>
                <w:rFonts w:ascii="CG Times" w:eastAsia="MS Mincho" w:hAnsi="CG Times"/>
                <w:b/>
                <w:sz w:val="20"/>
              </w:rPr>
            </w:pPr>
            <w:r w:rsidRPr="00A20E8E">
              <w:rPr>
                <w:rFonts w:ascii="CG Times" w:eastAsia="MS Mincho" w:hAnsi="CG Times"/>
                <w:b/>
                <w:sz w:val="20"/>
              </w:rPr>
              <w:t>PËRMBLEDHJE MARRËVESHJESH NDËRKOMBËTARE NË FUSHËN E DREJTËSISË……………………………………………...........................................</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p>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1000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6</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PËRMBLEDHJE LEGJISLA</w:t>
            </w:r>
            <w:r w:rsidR="004A643D" w:rsidRPr="00A20E8E">
              <w:rPr>
                <w:rFonts w:ascii="CG Times" w:eastAsia="MS Mincho" w:hAnsi="CG Times"/>
                <w:b/>
                <w:sz w:val="20"/>
              </w:rPr>
              <w:t>CIONI PËR PUSHTETIN VENDOR…………</w:t>
            </w:r>
            <w:r w:rsidRPr="00A20E8E">
              <w:rPr>
                <w:rFonts w:ascii="CG Times" w:eastAsia="MS Mincho" w:hAnsi="CG Times"/>
                <w:b/>
                <w:sz w:val="20"/>
              </w:rPr>
              <w:t>….</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800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7</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PËRMBLEDHJE LEGJISLACIONI PËR NDËRTIMET………………….....…......</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500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8</w:t>
            </w:r>
          </w:p>
        </w:tc>
        <w:tc>
          <w:tcPr>
            <w:tcW w:w="4337" w:type="pct"/>
            <w:shd w:val="clear" w:color="auto" w:fill="auto"/>
          </w:tcPr>
          <w:p w:rsidR="00E12CAD" w:rsidRPr="00A20E8E" w:rsidRDefault="00E12CAD" w:rsidP="00A20E8E">
            <w:pPr>
              <w:spacing w:line="360" w:lineRule="auto"/>
              <w:jc w:val="both"/>
              <w:rPr>
                <w:rFonts w:ascii="CG Times" w:eastAsia="MS Mincho" w:hAnsi="CG Times"/>
                <w:b/>
                <w:sz w:val="20"/>
              </w:rPr>
            </w:pPr>
            <w:r w:rsidRPr="00A20E8E">
              <w:rPr>
                <w:rFonts w:ascii="CG Times" w:eastAsia="MS Mincho" w:hAnsi="CG Times"/>
                <w:b/>
                <w:sz w:val="20"/>
              </w:rPr>
              <w:t>PËRMBLEDHJE VENDIMESH UNIFIKUESE TË GJYKATËS SË</w:t>
            </w:r>
            <w:r w:rsidR="004A643D" w:rsidRPr="00A20E8E">
              <w:rPr>
                <w:rFonts w:ascii="CG Times" w:eastAsia="MS Mincho" w:hAnsi="CG Times"/>
                <w:b/>
                <w:sz w:val="20"/>
              </w:rPr>
              <w:t xml:space="preserve"> LARTË (2000-2006)…………………………</w:t>
            </w:r>
            <w:r w:rsidRPr="00A20E8E">
              <w:rPr>
                <w:rFonts w:ascii="CG Times" w:eastAsia="MS Mincho" w:hAnsi="CG Times"/>
                <w:b/>
                <w:sz w:val="20"/>
              </w:rPr>
              <w:t>……………………………………………………</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p>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1000</w:t>
            </w:r>
          </w:p>
        </w:tc>
      </w:tr>
      <w:tr w:rsidR="00E12CAD" w:rsidRPr="00A20E8E" w:rsidTr="00A20E8E">
        <w:tc>
          <w:tcPr>
            <w:tcW w:w="236" w:type="pct"/>
            <w:shd w:val="clear" w:color="auto" w:fill="auto"/>
          </w:tcPr>
          <w:p w:rsidR="00E12CAD" w:rsidRPr="00A20E8E" w:rsidRDefault="00E12CAD" w:rsidP="00A20E8E">
            <w:pPr>
              <w:spacing w:line="360" w:lineRule="auto"/>
              <w:rPr>
                <w:rFonts w:ascii="CG Times" w:eastAsia="MS Mincho" w:hAnsi="CG Times"/>
                <w:b/>
              </w:rPr>
            </w:pPr>
            <w:r w:rsidRPr="00A20E8E">
              <w:rPr>
                <w:rFonts w:ascii="CG Times" w:eastAsia="MS Mincho" w:hAnsi="CG Times"/>
                <w:b/>
              </w:rPr>
              <w:t>9</w:t>
            </w:r>
          </w:p>
        </w:tc>
        <w:tc>
          <w:tcPr>
            <w:tcW w:w="4337" w:type="pct"/>
            <w:shd w:val="clear" w:color="auto" w:fill="auto"/>
          </w:tcPr>
          <w:p w:rsidR="00E12CAD" w:rsidRPr="00A20E8E" w:rsidRDefault="00E12CAD" w:rsidP="00A20E8E">
            <w:pPr>
              <w:spacing w:line="360" w:lineRule="auto"/>
              <w:rPr>
                <w:rFonts w:ascii="CG Times" w:eastAsia="MS Mincho" w:hAnsi="CG Times"/>
                <w:b/>
                <w:sz w:val="20"/>
              </w:rPr>
            </w:pPr>
            <w:r w:rsidRPr="00A20E8E">
              <w:rPr>
                <w:rFonts w:ascii="CG Times" w:eastAsia="MS Mincho" w:hAnsi="CG Times"/>
                <w:b/>
                <w:sz w:val="20"/>
              </w:rPr>
              <w:t>PËRMBLEDHJE LEGJISLACIONI PËR SHOQËRITË TREGTARE……..........</w:t>
            </w:r>
          </w:p>
        </w:tc>
        <w:tc>
          <w:tcPr>
            <w:tcW w:w="426" w:type="pct"/>
            <w:shd w:val="clear" w:color="auto" w:fill="auto"/>
          </w:tcPr>
          <w:p w:rsidR="00E12CAD" w:rsidRPr="00A20E8E" w:rsidRDefault="00E12CAD" w:rsidP="00A20E8E">
            <w:pPr>
              <w:spacing w:line="360" w:lineRule="auto"/>
              <w:jc w:val="right"/>
              <w:rPr>
                <w:rFonts w:ascii="CG Times" w:eastAsia="MS Mincho" w:hAnsi="CG Times"/>
                <w:b/>
                <w:sz w:val="20"/>
              </w:rPr>
            </w:pPr>
            <w:r w:rsidRPr="00A20E8E">
              <w:rPr>
                <w:rFonts w:ascii="CG Times" w:eastAsia="MS Mincho" w:hAnsi="CG Times"/>
                <w:b/>
                <w:sz w:val="20"/>
              </w:rPr>
              <w:t>500</w:t>
            </w:r>
          </w:p>
        </w:tc>
      </w:tr>
    </w:tbl>
    <w:p w:rsidR="00E12CAD" w:rsidRPr="00E12CAD" w:rsidRDefault="00E12CAD" w:rsidP="00E12CAD">
      <w:pPr>
        <w:rPr>
          <w:rFonts w:ascii="CG Times" w:hAnsi="CG Times"/>
        </w:rPr>
      </w:pPr>
    </w:p>
    <w:p w:rsidR="00E12CAD" w:rsidRPr="00E12CAD" w:rsidRDefault="00E12CAD" w:rsidP="00E12CAD">
      <w:pPr>
        <w:rPr>
          <w:rFonts w:ascii="CG Times" w:hAnsi="CG Times"/>
        </w:rPr>
      </w:pPr>
    </w:p>
    <w:p w:rsidR="00E12CAD" w:rsidRPr="00E12CAD" w:rsidRDefault="00E12CAD" w:rsidP="00E12CAD">
      <w:pPr>
        <w:ind w:left="2880"/>
        <w:rPr>
          <w:rFonts w:ascii="CG Times" w:hAnsi="CG Times"/>
        </w:rPr>
      </w:pPr>
      <w:r w:rsidRPr="00E12CAD">
        <w:rPr>
          <w:rFonts w:ascii="CG Times" w:hAnsi="CG Times"/>
        </w:rPr>
        <w:t xml:space="preserve">     Hyri në shtyp më 5.2.2007</w:t>
      </w:r>
    </w:p>
    <w:p w:rsidR="00E12CAD" w:rsidRPr="00E12CAD" w:rsidRDefault="00E12CAD" w:rsidP="00E12CAD">
      <w:pPr>
        <w:jc w:val="center"/>
        <w:rPr>
          <w:rFonts w:ascii="CG Times" w:hAnsi="CG Times"/>
        </w:rPr>
      </w:pPr>
      <w:r w:rsidRPr="00E12CAD">
        <w:rPr>
          <w:rFonts w:ascii="CG Times" w:hAnsi="CG Times"/>
        </w:rPr>
        <w:t>Doli nga shtypi më 7.2.2007</w:t>
      </w:r>
    </w:p>
    <w:p w:rsidR="00E12CAD" w:rsidRPr="00E12CAD" w:rsidRDefault="00E12CAD" w:rsidP="00E12CAD">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E12CAD" w:rsidRPr="00E12CAD">
        <w:tblPrEx>
          <w:tblCellMar>
            <w:top w:w="0" w:type="dxa"/>
            <w:bottom w:w="0" w:type="dxa"/>
          </w:tblCellMar>
        </w:tblPrEx>
        <w:trPr>
          <w:jc w:val="center"/>
        </w:trPr>
        <w:tc>
          <w:tcPr>
            <w:tcW w:w="4605" w:type="dxa"/>
            <w:vAlign w:val="center"/>
          </w:tcPr>
          <w:p w:rsidR="00E12CAD" w:rsidRPr="00E12CAD" w:rsidRDefault="00E12CAD" w:rsidP="00B623D8">
            <w:pPr>
              <w:rPr>
                <w:rFonts w:ascii="CG Times" w:hAnsi="CG Times"/>
              </w:rPr>
            </w:pPr>
            <w:r w:rsidRPr="00E12CAD">
              <w:rPr>
                <w:rFonts w:ascii="CG Times" w:hAnsi="CG Times"/>
              </w:rPr>
              <w:t>Tirazhi: 3500 copë</w:t>
            </w:r>
          </w:p>
        </w:tc>
        <w:tc>
          <w:tcPr>
            <w:tcW w:w="4605" w:type="dxa"/>
            <w:vAlign w:val="center"/>
          </w:tcPr>
          <w:p w:rsidR="00E12CAD" w:rsidRPr="00E12CAD" w:rsidRDefault="00E12CAD" w:rsidP="00B623D8">
            <w:pPr>
              <w:jc w:val="right"/>
              <w:rPr>
                <w:rFonts w:ascii="CG Times" w:hAnsi="CG Times"/>
              </w:rPr>
            </w:pPr>
            <w:r w:rsidRPr="00E12CAD">
              <w:rPr>
                <w:rFonts w:ascii="CG Times" w:hAnsi="CG Times"/>
              </w:rPr>
              <w:t>Formati: 60x88/8</w:t>
            </w:r>
          </w:p>
        </w:tc>
      </w:tr>
    </w:tbl>
    <w:p w:rsidR="00E12CAD" w:rsidRPr="00E12CAD" w:rsidRDefault="00E12CAD" w:rsidP="00E12CAD">
      <w:pPr>
        <w:rPr>
          <w:rFonts w:ascii="CG Times" w:hAnsi="CG Times"/>
        </w:rPr>
      </w:pPr>
      <w:r w:rsidRPr="00E12CAD">
        <w:rPr>
          <w:rFonts w:ascii="CG Times" w:hAnsi="CG Times"/>
        </w:rPr>
        <w:t xml:space="preserve"> </w:t>
      </w:r>
    </w:p>
    <w:p w:rsidR="00E12CAD" w:rsidRPr="00E12CAD" w:rsidRDefault="00E12CAD" w:rsidP="00E12CAD">
      <w:pPr>
        <w:jc w:val="center"/>
        <w:rPr>
          <w:rFonts w:ascii="CG Times" w:hAnsi="CG Times"/>
        </w:rPr>
      </w:pPr>
      <w:r w:rsidRPr="00E12CAD">
        <w:rPr>
          <w:rFonts w:ascii="CG Times" w:hAnsi="CG Times"/>
        </w:rPr>
        <w:t>Shtypshkronja  “Grafon”</w:t>
      </w:r>
    </w:p>
    <w:p w:rsidR="00E12CAD" w:rsidRPr="00E12CAD" w:rsidRDefault="00E12CAD" w:rsidP="00E12CAD">
      <w:pPr>
        <w:jc w:val="center"/>
        <w:rPr>
          <w:rFonts w:ascii="CG Times" w:hAnsi="CG Times"/>
        </w:rPr>
      </w:pPr>
      <w:r w:rsidRPr="00E12CAD">
        <w:rPr>
          <w:rFonts w:ascii="CG Times" w:hAnsi="CG Times"/>
        </w:rPr>
        <w:t>Tiranë, 2007</w:t>
      </w:r>
    </w:p>
    <w:p w:rsidR="00E12CAD" w:rsidRPr="00E12CAD" w:rsidRDefault="00E12CAD" w:rsidP="00E12CAD">
      <w:pPr>
        <w:jc w:val="right"/>
        <w:rPr>
          <w:rFonts w:ascii="CG Times" w:hAnsi="CG Times"/>
        </w:rPr>
      </w:pPr>
    </w:p>
    <w:p w:rsidR="00E12CAD" w:rsidRPr="00E12CAD" w:rsidRDefault="00E12CAD" w:rsidP="00E12CAD">
      <w:pPr>
        <w:jc w:val="right"/>
        <w:rPr>
          <w:rFonts w:ascii="CG Times" w:hAnsi="CG Times"/>
        </w:rPr>
      </w:pPr>
    </w:p>
    <w:p w:rsidR="00E12CAD" w:rsidRPr="00E12CAD" w:rsidRDefault="00E12CAD" w:rsidP="00E12CAD">
      <w:pPr>
        <w:jc w:val="right"/>
        <w:rPr>
          <w:szCs w:val="22"/>
        </w:rPr>
      </w:pPr>
      <w:r w:rsidRPr="00E12CAD">
        <w:t>Çmimi 12 lekë</w:t>
      </w:r>
    </w:p>
    <w:sectPr w:rsidR="00E12CAD" w:rsidRPr="00E12CAD" w:rsidSect="00CF1722">
      <w:footerReference w:type="even" r:id="rId10"/>
      <w:footerReference w:type="default" r:id="rId11"/>
      <w:pgSz w:w="11904" w:h="16834" w:code="9"/>
      <w:pgMar w:top="1418" w:right="1418" w:bottom="1418" w:left="1418" w:header="1304" w:footer="1134" w:gutter="0"/>
      <w:pgNumType w:start="13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79F" w:rsidRDefault="0090079F">
      <w:r>
        <w:separator/>
      </w:r>
    </w:p>
  </w:endnote>
  <w:endnote w:type="continuationSeparator" w:id="0">
    <w:p w:rsidR="0090079F" w:rsidRDefault="0090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F" w:rsidRDefault="00CD5BAF" w:rsidP="003F4F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5BAF" w:rsidRDefault="00CD5BAF"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F" w:rsidRDefault="00CD5BAF"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79F" w:rsidRDefault="0090079F">
      <w:r>
        <w:separator/>
      </w:r>
    </w:p>
  </w:footnote>
  <w:footnote w:type="continuationSeparator" w:id="0">
    <w:p w:rsidR="0090079F" w:rsidRDefault="0090079F">
      <w:r>
        <w:continuationSeparator/>
      </w:r>
    </w:p>
  </w:footnote>
  <w:footnote w:id="1">
    <w:p w:rsidR="00CD5BAF" w:rsidRDefault="00CD5BAF" w:rsidP="005A6CC4">
      <w:pPr>
        <w:pStyle w:val="FootnoteText"/>
      </w:pPr>
      <w:r>
        <w:rPr>
          <w:rStyle w:val="FootnoteReference"/>
        </w:rPr>
        <w:footnoteRef/>
      </w:r>
      <w:r>
        <w:t xml:space="preserve">  K.Traja “Drejtësia Kushtetuese”, faqe 263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6CE321B1"/>
    <w:multiLevelType w:val="hybridMultilevel"/>
    <w:tmpl w:val="6B9836AA"/>
    <w:lvl w:ilvl="0" w:tplc="D996069A">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4ECB"/>
    <w:rsid w:val="00013EAB"/>
    <w:rsid w:val="000239B4"/>
    <w:rsid w:val="00041602"/>
    <w:rsid w:val="00044A7C"/>
    <w:rsid w:val="00052893"/>
    <w:rsid w:val="00054293"/>
    <w:rsid w:val="00086B61"/>
    <w:rsid w:val="0008764A"/>
    <w:rsid w:val="000B55DD"/>
    <w:rsid w:val="000D4CA1"/>
    <w:rsid w:val="000D7E74"/>
    <w:rsid w:val="000E6FA8"/>
    <w:rsid w:val="000F2B04"/>
    <w:rsid w:val="00100484"/>
    <w:rsid w:val="00101773"/>
    <w:rsid w:val="001037C9"/>
    <w:rsid w:val="001057B2"/>
    <w:rsid w:val="00105A46"/>
    <w:rsid w:val="00106209"/>
    <w:rsid w:val="00117B3F"/>
    <w:rsid w:val="0012215F"/>
    <w:rsid w:val="00126C9A"/>
    <w:rsid w:val="00132DA1"/>
    <w:rsid w:val="001421B1"/>
    <w:rsid w:val="00157229"/>
    <w:rsid w:val="00170096"/>
    <w:rsid w:val="00174229"/>
    <w:rsid w:val="00180CDA"/>
    <w:rsid w:val="00195687"/>
    <w:rsid w:val="001A480E"/>
    <w:rsid w:val="001A5A8E"/>
    <w:rsid w:val="001C5006"/>
    <w:rsid w:val="001D280A"/>
    <w:rsid w:val="001E0C98"/>
    <w:rsid w:val="001E229C"/>
    <w:rsid w:val="001E365C"/>
    <w:rsid w:val="001E7343"/>
    <w:rsid w:val="0023110C"/>
    <w:rsid w:val="002322E1"/>
    <w:rsid w:val="002421DF"/>
    <w:rsid w:val="002567D1"/>
    <w:rsid w:val="00257929"/>
    <w:rsid w:val="0027205E"/>
    <w:rsid w:val="00281713"/>
    <w:rsid w:val="002865F5"/>
    <w:rsid w:val="00291EDE"/>
    <w:rsid w:val="00292B2E"/>
    <w:rsid w:val="002951F3"/>
    <w:rsid w:val="00297EF8"/>
    <w:rsid w:val="002A72F6"/>
    <w:rsid w:val="002B40CD"/>
    <w:rsid w:val="002B5574"/>
    <w:rsid w:val="002D08E9"/>
    <w:rsid w:val="002D16D0"/>
    <w:rsid w:val="002E1AAC"/>
    <w:rsid w:val="002E6E02"/>
    <w:rsid w:val="003007D5"/>
    <w:rsid w:val="00302A2A"/>
    <w:rsid w:val="00312EF5"/>
    <w:rsid w:val="00326D6F"/>
    <w:rsid w:val="00343545"/>
    <w:rsid w:val="00344B84"/>
    <w:rsid w:val="00345D1C"/>
    <w:rsid w:val="00347CAC"/>
    <w:rsid w:val="00353706"/>
    <w:rsid w:val="00373ADD"/>
    <w:rsid w:val="00380BBB"/>
    <w:rsid w:val="003A1C30"/>
    <w:rsid w:val="003A2A36"/>
    <w:rsid w:val="003B5AF0"/>
    <w:rsid w:val="003D3617"/>
    <w:rsid w:val="003F1133"/>
    <w:rsid w:val="003F2908"/>
    <w:rsid w:val="003F4F34"/>
    <w:rsid w:val="003F65C5"/>
    <w:rsid w:val="003F72E5"/>
    <w:rsid w:val="00413A23"/>
    <w:rsid w:val="004220A8"/>
    <w:rsid w:val="00424928"/>
    <w:rsid w:val="004265CC"/>
    <w:rsid w:val="00427B79"/>
    <w:rsid w:val="00441EA2"/>
    <w:rsid w:val="00442925"/>
    <w:rsid w:val="00442FA1"/>
    <w:rsid w:val="00454D77"/>
    <w:rsid w:val="004604B5"/>
    <w:rsid w:val="00460AF5"/>
    <w:rsid w:val="00462679"/>
    <w:rsid w:val="004648FF"/>
    <w:rsid w:val="00473BBF"/>
    <w:rsid w:val="004A643D"/>
    <w:rsid w:val="004B364B"/>
    <w:rsid w:val="004C11EB"/>
    <w:rsid w:val="004C3C91"/>
    <w:rsid w:val="004D3069"/>
    <w:rsid w:val="004F084C"/>
    <w:rsid w:val="004F0B7C"/>
    <w:rsid w:val="00514C50"/>
    <w:rsid w:val="005226A7"/>
    <w:rsid w:val="00531D3A"/>
    <w:rsid w:val="0053233C"/>
    <w:rsid w:val="00537BB6"/>
    <w:rsid w:val="005523E3"/>
    <w:rsid w:val="0056376C"/>
    <w:rsid w:val="00563C13"/>
    <w:rsid w:val="00566FA8"/>
    <w:rsid w:val="00567864"/>
    <w:rsid w:val="00581095"/>
    <w:rsid w:val="00591342"/>
    <w:rsid w:val="005A0905"/>
    <w:rsid w:val="005A38B6"/>
    <w:rsid w:val="005A3CE4"/>
    <w:rsid w:val="005A6CC4"/>
    <w:rsid w:val="005B1CA3"/>
    <w:rsid w:val="005B2BF8"/>
    <w:rsid w:val="005C4D84"/>
    <w:rsid w:val="005E1843"/>
    <w:rsid w:val="005E24F6"/>
    <w:rsid w:val="006066A8"/>
    <w:rsid w:val="0061091B"/>
    <w:rsid w:val="00617CA0"/>
    <w:rsid w:val="006446C1"/>
    <w:rsid w:val="00652A4A"/>
    <w:rsid w:val="00657800"/>
    <w:rsid w:val="00667BDB"/>
    <w:rsid w:val="0067461C"/>
    <w:rsid w:val="00681DBC"/>
    <w:rsid w:val="006A7032"/>
    <w:rsid w:val="006A75F7"/>
    <w:rsid w:val="006E7E28"/>
    <w:rsid w:val="006F2EF6"/>
    <w:rsid w:val="00704127"/>
    <w:rsid w:val="007161AB"/>
    <w:rsid w:val="007277EA"/>
    <w:rsid w:val="00727E75"/>
    <w:rsid w:val="00762EE7"/>
    <w:rsid w:val="00770A3B"/>
    <w:rsid w:val="0079068D"/>
    <w:rsid w:val="007C0A57"/>
    <w:rsid w:val="007C59DB"/>
    <w:rsid w:val="007D0A40"/>
    <w:rsid w:val="007D3F75"/>
    <w:rsid w:val="007D69A0"/>
    <w:rsid w:val="007E1ED8"/>
    <w:rsid w:val="007F499E"/>
    <w:rsid w:val="0082231D"/>
    <w:rsid w:val="0082677A"/>
    <w:rsid w:val="008464F1"/>
    <w:rsid w:val="00854600"/>
    <w:rsid w:val="00866146"/>
    <w:rsid w:val="00867D78"/>
    <w:rsid w:val="00872D65"/>
    <w:rsid w:val="00896984"/>
    <w:rsid w:val="008A2AB2"/>
    <w:rsid w:val="008C1FDB"/>
    <w:rsid w:val="008E2B3B"/>
    <w:rsid w:val="008F5AB1"/>
    <w:rsid w:val="00900199"/>
    <w:rsid w:val="0090079F"/>
    <w:rsid w:val="009065BF"/>
    <w:rsid w:val="00910C3E"/>
    <w:rsid w:val="00935272"/>
    <w:rsid w:val="00951E52"/>
    <w:rsid w:val="009526E9"/>
    <w:rsid w:val="009538EE"/>
    <w:rsid w:val="00991B4B"/>
    <w:rsid w:val="00994926"/>
    <w:rsid w:val="009B12EC"/>
    <w:rsid w:val="009C029C"/>
    <w:rsid w:val="009D2EF3"/>
    <w:rsid w:val="009E4FBF"/>
    <w:rsid w:val="00A03194"/>
    <w:rsid w:val="00A05CFB"/>
    <w:rsid w:val="00A20E8E"/>
    <w:rsid w:val="00A21AA9"/>
    <w:rsid w:val="00A22A3D"/>
    <w:rsid w:val="00A24819"/>
    <w:rsid w:val="00A26A24"/>
    <w:rsid w:val="00A3673D"/>
    <w:rsid w:val="00A4116D"/>
    <w:rsid w:val="00A41B62"/>
    <w:rsid w:val="00A429FF"/>
    <w:rsid w:val="00A451D5"/>
    <w:rsid w:val="00A6733B"/>
    <w:rsid w:val="00A744D0"/>
    <w:rsid w:val="00A75260"/>
    <w:rsid w:val="00A86BCB"/>
    <w:rsid w:val="00AB2613"/>
    <w:rsid w:val="00AC2733"/>
    <w:rsid w:val="00AD20DB"/>
    <w:rsid w:val="00AD2F9C"/>
    <w:rsid w:val="00AE0E95"/>
    <w:rsid w:val="00AF7689"/>
    <w:rsid w:val="00AF7B6F"/>
    <w:rsid w:val="00B12CFA"/>
    <w:rsid w:val="00B16F32"/>
    <w:rsid w:val="00B20471"/>
    <w:rsid w:val="00B240AD"/>
    <w:rsid w:val="00B31BD4"/>
    <w:rsid w:val="00B51EE9"/>
    <w:rsid w:val="00B623D8"/>
    <w:rsid w:val="00B70F62"/>
    <w:rsid w:val="00B73D42"/>
    <w:rsid w:val="00B74221"/>
    <w:rsid w:val="00B74DB3"/>
    <w:rsid w:val="00B74F69"/>
    <w:rsid w:val="00B77B35"/>
    <w:rsid w:val="00B9074F"/>
    <w:rsid w:val="00B91917"/>
    <w:rsid w:val="00BA1450"/>
    <w:rsid w:val="00BA373C"/>
    <w:rsid w:val="00BA6228"/>
    <w:rsid w:val="00BB50CF"/>
    <w:rsid w:val="00BC6819"/>
    <w:rsid w:val="00BD17CD"/>
    <w:rsid w:val="00BE4696"/>
    <w:rsid w:val="00BE6EA9"/>
    <w:rsid w:val="00BF0639"/>
    <w:rsid w:val="00BF2E35"/>
    <w:rsid w:val="00C04FAF"/>
    <w:rsid w:val="00C129B4"/>
    <w:rsid w:val="00C410B5"/>
    <w:rsid w:val="00C5367E"/>
    <w:rsid w:val="00C610D3"/>
    <w:rsid w:val="00C827B1"/>
    <w:rsid w:val="00C86E7D"/>
    <w:rsid w:val="00CA38EC"/>
    <w:rsid w:val="00CC5E39"/>
    <w:rsid w:val="00CD5BAF"/>
    <w:rsid w:val="00CF1722"/>
    <w:rsid w:val="00CF45F1"/>
    <w:rsid w:val="00CF4757"/>
    <w:rsid w:val="00D07B78"/>
    <w:rsid w:val="00D434E0"/>
    <w:rsid w:val="00D50F5D"/>
    <w:rsid w:val="00D57F60"/>
    <w:rsid w:val="00D618EC"/>
    <w:rsid w:val="00D638D8"/>
    <w:rsid w:val="00D651D2"/>
    <w:rsid w:val="00D82068"/>
    <w:rsid w:val="00D829B7"/>
    <w:rsid w:val="00D8318D"/>
    <w:rsid w:val="00D83BB2"/>
    <w:rsid w:val="00D862CA"/>
    <w:rsid w:val="00DC67B2"/>
    <w:rsid w:val="00DE35DB"/>
    <w:rsid w:val="00DF0C70"/>
    <w:rsid w:val="00DF6BE0"/>
    <w:rsid w:val="00E101AF"/>
    <w:rsid w:val="00E12CAD"/>
    <w:rsid w:val="00E14A20"/>
    <w:rsid w:val="00E20039"/>
    <w:rsid w:val="00E26F61"/>
    <w:rsid w:val="00E37B96"/>
    <w:rsid w:val="00E42489"/>
    <w:rsid w:val="00E66785"/>
    <w:rsid w:val="00E70816"/>
    <w:rsid w:val="00E724CD"/>
    <w:rsid w:val="00E8601C"/>
    <w:rsid w:val="00E87734"/>
    <w:rsid w:val="00E9503F"/>
    <w:rsid w:val="00E96CCB"/>
    <w:rsid w:val="00EB596E"/>
    <w:rsid w:val="00EB74E7"/>
    <w:rsid w:val="00EC3589"/>
    <w:rsid w:val="00EC75BA"/>
    <w:rsid w:val="00ED3F00"/>
    <w:rsid w:val="00EF1239"/>
    <w:rsid w:val="00EF14F7"/>
    <w:rsid w:val="00EF1B11"/>
    <w:rsid w:val="00EF6EE6"/>
    <w:rsid w:val="00F164C9"/>
    <w:rsid w:val="00F4658F"/>
    <w:rsid w:val="00F53FF5"/>
    <w:rsid w:val="00F548D8"/>
    <w:rsid w:val="00F57391"/>
    <w:rsid w:val="00F608B5"/>
    <w:rsid w:val="00F622F3"/>
    <w:rsid w:val="00F705EA"/>
    <w:rsid w:val="00F90118"/>
    <w:rsid w:val="00F9279D"/>
    <w:rsid w:val="00F959F0"/>
    <w:rsid w:val="00FA5E01"/>
    <w:rsid w:val="00FA5EBB"/>
    <w:rsid w:val="00FB4739"/>
    <w:rsid w:val="00FB672E"/>
    <w:rsid w:val="00FD7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5A0152-66EE-4F31-923C-4E7E03AE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4">
    <w:name w:val="heading 4"/>
    <w:basedOn w:val="Normal"/>
    <w:next w:val="Normal"/>
    <w:qFormat/>
    <w:rsid w:val="00E12CAD"/>
    <w:pPr>
      <w:keepNext/>
      <w:jc w:val="center"/>
      <w:outlineLvl w:val="3"/>
    </w:pPr>
    <w:rPr>
      <w:rFonts w:ascii="CG Times" w:eastAsia="MS Mincho" w:hAnsi="CG Times"/>
      <w:noProof w:val="0"/>
      <w:szCs w:val="24"/>
      <w:lang w:val="en-US"/>
    </w:rPr>
  </w:style>
  <w:style w:type="character" w:default="1" w:styleId="DefaultParagraphFont">
    <w:name w:val="Default Paragraph Font"/>
    <w:aliases w:val=" Char Char Char Char Char Char Char"/>
    <w:link w:val="CharCharCharCharChar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link w:val="AutoritetiChar"/>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link w:val="AutoritetiEmer"/>
    <w:rsid w:val="001057B2"/>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link w:val="Titulli"/>
    <w:rsid w:val="001057B2"/>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character" w:customStyle="1" w:styleId="AutoritetiChar">
    <w:name w:val="Autoriteti Char"/>
    <w:link w:val="Autoriteti"/>
    <w:rsid w:val="002A72F6"/>
    <w:rPr>
      <w:rFonts w:ascii="CG Times" w:eastAsia="MS Mincho" w:hAnsi="CG Times"/>
      <w:caps/>
      <w:sz w:val="22"/>
      <w:szCs w:val="22"/>
      <w:lang w:val="en-GB" w:eastAsia="en-US" w:bidi="ar-SA"/>
    </w:rPr>
  </w:style>
  <w:style w:type="character" w:styleId="Hyperlink">
    <w:name w:val="Hyperlink"/>
    <w:rsid w:val="00E12CAD"/>
    <w:rPr>
      <w:color w:val="0000FF"/>
      <w:u w:val="single"/>
    </w:rPr>
  </w:style>
  <w:style w:type="paragraph" w:customStyle="1" w:styleId="CharCharCharCharCharChar">
    <w:name w:val=" Char Char Char Char Char Char"/>
    <w:basedOn w:val="Normal"/>
    <w:link w:val="DefaultParagraphFont"/>
    <w:rsid w:val="00E12CAD"/>
    <w:pPr>
      <w:spacing w:after="160" w:line="240" w:lineRule="exact"/>
    </w:pPr>
    <w:rPr>
      <w:rFonts w:ascii="Tahoma" w:eastAsia="MS Mincho" w:hAnsi="Tahoma"/>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21121</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8126579</vt:i4>
      </vt:variant>
      <vt:variant>
        <vt:i4>0</vt:i4>
      </vt:variant>
      <vt:variant>
        <vt:i4>0</vt:i4>
      </vt:variant>
      <vt:variant>
        <vt:i4>5</vt:i4>
      </vt:variant>
      <vt:variant>
        <vt:lpwstr>C:\Documents and Settings\Gladiola\My Documents\Gladi_Docs\2007\Kapake-2006\www.legjislacionishqiptar.gov.al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cp:lastModifiedBy>Inida Noga</cp:lastModifiedBy>
  <cp:revision>2</cp:revision>
  <cp:lastPrinted>2018-10-11T09:59:00Z</cp:lastPrinted>
  <dcterms:created xsi:type="dcterms:W3CDTF">2019-02-15T14:08:00Z</dcterms:created>
  <dcterms:modified xsi:type="dcterms:W3CDTF">2019-02-15T14:08:00Z</dcterms:modified>
</cp:coreProperties>
</file>