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822" w:rsidRPr="00773440" w:rsidRDefault="00AA1822" w:rsidP="00AA1822">
      <w:pPr>
        <w:pStyle w:val="Akti"/>
        <w:rPr>
          <w:rFonts w:eastAsia="MS Mincho"/>
          <w:lang w:eastAsia="en-GB"/>
        </w:rPr>
      </w:pPr>
      <w:bookmarkStart w:id="0" w:name="_GoBack"/>
      <w:bookmarkEnd w:id="0"/>
      <w:r w:rsidRPr="00773440">
        <w:rPr>
          <w:rFonts w:eastAsia="MS Mincho"/>
          <w:lang w:eastAsia="en-GB"/>
        </w:rPr>
        <w:t>LIGJ</w:t>
      </w:r>
    </w:p>
    <w:p w:rsidR="00AA1822" w:rsidRPr="00773440" w:rsidRDefault="00AA1822" w:rsidP="00AA1822">
      <w:pPr>
        <w:pStyle w:val="NumriData"/>
        <w:rPr>
          <w:rFonts w:eastAsia="MS Mincho"/>
          <w:lang w:eastAsia="en-GB"/>
        </w:rPr>
      </w:pPr>
      <w:r w:rsidRPr="00773440">
        <w:rPr>
          <w:rFonts w:eastAsia="MS Mincho"/>
          <w:lang w:eastAsia="en-GB"/>
        </w:rPr>
        <w:t>Nr.10 025, datë  27.11.2008</w:t>
      </w:r>
    </w:p>
    <w:p w:rsidR="00AA1822" w:rsidRPr="00773440" w:rsidRDefault="00AA1822" w:rsidP="00AA1822">
      <w:pPr>
        <w:pStyle w:val="Paragrafi"/>
        <w:rPr>
          <w:rFonts w:eastAsia="MS Mincho"/>
          <w:lang w:eastAsia="en-GB"/>
        </w:rPr>
      </w:pPr>
    </w:p>
    <w:p w:rsidR="00AA1822" w:rsidRPr="00773440" w:rsidRDefault="00AA1822" w:rsidP="00D8456A">
      <w:pPr>
        <w:pStyle w:val="Titulli"/>
        <w:rPr>
          <w:rFonts w:eastAsia="MS Mincho"/>
          <w:lang w:eastAsia="en-GB"/>
        </w:rPr>
      </w:pPr>
      <w:r w:rsidRPr="00773440">
        <w:rPr>
          <w:rFonts w:eastAsia="MS Mincho"/>
          <w:lang w:eastAsia="en-GB"/>
        </w:rPr>
        <w:t>PËR BUXHETIN E VITIT 2009</w:t>
      </w:r>
    </w:p>
    <w:p w:rsidR="00AA1822" w:rsidRPr="00773440" w:rsidRDefault="00AA1822" w:rsidP="00AA1822">
      <w:pPr>
        <w:pStyle w:val="Paragrafi"/>
        <w:rPr>
          <w:rFonts w:eastAsia="MS Mincho"/>
          <w:lang w:eastAsia="en-GB"/>
        </w:rPr>
      </w:pPr>
    </w:p>
    <w:p w:rsidR="00AA1822" w:rsidRPr="00773440" w:rsidRDefault="00AA1822" w:rsidP="00D8456A">
      <w:pPr>
        <w:pStyle w:val="BazLigjPropozues"/>
        <w:rPr>
          <w:rFonts w:eastAsia="MS Mincho"/>
          <w:lang w:eastAsia="en-GB"/>
        </w:rPr>
      </w:pPr>
      <w:r w:rsidRPr="00773440">
        <w:rPr>
          <w:rFonts w:eastAsia="MS Mincho"/>
          <w:lang w:eastAsia="en-GB"/>
        </w:rPr>
        <w:t xml:space="preserve">Në mbështetje të neneve 78, 83 pika 1 dhe 158 të Kushtetutës, me propozimin e Këshillit të Ministrave, </w:t>
      </w:r>
    </w:p>
    <w:p w:rsidR="00AA1822" w:rsidRPr="00773440" w:rsidRDefault="00AA1822" w:rsidP="00AA1822">
      <w:pPr>
        <w:pStyle w:val="Paragrafi"/>
        <w:rPr>
          <w:rFonts w:eastAsia="MS Mincho"/>
          <w:lang w:eastAsia="en-GB"/>
        </w:rPr>
      </w:pPr>
    </w:p>
    <w:p w:rsidR="00AA1822" w:rsidRPr="00773440" w:rsidRDefault="00D8456A" w:rsidP="00D8456A">
      <w:pPr>
        <w:pStyle w:val="Institucioni"/>
        <w:rPr>
          <w:rFonts w:eastAsia="MS Mincho"/>
          <w:lang w:eastAsia="en-GB"/>
        </w:rPr>
      </w:pPr>
      <w:r>
        <w:rPr>
          <w:rFonts w:eastAsia="MS Mincho"/>
          <w:lang w:eastAsia="en-GB"/>
        </w:rPr>
        <w:t>KUVEND</w:t>
      </w:r>
      <w:r w:rsidR="00AA1822" w:rsidRPr="00773440">
        <w:rPr>
          <w:rFonts w:eastAsia="MS Mincho"/>
          <w:lang w:eastAsia="en-GB"/>
        </w:rPr>
        <w:t>I</w:t>
      </w:r>
    </w:p>
    <w:p w:rsidR="00AA1822" w:rsidRPr="00773440" w:rsidRDefault="00AA1822" w:rsidP="00D8456A">
      <w:pPr>
        <w:pStyle w:val="Institucioni"/>
        <w:rPr>
          <w:rFonts w:eastAsia="MS Mincho"/>
          <w:lang w:eastAsia="en-GB"/>
        </w:rPr>
      </w:pPr>
      <w:r w:rsidRPr="00773440">
        <w:rPr>
          <w:rFonts w:eastAsia="MS Mincho"/>
          <w:lang w:eastAsia="en-GB"/>
        </w:rPr>
        <w:t>I REPUBLIKËS SË SHQIPËRISË</w:t>
      </w:r>
    </w:p>
    <w:p w:rsidR="00AA1822" w:rsidRPr="00773440" w:rsidRDefault="00AA1822" w:rsidP="00AA1822">
      <w:pPr>
        <w:pStyle w:val="Paragrafi"/>
        <w:rPr>
          <w:rFonts w:eastAsia="MS Mincho"/>
          <w:lang w:eastAsia="en-GB"/>
        </w:rPr>
      </w:pPr>
    </w:p>
    <w:p w:rsidR="00AA1822" w:rsidRPr="00773440" w:rsidRDefault="00D8456A" w:rsidP="00D8456A">
      <w:pPr>
        <w:pStyle w:val="VENDOSI"/>
        <w:rPr>
          <w:rFonts w:eastAsia="MS Mincho"/>
          <w:lang w:eastAsia="en-GB"/>
        </w:rPr>
      </w:pPr>
      <w:r>
        <w:rPr>
          <w:rFonts w:eastAsia="MS Mincho"/>
          <w:lang w:eastAsia="en-GB"/>
        </w:rPr>
        <w:t>VENDO</w:t>
      </w:r>
      <w:r w:rsidR="00AA1822" w:rsidRPr="00773440">
        <w:rPr>
          <w:rFonts w:eastAsia="MS Mincho"/>
          <w:lang w:eastAsia="en-GB"/>
        </w:rPr>
        <w:t>SI:</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p>
    <w:p w:rsidR="00AA1822" w:rsidRPr="00773440" w:rsidRDefault="00AA1822" w:rsidP="00D8456A">
      <w:pPr>
        <w:pStyle w:val="KreuNr"/>
        <w:rPr>
          <w:rFonts w:eastAsia="MS Mincho"/>
          <w:lang w:eastAsia="en-GB"/>
        </w:rPr>
      </w:pPr>
      <w:r w:rsidRPr="00773440">
        <w:rPr>
          <w:rFonts w:eastAsia="MS Mincho"/>
          <w:lang w:eastAsia="en-GB"/>
        </w:rPr>
        <w:t>KREU I</w:t>
      </w:r>
    </w:p>
    <w:p w:rsidR="00AA1822" w:rsidRPr="00773440" w:rsidRDefault="00AA1822" w:rsidP="00D8456A">
      <w:pPr>
        <w:pStyle w:val="KreuTitull"/>
        <w:rPr>
          <w:rFonts w:eastAsia="MS Mincho"/>
          <w:lang w:eastAsia="en-GB"/>
        </w:rPr>
      </w:pPr>
      <w:r w:rsidRPr="00773440">
        <w:rPr>
          <w:rFonts w:eastAsia="MS Mincho"/>
          <w:lang w:eastAsia="en-GB"/>
        </w:rPr>
        <w:t xml:space="preserve">BUXHETI </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l</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Buxheti për vitin 2009 është:</w:t>
      </w:r>
    </w:p>
    <w:p w:rsidR="00AA1822" w:rsidRPr="00773440" w:rsidRDefault="00AA1822" w:rsidP="00AA1822">
      <w:pPr>
        <w:pStyle w:val="Paragrafi"/>
        <w:rPr>
          <w:rFonts w:eastAsia="MS Mincho"/>
          <w:lang w:eastAsia="en-GB"/>
        </w:rPr>
      </w:pPr>
      <w:r w:rsidRPr="00773440">
        <w:rPr>
          <w:rFonts w:eastAsia="MS Mincho"/>
          <w:lang w:eastAsia="en-GB"/>
        </w:rPr>
        <w:t>Të ardhurat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334 823  milionë lekë;</w:t>
      </w:r>
    </w:p>
    <w:p w:rsidR="00AA1822" w:rsidRPr="00773440" w:rsidRDefault="00AA1822" w:rsidP="00AA1822">
      <w:pPr>
        <w:pStyle w:val="Paragrafi"/>
        <w:rPr>
          <w:rFonts w:eastAsia="MS Mincho"/>
          <w:lang w:eastAsia="en-GB"/>
        </w:rPr>
      </w:pPr>
      <w:r w:rsidRPr="00773440">
        <w:rPr>
          <w:rFonts w:eastAsia="MS Mincho"/>
          <w:lang w:eastAsia="en-GB"/>
        </w:rPr>
        <w:t>Shpenzimet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384 834  milionë lekë;</w:t>
      </w:r>
    </w:p>
    <w:p w:rsidR="00AA1822" w:rsidRPr="00773440" w:rsidRDefault="00AA1822" w:rsidP="00AA1822">
      <w:pPr>
        <w:pStyle w:val="Paragrafi"/>
        <w:rPr>
          <w:rFonts w:eastAsia="MS Mincho"/>
          <w:lang w:eastAsia="en-GB"/>
        </w:rPr>
      </w:pPr>
      <w:r w:rsidRPr="00773440">
        <w:rPr>
          <w:rFonts w:eastAsia="MS Mincho"/>
          <w:lang w:eastAsia="en-GB"/>
        </w:rPr>
        <w:t>Deficiti</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 xml:space="preserve"> </w:t>
      </w:r>
      <w:r w:rsidRPr="00773440">
        <w:rPr>
          <w:rFonts w:eastAsia="MS Mincho"/>
          <w:lang w:eastAsia="en-GB"/>
        </w:rPr>
        <w:tab/>
        <w:t xml:space="preserve">  </w:t>
      </w:r>
      <w:r w:rsidR="005B7BB2">
        <w:rPr>
          <w:rFonts w:eastAsia="MS Mincho"/>
          <w:lang w:eastAsia="en-GB"/>
        </w:rPr>
        <w:tab/>
      </w:r>
      <w:r w:rsidRPr="00773440">
        <w:rPr>
          <w:rFonts w:eastAsia="MS Mincho"/>
          <w:lang w:eastAsia="en-GB"/>
        </w:rPr>
        <w:t>50 011  milionë lekë.</w:t>
      </w:r>
    </w:p>
    <w:p w:rsidR="00AA1822" w:rsidRPr="00773440" w:rsidRDefault="00AA1822" w:rsidP="00AA1822">
      <w:pPr>
        <w:pStyle w:val="Paragrafi"/>
        <w:rPr>
          <w:rFonts w:eastAsia="MS Mincho"/>
          <w:lang w:eastAsia="en-GB"/>
        </w:rPr>
      </w:pPr>
      <w:r w:rsidRPr="00773440">
        <w:rPr>
          <w:rFonts w:eastAsia="MS Mincho"/>
          <w:lang w:eastAsia="en-GB"/>
        </w:rPr>
        <w:t>Buxheti i vitit 2009 përbëhet nga Buxheti i Shtetit, buxheti vendor dhe fondet speciale: sigurimet shoqërore dhe sigurimet shëndetësore.</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2</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 xml:space="preserve">Buxheti i Shtetit  për vitin 2009 është: </w:t>
      </w:r>
    </w:p>
    <w:p w:rsidR="00AA1822" w:rsidRPr="00773440" w:rsidRDefault="00AA1822" w:rsidP="00AA1822">
      <w:pPr>
        <w:pStyle w:val="Paragrafi"/>
        <w:rPr>
          <w:rFonts w:eastAsia="MS Mincho"/>
          <w:lang w:eastAsia="en-GB"/>
        </w:rPr>
      </w:pPr>
      <w:r w:rsidRPr="00773440">
        <w:rPr>
          <w:rFonts w:eastAsia="MS Mincho"/>
          <w:lang w:eastAsia="en-GB"/>
        </w:rPr>
        <w:t>Të ardhurat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259 003  milionë lekë;</w:t>
      </w:r>
    </w:p>
    <w:p w:rsidR="00AA1822" w:rsidRPr="00CB3A16" w:rsidRDefault="00AA1822" w:rsidP="00AA1822">
      <w:pPr>
        <w:pStyle w:val="Paragrafi"/>
        <w:rPr>
          <w:rFonts w:eastAsia="MS Mincho"/>
          <w:lang w:val="it-IT" w:eastAsia="en-GB"/>
        </w:rPr>
      </w:pPr>
      <w:r w:rsidRPr="00CB3A16">
        <w:rPr>
          <w:rFonts w:eastAsia="MS Mincho"/>
          <w:lang w:val="it-IT" w:eastAsia="en-GB"/>
        </w:rPr>
        <w:t>Shpenzimet</w:t>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t>309 014  milionë lekë;</w:t>
      </w:r>
    </w:p>
    <w:p w:rsidR="00AA1822" w:rsidRPr="00CB3A16" w:rsidRDefault="00AA1822" w:rsidP="00AA1822">
      <w:pPr>
        <w:pStyle w:val="Paragrafi"/>
        <w:rPr>
          <w:rFonts w:eastAsia="MS Mincho"/>
          <w:lang w:val="it-IT" w:eastAsia="en-GB"/>
        </w:rPr>
      </w:pPr>
      <w:r w:rsidRPr="00CB3A16">
        <w:rPr>
          <w:rFonts w:eastAsia="MS Mincho"/>
          <w:lang w:val="it-IT" w:eastAsia="en-GB"/>
        </w:rPr>
        <w:t>Deficiti</w:t>
      </w:r>
      <w:r w:rsidRPr="00CB3A16">
        <w:rPr>
          <w:rFonts w:eastAsia="MS Mincho"/>
          <w:lang w:val="it-IT" w:eastAsia="en-GB"/>
        </w:rPr>
        <w:tab/>
      </w:r>
      <w:r w:rsidRPr="00CB3A16">
        <w:rPr>
          <w:rFonts w:eastAsia="MS Mincho"/>
          <w:lang w:val="it-IT" w:eastAsia="en-GB"/>
        </w:rPr>
        <w:tab/>
      </w:r>
      <w:r w:rsidR="00D8456A" w:rsidRPr="00CB3A16">
        <w:rPr>
          <w:rFonts w:eastAsia="MS Mincho"/>
          <w:lang w:val="it-IT" w:eastAsia="en-GB"/>
        </w:rPr>
        <w:tab/>
      </w:r>
      <w:r w:rsidR="00583883" w:rsidRPr="00CB3A16">
        <w:rPr>
          <w:rFonts w:eastAsia="MS Mincho"/>
          <w:lang w:val="it-IT" w:eastAsia="en-GB"/>
        </w:rPr>
        <w:tab/>
      </w:r>
      <w:r w:rsidR="00583883" w:rsidRPr="00CB3A16">
        <w:rPr>
          <w:rFonts w:eastAsia="MS Mincho"/>
          <w:lang w:val="it-IT" w:eastAsia="en-GB"/>
        </w:rPr>
        <w:tab/>
        <w:t xml:space="preserve">  </w:t>
      </w:r>
      <w:r w:rsidR="00583883" w:rsidRPr="00CB3A16">
        <w:rPr>
          <w:rFonts w:eastAsia="MS Mincho"/>
          <w:lang w:val="it-IT" w:eastAsia="en-GB"/>
        </w:rPr>
        <w:tab/>
        <w:t xml:space="preserve">            </w:t>
      </w:r>
      <w:r w:rsidRPr="00CB3A16">
        <w:rPr>
          <w:rFonts w:eastAsia="MS Mincho"/>
          <w:lang w:val="it-IT" w:eastAsia="en-GB"/>
        </w:rPr>
        <w:t>50 011  milionë lekë.</w:t>
      </w:r>
    </w:p>
    <w:p w:rsidR="00AA1822" w:rsidRPr="00CB3A16" w:rsidRDefault="00AA1822" w:rsidP="00AA1822">
      <w:pPr>
        <w:pStyle w:val="Paragrafi"/>
        <w:rPr>
          <w:rFonts w:eastAsia="MS Mincho"/>
          <w:lang w:val="it-IT" w:eastAsia="en-GB"/>
        </w:rPr>
      </w:pPr>
    </w:p>
    <w:p w:rsidR="00AA1822" w:rsidRPr="00773440" w:rsidRDefault="00AA1822" w:rsidP="003770BE">
      <w:pPr>
        <w:pStyle w:val="NeniNr"/>
        <w:rPr>
          <w:rFonts w:eastAsia="MS Mincho"/>
          <w:lang w:eastAsia="en-GB"/>
        </w:rPr>
      </w:pPr>
      <w:r w:rsidRPr="003770BE">
        <w:rPr>
          <w:rFonts w:eastAsia="MS Mincho"/>
          <w:lang w:eastAsia="en-GB"/>
        </w:rPr>
        <w:t>Neni</w:t>
      </w:r>
      <w:r w:rsidRPr="00773440">
        <w:rPr>
          <w:rFonts w:eastAsia="MS Mincho"/>
          <w:lang w:eastAsia="en-GB"/>
        </w:rPr>
        <w:t xml:space="preserve"> 3</w:t>
      </w:r>
    </w:p>
    <w:p w:rsidR="00AA1822" w:rsidRPr="00773440" w:rsidRDefault="00AA1822" w:rsidP="00AA1822">
      <w:pPr>
        <w:pStyle w:val="Paragrafi"/>
        <w:rPr>
          <w:rFonts w:eastAsia="MS Mincho"/>
          <w:lang w:eastAsia="en-GB"/>
        </w:rPr>
      </w:pPr>
    </w:p>
    <w:p w:rsidR="00AA1822" w:rsidRPr="00CB3A16" w:rsidRDefault="00AA1822" w:rsidP="00AA1822">
      <w:pPr>
        <w:pStyle w:val="Paragrafi"/>
        <w:rPr>
          <w:rFonts w:eastAsia="MS Mincho"/>
          <w:lang w:val="it-IT" w:eastAsia="en-GB"/>
        </w:rPr>
      </w:pPr>
      <w:r w:rsidRPr="00CB3A16">
        <w:rPr>
          <w:rFonts w:eastAsia="MS Mincho"/>
          <w:lang w:val="it-IT" w:eastAsia="en-GB"/>
        </w:rPr>
        <w:t>Buxheti  vendor për vitin 2009 është:</w:t>
      </w:r>
    </w:p>
    <w:p w:rsidR="00AA1822" w:rsidRPr="00773440" w:rsidRDefault="00AA1822" w:rsidP="00AA1822">
      <w:pPr>
        <w:pStyle w:val="Paragrafi"/>
        <w:rPr>
          <w:rFonts w:eastAsia="MS Mincho"/>
          <w:lang w:eastAsia="en-GB"/>
        </w:rPr>
      </w:pPr>
      <w:r w:rsidRPr="00773440">
        <w:rPr>
          <w:rFonts w:eastAsia="MS Mincho"/>
          <w:lang w:eastAsia="en-GB"/>
        </w:rPr>
        <w:t xml:space="preserve">Të ardhurat </w:t>
      </w:r>
      <w:r w:rsidRPr="00773440">
        <w:rPr>
          <w:rFonts w:eastAsia="MS Mincho"/>
          <w:lang w:eastAsia="en-GB"/>
        </w:rPr>
        <w:tab/>
        <w:t xml:space="preserve"> </w:t>
      </w:r>
      <w:r w:rsidRPr="00773440">
        <w:rPr>
          <w:rFonts w:eastAsia="MS Mincho"/>
          <w:lang w:eastAsia="en-GB"/>
        </w:rPr>
        <w:tab/>
      </w:r>
      <w:r w:rsidRPr="00773440">
        <w:rPr>
          <w:rFonts w:eastAsia="MS Mincho"/>
          <w:lang w:eastAsia="en-GB"/>
        </w:rPr>
        <w:tab/>
      </w:r>
      <w:r w:rsidRPr="00773440">
        <w:rPr>
          <w:rFonts w:eastAsia="MS Mincho"/>
          <w:lang w:eastAsia="en-GB"/>
        </w:rPr>
        <w:tab/>
        <w:t xml:space="preserve">             </w:t>
      </w:r>
      <w:r w:rsidRPr="00773440">
        <w:rPr>
          <w:rFonts w:eastAsia="MS Mincho"/>
          <w:lang w:eastAsia="en-GB"/>
        </w:rPr>
        <w:tab/>
        <w:t>36 835</w:t>
      </w:r>
      <w:r w:rsidRPr="00773440">
        <w:rPr>
          <w:rFonts w:eastAsia="MS Mincho"/>
          <w:lang w:eastAsia="en-GB"/>
        </w:rPr>
        <w:tab/>
        <w:t>milionë lekë;</w:t>
      </w:r>
    </w:p>
    <w:p w:rsidR="00AA1822" w:rsidRPr="00773440" w:rsidRDefault="00AA1822" w:rsidP="00AA1822">
      <w:pPr>
        <w:pStyle w:val="Paragrafi"/>
        <w:rPr>
          <w:rFonts w:eastAsia="MS Mincho"/>
          <w:lang w:eastAsia="en-GB"/>
        </w:rPr>
      </w:pPr>
      <w:r w:rsidRPr="00773440">
        <w:rPr>
          <w:rFonts w:eastAsia="MS Mincho"/>
          <w:lang w:eastAsia="en-GB"/>
        </w:rPr>
        <w:t>Nga të cilat:</w:t>
      </w:r>
    </w:p>
    <w:p w:rsidR="00AA1822" w:rsidRPr="00773440" w:rsidRDefault="00AA1822" w:rsidP="00AA1822">
      <w:pPr>
        <w:pStyle w:val="Paragrafi"/>
        <w:rPr>
          <w:rFonts w:eastAsia="MS Mincho"/>
          <w:lang w:eastAsia="en-GB"/>
        </w:rPr>
      </w:pPr>
      <w:r w:rsidRPr="00773440">
        <w:rPr>
          <w:rFonts w:eastAsia="MS Mincho"/>
          <w:lang w:eastAsia="en-GB"/>
        </w:rPr>
        <w:t xml:space="preserve">- granti i pakushtëzuar nga buxheti qendror         </w:t>
      </w:r>
      <w:r w:rsidRPr="00773440">
        <w:rPr>
          <w:rFonts w:eastAsia="MS Mincho"/>
          <w:lang w:eastAsia="en-GB"/>
        </w:rPr>
        <w:tab/>
        <w:t xml:space="preserve">18 423 milionë lekë; </w:t>
      </w:r>
      <w:r w:rsidRPr="00773440">
        <w:rPr>
          <w:rFonts w:eastAsia="MS Mincho"/>
          <w:lang w:eastAsia="en-GB"/>
        </w:rPr>
        <w:tab/>
      </w:r>
    </w:p>
    <w:p w:rsidR="00AA1822" w:rsidRPr="00773440" w:rsidRDefault="00AA1822" w:rsidP="00AA1822">
      <w:pPr>
        <w:pStyle w:val="Paragrafi"/>
        <w:rPr>
          <w:rFonts w:eastAsia="MS Mincho"/>
          <w:lang w:eastAsia="en-GB"/>
        </w:rPr>
      </w:pPr>
      <w:r w:rsidRPr="00773440">
        <w:rPr>
          <w:rFonts w:eastAsia="MS Mincho"/>
          <w:lang w:eastAsia="en-GB"/>
        </w:rPr>
        <w:t xml:space="preserve">Shpenzimet                                                         </w:t>
      </w:r>
      <w:r w:rsidRPr="00773440">
        <w:rPr>
          <w:rFonts w:eastAsia="MS Mincho"/>
          <w:lang w:eastAsia="en-GB"/>
        </w:rPr>
        <w:tab/>
        <w:t>36 835 milionë lekë.</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4</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 xml:space="preserve">Buxheti i sigurimeve shoqërore për vitin 2009 është: </w:t>
      </w:r>
    </w:p>
    <w:p w:rsidR="00AA1822" w:rsidRPr="00773440" w:rsidRDefault="00AA1822" w:rsidP="00AA1822">
      <w:pPr>
        <w:pStyle w:val="Paragrafi"/>
        <w:rPr>
          <w:rFonts w:eastAsia="MS Mincho"/>
          <w:lang w:eastAsia="en-GB"/>
        </w:rPr>
      </w:pPr>
      <w:r w:rsidRPr="00773440">
        <w:rPr>
          <w:rFonts w:eastAsia="MS Mincho"/>
          <w:lang w:eastAsia="en-GB"/>
        </w:rPr>
        <w:t>l. Skema e sigurimit të detyrueshëm shoqëror.</w:t>
      </w:r>
    </w:p>
    <w:p w:rsidR="00AA1822" w:rsidRPr="00773440" w:rsidRDefault="00AA1822" w:rsidP="00AA1822">
      <w:pPr>
        <w:pStyle w:val="Paragrafi"/>
        <w:rPr>
          <w:rFonts w:eastAsia="MS Mincho"/>
          <w:lang w:eastAsia="en-GB"/>
        </w:rPr>
      </w:pPr>
      <w:r w:rsidRPr="00773440">
        <w:rPr>
          <w:rFonts w:eastAsia="MS Mincho"/>
          <w:lang w:eastAsia="en-GB"/>
        </w:rPr>
        <w:t>Të ardhurat, gjithsej</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67 109</w:t>
      </w:r>
      <w:r w:rsidRPr="00773440">
        <w:rPr>
          <w:rFonts w:eastAsia="MS Mincho"/>
          <w:lang w:eastAsia="en-GB"/>
        </w:rPr>
        <w:tab/>
        <w:t>milionë lekë;</w:t>
      </w:r>
    </w:p>
    <w:p w:rsidR="00AA1822" w:rsidRPr="00773440" w:rsidRDefault="00AA1822" w:rsidP="00AA1822">
      <w:pPr>
        <w:pStyle w:val="Paragrafi"/>
        <w:rPr>
          <w:rFonts w:eastAsia="MS Mincho"/>
          <w:lang w:eastAsia="en-GB"/>
        </w:rPr>
      </w:pPr>
      <w:r w:rsidRPr="00773440">
        <w:rPr>
          <w:rFonts w:eastAsia="MS Mincho"/>
          <w:lang w:eastAsia="en-GB"/>
        </w:rPr>
        <w:t>Nga të cilat:</w:t>
      </w:r>
    </w:p>
    <w:p w:rsidR="00AA1822" w:rsidRPr="00773440" w:rsidRDefault="00AA1822" w:rsidP="00AA1822">
      <w:pPr>
        <w:pStyle w:val="Paragrafi"/>
        <w:rPr>
          <w:rFonts w:eastAsia="MS Mincho"/>
          <w:lang w:eastAsia="en-GB"/>
        </w:rPr>
      </w:pPr>
      <w:r w:rsidRPr="00773440">
        <w:rPr>
          <w:rFonts w:eastAsia="MS Mincho"/>
          <w:lang w:eastAsia="en-GB"/>
        </w:rPr>
        <w:t>- kontributet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50 839</w:t>
      </w:r>
      <w:r w:rsidRPr="00773440">
        <w:rPr>
          <w:rFonts w:eastAsia="MS Mincho"/>
          <w:lang w:eastAsia="en-GB"/>
        </w:rPr>
        <w:tab/>
        <w:t>milionë lekë;</w:t>
      </w:r>
      <w:r w:rsidRPr="00773440">
        <w:rPr>
          <w:rFonts w:eastAsia="MS Mincho"/>
          <w:lang w:eastAsia="en-GB"/>
        </w:rPr>
        <w:tab/>
      </w:r>
    </w:p>
    <w:p w:rsidR="00AA1822" w:rsidRPr="00773440" w:rsidRDefault="00AA1822" w:rsidP="00AA1822">
      <w:pPr>
        <w:pStyle w:val="Paragrafi"/>
        <w:rPr>
          <w:rFonts w:eastAsia="MS Mincho"/>
          <w:lang w:eastAsia="en-GB"/>
        </w:rPr>
      </w:pPr>
      <w:r w:rsidRPr="00773440">
        <w:rPr>
          <w:rFonts w:eastAsia="MS Mincho"/>
          <w:lang w:eastAsia="en-GB"/>
        </w:rPr>
        <w:t>- transferimet nga Buxheti i Shtetit</w:t>
      </w:r>
      <w:r w:rsidRPr="00773440">
        <w:rPr>
          <w:rFonts w:eastAsia="MS Mincho"/>
          <w:lang w:eastAsia="en-GB"/>
        </w:rPr>
        <w:tab/>
      </w:r>
      <w:r w:rsidRPr="00773440">
        <w:rPr>
          <w:rFonts w:eastAsia="MS Mincho"/>
          <w:lang w:eastAsia="en-GB"/>
        </w:rPr>
        <w:tab/>
      </w:r>
      <w:r w:rsidRPr="00773440">
        <w:rPr>
          <w:rFonts w:eastAsia="MS Mincho"/>
          <w:lang w:eastAsia="en-GB"/>
        </w:rPr>
        <w:tab/>
        <w:t>16 270</w:t>
      </w:r>
      <w:r w:rsidRPr="00773440">
        <w:rPr>
          <w:rFonts w:eastAsia="MS Mincho"/>
          <w:lang w:eastAsia="en-GB"/>
        </w:rPr>
        <w:tab/>
        <w:t>milionë lekë;</w:t>
      </w:r>
    </w:p>
    <w:p w:rsidR="00583883" w:rsidRDefault="00AA1822" w:rsidP="00AA1822">
      <w:pPr>
        <w:pStyle w:val="Paragrafi"/>
        <w:rPr>
          <w:rFonts w:eastAsia="MS Mincho"/>
          <w:lang w:eastAsia="en-GB"/>
        </w:rPr>
      </w:pPr>
      <w:r w:rsidRPr="00773440">
        <w:rPr>
          <w:rFonts w:eastAsia="MS Mincho"/>
          <w:lang w:eastAsia="en-GB"/>
        </w:rPr>
        <w:t>Shpenzimet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67 109</w:t>
      </w:r>
      <w:r w:rsidRPr="00773440">
        <w:rPr>
          <w:rFonts w:eastAsia="MS Mincho"/>
          <w:lang w:eastAsia="en-GB"/>
        </w:rPr>
        <w:tab/>
        <w:t>milionë lekë.</w:t>
      </w:r>
    </w:p>
    <w:p w:rsidR="00583883" w:rsidRDefault="00583883" w:rsidP="00AA1822">
      <w:pPr>
        <w:pStyle w:val="Paragrafi"/>
        <w:rPr>
          <w:rFonts w:eastAsia="MS Mincho"/>
          <w:lang w:eastAsia="en-GB"/>
        </w:rPr>
      </w:pPr>
    </w:p>
    <w:p w:rsidR="00583883" w:rsidRDefault="00583883"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ab/>
      </w:r>
    </w:p>
    <w:p w:rsidR="00AA1822" w:rsidRPr="00773440" w:rsidRDefault="00AA1822" w:rsidP="00AA1822">
      <w:pPr>
        <w:pStyle w:val="Paragrafi"/>
        <w:rPr>
          <w:rFonts w:eastAsia="MS Mincho"/>
          <w:lang w:eastAsia="en-GB"/>
        </w:rPr>
      </w:pPr>
      <w:r w:rsidRPr="00773440">
        <w:rPr>
          <w:rFonts w:eastAsia="MS Mincho"/>
          <w:lang w:eastAsia="en-GB"/>
        </w:rPr>
        <w:t xml:space="preserve">Paga minimale, për efekt të pagesës së kontributit të sigurimeve shoqërore dhe shëndetësore, përcaktohet nga Këshilli i Ministrave dhe ndryshon sa herë që rriten pagat dhe pensionet. Këshilli i </w:t>
      </w:r>
      <w:r w:rsidRPr="00773440">
        <w:rPr>
          <w:rFonts w:eastAsia="MS Mincho"/>
          <w:lang w:eastAsia="en-GB"/>
        </w:rPr>
        <w:lastRenderedPageBreak/>
        <w:t xml:space="preserve">Ministrave ka të drejtë të përcaktojë një kontribut të veçantë minimal për personat e vetëpunësuar në bujqësi dhe kategori specifike të personave të vetëpunësuar. Diferenca midis kontributeve të veçanta me kontributin minimal mbulohet nga subvencionet e Buxhetit të Shtetit, por jo më shumë se kufijtë e transfertave të përcaktuara në këtë ligj. Për vitin 2009, teprica e të ardhurave, sipas degëve të sigurimit shoqëror, përdoret për mbulimin e deficitit të degës së pensioneve. </w:t>
      </w:r>
    </w:p>
    <w:p w:rsidR="00AA1822" w:rsidRPr="00773440" w:rsidRDefault="00AA1822" w:rsidP="00AA1822">
      <w:pPr>
        <w:pStyle w:val="Paragrafi"/>
        <w:rPr>
          <w:rFonts w:eastAsia="MS Mincho"/>
          <w:lang w:eastAsia="en-GB"/>
        </w:rPr>
      </w:pPr>
      <w:r w:rsidRPr="00773440">
        <w:rPr>
          <w:rFonts w:eastAsia="MS Mincho"/>
          <w:lang w:eastAsia="en-GB"/>
        </w:rPr>
        <w:t>2. Skema e sigurimit suplementar.</w:t>
      </w:r>
    </w:p>
    <w:p w:rsidR="00AA1822" w:rsidRPr="00773440" w:rsidRDefault="00AA1822" w:rsidP="00AA1822">
      <w:pPr>
        <w:pStyle w:val="Paragrafi"/>
        <w:rPr>
          <w:rFonts w:eastAsia="MS Mincho"/>
          <w:lang w:eastAsia="en-GB"/>
        </w:rPr>
      </w:pPr>
      <w:r w:rsidRPr="00773440">
        <w:rPr>
          <w:rFonts w:eastAsia="MS Mincho"/>
          <w:lang w:eastAsia="en-GB"/>
        </w:rPr>
        <w:t xml:space="preserve">    Të ardhurat, gjithsej</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4 546 milionë lekë;</w:t>
      </w:r>
    </w:p>
    <w:p w:rsidR="00AA1822" w:rsidRPr="00773440" w:rsidRDefault="00AA1822" w:rsidP="00AA1822">
      <w:pPr>
        <w:pStyle w:val="Paragrafi"/>
        <w:rPr>
          <w:rFonts w:eastAsia="MS Mincho"/>
          <w:lang w:eastAsia="en-GB"/>
        </w:rPr>
      </w:pPr>
      <w:r w:rsidRPr="00773440">
        <w:rPr>
          <w:rFonts w:eastAsia="MS Mincho"/>
          <w:lang w:eastAsia="en-GB"/>
        </w:rPr>
        <w:t xml:space="preserve">    Nga të cilat:</w:t>
      </w:r>
    </w:p>
    <w:p w:rsidR="00AA1822" w:rsidRPr="00773440" w:rsidRDefault="00AA1822" w:rsidP="00AA1822">
      <w:pPr>
        <w:pStyle w:val="Paragrafi"/>
        <w:rPr>
          <w:rFonts w:eastAsia="MS Mincho"/>
          <w:lang w:eastAsia="en-GB"/>
        </w:rPr>
      </w:pPr>
      <w:r w:rsidRPr="00773440">
        <w:rPr>
          <w:rFonts w:eastAsia="MS Mincho"/>
          <w:lang w:eastAsia="en-GB"/>
        </w:rPr>
        <w:t xml:space="preserve">  - kontributet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 xml:space="preserve">   190 milionë lekë;</w:t>
      </w:r>
    </w:p>
    <w:p w:rsidR="00AA1822" w:rsidRPr="00773440" w:rsidRDefault="00AA1822" w:rsidP="00AA1822">
      <w:pPr>
        <w:pStyle w:val="Paragrafi"/>
        <w:rPr>
          <w:rFonts w:eastAsia="MS Mincho"/>
          <w:lang w:eastAsia="en-GB"/>
        </w:rPr>
      </w:pPr>
      <w:r w:rsidRPr="00773440">
        <w:rPr>
          <w:rFonts w:eastAsia="MS Mincho"/>
          <w:lang w:eastAsia="en-GB"/>
        </w:rPr>
        <w:t xml:space="preserve">  - transferimet nga Buxheti i Shtetit</w:t>
      </w:r>
      <w:r w:rsidRPr="00773440">
        <w:rPr>
          <w:rFonts w:eastAsia="MS Mincho"/>
          <w:lang w:eastAsia="en-GB"/>
        </w:rPr>
        <w:tab/>
      </w:r>
      <w:r w:rsidRPr="00773440">
        <w:rPr>
          <w:rFonts w:eastAsia="MS Mincho"/>
          <w:lang w:eastAsia="en-GB"/>
        </w:rPr>
        <w:tab/>
      </w:r>
      <w:r w:rsidRPr="00773440">
        <w:rPr>
          <w:rFonts w:eastAsia="MS Mincho"/>
          <w:lang w:eastAsia="en-GB"/>
        </w:rPr>
        <w:tab/>
        <w:t>4 356 milionë lekë;</w:t>
      </w:r>
    </w:p>
    <w:p w:rsidR="00AA1822" w:rsidRPr="00773440" w:rsidRDefault="00AA1822" w:rsidP="00AA1822">
      <w:pPr>
        <w:pStyle w:val="Paragrafi"/>
        <w:rPr>
          <w:rFonts w:eastAsia="MS Mincho"/>
          <w:lang w:eastAsia="en-GB"/>
        </w:rPr>
      </w:pPr>
      <w:r w:rsidRPr="00773440">
        <w:rPr>
          <w:rFonts w:eastAsia="MS Mincho"/>
          <w:lang w:eastAsia="en-GB"/>
        </w:rPr>
        <w:t xml:space="preserve">   Shpenzimet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4 546 milionë lekë.</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5</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Buxheti i sigurimeve shëndetësore për vitin 2009 është:</w:t>
      </w:r>
    </w:p>
    <w:p w:rsidR="00AA1822" w:rsidRPr="00773440" w:rsidRDefault="00AA1822" w:rsidP="00AA1822">
      <w:pPr>
        <w:pStyle w:val="Paragrafi"/>
        <w:rPr>
          <w:rFonts w:eastAsia="MS Mincho"/>
          <w:lang w:eastAsia="en-GB"/>
        </w:rPr>
      </w:pPr>
      <w:r w:rsidRPr="00773440">
        <w:rPr>
          <w:rFonts w:eastAsia="MS Mincho"/>
          <w:lang w:eastAsia="en-GB"/>
        </w:rPr>
        <w:t>Të ardhurat, gjithsej</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24 211</w:t>
      </w:r>
      <w:r w:rsidRPr="00773440">
        <w:rPr>
          <w:rFonts w:eastAsia="MS Mincho"/>
          <w:lang w:eastAsia="en-GB"/>
        </w:rPr>
        <w:tab/>
        <w:t>milionë lekë;</w:t>
      </w:r>
    </w:p>
    <w:p w:rsidR="00AA1822" w:rsidRPr="00773440" w:rsidRDefault="00AA1822" w:rsidP="00AA1822">
      <w:pPr>
        <w:pStyle w:val="Paragrafi"/>
        <w:rPr>
          <w:rFonts w:eastAsia="MS Mincho"/>
          <w:lang w:eastAsia="en-GB"/>
        </w:rPr>
      </w:pPr>
      <w:r w:rsidRPr="00773440">
        <w:rPr>
          <w:rFonts w:eastAsia="MS Mincho"/>
          <w:lang w:eastAsia="en-GB"/>
        </w:rPr>
        <w:t>Nga të cilat:</w:t>
      </w:r>
    </w:p>
    <w:p w:rsidR="00AA1822" w:rsidRPr="00CB3A16" w:rsidRDefault="00AA1822" w:rsidP="00AA1822">
      <w:pPr>
        <w:pStyle w:val="Paragrafi"/>
        <w:rPr>
          <w:rFonts w:eastAsia="MS Mincho"/>
          <w:lang w:val="it-IT" w:eastAsia="en-GB"/>
        </w:rPr>
      </w:pPr>
      <w:r w:rsidRPr="00CB3A16">
        <w:rPr>
          <w:rFonts w:eastAsia="MS Mincho"/>
          <w:lang w:val="it-IT" w:eastAsia="en-GB"/>
        </w:rPr>
        <w:t xml:space="preserve">- </w:t>
      </w:r>
      <w:r w:rsidR="00E64915" w:rsidRPr="00CB3A16">
        <w:rPr>
          <w:rFonts w:eastAsia="MS Mincho"/>
          <w:lang w:val="it-IT" w:eastAsia="en-GB"/>
        </w:rPr>
        <w:t>kontributet dhe të tjera</w:t>
      </w:r>
      <w:r w:rsidR="00E64915" w:rsidRPr="00CB3A16">
        <w:rPr>
          <w:rFonts w:eastAsia="MS Mincho"/>
          <w:lang w:val="it-IT" w:eastAsia="en-GB"/>
        </w:rPr>
        <w:tab/>
      </w:r>
      <w:r w:rsidR="00E64915" w:rsidRPr="00CB3A16">
        <w:rPr>
          <w:rFonts w:eastAsia="MS Mincho"/>
          <w:lang w:val="it-IT" w:eastAsia="en-GB"/>
        </w:rPr>
        <w:tab/>
      </w:r>
      <w:r w:rsidR="00E64915" w:rsidRPr="00CB3A16">
        <w:rPr>
          <w:rFonts w:eastAsia="MS Mincho"/>
          <w:lang w:val="it-IT" w:eastAsia="en-GB"/>
        </w:rPr>
        <w:tab/>
      </w:r>
      <w:r w:rsidR="00E64915" w:rsidRPr="00CB3A16">
        <w:rPr>
          <w:rFonts w:eastAsia="MS Mincho"/>
          <w:lang w:val="it-IT" w:eastAsia="en-GB"/>
        </w:rPr>
        <w:tab/>
      </w:r>
      <w:r w:rsidRPr="00CB3A16">
        <w:rPr>
          <w:rFonts w:eastAsia="MS Mincho"/>
          <w:lang w:val="it-IT" w:eastAsia="en-GB"/>
        </w:rPr>
        <w:t xml:space="preserve"> 6 379</w:t>
      </w:r>
      <w:r w:rsidRPr="00CB3A16">
        <w:rPr>
          <w:rFonts w:eastAsia="MS Mincho"/>
          <w:lang w:val="it-IT" w:eastAsia="en-GB"/>
        </w:rPr>
        <w:tab/>
        <w:t>milionë lekë;</w:t>
      </w:r>
    </w:p>
    <w:p w:rsidR="00AA1822" w:rsidRPr="00CB3A16" w:rsidRDefault="00AA1822" w:rsidP="00AA1822">
      <w:pPr>
        <w:pStyle w:val="Paragrafi"/>
        <w:rPr>
          <w:rFonts w:eastAsia="MS Mincho"/>
          <w:lang w:val="it-IT" w:eastAsia="en-GB"/>
        </w:rPr>
      </w:pPr>
      <w:r w:rsidRPr="00CB3A16">
        <w:rPr>
          <w:rFonts w:eastAsia="MS Mincho"/>
          <w:lang w:val="it-IT" w:eastAsia="en-GB"/>
        </w:rPr>
        <w:t>- transferimet nga Buxheti i Shtetit</w:t>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t>17 833</w:t>
      </w:r>
      <w:r w:rsidRPr="00CB3A16">
        <w:rPr>
          <w:rFonts w:eastAsia="MS Mincho"/>
          <w:lang w:val="it-IT" w:eastAsia="en-GB"/>
        </w:rPr>
        <w:tab/>
        <w:t>milionë lekë;</w:t>
      </w:r>
    </w:p>
    <w:p w:rsidR="00AA1822" w:rsidRPr="00CB3A16" w:rsidRDefault="00AA1822" w:rsidP="00AA1822">
      <w:pPr>
        <w:pStyle w:val="Paragrafi"/>
        <w:rPr>
          <w:rFonts w:eastAsia="MS Mincho"/>
          <w:lang w:val="it-IT" w:eastAsia="en-GB"/>
        </w:rPr>
      </w:pPr>
      <w:r w:rsidRPr="00CB3A16">
        <w:rPr>
          <w:rFonts w:eastAsia="MS Mincho"/>
          <w:lang w:val="it-IT" w:eastAsia="en-GB"/>
        </w:rPr>
        <w:t>Shpenzimet</w:t>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r>
      <w:r w:rsidRPr="00CB3A16">
        <w:rPr>
          <w:rFonts w:eastAsia="MS Mincho"/>
          <w:lang w:val="it-IT" w:eastAsia="en-GB"/>
        </w:rPr>
        <w:tab/>
        <w:t>24 211</w:t>
      </w:r>
      <w:r w:rsidRPr="00CB3A16">
        <w:rPr>
          <w:rFonts w:eastAsia="MS Mincho"/>
          <w:lang w:val="it-IT" w:eastAsia="en-GB"/>
        </w:rPr>
        <w:tab/>
        <w:t>milionë lekë.</w:t>
      </w:r>
    </w:p>
    <w:p w:rsidR="00AA1822" w:rsidRPr="00CB3A16" w:rsidRDefault="00AA1822" w:rsidP="00AA1822">
      <w:pPr>
        <w:pStyle w:val="Paragrafi"/>
        <w:rPr>
          <w:rFonts w:eastAsia="MS Mincho"/>
          <w:lang w:val="it-IT" w:eastAsia="en-GB"/>
        </w:rPr>
      </w:pPr>
      <w:r w:rsidRPr="00CB3A16">
        <w:rPr>
          <w:rFonts w:eastAsia="MS Mincho"/>
          <w:lang w:val="it-IT" w:eastAsia="en-GB"/>
        </w:rPr>
        <w:t>Fondi për shërbimin spitalor detajohet dhe përdoret me vendim të Këshillit të Ministrave.</w:t>
      </w:r>
    </w:p>
    <w:p w:rsidR="00AA1822" w:rsidRPr="00CB3A16" w:rsidRDefault="00AA1822" w:rsidP="00AA1822">
      <w:pPr>
        <w:pStyle w:val="Paragrafi"/>
        <w:rPr>
          <w:rFonts w:eastAsia="MS Mincho"/>
          <w:sz w:val="16"/>
          <w:lang w:val="it-IT" w:eastAsia="en-GB"/>
        </w:rPr>
      </w:pPr>
    </w:p>
    <w:p w:rsidR="00AA1822" w:rsidRPr="00773440" w:rsidRDefault="00AA1822" w:rsidP="00D8456A">
      <w:pPr>
        <w:pStyle w:val="NeniNr"/>
        <w:rPr>
          <w:rFonts w:eastAsia="MS Mincho"/>
          <w:lang w:eastAsia="en-GB"/>
        </w:rPr>
      </w:pPr>
      <w:r w:rsidRPr="00773440">
        <w:rPr>
          <w:rFonts w:eastAsia="MS Mincho"/>
          <w:lang w:eastAsia="en-GB"/>
        </w:rPr>
        <w:t>Neni 6</w:t>
      </w:r>
    </w:p>
    <w:p w:rsidR="00AA1822" w:rsidRPr="00E64915" w:rsidRDefault="00AA1822" w:rsidP="00AA1822">
      <w:pPr>
        <w:pStyle w:val="Paragrafi"/>
        <w:rPr>
          <w:rFonts w:eastAsia="MS Mincho"/>
          <w:sz w:val="16"/>
          <w:lang w:eastAsia="en-GB"/>
        </w:rPr>
      </w:pPr>
    </w:p>
    <w:p w:rsidR="00AA1822" w:rsidRPr="00773440" w:rsidRDefault="00AA1822" w:rsidP="00AA1822">
      <w:pPr>
        <w:pStyle w:val="Paragrafi"/>
        <w:rPr>
          <w:rFonts w:eastAsia="MS Mincho"/>
          <w:lang w:eastAsia="en-GB"/>
        </w:rPr>
      </w:pPr>
      <w:r w:rsidRPr="00773440">
        <w:rPr>
          <w:rFonts w:eastAsia="MS Mincho"/>
          <w:lang w:eastAsia="en-GB"/>
        </w:rPr>
        <w:t>Përdorimi  dhe  investimi   i  fondit  rezervë të  sigurimeve  shoqërore  dhe shëndetësore bëhen sipas dispozitave ligjore në fuqi.</w:t>
      </w:r>
    </w:p>
    <w:p w:rsidR="00AA1822" w:rsidRPr="00773440" w:rsidRDefault="00AA1822" w:rsidP="00AA1822">
      <w:pPr>
        <w:pStyle w:val="Paragrafi"/>
        <w:rPr>
          <w:rFonts w:eastAsia="MS Mincho"/>
          <w:lang w:eastAsia="en-GB"/>
        </w:rPr>
      </w:pPr>
    </w:p>
    <w:p w:rsidR="00AA1822" w:rsidRPr="00773440" w:rsidRDefault="00AA1822" w:rsidP="00D8456A">
      <w:pPr>
        <w:pStyle w:val="KreuNr"/>
        <w:rPr>
          <w:rFonts w:eastAsia="MS Mincho"/>
          <w:lang w:eastAsia="en-GB"/>
        </w:rPr>
      </w:pPr>
      <w:r w:rsidRPr="00773440">
        <w:rPr>
          <w:rFonts w:eastAsia="MS Mincho"/>
          <w:lang w:eastAsia="en-GB"/>
        </w:rPr>
        <w:t>KREU II</w:t>
      </w:r>
    </w:p>
    <w:p w:rsidR="00AA1822" w:rsidRPr="00773440" w:rsidRDefault="00AA1822" w:rsidP="00D8456A">
      <w:pPr>
        <w:pStyle w:val="KreuTitull"/>
        <w:rPr>
          <w:rFonts w:eastAsia="MS Mincho"/>
          <w:lang w:eastAsia="en-GB"/>
        </w:rPr>
      </w:pPr>
      <w:r w:rsidRPr="00773440">
        <w:rPr>
          <w:rFonts w:eastAsia="MS Mincho"/>
          <w:lang w:eastAsia="en-GB"/>
        </w:rPr>
        <w:t xml:space="preserve">BURIMET PËR MBËSHTETJEN E SHPENZIMEVE </w:t>
      </w:r>
    </w:p>
    <w:p w:rsidR="00AA1822" w:rsidRPr="00773440" w:rsidRDefault="00AA1822" w:rsidP="00D8456A">
      <w:pPr>
        <w:pStyle w:val="KreuTitull"/>
        <w:rPr>
          <w:rFonts w:eastAsia="MS Mincho"/>
          <w:lang w:eastAsia="en-GB"/>
        </w:rPr>
      </w:pPr>
      <w:r w:rsidRPr="00773440">
        <w:rPr>
          <w:rFonts w:eastAsia="MS Mincho"/>
          <w:lang w:eastAsia="en-GB"/>
        </w:rPr>
        <w:t xml:space="preserve">TË BUXHETIT TË SHTETIT </w:t>
      </w:r>
    </w:p>
    <w:p w:rsidR="00AA1822" w:rsidRPr="00E64915" w:rsidRDefault="00AA1822" w:rsidP="00AA1822">
      <w:pPr>
        <w:pStyle w:val="Paragrafi"/>
        <w:rPr>
          <w:rFonts w:eastAsia="MS Mincho"/>
          <w:sz w:val="14"/>
          <w:lang w:eastAsia="en-GB"/>
        </w:rPr>
      </w:pPr>
    </w:p>
    <w:p w:rsidR="00AA1822" w:rsidRPr="00773440" w:rsidRDefault="00AA1822" w:rsidP="00D8456A">
      <w:pPr>
        <w:pStyle w:val="NeniNr"/>
        <w:rPr>
          <w:rFonts w:eastAsia="MS Mincho"/>
          <w:lang w:eastAsia="en-GB"/>
        </w:rPr>
      </w:pPr>
      <w:r w:rsidRPr="00773440">
        <w:rPr>
          <w:rFonts w:eastAsia="MS Mincho"/>
          <w:lang w:eastAsia="en-GB"/>
        </w:rPr>
        <w:t>Neni 7</w:t>
      </w:r>
    </w:p>
    <w:p w:rsidR="00AA1822" w:rsidRPr="00E64915" w:rsidRDefault="00AA1822" w:rsidP="00AA1822">
      <w:pPr>
        <w:pStyle w:val="Paragrafi"/>
        <w:rPr>
          <w:rFonts w:eastAsia="MS Mincho"/>
          <w:sz w:val="16"/>
          <w:lang w:eastAsia="en-GB"/>
        </w:rPr>
      </w:pPr>
    </w:p>
    <w:p w:rsidR="00AA1822" w:rsidRPr="00773440" w:rsidRDefault="00AA1822" w:rsidP="00AA1822">
      <w:pPr>
        <w:pStyle w:val="Paragrafi"/>
        <w:rPr>
          <w:rFonts w:eastAsia="MS Mincho"/>
          <w:lang w:eastAsia="en-GB"/>
        </w:rPr>
      </w:pPr>
      <w:r w:rsidRPr="00773440">
        <w:rPr>
          <w:rFonts w:eastAsia="MS Mincho"/>
          <w:lang w:eastAsia="en-GB"/>
        </w:rPr>
        <w:t>Të ardhurat e fondit të konsoliduar, sipas grupeve kryesore, janë:</w:t>
      </w:r>
    </w:p>
    <w:p w:rsidR="00AA1822" w:rsidRPr="00773440" w:rsidRDefault="00AA1822" w:rsidP="00AA1822">
      <w:pPr>
        <w:pStyle w:val="Paragrafi"/>
        <w:rPr>
          <w:rFonts w:eastAsia="MS Mincho"/>
          <w:lang w:eastAsia="en-GB"/>
        </w:rPr>
      </w:pPr>
      <w:r w:rsidRPr="00773440">
        <w:rPr>
          <w:rFonts w:eastAsia="MS Mincho"/>
          <w:lang w:eastAsia="en-GB"/>
        </w:rPr>
        <w:t>Grantet</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 xml:space="preserve">    6 313  milionë lekë;</w:t>
      </w:r>
    </w:p>
    <w:p w:rsidR="00AA1822" w:rsidRPr="00773440" w:rsidRDefault="00AA1822" w:rsidP="00AA1822">
      <w:pPr>
        <w:pStyle w:val="Paragrafi"/>
        <w:rPr>
          <w:rFonts w:eastAsia="MS Mincho"/>
          <w:lang w:eastAsia="en-GB"/>
        </w:rPr>
      </w:pPr>
      <w:r w:rsidRPr="00773440">
        <w:rPr>
          <w:rFonts w:eastAsia="MS Mincho"/>
          <w:lang w:eastAsia="en-GB"/>
        </w:rPr>
        <w:t>Të ardhurat tatimore</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230 168  milionë lekë;</w:t>
      </w:r>
    </w:p>
    <w:p w:rsidR="00AA1822" w:rsidRPr="00773440" w:rsidRDefault="00AA1822" w:rsidP="00AA1822">
      <w:pPr>
        <w:pStyle w:val="Paragrafi"/>
        <w:rPr>
          <w:rFonts w:eastAsia="MS Mincho"/>
          <w:lang w:eastAsia="en-GB"/>
        </w:rPr>
      </w:pPr>
      <w:r w:rsidRPr="00773440">
        <w:rPr>
          <w:rFonts w:eastAsia="MS Mincho"/>
          <w:lang w:eastAsia="en-GB"/>
        </w:rPr>
        <w:t>Të ardhurat jotatimore</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 xml:space="preserve">  22 522  milionë lekë.</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8</w:t>
      </w:r>
    </w:p>
    <w:p w:rsidR="00AA1822" w:rsidRPr="00773440" w:rsidRDefault="00AA1822" w:rsidP="00AA1822">
      <w:pPr>
        <w:pStyle w:val="Paragrafi"/>
        <w:rPr>
          <w:rFonts w:eastAsia="MS Mincho"/>
          <w:lang w:eastAsia="en-GB"/>
        </w:rPr>
      </w:pPr>
    </w:p>
    <w:p w:rsidR="00AA1822" w:rsidRPr="00CB3A16" w:rsidRDefault="00AA1822" w:rsidP="00AA1822">
      <w:pPr>
        <w:pStyle w:val="Paragrafi"/>
        <w:rPr>
          <w:rFonts w:eastAsia="MS Mincho"/>
          <w:lang w:val="it-IT" w:eastAsia="en-GB"/>
        </w:rPr>
      </w:pPr>
      <w:r w:rsidRPr="00773440">
        <w:rPr>
          <w:rFonts w:eastAsia="MS Mincho"/>
          <w:lang w:eastAsia="en-GB"/>
        </w:rPr>
        <w:t xml:space="preserve">Kufiri i financimit të deficitit të Buxhetit të Shtetit nga burime të brendshme dhe të huaja është 50 011 milionë lekë, nga i cili 200 milionë lekë financohen nga të ardhurat e privatizimit. Në rast mosrealizimi të të ardhurave të buxhetit dhe të të ardhurave nga privatizimi, huamarrja për financimin e deficitit, të brendshëm dhe të huaj, prej 56 961 milionë lekësh, nuk ndryshon. </w:t>
      </w:r>
      <w:r w:rsidRPr="00CB3A16">
        <w:rPr>
          <w:rFonts w:eastAsia="MS Mincho"/>
          <w:lang w:val="it-IT" w:eastAsia="en-GB"/>
        </w:rPr>
        <w:t>Këshilli i Ministrave merr masa për kompensimin e diferencave nga burime suplementare ose nga shkurtimi i shpenzimeve.</w:t>
      </w:r>
    </w:p>
    <w:p w:rsidR="00AA1822" w:rsidRPr="00CB3A16" w:rsidRDefault="00AA1822" w:rsidP="00AA1822">
      <w:pPr>
        <w:pStyle w:val="Paragrafi"/>
        <w:rPr>
          <w:rFonts w:eastAsia="MS Mincho"/>
          <w:lang w:val="it-IT" w:eastAsia="en-GB"/>
        </w:rPr>
      </w:pPr>
      <w:r w:rsidRPr="00CB3A16">
        <w:rPr>
          <w:rFonts w:eastAsia="MS Mincho"/>
          <w:lang w:val="it-IT" w:eastAsia="en-GB"/>
        </w:rPr>
        <w:t>Kufiri i huamarrjes së brendshme dhe të jashtme mund të reduktohet për çdo të ardhur, të arkëtuar nga privatizimet strategjike, në masën 50 për qind të të ardhurave të realizuara nga ky privatizim. Pjesa tjetër e të ardhurave nga privatizimi përdoret nga Këshilli i Ministrave për rritjen e kufirit të shpenzimeve për investime jo më shumë se 30 për qind, për kompensimin e ish të përndjekurve politikë 10 për qind dhe  për kompensimin e ish-pronarëve 10 për qind, fond, i cili automatikisht, rrit kufirin e deficitit të buxhetit, të përcaktuar në nenet 1 dhe 2 të këtij ligji.</w:t>
      </w:r>
    </w:p>
    <w:p w:rsidR="00AA1822" w:rsidRPr="00773440" w:rsidRDefault="00AA1822" w:rsidP="00D8456A">
      <w:pPr>
        <w:pStyle w:val="KreuNr"/>
        <w:rPr>
          <w:rFonts w:eastAsia="MS Mincho"/>
          <w:lang w:eastAsia="en-GB"/>
        </w:rPr>
      </w:pPr>
      <w:r w:rsidRPr="00773440">
        <w:rPr>
          <w:rFonts w:eastAsia="MS Mincho"/>
          <w:lang w:eastAsia="en-GB"/>
        </w:rPr>
        <w:t>KREU III</w:t>
      </w:r>
    </w:p>
    <w:p w:rsidR="00AA1822" w:rsidRPr="00773440" w:rsidRDefault="00AA1822" w:rsidP="00D8456A">
      <w:pPr>
        <w:pStyle w:val="KreuTitull"/>
        <w:rPr>
          <w:rFonts w:eastAsia="MS Mincho"/>
          <w:lang w:eastAsia="en-GB"/>
        </w:rPr>
      </w:pPr>
      <w:r w:rsidRPr="00773440">
        <w:rPr>
          <w:rFonts w:eastAsia="MS Mincho"/>
          <w:lang w:eastAsia="en-GB"/>
        </w:rPr>
        <w:t xml:space="preserve">SHPENZIMET E BUXHETIT TË SHTETIT </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9</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lastRenderedPageBreak/>
        <w:t>Shpenzimet e Buxhetit të Shtetit, sipas grupeve kryesore, janë:</w:t>
      </w:r>
    </w:p>
    <w:p w:rsidR="00AA1822" w:rsidRPr="00773440" w:rsidRDefault="00AA1822" w:rsidP="00AA1822">
      <w:pPr>
        <w:pStyle w:val="Paragrafi"/>
        <w:rPr>
          <w:rFonts w:eastAsia="MS Mincho"/>
          <w:lang w:eastAsia="en-GB"/>
        </w:rPr>
      </w:pPr>
      <w:r w:rsidRPr="00773440">
        <w:rPr>
          <w:rFonts w:eastAsia="MS Mincho"/>
          <w:lang w:eastAsia="en-GB"/>
        </w:rPr>
        <w:t>Shpenzimet korrente</w:t>
      </w:r>
      <w:r w:rsidRPr="00773440">
        <w:rPr>
          <w:rFonts w:eastAsia="MS Mincho"/>
          <w:lang w:eastAsia="en-GB"/>
        </w:rPr>
        <w:tab/>
        <w:t xml:space="preserve"> </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202 879 milionë lekë;</w:t>
      </w:r>
    </w:p>
    <w:p w:rsidR="00AA1822" w:rsidRPr="00773440" w:rsidRDefault="00AA1822" w:rsidP="00AA1822">
      <w:pPr>
        <w:pStyle w:val="Paragrafi"/>
        <w:rPr>
          <w:rFonts w:eastAsia="MS Mincho"/>
          <w:lang w:eastAsia="en-GB"/>
        </w:rPr>
      </w:pPr>
      <w:r w:rsidRPr="00773440">
        <w:rPr>
          <w:rFonts w:eastAsia="MS Mincho"/>
          <w:lang w:eastAsia="en-GB"/>
        </w:rPr>
        <w:t>Shpenzimet kapitale</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 xml:space="preserve">  90 435 milionë lekë;</w:t>
      </w:r>
    </w:p>
    <w:p w:rsidR="00AA1822" w:rsidRPr="00773440" w:rsidRDefault="00AA1822" w:rsidP="00AA1822">
      <w:pPr>
        <w:pStyle w:val="Paragrafi"/>
        <w:rPr>
          <w:rFonts w:eastAsia="MS Mincho"/>
          <w:lang w:eastAsia="en-GB"/>
        </w:rPr>
      </w:pPr>
      <w:r w:rsidRPr="00773440">
        <w:rPr>
          <w:rFonts w:eastAsia="MS Mincho"/>
          <w:lang w:eastAsia="en-GB"/>
        </w:rPr>
        <w:t>Fondi rezervë</w:t>
      </w:r>
      <w:r w:rsidRPr="00773440">
        <w:rPr>
          <w:rFonts w:eastAsia="MS Mincho"/>
          <w:lang w:eastAsia="en-GB"/>
        </w:rPr>
        <w:tab/>
      </w:r>
      <w:r w:rsidRPr="00773440">
        <w:rPr>
          <w:rFonts w:eastAsia="MS Mincho"/>
          <w:lang w:eastAsia="en-GB"/>
        </w:rPr>
        <w:tab/>
        <w:t xml:space="preserve">   </w:t>
      </w:r>
      <w:r w:rsidRPr="00773440">
        <w:rPr>
          <w:rFonts w:eastAsia="MS Mincho"/>
          <w:lang w:eastAsia="en-GB"/>
        </w:rPr>
        <w:tab/>
      </w:r>
      <w:r w:rsidRPr="00773440">
        <w:rPr>
          <w:rFonts w:eastAsia="MS Mincho"/>
          <w:lang w:eastAsia="en-GB"/>
        </w:rPr>
        <w:tab/>
      </w:r>
      <w:r w:rsidRPr="00773440">
        <w:rPr>
          <w:rFonts w:eastAsia="MS Mincho"/>
          <w:lang w:eastAsia="en-GB"/>
        </w:rPr>
        <w:tab/>
      </w:r>
      <w:r w:rsidRPr="00773440">
        <w:rPr>
          <w:rFonts w:eastAsia="MS Mincho"/>
          <w:lang w:eastAsia="en-GB"/>
        </w:rPr>
        <w:tab/>
        <w:t xml:space="preserve">    2 000 milionë lekë;</w:t>
      </w:r>
    </w:p>
    <w:p w:rsidR="00AA1822" w:rsidRPr="00773440" w:rsidRDefault="00AA1822" w:rsidP="00AA1822">
      <w:pPr>
        <w:pStyle w:val="Paragrafi"/>
        <w:rPr>
          <w:rFonts w:eastAsia="MS Mincho"/>
          <w:lang w:eastAsia="en-GB"/>
        </w:rPr>
      </w:pPr>
      <w:r w:rsidRPr="00773440">
        <w:rPr>
          <w:rFonts w:eastAsia="MS Mincho"/>
          <w:lang w:eastAsia="en-GB"/>
        </w:rPr>
        <w:t>Fondi i kontingjencës</w:t>
      </w:r>
      <w:r w:rsidRPr="00773440">
        <w:rPr>
          <w:rFonts w:eastAsia="MS Mincho"/>
          <w:lang w:eastAsia="en-GB"/>
        </w:rPr>
        <w:tab/>
        <w:t xml:space="preserve">  </w:t>
      </w:r>
      <w:r w:rsidRPr="00773440">
        <w:rPr>
          <w:rFonts w:eastAsia="MS Mincho"/>
          <w:lang w:eastAsia="en-GB"/>
        </w:rPr>
        <w:tab/>
        <w:t xml:space="preserve">    </w:t>
      </w:r>
      <w:r w:rsidRPr="00773440">
        <w:rPr>
          <w:rFonts w:eastAsia="MS Mincho"/>
          <w:lang w:eastAsia="en-GB"/>
        </w:rPr>
        <w:tab/>
      </w:r>
      <w:r w:rsidRPr="00773440">
        <w:rPr>
          <w:rFonts w:eastAsia="MS Mincho"/>
          <w:lang w:eastAsia="en-GB"/>
        </w:rPr>
        <w:tab/>
      </w:r>
      <w:r w:rsidRPr="00773440">
        <w:rPr>
          <w:rFonts w:eastAsia="MS Mincho"/>
          <w:lang w:eastAsia="en-GB"/>
        </w:rPr>
        <w:tab/>
        <w:t xml:space="preserve">    6 000 milionë lekë;</w:t>
      </w:r>
    </w:p>
    <w:p w:rsidR="00AA1822" w:rsidRPr="00CB3A16" w:rsidRDefault="00AA1822" w:rsidP="00AA1822">
      <w:pPr>
        <w:pStyle w:val="Paragrafi"/>
        <w:rPr>
          <w:rFonts w:eastAsia="MS Mincho"/>
          <w:lang w:val="it-IT" w:eastAsia="en-GB"/>
        </w:rPr>
      </w:pPr>
      <w:r w:rsidRPr="00CB3A16">
        <w:rPr>
          <w:rFonts w:eastAsia="MS Mincho"/>
          <w:lang w:val="it-IT" w:eastAsia="en-GB"/>
        </w:rPr>
        <w:t>Fondi për rritjen e pagave dhe pensioneve</w:t>
      </w:r>
      <w:r w:rsidRPr="00CB3A16">
        <w:rPr>
          <w:rFonts w:eastAsia="MS Mincho"/>
          <w:lang w:val="it-IT" w:eastAsia="en-GB"/>
        </w:rPr>
        <w:tab/>
        <w:t xml:space="preserve">   </w:t>
      </w:r>
      <w:r w:rsidRPr="00CB3A16">
        <w:rPr>
          <w:rFonts w:eastAsia="MS Mincho"/>
          <w:lang w:val="it-IT" w:eastAsia="en-GB"/>
        </w:rPr>
        <w:tab/>
        <w:t xml:space="preserve">    7 700 milionë lekë.</w:t>
      </w:r>
    </w:p>
    <w:p w:rsidR="00AA1822" w:rsidRPr="00CB3A16" w:rsidRDefault="00AA1822" w:rsidP="00AA1822">
      <w:pPr>
        <w:pStyle w:val="Paragrafi"/>
        <w:rPr>
          <w:rFonts w:eastAsia="MS Mincho"/>
          <w:lang w:val="it-IT" w:eastAsia="en-GB"/>
        </w:rPr>
      </w:pPr>
      <w:r w:rsidRPr="00CB3A16">
        <w:rPr>
          <w:rFonts w:eastAsia="MS Mincho"/>
          <w:lang w:val="it-IT" w:eastAsia="en-GB"/>
        </w:rPr>
        <w:t>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Fondi i kontingjencës për investime prej 5 000 milionë lekësh, i detajuar në tabelën 1/2 të këtij ligji, përdoret në masën 20 për qind, në përputhje me realizimin e të ardhurave të buxhetit në tremujorin e parë të vitit 2009 dhe 80 për qind në tremujorin e dytë të këtij viti. Fondi prej 100 milionë lekësh “Mbështetje për shoqërinë civile”, i detajuar në tabelën 1, që i bashkëlidhet këtij ligji, përdoret për organizatat jofitimprurëse, sipas përcaktimeve  të bëra në një ligj të veçantë.</w:t>
      </w:r>
    </w:p>
    <w:p w:rsidR="00AA1822" w:rsidRPr="00CB3A16" w:rsidRDefault="00AA1822" w:rsidP="00AA1822">
      <w:pPr>
        <w:pStyle w:val="Paragrafi"/>
        <w:rPr>
          <w:rFonts w:eastAsia="MS Mincho"/>
          <w:lang w:val="it-IT" w:eastAsia="en-GB"/>
        </w:rPr>
      </w:pPr>
      <w:r w:rsidRPr="00CB3A16">
        <w:rPr>
          <w:rFonts w:eastAsia="MS Mincho"/>
          <w:lang w:val="it-IT" w:eastAsia="en-GB"/>
        </w:rPr>
        <w:t>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AA1822" w:rsidRPr="00CB3A16" w:rsidRDefault="00AA1822" w:rsidP="00AA1822">
      <w:pPr>
        <w:pStyle w:val="Paragrafi"/>
        <w:rPr>
          <w:rFonts w:eastAsia="MS Mincho"/>
          <w:lang w:val="it-IT" w:eastAsia="en-GB"/>
        </w:rPr>
      </w:pPr>
    </w:p>
    <w:p w:rsidR="00AA1822" w:rsidRPr="00773440" w:rsidRDefault="00AA1822" w:rsidP="00D8456A">
      <w:pPr>
        <w:pStyle w:val="NeniNr"/>
        <w:rPr>
          <w:rFonts w:eastAsia="MS Mincho"/>
          <w:lang w:eastAsia="en-GB"/>
        </w:rPr>
      </w:pPr>
      <w:r w:rsidRPr="00773440">
        <w:rPr>
          <w:rFonts w:eastAsia="MS Mincho"/>
          <w:lang w:eastAsia="en-GB"/>
        </w:rPr>
        <w:t>Neni 10</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Numri maksimal i punonjësve buxhetorë më 1 janar 2009, sipas të cilit është përgatitur Buxheti i Shtetit i vitit 2009, është 107 000 veta. Ngarkohet Këshilli i Ministrave të përcaktojë numrin e punonjësve buxhetorë për çdo ministri dhe institucion qendror, me përjashtim të numrit të punonjësve të institucioneve të pavarura, që përcaktohet në tabelën 1/1, që i bashkëlidhet këtij ligji.</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11</w:t>
      </w:r>
    </w:p>
    <w:p w:rsidR="00AA1822" w:rsidRPr="00773440" w:rsidRDefault="00AA1822" w:rsidP="00AA1822">
      <w:pPr>
        <w:pStyle w:val="Paragrafi"/>
        <w:rPr>
          <w:rFonts w:eastAsia="MS Mincho"/>
          <w:lang w:eastAsia="en-GB"/>
        </w:rPr>
      </w:pPr>
    </w:p>
    <w:p w:rsidR="00AA1822" w:rsidRPr="00CB3A16" w:rsidRDefault="00AA1822" w:rsidP="00AA1822">
      <w:pPr>
        <w:pStyle w:val="Paragrafi"/>
        <w:rPr>
          <w:rFonts w:eastAsia="MS Mincho"/>
          <w:lang w:val="it-IT" w:eastAsia="en-GB"/>
        </w:rPr>
      </w:pPr>
      <w:r w:rsidRPr="00CB3A16">
        <w:rPr>
          <w:rFonts w:eastAsia="MS Mincho"/>
          <w:lang w:val="it-IT" w:eastAsia="en-GB"/>
        </w:rPr>
        <w:t>Paga e Presidentit të Republikës  është 250 000 lekë në muaj.</w:t>
      </w:r>
    </w:p>
    <w:p w:rsidR="00AA1822" w:rsidRPr="00CB3A16" w:rsidRDefault="00AA1822" w:rsidP="00AA1822">
      <w:pPr>
        <w:pStyle w:val="Paragrafi"/>
        <w:rPr>
          <w:rFonts w:eastAsia="MS Mincho"/>
          <w:lang w:val="it-IT" w:eastAsia="en-GB"/>
        </w:rPr>
      </w:pPr>
    </w:p>
    <w:p w:rsidR="00AA1822" w:rsidRPr="00773440" w:rsidRDefault="00AA1822" w:rsidP="00D8456A">
      <w:pPr>
        <w:pStyle w:val="NeniNr"/>
        <w:rPr>
          <w:rFonts w:eastAsia="MS Mincho"/>
          <w:lang w:eastAsia="en-GB"/>
        </w:rPr>
      </w:pPr>
      <w:r w:rsidRPr="00773440">
        <w:rPr>
          <w:rFonts w:eastAsia="MS Mincho"/>
          <w:lang w:eastAsia="en-GB"/>
        </w:rPr>
        <w:t>Neni 12</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Fondi rezervë prej 2 000 milionë lekësh përdoret për raste të paparashikuara të institucioneve buxhetore. Fondi i kontingjencës prej 6 000 milionë lekësh dhe fondi për rritjen e pagave dhe të pensioneve përdoren me vendime të Këshillit të Ministrave.</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13</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Fondet buxhetore për pushtetin gjyqësor paraqiten në tabelën 2, që i bashkëlidhet këtij ligji. Buxheti i pushtetit gjyqësor administrohet nga Zyra e Administrimit të Buxhetit Gjyqësor, në mbështetje të ligjit nr.8363, datë 1.7.1998 “Për krijimin e Zyrës së Administrimit të Buxhetit Gjyqësor”.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1, që i bashkëlidhet këtij ligji.</w:t>
      </w:r>
    </w:p>
    <w:p w:rsidR="00AA1822" w:rsidRDefault="00AA1822"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Pr="00773440" w:rsidRDefault="00E64915"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14</w:t>
      </w:r>
    </w:p>
    <w:p w:rsidR="00AA1822" w:rsidRPr="00773440" w:rsidRDefault="00AA1822" w:rsidP="00AA1822">
      <w:pPr>
        <w:pStyle w:val="Paragrafi"/>
        <w:rPr>
          <w:rFonts w:eastAsia="MS Mincho"/>
          <w:lang w:eastAsia="en-GB"/>
        </w:rPr>
      </w:pPr>
    </w:p>
    <w:p w:rsidR="00AA1822" w:rsidRDefault="00AA1822" w:rsidP="00AA1822">
      <w:pPr>
        <w:pStyle w:val="Paragrafi"/>
        <w:rPr>
          <w:rFonts w:eastAsia="MS Mincho"/>
          <w:lang w:eastAsia="en-GB"/>
        </w:rPr>
      </w:pPr>
      <w:r w:rsidRPr="00773440">
        <w:rPr>
          <w:rFonts w:eastAsia="MS Mincho"/>
          <w:lang w:eastAsia="en-GB"/>
        </w:rPr>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organeve të pushtetit vendor, sipas formulës së paraqitur në aneksin 1, që i bashkëlidhet këtij ligji. Fondi i kompensimit, nga totali i transfertës së pakushtëzuar, përdoret nga Ministria e Financave, në përputhje me kriteret e përcaktuara </w:t>
      </w:r>
      <w:r w:rsidRPr="00773440">
        <w:rPr>
          <w:rFonts w:eastAsia="MS Mincho"/>
          <w:lang w:eastAsia="en-GB"/>
        </w:rPr>
        <w:lastRenderedPageBreak/>
        <w:t>në aneksin 2, që i bashkëlidhet këtij ligji. Fondet për grantet konkurruese shpërndahen sipas aneksit 3, që i bashkëlidhet këtij ligji. Fondet për konviktet e arsimit parauniversitar shpërndahen sipas aneksit 4 që i bashkëlidhet këtij ligji.</w:t>
      </w:r>
    </w:p>
    <w:p w:rsidR="00AA1822" w:rsidRPr="00773440" w:rsidRDefault="00AA1822" w:rsidP="00AA1822">
      <w:pPr>
        <w:pStyle w:val="Paragrafi"/>
        <w:rPr>
          <w:rFonts w:eastAsia="MS Mincho"/>
          <w:lang w:eastAsia="en-GB"/>
        </w:rPr>
      </w:pPr>
      <w:r w:rsidRPr="00773440">
        <w:rPr>
          <w:rFonts w:eastAsia="MS Mincho"/>
          <w:lang w:eastAsia="en-GB"/>
        </w:rPr>
        <w:t xml:space="preserve">Shuma e transfertës së pakushtëzuar për çdo organ të pushtetit vendor është paraqitur në tabelën 3, që i bashkëlidhet këtij ligji. </w:t>
      </w:r>
    </w:p>
    <w:p w:rsidR="00AA1822" w:rsidRPr="00773440" w:rsidRDefault="00AA1822" w:rsidP="00AA1822">
      <w:pPr>
        <w:pStyle w:val="Paragrafi"/>
        <w:rPr>
          <w:rFonts w:eastAsia="MS Mincho"/>
          <w:lang w:eastAsia="en-GB"/>
        </w:rPr>
      </w:pPr>
      <w:r w:rsidRPr="00773440">
        <w:rPr>
          <w:rFonts w:eastAsia="MS Mincho"/>
          <w:lang w:eastAsia="en-GB"/>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15</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Buxheti i Kuvendit të Shqipërisë është 1 043 milionë lekë. Detajimi i fondeve buxhetore bëhet nga Kuvendi, në zbatim të ligjit për statusin e deputetit dhe të Rregullores së Kuvendit.</w:t>
      </w:r>
    </w:p>
    <w:p w:rsidR="00D8456A" w:rsidRDefault="00D8456A" w:rsidP="00D8456A">
      <w:pPr>
        <w:pStyle w:val="NeniNr"/>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 xml:space="preserve">Neni 16 </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Fondet e Buxhetit të Shtetit për arsimin e lartë shpërndahen në formën e grantit. Formula për ndarjen e grantit jepet në aneksin 5,  që i bashkëlidhet këtij ligji. Kriteret për përdorimin e granteve konkurruese në arsimin e lartë jepen në aneksin 6, që i bashkëlidhet këtij ligji.</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17</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totale të shpenzimeve korrente apo të shpenzimeve totale kapitale. Bëjnë përjashtim nga ky kufi fondet e shpërndara nga grantet konkurruese. </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18</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I. Shtesa e stokut të borxhit deri në fund të vitit 2009 parashikohet të arrijë në 59775 milionë lekë, e detajuar si më poshtë:</w:t>
      </w:r>
    </w:p>
    <w:p w:rsidR="00AA1822" w:rsidRPr="00773440" w:rsidRDefault="00AA1822" w:rsidP="00AA1822">
      <w:pPr>
        <w:pStyle w:val="Paragrafi"/>
        <w:rPr>
          <w:rFonts w:eastAsia="MS Mincho"/>
          <w:lang w:eastAsia="en-GB"/>
        </w:rPr>
      </w:pPr>
      <w:r w:rsidRPr="00773440">
        <w:rPr>
          <w:rFonts w:eastAsia="MS Mincho"/>
          <w:lang w:eastAsia="en-GB"/>
        </w:rPr>
        <w:t>1. Kufiri për rritjen vjetore të totalit ekzistues të borxhit të shtetit, për financimin e deficitit të buxhetit të vitit 2009, është 55 272 milionë lekë, nga i cili:</w:t>
      </w:r>
    </w:p>
    <w:p w:rsidR="00AA1822" w:rsidRPr="00773440" w:rsidRDefault="00AA1822" w:rsidP="00AA1822">
      <w:pPr>
        <w:pStyle w:val="Paragrafi"/>
        <w:rPr>
          <w:rFonts w:eastAsia="MS Mincho"/>
          <w:lang w:eastAsia="en-GB"/>
        </w:rPr>
      </w:pPr>
      <w:r w:rsidRPr="00773440">
        <w:rPr>
          <w:rFonts w:eastAsia="MS Mincho"/>
          <w:lang w:eastAsia="en-GB"/>
        </w:rPr>
        <w:t>-  për financimin e projekteve (të drejtpërdrejta të Këshillit të Ministrave) është 13773   milionë lekë;</w:t>
      </w:r>
    </w:p>
    <w:p w:rsidR="00AA1822" w:rsidRPr="00773440" w:rsidRDefault="00AA1822" w:rsidP="00AA1822">
      <w:pPr>
        <w:pStyle w:val="Paragrafi"/>
        <w:rPr>
          <w:rFonts w:eastAsia="MS Mincho"/>
          <w:lang w:eastAsia="en-GB"/>
        </w:rPr>
      </w:pPr>
      <w:r w:rsidRPr="00773440">
        <w:rPr>
          <w:rFonts w:eastAsia="MS Mincho"/>
          <w:lang w:eastAsia="en-GB"/>
        </w:rPr>
        <w:t>-  për mbështetjen  buxhetore është 41 499 milionë lekë.</w:t>
      </w:r>
    </w:p>
    <w:p w:rsidR="00AA1822" w:rsidRPr="00773440" w:rsidRDefault="00AA1822" w:rsidP="00AA1822">
      <w:pPr>
        <w:pStyle w:val="Paragrafi"/>
        <w:rPr>
          <w:rFonts w:eastAsia="MS Mincho"/>
          <w:lang w:eastAsia="en-GB"/>
        </w:rPr>
      </w:pPr>
      <w:r w:rsidRPr="00773440">
        <w:rPr>
          <w:rFonts w:eastAsia="MS Mincho"/>
          <w:lang w:eastAsia="en-GB"/>
        </w:rPr>
        <w:t xml:space="preserve">2. Kufiri për rritjen vjetore të garancive të shtetit, në dobi të palëve të treta përfituese, është 2 412 milionë lekë, përfshirë edhe fondin prej 200 milionë lekësh për garantimin e kredive të eksportit për ndërmarrjet e vogla dhe të mesme, që ushtrojnë veprimtari në prodhimin për eksport. </w:t>
      </w:r>
    </w:p>
    <w:p w:rsidR="00AA1822" w:rsidRPr="00773440" w:rsidRDefault="00AA1822" w:rsidP="00AA1822">
      <w:pPr>
        <w:pStyle w:val="Paragrafi"/>
        <w:rPr>
          <w:rFonts w:eastAsia="MS Mincho"/>
          <w:lang w:eastAsia="en-GB"/>
        </w:rPr>
      </w:pPr>
      <w:r w:rsidRPr="00773440">
        <w:rPr>
          <w:rFonts w:eastAsia="MS Mincho"/>
          <w:lang w:eastAsia="en-GB"/>
        </w:rPr>
        <w:t>3. Kufiri për rritjen vjetore të stokut të borxhit, si rezultat i riskedulimit të borxheve të vjetra, të jashtme, të papaguara, është 2 092  milionë lekë.</w:t>
      </w:r>
    </w:p>
    <w:p w:rsidR="00AA1822" w:rsidRDefault="00AA1822" w:rsidP="00AA1822">
      <w:pPr>
        <w:pStyle w:val="Paragrafi"/>
        <w:rPr>
          <w:rFonts w:eastAsia="MS Mincho"/>
          <w:lang w:eastAsia="en-GB"/>
        </w:rPr>
      </w:pPr>
      <w:r w:rsidRPr="00773440">
        <w:rPr>
          <w:rFonts w:eastAsia="MS Mincho"/>
          <w:lang w:eastAsia="en-GB"/>
        </w:rPr>
        <w:t>II. Gjendja e stokut të borxhit të shtetit deri në fund të vitit 2009 parashikohet të arrijë në 645 815 milionë lekë.</w:t>
      </w:r>
    </w:p>
    <w:p w:rsidR="00E64915" w:rsidRPr="00773440" w:rsidRDefault="00E64915"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III. Gjendja e garancive shtetërore deri në fund të vitit 2009 parashikohet të arrijë në 35 436 milionë lekë.</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t>Neni 19</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Ngarkohet Ministria e Financave të nxjerrë udhëzime për zbatimin e neneve 1, 2, 3, 4, 5, 7, 8, 9, 12, 14, 15 dhe 16 të këtij ligji.</w:t>
      </w:r>
    </w:p>
    <w:p w:rsidR="00AA1822" w:rsidRPr="00773440" w:rsidRDefault="00AA1822" w:rsidP="00AA1822">
      <w:pPr>
        <w:pStyle w:val="Paragrafi"/>
        <w:rPr>
          <w:rFonts w:eastAsia="MS Mincho"/>
          <w:lang w:eastAsia="en-GB"/>
        </w:rPr>
      </w:pPr>
    </w:p>
    <w:p w:rsidR="00AA1822" w:rsidRPr="00773440" w:rsidRDefault="00AA1822" w:rsidP="00D8456A">
      <w:pPr>
        <w:pStyle w:val="NeniNr"/>
        <w:rPr>
          <w:rFonts w:eastAsia="MS Mincho"/>
          <w:lang w:eastAsia="en-GB"/>
        </w:rPr>
      </w:pPr>
      <w:r w:rsidRPr="00773440">
        <w:rPr>
          <w:rFonts w:eastAsia="MS Mincho"/>
          <w:lang w:eastAsia="en-GB"/>
        </w:rPr>
        <w:lastRenderedPageBreak/>
        <w:t>Neni 20</w:t>
      </w:r>
    </w:p>
    <w:p w:rsidR="00AA1822" w:rsidRPr="00773440" w:rsidRDefault="00AA1822" w:rsidP="00AA1822">
      <w:pPr>
        <w:pStyle w:val="Paragrafi"/>
        <w:rPr>
          <w:rFonts w:eastAsia="MS Mincho"/>
          <w:lang w:eastAsia="en-GB"/>
        </w:rPr>
      </w:pPr>
    </w:p>
    <w:p w:rsidR="00AA1822" w:rsidRPr="00773440" w:rsidRDefault="00AA1822" w:rsidP="00AA1822">
      <w:pPr>
        <w:pStyle w:val="Paragrafi"/>
        <w:rPr>
          <w:rFonts w:eastAsia="MS Mincho"/>
          <w:lang w:eastAsia="en-GB"/>
        </w:rPr>
      </w:pPr>
      <w:r w:rsidRPr="00773440">
        <w:rPr>
          <w:rFonts w:eastAsia="MS Mincho"/>
          <w:lang w:eastAsia="en-GB"/>
        </w:rPr>
        <w:t>Ky ligj hyn në fuqi 15 ditë pas botimit në Fletoren Zyrtare dhe i shtrin efektet financiare nga data 1 janar 2009.</w:t>
      </w:r>
    </w:p>
    <w:p w:rsidR="00AA1822" w:rsidRDefault="00AA1822" w:rsidP="00AA1822">
      <w:pPr>
        <w:pStyle w:val="Paragrafi"/>
        <w:rPr>
          <w:rFonts w:eastAsia="MS Mincho"/>
          <w:lang w:eastAsia="en-GB"/>
        </w:rPr>
      </w:pPr>
    </w:p>
    <w:p w:rsidR="007E153E" w:rsidRDefault="00FA7929" w:rsidP="007E153E">
      <w:pPr>
        <w:pStyle w:val="Shpallja"/>
        <w:rPr>
          <w:sz w:val="23"/>
          <w:szCs w:val="23"/>
        </w:rPr>
      </w:pPr>
      <w:r w:rsidRPr="00FA7929">
        <w:rPr>
          <w:sz w:val="23"/>
          <w:szCs w:val="23"/>
        </w:rPr>
        <w:t>Shpallur me dekretin nr.59</w:t>
      </w:r>
      <w:r>
        <w:rPr>
          <w:sz w:val="23"/>
          <w:szCs w:val="23"/>
        </w:rPr>
        <w:t>74</w:t>
      </w:r>
      <w:r w:rsidR="00E4725E">
        <w:rPr>
          <w:sz w:val="23"/>
          <w:szCs w:val="23"/>
        </w:rPr>
        <w:t>, datë 12.12</w:t>
      </w:r>
      <w:r w:rsidRPr="00FA7929">
        <w:rPr>
          <w:sz w:val="23"/>
          <w:szCs w:val="23"/>
        </w:rPr>
        <w:t xml:space="preserve">.2008 të Presidentit të Republikës së Shqipërisë, </w:t>
      </w:r>
    </w:p>
    <w:p w:rsidR="00FA7929" w:rsidRPr="00FA7929" w:rsidRDefault="00FA7929" w:rsidP="007E153E">
      <w:pPr>
        <w:pStyle w:val="Shpallja"/>
        <w:rPr>
          <w:sz w:val="23"/>
          <w:szCs w:val="23"/>
        </w:rPr>
      </w:pPr>
      <w:r w:rsidRPr="00FA7929">
        <w:rPr>
          <w:sz w:val="23"/>
          <w:szCs w:val="23"/>
        </w:rPr>
        <w:t>Bamir Topi</w:t>
      </w: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E64915" w:rsidRDefault="00E64915" w:rsidP="00AA1822">
      <w:pPr>
        <w:pStyle w:val="Paragrafi"/>
        <w:rPr>
          <w:rFonts w:eastAsia="MS Mincho"/>
          <w:lang w:eastAsia="en-GB"/>
        </w:rPr>
      </w:pPr>
    </w:p>
    <w:p w:rsidR="00AF7F7C" w:rsidRDefault="00AF7F7C" w:rsidP="00AA1822">
      <w:pPr>
        <w:pStyle w:val="Paragrafi"/>
        <w:rPr>
          <w:rFonts w:eastAsia="MS Mincho"/>
          <w:sz w:val="16"/>
          <w:szCs w:val="16"/>
          <w:lang w:eastAsia="en-GB"/>
        </w:rPr>
      </w:pPr>
    </w:p>
    <w:p w:rsidR="00BD1EB0" w:rsidRPr="00BD1EB0" w:rsidRDefault="00BD1EB0" w:rsidP="00AA1822">
      <w:pPr>
        <w:pStyle w:val="Paragrafi"/>
        <w:rPr>
          <w:rFonts w:eastAsia="MS Mincho"/>
          <w:sz w:val="16"/>
          <w:szCs w:val="16"/>
          <w:lang w:eastAsia="en-GB"/>
        </w:rPr>
      </w:pPr>
      <w:r w:rsidRPr="00BD1EB0">
        <w:rPr>
          <w:rFonts w:eastAsia="MS Mincho"/>
          <w:sz w:val="16"/>
          <w:szCs w:val="16"/>
          <w:lang w:eastAsia="en-GB"/>
        </w:rPr>
        <w:t>Tab.1</w:t>
      </w:r>
    </w:p>
    <w:tbl>
      <w:tblPr>
        <w:tblW w:w="9614" w:type="dxa"/>
        <w:tblLook w:val="0000" w:firstRow="0" w:lastRow="0" w:firstColumn="0" w:lastColumn="0" w:noHBand="0" w:noVBand="0"/>
      </w:tblPr>
      <w:tblGrid>
        <w:gridCol w:w="550"/>
        <w:gridCol w:w="3831"/>
        <w:gridCol w:w="871"/>
        <w:gridCol w:w="817"/>
        <w:gridCol w:w="750"/>
        <w:gridCol w:w="817"/>
        <w:gridCol w:w="869"/>
        <w:gridCol w:w="1109"/>
      </w:tblGrid>
      <w:tr w:rsidR="00EA3457" w:rsidRPr="00BD1EB0">
        <w:trPr>
          <w:trHeight w:val="180"/>
        </w:trPr>
        <w:tc>
          <w:tcPr>
            <w:tcW w:w="9614" w:type="dxa"/>
            <w:gridSpan w:val="8"/>
            <w:tcBorders>
              <w:top w:val="nil"/>
              <w:left w:val="nil"/>
              <w:bottom w:val="nil"/>
              <w:right w:val="nil"/>
            </w:tcBorders>
            <w:shd w:val="clear" w:color="auto" w:fill="auto"/>
            <w:noWrap/>
            <w:vAlign w:val="bottom"/>
          </w:tcPr>
          <w:p w:rsidR="00EA3457" w:rsidRPr="00EA3457" w:rsidRDefault="00EA3457" w:rsidP="00EA3457">
            <w:pPr>
              <w:jc w:val="center"/>
              <w:rPr>
                <w:rFonts w:ascii="Arial" w:hAnsi="Arial" w:cs="Arial"/>
                <w:sz w:val="16"/>
                <w:szCs w:val="16"/>
              </w:rPr>
            </w:pPr>
            <w:r w:rsidRPr="00EA3457">
              <w:rPr>
                <w:rFonts w:ascii="Arial" w:hAnsi="Arial" w:cs="Arial"/>
                <w:b/>
                <w:bCs/>
                <w:sz w:val="16"/>
                <w:szCs w:val="16"/>
              </w:rPr>
              <w:t>BUXHETI I VITIT 2009 SIPAS MINISTRIVE TE LINJES DHE INSTITUCIONEVE BUXHETORE</w:t>
            </w:r>
          </w:p>
        </w:tc>
      </w:tr>
      <w:tr w:rsidR="00BD1EB0" w:rsidRPr="00BD1EB0">
        <w:trPr>
          <w:trHeight w:val="180"/>
        </w:trPr>
        <w:tc>
          <w:tcPr>
            <w:tcW w:w="0" w:type="auto"/>
            <w:tcBorders>
              <w:top w:val="nil"/>
              <w:left w:val="nil"/>
              <w:bottom w:val="nil"/>
              <w:right w:val="nil"/>
            </w:tcBorders>
            <w:shd w:val="clear" w:color="auto" w:fill="auto"/>
            <w:noWrap/>
            <w:vAlign w:val="bottom"/>
          </w:tcPr>
          <w:p w:rsidR="00BD1EB0" w:rsidRPr="00BD1EB0" w:rsidRDefault="00BD1EB0">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BD1EB0" w:rsidRPr="00BD1EB0" w:rsidRDefault="00BD1EB0">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BD1EB0" w:rsidRPr="00BD1EB0" w:rsidRDefault="00BD1EB0">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BD1EB0" w:rsidRPr="00BD1EB0" w:rsidRDefault="00BD1EB0">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BD1EB0" w:rsidRPr="00BD1EB0" w:rsidRDefault="00BD1EB0">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BD1EB0" w:rsidRPr="00BD1EB0" w:rsidRDefault="00BD1EB0">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BD1EB0" w:rsidRPr="00BD1EB0" w:rsidRDefault="00BD1EB0">
            <w:pPr>
              <w:rPr>
                <w:rFonts w:ascii="Arial" w:hAnsi="Arial" w:cs="Arial"/>
                <w:sz w:val="12"/>
                <w:szCs w:val="12"/>
              </w:rPr>
            </w:pPr>
          </w:p>
        </w:tc>
        <w:tc>
          <w:tcPr>
            <w:tcW w:w="1109" w:type="dxa"/>
            <w:tcBorders>
              <w:top w:val="nil"/>
              <w:left w:val="nil"/>
              <w:bottom w:val="nil"/>
              <w:right w:val="nil"/>
            </w:tcBorders>
            <w:shd w:val="clear" w:color="auto" w:fill="auto"/>
            <w:noWrap/>
            <w:vAlign w:val="bottom"/>
          </w:tcPr>
          <w:p w:rsidR="00BD1EB0" w:rsidRPr="00BD1EB0" w:rsidRDefault="00BD1EB0">
            <w:pPr>
              <w:rPr>
                <w:rFonts w:ascii="Arial" w:hAnsi="Arial" w:cs="Arial"/>
                <w:b/>
                <w:bCs/>
                <w:i/>
                <w:iCs/>
                <w:sz w:val="12"/>
                <w:szCs w:val="12"/>
              </w:rPr>
            </w:pPr>
            <w:r w:rsidRPr="00BD1EB0">
              <w:rPr>
                <w:rFonts w:ascii="Arial" w:hAnsi="Arial" w:cs="Arial"/>
                <w:b/>
                <w:bCs/>
                <w:i/>
                <w:iCs/>
                <w:sz w:val="12"/>
                <w:szCs w:val="12"/>
              </w:rPr>
              <w:t>ne 000/leke</w:t>
            </w:r>
          </w:p>
        </w:tc>
      </w:tr>
      <w:tr w:rsidR="00BD1EB0" w:rsidRPr="00BD1EB0">
        <w:trPr>
          <w:trHeight w:val="180"/>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tcPr>
          <w:p w:rsidR="00BD1EB0" w:rsidRPr="00BD1EB0" w:rsidRDefault="00BD1EB0">
            <w:pPr>
              <w:jc w:val="center"/>
              <w:rPr>
                <w:rFonts w:ascii="Arial" w:hAnsi="Arial" w:cs="Arial"/>
                <w:b/>
                <w:bCs/>
                <w:sz w:val="12"/>
                <w:szCs w:val="12"/>
              </w:rPr>
            </w:pPr>
            <w:r w:rsidRPr="00BD1EB0">
              <w:rPr>
                <w:rFonts w:ascii="Arial"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BD1EB0" w:rsidRPr="00BD1EB0" w:rsidRDefault="00BD1EB0">
            <w:pPr>
              <w:jc w:val="center"/>
              <w:rPr>
                <w:rFonts w:ascii="Arial" w:hAnsi="Arial" w:cs="Arial"/>
                <w:b/>
                <w:bCs/>
                <w:sz w:val="12"/>
                <w:szCs w:val="12"/>
              </w:rPr>
            </w:pPr>
            <w:r w:rsidRPr="00BD1EB0">
              <w:rPr>
                <w:rFonts w:ascii="Arial"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BD1EB0" w:rsidRPr="00BD1EB0" w:rsidRDefault="00BD1EB0">
            <w:pPr>
              <w:jc w:val="center"/>
              <w:rPr>
                <w:rFonts w:ascii="Arial" w:hAnsi="Arial" w:cs="Arial"/>
                <w:b/>
                <w:bCs/>
                <w:sz w:val="12"/>
                <w:szCs w:val="12"/>
              </w:rPr>
            </w:pPr>
            <w:r w:rsidRPr="00BD1EB0">
              <w:rPr>
                <w:rFonts w:ascii="Arial"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tcPr>
          <w:p w:rsidR="00BD1EB0" w:rsidRPr="00BD1EB0" w:rsidRDefault="00BD1EB0">
            <w:pPr>
              <w:jc w:val="center"/>
              <w:rPr>
                <w:rFonts w:ascii="Arial" w:hAnsi="Arial" w:cs="Arial"/>
                <w:b/>
                <w:bCs/>
                <w:sz w:val="12"/>
                <w:szCs w:val="12"/>
              </w:rPr>
            </w:pPr>
            <w:r w:rsidRPr="00BD1EB0">
              <w:rPr>
                <w:rFonts w:ascii="Arial" w:hAnsi="Arial" w:cs="Arial"/>
                <w:b/>
                <w:bCs/>
                <w:sz w:val="12"/>
                <w:szCs w:val="12"/>
              </w:rPr>
              <w:t>Shpenzimet Kapitale</w:t>
            </w:r>
          </w:p>
        </w:tc>
        <w:tc>
          <w:tcPr>
            <w:tcW w:w="1109" w:type="dxa"/>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BD1EB0" w:rsidRPr="00BD1EB0" w:rsidRDefault="00BD1EB0">
            <w:pPr>
              <w:jc w:val="center"/>
              <w:rPr>
                <w:rFonts w:ascii="Arial" w:hAnsi="Arial" w:cs="Arial"/>
                <w:b/>
                <w:bCs/>
                <w:sz w:val="12"/>
                <w:szCs w:val="12"/>
              </w:rPr>
            </w:pPr>
            <w:r w:rsidRPr="00BD1EB0">
              <w:rPr>
                <w:rFonts w:ascii="Arial" w:hAnsi="Arial" w:cs="Arial"/>
                <w:b/>
                <w:bCs/>
                <w:sz w:val="12"/>
                <w:szCs w:val="12"/>
              </w:rPr>
              <w:t>Totali i Shpenzimeve Buxhetore</w:t>
            </w:r>
          </w:p>
        </w:tc>
      </w:tr>
      <w:tr w:rsidR="00BD1EB0" w:rsidRPr="00BD1EB0">
        <w:trPr>
          <w:trHeight w:val="180"/>
        </w:trPr>
        <w:tc>
          <w:tcPr>
            <w:tcW w:w="0" w:type="auto"/>
            <w:vMerge/>
            <w:tcBorders>
              <w:top w:val="double" w:sz="6" w:space="0" w:color="auto"/>
              <w:left w:val="double" w:sz="6" w:space="0" w:color="auto"/>
              <w:bottom w:val="single" w:sz="4" w:space="0" w:color="000000"/>
              <w:right w:val="nil"/>
            </w:tcBorders>
            <w:vAlign w:val="center"/>
          </w:tcPr>
          <w:p w:rsidR="00BD1EB0" w:rsidRPr="00BD1EB0" w:rsidRDefault="00BD1EB0">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BD1EB0" w:rsidRPr="00BD1EB0" w:rsidRDefault="00BD1EB0">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BD1EB0" w:rsidRPr="00BD1EB0" w:rsidRDefault="00BD1EB0">
            <w:pPr>
              <w:rPr>
                <w:rFonts w:ascii="Arial"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tcPr>
          <w:p w:rsidR="00BD1EB0" w:rsidRPr="00BD1EB0" w:rsidRDefault="00BD1EB0">
            <w:pPr>
              <w:jc w:val="center"/>
              <w:rPr>
                <w:rFonts w:ascii="Arial" w:hAnsi="Arial" w:cs="Arial"/>
                <w:sz w:val="12"/>
                <w:szCs w:val="12"/>
              </w:rPr>
            </w:pPr>
            <w:r w:rsidRPr="00BD1EB0">
              <w:rPr>
                <w:rFonts w:ascii="Arial" w:hAnsi="Arial" w:cs="Arial"/>
                <w:sz w:val="12"/>
                <w:szCs w:val="12"/>
              </w:rPr>
              <w:t>Nga</w:t>
            </w:r>
            <w:r w:rsidRPr="00BD1EB0">
              <w:rPr>
                <w:rFonts w:ascii="Arial"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tcPr>
          <w:p w:rsidR="00BD1EB0" w:rsidRPr="00BD1EB0" w:rsidRDefault="00BD1EB0">
            <w:pPr>
              <w:jc w:val="center"/>
              <w:rPr>
                <w:rFonts w:ascii="Arial" w:hAnsi="Arial" w:cs="Arial"/>
                <w:sz w:val="12"/>
                <w:szCs w:val="12"/>
              </w:rPr>
            </w:pPr>
            <w:r w:rsidRPr="00BD1EB0">
              <w:rPr>
                <w:rFonts w:ascii="Arial" w:hAnsi="Arial" w:cs="Arial"/>
                <w:sz w:val="12"/>
                <w:szCs w:val="12"/>
              </w:rPr>
              <w:t xml:space="preserve">Nga te </w:t>
            </w:r>
            <w:r w:rsidRPr="00BD1EB0">
              <w:rPr>
                <w:rFonts w:ascii="Arial"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tcPr>
          <w:p w:rsidR="00BD1EB0" w:rsidRPr="00BD1EB0" w:rsidRDefault="00BD1EB0">
            <w:pPr>
              <w:jc w:val="center"/>
              <w:rPr>
                <w:rFonts w:ascii="Arial" w:hAnsi="Arial" w:cs="Arial"/>
                <w:sz w:val="12"/>
                <w:szCs w:val="12"/>
              </w:rPr>
            </w:pPr>
            <w:r w:rsidRPr="00BD1EB0">
              <w:rPr>
                <w:rFonts w:ascii="Arial" w:hAnsi="Arial" w:cs="Arial"/>
                <w:sz w:val="12"/>
                <w:szCs w:val="12"/>
              </w:rPr>
              <w:t>Financimi i</w:t>
            </w:r>
            <w:r w:rsidRPr="00BD1EB0">
              <w:rPr>
                <w:rFonts w:ascii="Arial"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auto" w:fill="CCFFFF"/>
            <w:vAlign w:val="bottom"/>
          </w:tcPr>
          <w:p w:rsidR="00BD1EB0" w:rsidRPr="00BD1EB0" w:rsidRDefault="00BD1EB0">
            <w:pPr>
              <w:jc w:val="center"/>
              <w:rPr>
                <w:rFonts w:ascii="Arial" w:hAnsi="Arial" w:cs="Arial"/>
                <w:b/>
                <w:bCs/>
                <w:sz w:val="12"/>
                <w:szCs w:val="12"/>
              </w:rPr>
            </w:pPr>
            <w:r w:rsidRPr="00BD1EB0">
              <w:rPr>
                <w:rFonts w:ascii="Arial" w:hAnsi="Arial" w:cs="Arial"/>
                <w:b/>
                <w:bCs/>
                <w:sz w:val="12"/>
                <w:szCs w:val="12"/>
              </w:rPr>
              <w:t>Totali i Shp. Kapitale</w:t>
            </w:r>
          </w:p>
        </w:tc>
        <w:tc>
          <w:tcPr>
            <w:tcW w:w="1109" w:type="dxa"/>
            <w:vMerge/>
            <w:tcBorders>
              <w:top w:val="double" w:sz="6" w:space="0" w:color="auto"/>
              <w:left w:val="single" w:sz="4" w:space="0" w:color="auto"/>
              <w:bottom w:val="single" w:sz="4" w:space="0" w:color="000000"/>
              <w:right w:val="double" w:sz="6" w:space="0" w:color="auto"/>
            </w:tcBorders>
            <w:vAlign w:val="center"/>
          </w:tcPr>
          <w:p w:rsidR="00BD1EB0" w:rsidRPr="00BD1EB0" w:rsidRDefault="00BD1EB0">
            <w:pPr>
              <w:rPr>
                <w:rFonts w:ascii="Arial" w:hAnsi="Arial" w:cs="Arial"/>
                <w:b/>
                <w:bCs/>
                <w:sz w:val="12"/>
                <w:szCs w:val="12"/>
              </w:rPr>
            </w:pPr>
          </w:p>
        </w:tc>
      </w:tr>
      <w:tr w:rsidR="00BD1EB0" w:rsidRPr="00BD1EB0">
        <w:trPr>
          <w:trHeight w:val="180"/>
        </w:trPr>
        <w:tc>
          <w:tcPr>
            <w:tcW w:w="0" w:type="auto"/>
            <w:tcBorders>
              <w:top w:val="nil"/>
              <w:left w:val="double" w:sz="6" w:space="0" w:color="auto"/>
              <w:bottom w:val="nil"/>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1</w:t>
            </w:r>
          </w:p>
        </w:tc>
        <w:tc>
          <w:tcPr>
            <w:tcW w:w="0" w:type="auto"/>
            <w:tcBorders>
              <w:top w:val="nil"/>
              <w:left w:val="single" w:sz="4" w:space="0" w:color="auto"/>
              <w:bottom w:val="nil"/>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Presidenca</w:t>
            </w:r>
          </w:p>
        </w:tc>
        <w:tc>
          <w:tcPr>
            <w:tcW w:w="0" w:type="auto"/>
            <w:tcBorders>
              <w:top w:val="nil"/>
              <w:left w:val="nil"/>
              <w:bottom w:val="nil"/>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162,000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42,000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nil"/>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42,000</w:t>
            </w:r>
          </w:p>
        </w:tc>
        <w:tc>
          <w:tcPr>
            <w:tcW w:w="1109" w:type="dxa"/>
            <w:tcBorders>
              <w:top w:val="nil"/>
              <w:left w:val="nil"/>
              <w:bottom w:val="nil"/>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204,000</w:t>
            </w:r>
          </w:p>
        </w:tc>
      </w:tr>
      <w:tr w:rsidR="00BD1EB0" w:rsidRPr="00BD1EB0">
        <w:trPr>
          <w:trHeight w:val="180"/>
        </w:trPr>
        <w:tc>
          <w:tcPr>
            <w:tcW w:w="0" w:type="auto"/>
            <w:tcBorders>
              <w:top w:val="dotted" w:sz="4" w:space="0" w:color="auto"/>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162,000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42,000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42,000</w:t>
            </w:r>
          </w:p>
        </w:tc>
        <w:tc>
          <w:tcPr>
            <w:tcW w:w="1109" w:type="dxa"/>
            <w:tcBorders>
              <w:top w:val="dotted" w:sz="4" w:space="0" w:color="auto"/>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204,000</w:t>
            </w:r>
          </w:p>
        </w:tc>
      </w:tr>
      <w:tr w:rsidR="00BD1EB0" w:rsidRPr="00BD1EB0">
        <w:trPr>
          <w:trHeight w:val="180"/>
        </w:trPr>
        <w:tc>
          <w:tcPr>
            <w:tcW w:w="0" w:type="auto"/>
            <w:tcBorders>
              <w:top w:val="nil"/>
              <w:left w:val="double" w:sz="6" w:space="0" w:color="auto"/>
              <w:bottom w:val="nil"/>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2</w:t>
            </w:r>
          </w:p>
        </w:tc>
        <w:tc>
          <w:tcPr>
            <w:tcW w:w="0" w:type="auto"/>
            <w:tcBorders>
              <w:top w:val="nil"/>
              <w:left w:val="single" w:sz="4" w:space="0" w:color="auto"/>
              <w:bottom w:val="nil"/>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Kuvendi</w:t>
            </w:r>
          </w:p>
        </w:tc>
        <w:tc>
          <w:tcPr>
            <w:tcW w:w="0" w:type="auto"/>
            <w:tcBorders>
              <w:top w:val="nil"/>
              <w:left w:val="nil"/>
              <w:bottom w:val="nil"/>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894,000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149,000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nil"/>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149,000</w:t>
            </w:r>
          </w:p>
        </w:tc>
        <w:tc>
          <w:tcPr>
            <w:tcW w:w="1109" w:type="dxa"/>
            <w:tcBorders>
              <w:top w:val="nil"/>
              <w:left w:val="nil"/>
              <w:bottom w:val="nil"/>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1,043,000</w:t>
            </w:r>
          </w:p>
        </w:tc>
      </w:tr>
      <w:tr w:rsidR="00BD1EB0" w:rsidRPr="00BD1EB0">
        <w:trPr>
          <w:trHeight w:val="180"/>
        </w:trPr>
        <w:tc>
          <w:tcPr>
            <w:tcW w:w="0" w:type="auto"/>
            <w:tcBorders>
              <w:top w:val="dotted" w:sz="4" w:space="0" w:color="auto"/>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894,000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149,000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149,000</w:t>
            </w:r>
          </w:p>
        </w:tc>
        <w:tc>
          <w:tcPr>
            <w:tcW w:w="1109" w:type="dxa"/>
            <w:tcBorders>
              <w:top w:val="dotted" w:sz="4" w:space="0" w:color="auto"/>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1,043,000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3</w:t>
            </w:r>
          </w:p>
        </w:tc>
        <w:tc>
          <w:tcPr>
            <w:tcW w:w="0" w:type="auto"/>
            <w:tcBorders>
              <w:top w:val="nil"/>
              <w:left w:val="single" w:sz="4" w:space="0" w:color="auto"/>
              <w:bottom w:val="dotted" w:sz="4" w:space="0" w:color="auto"/>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Keshilli Ministrave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357,000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12,000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369,000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357,000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12,000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369,000</w:t>
            </w:r>
          </w:p>
        </w:tc>
      </w:tr>
      <w:tr w:rsidR="00BD1EB0" w:rsidRPr="00BD1EB0">
        <w:trPr>
          <w:trHeight w:val="180"/>
        </w:trPr>
        <w:tc>
          <w:tcPr>
            <w:tcW w:w="0" w:type="auto"/>
            <w:tcBorders>
              <w:top w:val="single" w:sz="4" w:space="0" w:color="auto"/>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Ministria e Ekonomise, Tregtise dhe Energjitikes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1,144,000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464,500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948,543</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1,413,043</w:t>
            </w:r>
          </w:p>
        </w:tc>
        <w:tc>
          <w:tcPr>
            <w:tcW w:w="1109" w:type="dxa"/>
            <w:tcBorders>
              <w:top w:val="single" w:sz="4" w:space="0" w:color="auto"/>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2,557,043</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lastRenderedPageBreak/>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342,000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35,000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377,000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Mbeshtetje per Energjine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216,000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268,000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269,000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Mbeshtetje per Burimet Natyrore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85,000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235,000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04440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Mbesht. Miniera e Nd/je Publike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63,000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213,000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275,000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Mbeshtetje per Zhvillim Ekonomik</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228,000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197,500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352,543</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550,043</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778,043</w:t>
            </w:r>
          </w:p>
        </w:tc>
      </w:tr>
      <w:tr w:rsidR="00BD1EB0" w:rsidRPr="00BD1EB0">
        <w:trPr>
          <w:trHeight w:val="180"/>
        </w:trPr>
        <w:tc>
          <w:tcPr>
            <w:tcW w:w="0" w:type="auto"/>
            <w:tcBorders>
              <w:top w:val="nil"/>
              <w:left w:val="double" w:sz="6" w:space="0" w:color="auto"/>
              <w:bottom w:val="nil"/>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04160</w:t>
            </w:r>
          </w:p>
        </w:tc>
        <w:tc>
          <w:tcPr>
            <w:tcW w:w="0" w:type="auto"/>
            <w:tcBorders>
              <w:top w:val="nil"/>
              <w:left w:val="single" w:sz="4" w:space="0" w:color="auto"/>
              <w:bottom w:val="nil"/>
              <w:right w:val="single" w:sz="4" w:space="0" w:color="auto"/>
            </w:tcBorders>
            <w:shd w:val="clear" w:color="auto" w:fill="auto"/>
            <w:noWrap/>
            <w:vAlign w:val="bottom"/>
          </w:tcPr>
          <w:p w:rsidR="00BD1EB0" w:rsidRPr="00BD1EB0" w:rsidRDefault="00BD1EB0">
            <w:pPr>
              <w:rPr>
                <w:rFonts w:ascii="Arial" w:hAnsi="Arial" w:cs="Arial"/>
                <w:sz w:val="12"/>
                <w:szCs w:val="12"/>
              </w:rPr>
            </w:pPr>
            <w:r w:rsidRPr="00CB3A16">
              <w:rPr>
                <w:rFonts w:ascii="Arial" w:hAnsi="Arial" w:cs="Arial"/>
                <w:sz w:val="12"/>
                <w:szCs w:val="12"/>
                <w:lang w:val="it-IT"/>
              </w:rPr>
              <w:t xml:space="preserve">Mbeshtetje per Mbikq. e Tregut, Infrast. e Ciles. dhe Pron. </w:t>
            </w:r>
            <w:r w:rsidRPr="00BD1EB0">
              <w:rPr>
                <w:rFonts w:ascii="Arial" w:hAnsi="Arial" w:cs="Arial"/>
                <w:sz w:val="12"/>
                <w:szCs w:val="12"/>
              </w:rPr>
              <w:t>Industr.</w:t>
            </w:r>
          </w:p>
        </w:tc>
        <w:tc>
          <w:tcPr>
            <w:tcW w:w="0" w:type="auto"/>
            <w:tcBorders>
              <w:top w:val="nil"/>
              <w:left w:val="nil"/>
              <w:bottom w:val="nil"/>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348,000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32,000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nil"/>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80,000</w:t>
            </w:r>
          </w:p>
        </w:tc>
        <w:tc>
          <w:tcPr>
            <w:tcW w:w="0" w:type="auto"/>
            <w:tcBorders>
              <w:top w:val="nil"/>
              <w:left w:val="nil"/>
              <w:bottom w:val="nil"/>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112,000</w:t>
            </w:r>
          </w:p>
        </w:tc>
        <w:tc>
          <w:tcPr>
            <w:tcW w:w="1109" w:type="dxa"/>
            <w:tcBorders>
              <w:top w:val="nil"/>
              <w:left w:val="nil"/>
              <w:bottom w:val="nil"/>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460,000</w:t>
            </w:r>
          </w:p>
        </w:tc>
      </w:tr>
      <w:tr w:rsidR="00BD1EB0" w:rsidRPr="00BD1EB0">
        <w:trPr>
          <w:trHeight w:val="180"/>
        </w:trPr>
        <w:tc>
          <w:tcPr>
            <w:tcW w:w="0" w:type="auto"/>
            <w:tcBorders>
              <w:top w:val="dotted" w:sz="4" w:space="0" w:color="auto"/>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04770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Mbeshtetje per Zhvillim Rajonal</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150,000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150,000</w:t>
            </w:r>
          </w:p>
        </w:tc>
        <w:tc>
          <w:tcPr>
            <w:tcW w:w="1109" w:type="dxa"/>
            <w:tcBorders>
              <w:top w:val="dotted" w:sz="4" w:space="0" w:color="auto"/>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163,000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5</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Ministria e Bujqesise, Ushqimit dhe Mbrojtjes se Konsumatorit</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3,963,298</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1,370,295</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619,861</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1,990,156</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5,953,454</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228,159</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248,159</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Siguria ushqimore dhe mbrojtja e konsumatorit</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1,399,187</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65,210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71,900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137,110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1,536,297</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Menaxhimi i infrastruktures se kullimit dhe ujitjes</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733,898</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999,585</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354,700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1,354,285</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2,088,183</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Zhvillimi Rural duke mbesht. Prodh. Bujq, Blek, Agroind dhe Market.</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1,378,554</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215,000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193,261</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408,261</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1,786,815</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Keshillimi dhe Informacioni Bujqesor</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209,500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70,500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70,500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280,000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Menaxhimi qendrueshem i tokes bujqesore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14,000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14,000</w:t>
            </w:r>
          </w:p>
        </w:tc>
      </w:tr>
      <w:tr w:rsidR="00BD1EB0" w:rsidRPr="00BD1EB0">
        <w:trPr>
          <w:trHeight w:val="180"/>
        </w:trPr>
        <w:tc>
          <w:tcPr>
            <w:tcW w:w="0" w:type="auto"/>
            <w:tcBorders>
              <w:top w:val="single" w:sz="4" w:space="0" w:color="auto"/>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Ministria e Puneve Publike, Transportit dhe Telekomunikacionit</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4,895,600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44,502,038</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12,175,079</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56,677,117</w:t>
            </w:r>
          </w:p>
        </w:tc>
        <w:tc>
          <w:tcPr>
            <w:tcW w:w="1109" w:type="dxa"/>
            <w:tcBorders>
              <w:top w:val="single" w:sz="4" w:space="0" w:color="auto"/>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61,572,717</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303,000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309,000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Rrjeti i rrugeve nacionale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1,685,100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41,239,080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9,833,226</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51,072,306</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52,757,406</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 xml:space="preserve">Menaxhimi i Transportit </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24,000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24,000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Portet</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380,000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580,000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645,000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Hekurudhat</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502,000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80,000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582,000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Aviacioni Civil</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73,500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26,500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26,500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100,000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Ujesjelles Kanalizime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948,000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2,504,678</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1,511,853</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4,016,531</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4,964,531</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Strehimi dhe Urbanistika</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1,141,000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297,780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450,000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747,780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1,888,780</w:t>
            </w:r>
          </w:p>
        </w:tc>
      </w:tr>
      <w:tr w:rsidR="00BD1EB0" w:rsidRPr="00BD1EB0">
        <w:trPr>
          <w:trHeight w:val="180"/>
        </w:trPr>
        <w:tc>
          <w:tcPr>
            <w:tcW w:w="0" w:type="auto"/>
            <w:tcBorders>
              <w:top w:val="nil"/>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06220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Sherbimet publike</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154,000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148,000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148,000</w:t>
            </w:r>
          </w:p>
        </w:tc>
        <w:tc>
          <w:tcPr>
            <w:tcW w:w="1109" w:type="dxa"/>
            <w:tcBorders>
              <w:top w:val="nil"/>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302,000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10</w:t>
            </w:r>
          </w:p>
        </w:tc>
        <w:tc>
          <w:tcPr>
            <w:tcW w:w="0" w:type="auto"/>
            <w:tcBorders>
              <w:top w:val="nil"/>
              <w:left w:val="single" w:sz="4" w:space="0" w:color="auto"/>
              <w:bottom w:val="dotted" w:sz="4" w:space="0" w:color="auto"/>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 xml:space="preserve">Ministria e Financave </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5,933,600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577,295</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470,700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1,047,995</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6,981,595</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178,000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83,295</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184,500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267,795</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445,795</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Menaxhimi i Shpenzimeve Publike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379,700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383,700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Ekzekutimi i Pagesave te Ndryshme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224,000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224,000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Menaxhimi i te Ardhurave Tatimore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2,013,000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135,000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2,148,000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Menaxhimi i te Ardhurave Doganore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1,370,000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353,000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286,200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639,200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2,009,200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Lufta kunder Transaksioneve Financiare Jo-Ligjore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66,900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68,900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Menaxhimi i Sigurimeve Shoqerore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1,644,000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1,644,000</w:t>
            </w:r>
          </w:p>
        </w:tc>
      </w:tr>
      <w:tr w:rsidR="00BD1EB0" w:rsidRPr="00BD1EB0">
        <w:trPr>
          <w:trHeight w:val="180"/>
        </w:trPr>
        <w:tc>
          <w:tcPr>
            <w:tcW w:w="0" w:type="auto"/>
            <w:tcBorders>
              <w:top w:val="nil"/>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Auditimi i Brendshem dhe Kontrolli i Financave Publike</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58,000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1109" w:type="dxa"/>
            <w:tcBorders>
              <w:top w:val="nil"/>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58,000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11</w:t>
            </w:r>
          </w:p>
        </w:tc>
        <w:tc>
          <w:tcPr>
            <w:tcW w:w="0" w:type="auto"/>
            <w:tcBorders>
              <w:top w:val="nil"/>
              <w:left w:val="single" w:sz="4" w:space="0" w:color="auto"/>
              <w:bottom w:val="dotted" w:sz="4" w:space="0" w:color="auto"/>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Ministria e Arsimit dhe Shkences</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32,916,900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5,883,311</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1,045,000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1,619,000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8,547,311</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41,464,211</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904,900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77,311</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97,311</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1,002,211</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Arsimi Baze (perfshire parashkollorin)</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18,364,000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3,261,600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934,000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4,195,600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22,559,600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Arsimi i Mesem (i pergjithshem)</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3,790,000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912,300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400,000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1,312,300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5,102,300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Arsimi i  Mesem (profesional)</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2,049,000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511,100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551,100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2,600,100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Arsimi Universitar</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7,629,000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791,000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1,045,000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225,000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2,061,000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9,690,000</w:t>
            </w:r>
          </w:p>
        </w:tc>
      </w:tr>
      <w:tr w:rsidR="00BD1EB0" w:rsidRPr="00BD1EB0">
        <w:trPr>
          <w:trHeight w:val="180"/>
        </w:trPr>
        <w:tc>
          <w:tcPr>
            <w:tcW w:w="0" w:type="auto"/>
            <w:tcBorders>
              <w:top w:val="nil"/>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09770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Fonde per Shkencen</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180,000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330,000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330,000</w:t>
            </w:r>
          </w:p>
        </w:tc>
        <w:tc>
          <w:tcPr>
            <w:tcW w:w="1109" w:type="dxa"/>
            <w:tcBorders>
              <w:top w:val="nil"/>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510,000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12</w:t>
            </w:r>
          </w:p>
        </w:tc>
        <w:tc>
          <w:tcPr>
            <w:tcW w:w="0" w:type="auto"/>
            <w:tcBorders>
              <w:top w:val="nil"/>
              <w:left w:val="single" w:sz="4" w:space="0" w:color="auto"/>
              <w:bottom w:val="dotted" w:sz="4" w:space="0" w:color="auto"/>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Ministria e Turizmit, Kultures, Rinise dhe Sporteve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1,500,400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656,400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656,400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2,156,800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139,500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1,800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1,800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141,300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Trashegimia Kulturore, Muzete dhe Kultet</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379,400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169,600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169,600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549,000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 xml:space="preserve">Arti dhe Kultura </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651,000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416,000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416,000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1,067,000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08140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Zhvillimi i Sportit</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218,000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52,000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52,000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270,000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08170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Programe per Rinine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15,000</w:t>
            </w:r>
          </w:p>
        </w:tc>
      </w:tr>
      <w:tr w:rsidR="00BD1EB0" w:rsidRPr="00BD1EB0">
        <w:trPr>
          <w:trHeight w:val="180"/>
        </w:trPr>
        <w:tc>
          <w:tcPr>
            <w:tcW w:w="0" w:type="auto"/>
            <w:tcBorders>
              <w:top w:val="nil"/>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04760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Zhvillimi i Turizmit</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97,500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17,000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17,000</w:t>
            </w:r>
          </w:p>
        </w:tc>
        <w:tc>
          <w:tcPr>
            <w:tcW w:w="1109" w:type="dxa"/>
            <w:tcBorders>
              <w:top w:val="nil"/>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114,500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vAlign w:val="bottom"/>
          </w:tcPr>
          <w:p w:rsidR="00BD1EB0" w:rsidRPr="00BD1EB0" w:rsidRDefault="00BD1EB0">
            <w:pPr>
              <w:jc w:val="right"/>
              <w:rPr>
                <w:rFonts w:ascii="Arial" w:hAnsi="Arial" w:cs="Arial"/>
                <w:b/>
                <w:bCs/>
                <w:color w:val="000000"/>
                <w:sz w:val="12"/>
                <w:szCs w:val="12"/>
              </w:rPr>
            </w:pPr>
            <w:r w:rsidRPr="00BD1EB0">
              <w:rPr>
                <w:rFonts w:ascii="Arial" w:hAnsi="Arial" w:cs="Arial"/>
                <w:b/>
                <w:bCs/>
                <w:color w:val="000000"/>
                <w:sz w:val="12"/>
                <w:szCs w:val="12"/>
              </w:rPr>
              <w:t>13</w:t>
            </w:r>
          </w:p>
        </w:tc>
        <w:tc>
          <w:tcPr>
            <w:tcW w:w="0" w:type="auto"/>
            <w:tcBorders>
              <w:top w:val="nil"/>
              <w:left w:val="single" w:sz="4" w:space="0" w:color="auto"/>
              <w:bottom w:val="dotted" w:sz="4" w:space="0" w:color="auto"/>
              <w:right w:val="single" w:sz="4" w:space="0" w:color="auto"/>
            </w:tcBorders>
            <w:shd w:val="clear" w:color="auto" w:fill="auto"/>
            <w:vAlign w:val="bottom"/>
          </w:tcPr>
          <w:p w:rsidR="00BD1EB0" w:rsidRPr="00BD1EB0" w:rsidRDefault="00BD1EB0">
            <w:pPr>
              <w:rPr>
                <w:rFonts w:ascii="Arial" w:hAnsi="Arial" w:cs="Arial"/>
                <w:b/>
                <w:bCs/>
                <w:color w:val="000000"/>
                <w:sz w:val="12"/>
                <w:szCs w:val="12"/>
              </w:rPr>
            </w:pPr>
            <w:r w:rsidRPr="00BD1EB0">
              <w:rPr>
                <w:rFonts w:ascii="Arial" w:hAnsi="Arial" w:cs="Arial"/>
                <w:b/>
                <w:bCs/>
                <w:color w:val="000000"/>
                <w:sz w:val="12"/>
                <w:szCs w:val="12"/>
              </w:rPr>
              <w:t>Ministria e Shendetesise</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21,371,800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3,085,930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37,000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1,120,000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4,242,930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b/>
                <w:bCs/>
                <w:sz w:val="12"/>
                <w:szCs w:val="12"/>
              </w:rPr>
            </w:pPr>
            <w:r w:rsidRPr="00BD1EB0">
              <w:rPr>
                <w:rFonts w:ascii="Arial" w:hAnsi="Arial" w:cs="Arial"/>
                <w:b/>
                <w:bCs/>
                <w:sz w:val="12"/>
                <w:szCs w:val="12"/>
              </w:rPr>
              <w:t>25,614,730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226,000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41,980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41,980</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267,980</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Sherbimet e Kujdesit Paresor</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6,005,000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475,863</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250,000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735,863</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6,740,863</w:t>
            </w:r>
          </w:p>
        </w:tc>
      </w:tr>
      <w:tr w:rsidR="00BD1EB0" w:rsidRPr="00BD1EB0">
        <w:trPr>
          <w:trHeight w:val="180"/>
        </w:trPr>
        <w:tc>
          <w:tcPr>
            <w:tcW w:w="0" w:type="auto"/>
            <w:tcBorders>
              <w:top w:val="nil"/>
              <w:left w:val="double" w:sz="6" w:space="0" w:color="auto"/>
              <w:bottom w:val="dotted"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Sherbimet e Kujdesit Dytesor</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12,875,200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2,485,634</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870,000</w:t>
            </w:r>
          </w:p>
        </w:tc>
        <w:tc>
          <w:tcPr>
            <w:tcW w:w="0" w:type="auto"/>
            <w:tcBorders>
              <w:top w:val="nil"/>
              <w:left w:val="nil"/>
              <w:bottom w:val="dotted"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3,375,634</w:t>
            </w:r>
          </w:p>
        </w:tc>
        <w:tc>
          <w:tcPr>
            <w:tcW w:w="1109" w:type="dxa"/>
            <w:tcBorders>
              <w:top w:val="nil"/>
              <w:left w:val="nil"/>
              <w:bottom w:val="dotted"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16,250,834</w:t>
            </w:r>
          </w:p>
        </w:tc>
      </w:tr>
      <w:tr w:rsidR="00BD1EB0" w:rsidRPr="00BD1EB0">
        <w:trPr>
          <w:trHeight w:val="180"/>
        </w:trPr>
        <w:tc>
          <w:tcPr>
            <w:tcW w:w="0" w:type="auto"/>
            <w:tcBorders>
              <w:top w:val="nil"/>
              <w:left w:val="double" w:sz="6" w:space="0" w:color="auto"/>
              <w:bottom w:val="single" w:sz="4" w:space="0" w:color="auto"/>
              <w:right w:val="nil"/>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D1EB0" w:rsidRPr="00BD1EB0" w:rsidRDefault="00BD1EB0">
            <w:pPr>
              <w:rPr>
                <w:rFonts w:ascii="Arial" w:hAnsi="Arial" w:cs="Arial"/>
                <w:sz w:val="12"/>
                <w:szCs w:val="12"/>
              </w:rPr>
            </w:pPr>
            <w:r w:rsidRPr="00BD1EB0">
              <w:rPr>
                <w:rFonts w:ascii="Arial" w:hAnsi="Arial" w:cs="Arial"/>
                <w:sz w:val="12"/>
                <w:szCs w:val="12"/>
              </w:rPr>
              <w:t>Sherbimet e Shendetit Publik</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2,265,600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82,453</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7,000</w:t>
            </w:r>
          </w:p>
        </w:tc>
        <w:tc>
          <w:tcPr>
            <w:tcW w:w="0" w:type="auto"/>
            <w:tcBorders>
              <w:top w:val="nil"/>
              <w:left w:val="nil"/>
              <w:bottom w:val="single" w:sz="4" w:space="0" w:color="auto"/>
              <w:right w:val="dashed" w:sz="4" w:space="0" w:color="auto"/>
            </w:tcBorders>
            <w:shd w:val="clear" w:color="auto" w:fill="auto"/>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89,453</w:t>
            </w:r>
          </w:p>
        </w:tc>
        <w:tc>
          <w:tcPr>
            <w:tcW w:w="1109" w:type="dxa"/>
            <w:tcBorders>
              <w:top w:val="nil"/>
              <w:left w:val="nil"/>
              <w:bottom w:val="single" w:sz="4" w:space="0" w:color="auto"/>
              <w:right w:val="double" w:sz="6" w:space="0" w:color="auto"/>
            </w:tcBorders>
            <w:shd w:val="clear" w:color="auto" w:fill="CCFFFF"/>
            <w:noWrap/>
            <w:vAlign w:val="bottom"/>
          </w:tcPr>
          <w:p w:rsidR="00BD1EB0" w:rsidRPr="00BD1EB0" w:rsidRDefault="00BD1EB0">
            <w:pPr>
              <w:jc w:val="right"/>
              <w:rPr>
                <w:rFonts w:ascii="Arial" w:hAnsi="Arial" w:cs="Arial"/>
                <w:sz w:val="12"/>
                <w:szCs w:val="12"/>
              </w:rPr>
            </w:pPr>
            <w:r w:rsidRPr="00BD1EB0">
              <w:rPr>
                <w:rFonts w:ascii="Arial" w:hAnsi="Arial" w:cs="Arial"/>
                <w:sz w:val="12"/>
                <w:szCs w:val="12"/>
              </w:rPr>
              <w:t>2,355,053</w:t>
            </w:r>
          </w:p>
        </w:tc>
      </w:tr>
    </w:tbl>
    <w:p w:rsidR="00BD1EB0" w:rsidRDefault="00BD1EB0" w:rsidP="00AA1822">
      <w:pPr>
        <w:pStyle w:val="Paragrafi"/>
        <w:rPr>
          <w:rFonts w:eastAsia="MS Mincho"/>
          <w:lang w:eastAsia="en-GB"/>
        </w:rPr>
      </w:pPr>
    </w:p>
    <w:p w:rsidR="00BD1EB0" w:rsidRDefault="00BD1EB0" w:rsidP="00AA1822">
      <w:pPr>
        <w:pStyle w:val="Paragrafi"/>
        <w:rPr>
          <w:rFonts w:eastAsia="MS Mincho"/>
          <w:lang w:eastAsia="en-GB"/>
        </w:rPr>
      </w:pPr>
    </w:p>
    <w:p w:rsidR="00BD1EB0" w:rsidRDefault="00BD1EB0" w:rsidP="00AA1822">
      <w:pPr>
        <w:pStyle w:val="Paragrafi"/>
        <w:rPr>
          <w:rFonts w:eastAsia="MS Mincho"/>
          <w:lang w:eastAsia="en-GB"/>
        </w:rPr>
      </w:pPr>
    </w:p>
    <w:p w:rsidR="00B71493" w:rsidRDefault="00B71493" w:rsidP="00B72314">
      <w:pPr>
        <w:pStyle w:val="Paragrafi"/>
        <w:ind w:firstLine="0"/>
        <w:rPr>
          <w:rFonts w:eastAsia="MS Mincho"/>
          <w:lang w:eastAsia="en-GB"/>
        </w:rPr>
      </w:pPr>
    </w:p>
    <w:p w:rsidR="000546DE" w:rsidRDefault="000546DE" w:rsidP="00B72314">
      <w:pPr>
        <w:pStyle w:val="Paragrafi"/>
        <w:ind w:firstLine="0"/>
        <w:rPr>
          <w:rFonts w:eastAsia="MS Mincho"/>
          <w:lang w:eastAsia="en-GB"/>
        </w:rPr>
      </w:pPr>
    </w:p>
    <w:p w:rsidR="00342A5B" w:rsidRDefault="00342A5B" w:rsidP="00AA1822">
      <w:pPr>
        <w:pStyle w:val="Paragrafi"/>
        <w:rPr>
          <w:rFonts w:eastAsia="MS Mincho"/>
          <w:sz w:val="16"/>
          <w:szCs w:val="16"/>
          <w:lang w:eastAsia="en-GB"/>
        </w:rPr>
      </w:pPr>
    </w:p>
    <w:p w:rsidR="00BD1EB0" w:rsidRPr="00690AD1" w:rsidRDefault="00690AD1" w:rsidP="00AA1822">
      <w:pPr>
        <w:pStyle w:val="Paragrafi"/>
        <w:rPr>
          <w:rFonts w:eastAsia="MS Mincho"/>
          <w:sz w:val="16"/>
          <w:szCs w:val="16"/>
          <w:lang w:eastAsia="en-GB"/>
        </w:rPr>
      </w:pPr>
      <w:r w:rsidRPr="00690AD1">
        <w:rPr>
          <w:rFonts w:eastAsia="MS Mincho"/>
          <w:sz w:val="16"/>
          <w:szCs w:val="16"/>
          <w:lang w:eastAsia="en-GB"/>
        </w:rPr>
        <w:t>Tab.1</w:t>
      </w:r>
    </w:p>
    <w:tbl>
      <w:tblPr>
        <w:tblW w:w="9523" w:type="dxa"/>
        <w:tblLayout w:type="fixed"/>
        <w:tblLook w:val="0000" w:firstRow="0" w:lastRow="0" w:firstColumn="0" w:lastColumn="0" w:noHBand="0" w:noVBand="0"/>
      </w:tblPr>
      <w:tblGrid>
        <w:gridCol w:w="648"/>
        <w:gridCol w:w="3420"/>
        <w:gridCol w:w="1260"/>
        <w:gridCol w:w="900"/>
        <w:gridCol w:w="368"/>
        <w:gridCol w:w="352"/>
        <w:gridCol w:w="282"/>
        <w:gridCol w:w="438"/>
        <w:gridCol w:w="244"/>
        <w:gridCol w:w="700"/>
        <w:gridCol w:w="911"/>
      </w:tblGrid>
      <w:tr w:rsidR="00EA3457">
        <w:trPr>
          <w:trHeight w:val="180"/>
        </w:trPr>
        <w:tc>
          <w:tcPr>
            <w:tcW w:w="9523" w:type="dxa"/>
            <w:gridSpan w:val="11"/>
            <w:tcBorders>
              <w:top w:val="nil"/>
              <w:left w:val="nil"/>
              <w:bottom w:val="nil"/>
              <w:right w:val="nil"/>
            </w:tcBorders>
            <w:shd w:val="clear" w:color="auto" w:fill="auto"/>
            <w:noWrap/>
            <w:vAlign w:val="bottom"/>
          </w:tcPr>
          <w:p w:rsidR="00EA3457" w:rsidRDefault="00EA3457" w:rsidP="00EA3457">
            <w:pPr>
              <w:jc w:val="center"/>
              <w:rPr>
                <w:rFonts w:ascii="Arial" w:hAnsi="Arial" w:cs="Arial"/>
                <w:sz w:val="12"/>
                <w:szCs w:val="12"/>
              </w:rPr>
            </w:pPr>
            <w:r w:rsidRPr="00EA3457">
              <w:rPr>
                <w:rFonts w:ascii="Arial" w:hAnsi="Arial" w:cs="Arial"/>
                <w:b/>
                <w:bCs/>
                <w:sz w:val="16"/>
                <w:szCs w:val="16"/>
              </w:rPr>
              <w:t>BUXHETI I VITIT 2009 SIPAS MINISTRIVE TE LINJES DHE INSTITUCIONEVE BUXHETORE</w:t>
            </w:r>
          </w:p>
        </w:tc>
      </w:tr>
      <w:tr w:rsidR="00BD1EB0">
        <w:trPr>
          <w:trHeight w:val="180"/>
        </w:trPr>
        <w:tc>
          <w:tcPr>
            <w:tcW w:w="648" w:type="dxa"/>
            <w:tcBorders>
              <w:top w:val="nil"/>
              <w:left w:val="nil"/>
              <w:bottom w:val="nil"/>
              <w:right w:val="nil"/>
            </w:tcBorders>
            <w:shd w:val="clear" w:color="auto" w:fill="auto"/>
            <w:noWrap/>
            <w:vAlign w:val="bottom"/>
          </w:tcPr>
          <w:p w:rsidR="00BD1EB0" w:rsidRDefault="00BD1EB0">
            <w:pPr>
              <w:rPr>
                <w:rFonts w:ascii="Arial" w:hAnsi="Arial" w:cs="Arial"/>
                <w:sz w:val="12"/>
                <w:szCs w:val="12"/>
              </w:rPr>
            </w:pPr>
          </w:p>
        </w:tc>
        <w:tc>
          <w:tcPr>
            <w:tcW w:w="3420" w:type="dxa"/>
            <w:tcBorders>
              <w:top w:val="nil"/>
              <w:left w:val="nil"/>
              <w:bottom w:val="nil"/>
              <w:right w:val="nil"/>
            </w:tcBorders>
            <w:shd w:val="clear" w:color="auto" w:fill="auto"/>
            <w:noWrap/>
            <w:vAlign w:val="bottom"/>
          </w:tcPr>
          <w:p w:rsidR="00BD1EB0" w:rsidRDefault="00BD1EB0">
            <w:pPr>
              <w:rPr>
                <w:rFonts w:ascii="Arial" w:hAnsi="Arial" w:cs="Arial"/>
                <w:sz w:val="12"/>
                <w:szCs w:val="12"/>
              </w:rPr>
            </w:pPr>
          </w:p>
        </w:tc>
        <w:tc>
          <w:tcPr>
            <w:tcW w:w="1260" w:type="dxa"/>
            <w:tcBorders>
              <w:top w:val="nil"/>
              <w:left w:val="nil"/>
              <w:bottom w:val="nil"/>
              <w:right w:val="nil"/>
            </w:tcBorders>
            <w:shd w:val="clear" w:color="auto" w:fill="auto"/>
            <w:noWrap/>
            <w:vAlign w:val="bottom"/>
          </w:tcPr>
          <w:p w:rsidR="00BD1EB0" w:rsidRDefault="00BD1EB0">
            <w:pPr>
              <w:rPr>
                <w:rFonts w:ascii="Arial" w:hAnsi="Arial" w:cs="Arial"/>
                <w:sz w:val="12"/>
                <w:szCs w:val="12"/>
              </w:rPr>
            </w:pPr>
          </w:p>
        </w:tc>
        <w:tc>
          <w:tcPr>
            <w:tcW w:w="1268" w:type="dxa"/>
            <w:gridSpan w:val="2"/>
            <w:tcBorders>
              <w:top w:val="nil"/>
              <w:left w:val="nil"/>
              <w:bottom w:val="nil"/>
              <w:right w:val="nil"/>
            </w:tcBorders>
            <w:shd w:val="clear" w:color="auto" w:fill="auto"/>
            <w:noWrap/>
            <w:vAlign w:val="bottom"/>
          </w:tcPr>
          <w:p w:rsidR="00BD1EB0" w:rsidRDefault="00BD1EB0">
            <w:pPr>
              <w:rPr>
                <w:rFonts w:ascii="Arial" w:hAnsi="Arial" w:cs="Arial"/>
                <w:sz w:val="12"/>
                <w:szCs w:val="12"/>
              </w:rPr>
            </w:pPr>
          </w:p>
        </w:tc>
        <w:tc>
          <w:tcPr>
            <w:tcW w:w="634" w:type="dxa"/>
            <w:gridSpan w:val="2"/>
            <w:tcBorders>
              <w:top w:val="nil"/>
              <w:left w:val="nil"/>
              <w:bottom w:val="nil"/>
              <w:right w:val="nil"/>
            </w:tcBorders>
            <w:shd w:val="clear" w:color="auto" w:fill="auto"/>
            <w:noWrap/>
            <w:vAlign w:val="bottom"/>
          </w:tcPr>
          <w:p w:rsidR="00BD1EB0" w:rsidRDefault="00BD1EB0">
            <w:pPr>
              <w:rPr>
                <w:rFonts w:ascii="Arial" w:hAnsi="Arial" w:cs="Arial"/>
                <w:sz w:val="12"/>
                <w:szCs w:val="12"/>
              </w:rPr>
            </w:pPr>
          </w:p>
        </w:tc>
        <w:tc>
          <w:tcPr>
            <w:tcW w:w="682" w:type="dxa"/>
            <w:gridSpan w:val="2"/>
            <w:tcBorders>
              <w:top w:val="nil"/>
              <w:left w:val="nil"/>
              <w:bottom w:val="nil"/>
              <w:right w:val="nil"/>
            </w:tcBorders>
            <w:shd w:val="clear" w:color="auto" w:fill="auto"/>
            <w:noWrap/>
            <w:vAlign w:val="bottom"/>
          </w:tcPr>
          <w:p w:rsidR="00BD1EB0" w:rsidRDefault="00BD1EB0">
            <w:pPr>
              <w:rPr>
                <w:rFonts w:ascii="Arial" w:hAnsi="Arial" w:cs="Arial"/>
                <w:sz w:val="12"/>
                <w:szCs w:val="12"/>
              </w:rPr>
            </w:pPr>
          </w:p>
        </w:tc>
        <w:tc>
          <w:tcPr>
            <w:tcW w:w="700" w:type="dxa"/>
            <w:tcBorders>
              <w:top w:val="nil"/>
              <w:left w:val="nil"/>
              <w:bottom w:val="nil"/>
              <w:right w:val="nil"/>
            </w:tcBorders>
            <w:shd w:val="clear" w:color="auto" w:fill="auto"/>
            <w:noWrap/>
            <w:vAlign w:val="bottom"/>
          </w:tcPr>
          <w:p w:rsidR="00BD1EB0" w:rsidRDefault="00BD1EB0">
            <w:pPr>
              <w:rPr>
                <w:rFonts w:ascii="Arial" w:hAnsi="Arial" w:cs="Arial"/>
                <w:sz w:val="12"/>
                <w:szCs w:val="12"/>
              </w:rPr>
            </w:pPr>
          </w:p>
        </w:tc>
        <w:tc>
          <w:tcPr>
            <w:tcW w:w="911" w:type="dxa"/>
            <w:tcBorders>
              <w:top w:val="nil"/>
              <w:left w:val="nil"/>
              <w:bottom w:val="nil"/>
              <w:right w:val="nil"/>
            </w:tcBorders>
            <w:shd w:val="clear" w:color="auto" w:fill="auto"/>
            <w:noWrap/>
            <w:vAlign w:val="bottom"/>
          </w:tcPr>
          <w:p w:rsidR="00BD1EB0" w:rsidRDefault="00BD1EB0">
            <w:pPr>
              <w:rPr>
                <w:rFonts w:ascii="Arial" w:hAnsi="Arial" w:cs="Arial"/>
                <w:b/>
                <w:bCs/>
                <w:i/>
                <w:iCs/>
                <w:sz w:val="12"/>
                <w:szCs w:val="12"/>
              </w:rPr>
            </w:pPr>
            <w:r>
              <w:rPr>
                <w:rFonts w:ascii="Arial" w:hAnsi="Arial" w:cs="Arial"/>
                <w:b/>
                <w:bCs/>
                <w:i/>
                <w:iCs/>
                <w:sz w:val="12"/>
                <w:szCs w:val="12"/>
              </w:rPr>
              <w:t>ne 000/leke</w:t>
            </w:r>
          </w:p>
        </w:tc>
      </w:tr>
      <w:tr w:rsidR="00BD1EB0">
        <w:trPr>
          <w:trHeight w:val="180"/>
        </w:trPr>
        <w:tc>
          <w:tcPr>
            <w:tcW w:w="648" w:type="dxa"/>
            <w:vMerge w:val="restart"/>
            <w:tcBorders>
              <w:top w:val="double" w:sz="6" w:space="0" w:color="auto"/>
              <w:left w:val="double" w:sz="6" w:space="0" w:color="auto"/>
              <w:bottom w:val="single" w:sz="4" w:space="0" w:color="000000"/>
              <w:right w:val="nil"/>
            </w:tcBorders>
            <w:shd w:val="clear" w:color="auto" w:fill="auto"/>
            <w:noWrap/>
            <w:vAlign w:val="bottom"/>
          </w:tcPr>
          <w:p w:rsidR="00BD1EB0" w:rsidRDefault="00BD1EB0">
            <w:pPr>
              <w:jc w:val="center"/>
              <w:rPr>
                <w:rFonts w:ascii="Arial" w:hAnsi="Arial" w:cs="Arial"/>
                <w:b/>
                <w:bCs/>
                <w:sz w:val="12"/>
                <w:szCs w:val="12"/>
              </w:rPr>
            </w:pPr>
            <w:r>
              <w:rPr>
                <w:rFonts w:ascii="Arial" w:hAnsi="Arial" w:cs="Arial"/>
                <w:b/>
                <w:bCs/>
                <w:sz w:val="12"/>
                <w:szCs w:val="12"/>
              </w:rPr>
              <w:t>Kodi</w:t>
            </w:r>
          </w:p>
        </w:tc>
        <w:tc>
          <w:tcPr>
            <w:tcW w:w="3420" w:type="dxa"/>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BD1EB0" w:rsidRDefault="00BD1EB0">
            <w:pPr>
              <w:jc w:val="center"/>
              <w:rPr>
                <w:rFonts w:ascii="Arial" w:hAnsi="Arial" w:cs="Arial"/>
                <w:b/>
                <w:bCs/>
                <w:sz w:val="12"/>
                <w:szCs w:val="12"/>
              </w:rPr>
            </w:pPr>
            <w:r>
              <w:rPr>
                <w:rFonts w:ascii="Arial" w:hAnsi="Arial" w:cs="Arial"/>
                <w:b/>
                <w:bCs/>
                <w:sz w:val="12"/>
                <w:szCs w:val="12"/>
              </w:rPr>
              <w:t>Emertimi i Institucionit / Programit</w:t>
            </w:r>
          </w:p>
        </w:tc>
        <w:tc>
          <w:tcPr>
            <w:tcW w:w="1260" w:type="dxa"/>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BD1EB0" w:rsidRDefault="00BD1EB0">
            <w:pPr>
              <w:jc w:val="center"/>
              <w:rPr>
                <w:rFonts w:ascii="Arial" w:hAnsi="Arial" w:cs="Arial"/>
                <w:b/>
                <w:bCs/>
                <w:sz w:val="12"/>
                <w:szCs w:val="12"/>
              </w:rPr>
            </w:pPr>
            <w:r>
              <w:rPr>
                <w:rFonts w:ascii="Arial" w:hAnsi="Arial" w:cs="Arial"/>
                <w:b/>
                <w:bCs/>
                <w:sz w:val="12"/>
                <w:szCs w:val="12"/>
              </w:rPr>
              <w:t xml:space="preserve">Totali i Shp. Korrente </w:t>
            </w:r>
          </w:p>
        </w:tc>
        <w:tc>
          <w:tcPr>
            <w:tcW w:w="3284" w:type="dxa"/>
            <w:gridSpan w:val="7"/>
            <w:tcBorders>
              <w:top w:val="double" w:sz="6" w:space="0" w:color="auto"/>
              <w:left w:val="nil"/>
              <w:bottom w:val="nil"/>
              <w:right w:val="single" w:sz="4" w:space="0" w:color="auto"/>
            </w:tcBorders>
            <w:shd w:val="clear" w:color="auto" w:fill="auto"/>
            <w:noWrap/>
            <w:vAlign w:val="bottom"/>
          </w:tcPr>
          <w:p w:rsidR="00BD1EB0" w:rsidRDefault="00BD1EB0">
            <w:pPr>
              <w:jc w:val="center"/>
              <w:rPr>
                <w:rFonts w:ascii="Arial" w:hAnsi="Arial" w:cs="Arial"/>
                <w:b/>
                <w:bCs/>
                <w:sz w:val="12"/>
                <w:szCs w:val="12"/>
              </w:rPr>
            </w:pPr>
            <w:r>
              <w:rPr>
                <w:rFonts w:ascii="Arial" w:hAnsi="Arial" w:cs="Arial"/>
                <w:b/>
                <w:bCs/>
                <w:sz w:val="12"/>
                <w:szCs w:val="12"/>
              </w:rPr>
              <w:t>Shpenzimet Kapitale</w:t>
            </w:r>
          </w:p>
        </w:tc>
        <w:tc>
          <w:tcPr>
            <w:tcW w:w="911" w:type="dxa"/>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BD1EB0" w:rsidRDefault="00BD1EB0">
            <w:pPr>
              <w:jc w:val="center"/>
              <w:rPr>
                <w:rFonts w:ascii="Arial" w:hAnsi="Arial" w:cs="Arial"/>
                <w:b/>
                <w:bCs/>
                <w:sz w:val="12"/>
                <w:szCs w:val="12"/>
              </w:rPr>
            </w:pPr>
            <w:r>
              <w:rPr>
                <w:rFonts w:ascii="Arial" w:hAnsi="Arial" w:cs="Arial"/>
                <w:b/>
                <w:bCs/>
                <w:sz w:val="12"/>
                <w:szCs w:val="12"/>
              </w:rPr>
              <w:t>Totali i Shpenzimeve Buxhetore</w:t>
            </w:r>
          </w:p>
        </w:tc>
      </w:tr>
      <w:tr w:rsidR="00BD1EB0">
        <w:trPr>
          <w:trHeight w:val="180"/>
        </w:trPr>
        <w:tc>
          <w:tcPr>
            <w:tcW w:w="648" w:type="dxa"/>
            <w:vMerge/>
            <w:tcBorders>
              <w:top w:val="double" w:sz="6" w:space="0" w:color="auto"/>
              <w:left w:val="double" w:sz="6" w:space="0" w:color="auto"/>
              <w:bottom w:val="single" w:sz="4" w:space="0" w:color="000000"/>
              <w:right w:val="nil"/>
            </w:tcBorders>
            <w:vAlign w:val="center"/>
          </w:tcPr>
          <w:p w:rsidR="00BD1EB0" w:rsidRDefault="00BD1EB0">
            <w:pPr>
              <w:rPr>
                <w:rFonts w:ascii="Arial" w:hAnsi="Arial" w:cs="Arial"/>
                <w:b/>
                <w:bCs/>
                <w:sz w:val="12"/>
                <w:szCs w:val="12"/>
              </w:rPr>
            </w:pPr>
          </w:p>
        </w:tc>
        <w:tc>
          <w:tcPr>
            <w:tcW w:w="3420" w:type="dxa"/>
            <w:vMerge/>
            <w:tcBorders>
              <w:top w:val="double" w:sz="6" w:space="0" w:color="auto"/>
              <w:left w:val="single" w:sz="4" w:space="0" w:color="auto"/>
              <w:bottom w:val="single" w:sz="4" w:space="0" w:color="000000"/>
              <w:right w:val="single" w:sz="4" w:space="0" w:color="auto"/>
            </w:tcBorders>
            <w:vAlign w:val="center"/>
          </w:tcPr>
          <w:p w:rsidR="00BD1EB0" w:rsidRDefault="00BD1EB0">
            <w:pPr>
              <w:rPr>
                <w:rFonts w:ascii="Arial" w:hAnsi="Arial" w:cs="Arial"/>
                <w:b/>
                <w:bCs/>
                <w:sz w:val="12"/>
                <w:szCs w:val="12"/>
              </w:rPr>
            </w:pPr>
          </w:p>
        </w:tc>
        <w:tc>
          <w:tcPr>
            <w:tcW w:w="1260" w:type="dxa"/>
            <w:vMerge/>
            <w:tcBorders>
              <w:top w:val="double" w:sz="6" w:space="0" w:color="auto"/>
              <w:left w:val="single" w:sz="4" w:space="0" w:color="auto"/>
              <w:bottom w:val="single" w:sz="4" w:space="0" w:color="000000"/>
              <w:right w:val="single" w:sz="4" w:space="0" w:color="auto"/>
            </w:tcBorders>
            <w:vAlign w:val="center"/>
          </w:tcPr>
          <w:p w:rsidR="00BD1EB0" w:rsidRDefault="00BD1EB0">
            <w:pPr>
              <w:rPr>
                <w:rFonts w:ascii="Arial" w:hAnsi="Arial" w:cs="Arial"/>
                <w:b/>
                <w:bCs/>
                <w:sz w:val="12"/>
                <w:szCs w:val="12"/>
              </w:rPr>
            </w:pPr>
          </w:p>
        </w:tc>
        <w:tc>
          <w:tcPr>
            <w:tcW w:w="900" w:type="dxa"/>
            <w:tcBorders>
              <w:top w:val="dashed" w:sz="4" w:space="0" w:color="auto"/>
              <w:left w:val="nil"/>
              <w:bottom w:val="single" w:sz="4" w:space="0" w:color="auto"/>
              <w:right w:val="dashed" w:sz="4" w:space="0" w:color="auto"/>
            </w:tcBorders>
            <w:shd w:val="clear" w:color="auto" w:fill="auto"/>
            <w:vAlign w:val="bottom"/>
          </w:tcPr>
          <w:p w:rsidR="00BD1EB0" w:rsidRDefault="00BD1EB0">
            <w:pPr>
              <w:jc w:val="center"/>
              <w:rPr>
                <w:rFonts w:ascii="Arial" w:hAnsi="Arial" w:cs="Arial"/>
                <w:sz w:val="12"/>
                <w:szCs w:val="12"/>
              </w:rPr>
            </w:pPr>
            <w:r>
              <w:rPr>
                <w:rFonts w:ascii="Arial" w:hAnsi="Arial" w:cs="Arial"/>
                <w:sz w:val="12"/>
                <w:szCs w:val="12"/>
              </w:rPr>
              <w:t>Nga</w:t>
            </w:r>
            <w:r>
              <w:rPr>
                <w:rFonts w:ascii="Arial" w:hAnsi="Arial" w:cs="Arial"/>
                <w:sz w:val="12"/>
                <w:szCs w:val="12"/>
              </w:rPr>
              <w:br/>
              <w:t>Buxheti</w:t>
            </w:r>
          </w:p>
        </w:tc>
        <w:tc>
          <w:tcPr>
            <w:tcW w:w="720" w:type="dxa"/>
            <w:gridSpan w:val="2"/>
            <w:tcBorders>
              <w:top w:val="dashed" w:sz="4" w:space="0" w:color="auto"/>
              <w:left w:val="nil"/>
              <w:bottom w:val="single" w:sz="4" w:space="0" w:color="auto"/>
              <w:right w:val="dashed" w:sz="4" w:space="0" w:color="auto"/>
            </w:tcBorders>
            <w:shd w:val="clear" w:color="auto" w:fill="auto"/>
            <w:vAlign w:val="bottom"/>
          </w:tcPr>
          <w:p w:rsidR="00BD1EB0" w:rsidRDefault="00BD1EB0">
            <w:pPr>
              <w:jc w:val="center"/>
              <w:rPr>
                <w:rFonts w:ascii="Arial" w:hAnsi="Arial" w:cs="Arial"/>
                <w:sz w:val="12"/>
                <w:szCs w:val="12"/>
              </w:rPr>
            </w:pPr>
            <w:r>
              <w:rPr>
                <w:rFonts w:ascii="Arial" w:hAnsi="Arial" w:cs="Arial"/>
                <w:sz w:val="12"/>
                <w:szCs w:val="12"/>
              </w:rPr>
              <w:t xml:space="preserve">Nga te </w:t>
            </w:r>
            <w:r>
              <w:rPr>
                <w:rFonts w:ascii="Arial" w:hAnsi="Arial" w:cs="Arial"/>
                <w:sz w:val="12"/>
                <w:szCs w:val="12"/>
              </w:rPr>
              <w:br/>
              <w:t>Ardhurat</w:t>
            </w:r>
          </w:p>
        </w:tc>
        <w:tc>
          <w:tcPr>
            <w:tcW w:w="720" w:type="dxa"/>
            <w:gridSpan w:val="2"/>
            <w:tcBorders>
              <w:top w:val="dashed" w:sz="4" w:space="0" w:color="auto"/>
              <w:left w:val="nil"/>
              <w:bottom w:val="single" w:sz="4" w:space="0" w:color="auto"/>
              <w:right w:val="dashed" w:sz="4" w:space="0" w:color="auto"/>
            </w:tcBorders>
            <w:shd w:val="clear" w:color="auto" w:fill="auto"/>
            <w:vAlign w:val="bottom"/>
          </w:tcPr>
          <w:p w:rsidR="00BD1EB0" w:rsidRDefault="00BD1EB0">
            <w:pPr>
              <w:jc w:val="center"/>
              <w:rPr>
                <w:rFonts w:ascii="Arial" w:hAnsi="Arial" w:cs="Arial"/>
                <w:sz w:val="12"/>
                <w:szCs w:val="12"/>
              </w:rPr>
            </w:pPr>
            <w:r>
              <w:rPr>
                <w:rFonts w:ascii="Arial" w:hAnsi="Arial" w:cs="Arial"/>
                <w:sz w:val="12"/>
                <w:szCs w:val="12"/>
              </w:rPr>
              <w:t>Financimi i</w:t>
            </w:r>
            <w:r>
              <w:rPr>
                <w:rFonts w:ascii="Arial" w:hAnsi="Arial" w:cs="Arial"/>
                <w:sz w:val="12"/>
                <w:szCs w:val="12"/>
              </w:rPr>
              <w:br/>
              <w:t>Huaj</w:t>
            </w:r>
          </w:p>
        </w:tc>
        <w:tc>
          <w:tcPr>
            <w:tcW w:w="944" w:type="dxa"/>
            <w:gridSpan w:val="2"/>
            <w:tcBorders>
              <w:top w:val="dashed" w:sz="4" w:space="0" w:color="auto"/>
              <w:left w:val="nil"/>
              <w:bottom w:val="single" w:sz="4" w:space="0" w:color="auto"/>
              <w:right w:val="single" w:sz="4" w:space="0" w:color="auto"/>
            </w:tcBorders>
            <w:shd w:val="clear" w:color="auto" w:fill="CCFFFF"/>
            <w:vAlign w:val="bottom"/>
          </w:tcPr>
          <w:p w:rsidR="00BD1EB0" w:rsidRDefault="00BD1EB0">
            <w:pPr>
              <w:jc w:val="center"/>
              <w:rPr>
                <w:rFonts w:ascii="Arial" w:hAnsi="Arial" w:cs="Arial"/>
                <w:b/>
                <w:bCs/>
                <w:sz w:val="12"/>
                <w:szCs w:val="12"/>
              </w:rPr>
            </w:pPr>
            <w:r>
              <w:rPr>
                <w:rFonts w:ascii="Arial" w:hAnsi="Arial" w:cs="Arial"/>
                <w:b/>
                <w:bCs/>
                <w:sz w:val="12"/>
                <w:szCs w:val="12"/>
              </w:rPr>
              <w:t>Totali i Shp. Kapitale</w:t>
            </w:r>
          </w:p>
        </w:tc>
        <w:tc>
          <w:tcPr>
            <w:tcW w:w="911" w:type="dxa"/>
            <w:vMerge/>
            <w:tcBorders>
              <w:top w:val="double" w:sz="6" w:space="0" w:color="auto"/>
              <w:left w:val="single" w:sz="4" w:space="0" w:color="auto"/>
              <w:bottom w:val="single" w:sz="4" w:space="0" w:color="000000"/>
              <w:right w:val="double" w:sz="6" w:space="0" w:color="auto"/>
            </w:tcBorders>
            <w:vAlign w:val="center"/>
          </w:tcPr>
          <w:p w:rsidR="00BD1EB0" w:rsidRDefault="00BD1EB0">
            <w:pPr>
              <w:rPr>
                <w:rFonts w:ascii="Arial" w:hAnsi="Arial" w:cs="Arial"/>
                <w:b/>
                <w:bCs/>
                <w:sz w:val="12"/>
                <w:szCs w:val="12"/>
              </w:rPr>
            </w:pP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14</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Ministria e Drejtesise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4,936,934</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598,910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842,400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1,441,310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6,378,244</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240,567</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112,230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232,400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344,630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585,197</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01120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Publikimet Zyrtare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51,872</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52,372</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01130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Mjekesia Ligjore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47,233</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57,233</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03440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Sistemi i Burgjeve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3,156,500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428,080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560,000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988,080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4,144,580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03350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Sherbimi i Permbarimit Gjyqesor</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181,000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24,600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24,600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205,600</w:t>
            </w:r>
          </w:p>
        </w:tc>
      </w:tr>
      <w:tr w:rsidR="00BD1EB0">
        <w:trPr>
          <w:trHeight w:val="180"/>
        </w:trPr>
        <w:tc>
          <w:tcPr>
            <w:tcW w:w="648" w:type="dxa"/>
            <w:tcBorders>
              <w:top w:val="nil"/>
              <w:left w:val="double" w:sz="6" w:space="0" w:color="auto"/>
              <w:bottom w:val="nil"/>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01160</w:t>
            </w:r>
          </w:p>
        </w:tc>
        <w:tc>
          <w:tcPr>
            <w:tcW w:w="3420" w:type="dxa"/>
            <w:tcBorders>
              <w:top w:val="nil"/>
              <w:left w:val="single" w:sz="4" w:space="0" w:color="auto"/>
              <w:bottom w:val="nil"/>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Sherbimet per çeshtjet e biresimeve</w:t>
            </w:r>
          </w:p>
        </w:tc>
        <w:tc>
          <w:tcPr>
            <w:tcW w:w="1260" w:type="dxa"/>
            <w:tcBorders>
              <w:top w:val="nil"/>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14,509</w:t>
            </w:r>
          </w:p>
        </w:tc>
        <w:tc>
          <w:tcPr>
            <w:tcW w:w="900" w:type="dxa"/>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500</w:t>
            </w:r>
          </w:p>
        </w:tc>
        <w:tc>
          <w:tcPr>
            <w:tcW w:w="720" w:type="dxa"/>
            <w:gridSpan w:val="2"/>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500</w:t>
            </w:r>
          </w:p>
        </w:tc>
        <w:tc>
          <w:tcPr>
            <w:tcW w:w="911" w:type="dxa"/>
            <w:tcBorders>
              <w:top w:val="nil"/>
              <w:left w:val="nil"/>
              <w:bottom w:val="nil"/>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15,009</w:t>
            </w:r>
          </w:p>
        </w:tc>
      </w:tr>
      <w:tr w:rsidR="00BD1EB0">
        <w:trPr>
          <w:trHeight w:val="180"/>
        </w:trPr>
        <w:tc>
          <w:tcPr>
            <w:tcW w:w="648" w:type="dxa"/>
            <w:tcBorders>
              <w:top w:val="dotted" w:sz="4" w:space="0" w:color="auto"/>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01170</w:t>
            </w:r>
          </w:p>
        </w:tc>
        <w:tc>
          <w:tcPr>
            <w:tcW w:w="3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 xml:space="preserve">Sherbimi i Regjistrimit te Pasurive te Paluajtshme </w:t>
            </w:r>
          </w:p>
        </w:tc>
        <w:tc>
          <w:tcPr>
            <w:tcW w:w="1260" w:type="dxa"/>
            <w:tcBorders>
              <w:top w:val="dotted"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466,000</w:t>
            </w:r>
          </w:p>
        </w:tc>
        <w:tc>
          <w:tcPr>
            <w:tcW w:w="900" w:type="dxa"/>
            <w:tcBorders>
              <w:top w:val="dotted"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23,000</w:t>
            </w:r>
          </w:p>
        </w:tc>
        <w:tc>
          <w:tcPr>
            <w:tcW w:w="720" w:type="dxa"/>
            <w:gridSpan w:val="2"/>
            <w:tcBorders>
              <w:top w:val="dotted"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dotted"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50,000</w:t>
            </w:r>
          </w:p>
        </w:tc>
        <w:tc>
          <w:tcPr>
            <w:tcW w:w="944" w:type="dxa"/>
            <w:gridSpan w:val="2"/>
            <w:tcBorders>
              <w:top w:val="dotted" w:sz="4" w:space="0" w:color="auto"/>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73,000</w:t>
            </w:r>
          </w:p>
        </w:tc>
        <w:tc>
          <w:tcPr>
            <w:tcW w:w="911" w:type="dxa"/>
            <w:tcBorders>
              <w:top w:val="dotted" w:sz="4" w:space="0" w:color="auto"/>
              <w:left w:val="nil"/>
              <w:bottom w:val="nil"/>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539,000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01180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Sherbimi i Kthimit dhe Kompensimit te Pronave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779,253</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dotted" w:sz="4" w:space="0" w:color="auto"/>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11" w:type="dxa"/>
            <w:tcBorders>
              <w:top w:val="dotted" w:sz="4" w:space="0" w:color="auto"/>
              <w:left w:val="nil"/>
              <w:bottom w:val="nil"/>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779,253</w:t>
            </w:r>
          </w:p>
        </w:tc>
      </w:tr>
      <w:tr w:rsidR="00BD1EB0">
        <w:trPr>
          <w:trHeight w:val="180"/>
        </w:trPr>
        <w:tc>
          <w:tcPr>
            <w:tcW w:w="648" w:type="dxa"/>
            <w:tcBorders>
              <w:top w:val="single" w:sz="4" w:space="0" w:color="auto"/>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15</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Ministria e Puneve te Jashtme</w:t>
            </w:r>
          </w:p>
        </w:tc>
        <w:tc>
          <w:tcPr>
            <w:tcW w:w="1260" w:type="dxa"/>
            <w:tcBorders>
              <w:top w:val="single"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1,758,100</w:t>
            </w:r>
          </w:p>
        </w:tc>
        <w:tc>
          <w:tcPr>
            <w:tcW w:w="900" w:type="dxa"/>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100,000</w:t>
            </w:r>
          </w:p>
        </w:tc>
        <w:tc>
          <w:tcPr>
            <w:tcW w:w="720" w:type="dxa"/>
            <w:gridSpan w:val="2"/>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944" w:type="dxa"/>
            <w:gridSpan w:val="2"/>
            <w:tcBorders>
              <w:top w:val="single"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100,000</w:t>
            </w:r>
          </w:p>
        </w:tc>
        <w:tc>
          <w:tcPr>
            <w:tcW w:w="911" w:type="dxa"/>
            <w:tcBorders>
              <w:top w:val="single" w:sz="4" w:space="0" w:color="auto"/>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1,858,100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52,100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13,000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13,000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65,100</w:t>
            </w:r>
          </w:p>
        </w:tc>
      </w:tr>
      <w:tr w:rsidR="00BD1EB0">
        <w:trPr>
          <w:trHeight w:val="180"/>
        </w:trPr>
        <w:tc>
          <w:tcPr>
            <w:tcW w:w="648" w:type="dxa"/>
            <w:tcBorders>
              <w:top w:val="nil"/>
              <w:left w:val="double" w:sz="6" w:space="0" w:color="auto"/>
              <w:bottom w:val="nil"/>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01120</w:t>
            </w:r>
          </w:p>
        </w:tc>
        <w:tc>
          <w:tcPr>
            <w:tcW w:w="3420" w:type="dxa"/>
            <w:tcBorders>
              <w:top w:val="nil"/>
              <w:left w:val="single" w:sz="4" w:space="0" w:color="auto"/>
              <w:bottom w:val="nil"/>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Perfaqesite Diplomatike</w:t>
            </w:r>
          </w:p>
        </w:tc>
        <w:tc>
          <w:tcPr>
            <w:tcW w:w="1260" w:type="dxa"/>
            <w:tcBorders>
              <w:top w:val="nil"/>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1,457,000</w:t>
            </w:r>
          </w:p>
        </w:tc>
        <w:tc>
          <w:tcPr>
            <w:tcW w:w="900" w:type="dxa"/>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84,000</w:t>
            </w:r>
          </w:p>
        </w:tc>
        <w:tc>
          <w:tcPr>
            <w:tcW w:w="720" w:type="dxa"/>
            <w:gridSpan w:val="2"/>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84,000</w:t>
            </w:r>
          </w:p>
        </w:tc>
        <w:tc>
          <w:tcPr>
            <w:tcW w:w="911" w:type="dxa"/>
            <w:tcBorders>
              <w:top w:val="nil"/>
              <w:left w:val="nil"/>
              <w:bottom w:val="nil"/>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1,541,000</w:t>
            </w:r>
          </w:p>
        </w:tc>
      </w:tr>
      <w:tr w:rsidR="00BD1EB0">
        <w:trPr>
          <w:trHeight w:val="180"/>
        </w:trPr>
        <w:tc>
          <w:tcPr>
            <w:tcW w:w="648" w:type="dxa"/>
            <w:tcBorders>
              <w:top w:val="dotted" w:sz="4" w:space="0" w:color="auto"/>
              <w:left w:val="double" w:sz="6" w:space="0" w:color="auto"/>
              <w:bottom w:val="nil"/>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01130</w:t>
            </w:r>
          </w:p>
        </w:tc>
        <w:tc>
          <w:tcPr>
            <w:tcW w:w="3420" w:type="dxa"/>
            <w:tcBorders>
              <w:top w:val="dotted" w:sz="4" w:space="0" w:color="auto"/>
              <w:left w:val="single" w:sz="4" w:space="0" w:color="auto"/>
              <w:bottom w:val="nil"/>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Promovimi i imazhit te vlerave te vendit</w:t>
            </w:r>
          </w:p>
        </w:tc>
        <w:tc>
          <w:tcPr>
            <w:tcW w:w="1260" w:type="dxa"/>
            <w:tcBorders>
              <w:top w:val="dotted"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122,000</w:t>
            </w:r>
          </w:p>
        </w:tc>
        <w:tc>
          <w:tcPr>
            <w:tcW w:w="900" w:type="dxa"/>
            <w:tcBorders>
              <w:top w:val="dotted"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1,000</w:t>
            </w:r>
          </w:p>
        </w:tc>
        <w:tc>
          <w:tcPr>
            <w:tcW w:w="720" w:type="dxa"/>
            <w:gridSpan w:val="2"/>
            <w:tcBorders>
              <w:top w:val="dotted"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dotted"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dotted" w:sz="4" w:space="0" w:color="auto"/>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1,000</w:t>
            </w:r>
          </w:p>
        </w:tc>
        <w:tc>
          <w:tcPr>
            <w:tcW w:w="911" w:type="dxa"/>
            <w:tcBorders>
              <w:top w:val="dotted" w:sz="4" w:space="0" w:color="auto"/>
              <w:left w:val="nil"/>
              <w:bottom w:val="nil"/>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123,000</w:t>
            </w:r>
          </w:p>
        </w:tc>
      </w:tr>
      <w:tr w:rsidR="00BD1EB0">
        <w:trPr>
          <w:trHeight w:val="180"/>
        </w:trPr>
        <w:tc>
          <w:tcPr>
            <w:tcW w:w="648" w:type="dxa"/>
            <w:tcBorders>
              <w:top w:val="dotted" w:sz="4" w:space="0" w:color="auto"/>
              <w:left w:val="double" w:sz="6" w:space="0" w:color="auto"/>
              <w:bottom w:val="nil"/>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01140</w:t>
            </w:r>
          </w:p>
        </w:tc>
        <w:tc>
          <w:tcPr>
            <w:tcW w:w="3420" w:type="dxa"/>
            <w:tcBorders>
              <w:top w:val="dotted" w:sz="4" w:space="0" w:color="auto"/>
              <w:left w:val="single" w:sz="4" w:space="0" w:color="auto"/>
              <w:bottom w:val="nil"/>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Integrimi europian dhe euro-atlantik</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127,000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dotted" w:sz="4" w:space="0" w:color="auto"/>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2,000</w:t>
            </w:r>
          </w:p>
        </w:tc>
        <w:tc>
          <w:tcPr>
            <w:tcW w:w="911" w:type="dxa"/>
            <w:tcBorders>
              <w:top w:val="dotted" w:sz="4" w:space="0" w:color="auto"/>
              <w:left w:val="nil"/>
              <w:bottom w:val="nil"/>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129,000</w:t>
            </w:r>
          </w:p>
        </w:tc>
      </w:tr>
      <w:tr w:rsidR="00BD1EB0">
        <w:trPr>
          <w:trHeight w:val="180"/>
        </w:trPr>
        <w:tc>
          <w:tcPr>
            <w:tcW w:w="648" w:type="dxa"/>
            <w:tcBorders>
              <w:top w:val="single" w:sz="4" w:space="0" w:color="auto"/>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16</w:t>
            </w:r>
          </w:p>
        </w:tc>
        <w:tc>
          <w:tcPr>
            <w:tcW w:w="3420" w:type="dxa"/>
            <w:tcBorders>
              <w:top w:val="single" w:sz="4" w:space="0" w:color="auto"/>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Ministria e Brendshme</w:t>
            </w:r>
          </w:p>
        </w:tc>
        <w:tc>
          <w:tcPr>
            <w:tcW w:w="1260" w:type="dxa"/>
            <w:tcBorders>
              <w:top w:val="single"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14,126,300</w:t>
            </w:r>
          </w:p>
        </w:tc>
        <w:tc>
          <w:tcPr>
            <w:tcW w:w="900" w:type="dxa"/>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1,476,332</w:t>
            </w:r>
          </w:p>
        </w:tc>
        <w:tc>
          <w:tcPr>
            <w:tcW w:w="720" w:type="dxa"/>
            <w:gridSpan w:val="2"/>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58,000</w:t>
            </w:r>
          </w:p>
        </w:tc>
        <w:tc>
          <w:tcPr>
            <w:tcW w:w="720" w:type="dxa"/>
            <w:gridSpan w:val="2"/>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916,373</w:t>
            </w:r>
          </w:p>
        </w:tc>
        <w:tc>
          <w:tcPr>
            <w:tcW w:w="944" w:type="dxa"/>
            <w:gridSpan w:val="2"/>
            <w:tcBorders>
              <w:top w:val="single"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2,450,705</w:t>
            </w:r>
          </w:p>
        </w:tc>
        <w:tc>
          <w:tcPr>
            <w:tcW w:w="911" w:type="dxa"/>
            <w:tcBorders>
              <w:top w:val="single" w:sz="4" w:space="0" w:color="auto"/>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16,577,005</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617,137</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40,000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16,000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56,000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673,137</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01330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Menaxhimi dhe Zhvillimi i Administrates Publike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70,000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15,000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15,000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85,000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03140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Policia e Shtetit</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10,560,163</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1,124,046</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42,000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916,373</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2,082,419</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12,642,582</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03150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Garda e Republikes</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1,218,000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40,000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40,000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1,258,000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01160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Prefekturat dhe Funksionet e Deleguara te P. Vendor</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534,200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14,700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14,700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548,900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01170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Sherbimi i Gjendjes Civile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426,000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227,586</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227,586</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653,586</w:t>
            </w:r>
          </w:p>
        </w:tc>
      </w:tr>
      <w:tr w:rsidR="00BD1EB0">
        <w:trPr>
          <w:trHeight w:val="180"/>
        </w:trPr>
        <w:tc>
          <w:tcPr>
            <w:tcW w:w="648" w:type="dxa"/>
            <w:tcBorders>
              <w:top w:val="nil"/>
              <w:left w:val="double" w:sz="6" w:space="0" w:color="auto"/>
              <w:bottom w:val="nil"/>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01180</w:t>
            </w:r>
          </w:p>
        </w:tc>
        <w:tc>
          <w:tcPr>
            <w:tcW w:w="3420" w:type="dxa"/>
            <w:tcBorders>
              <w:top w:val="nil"/>
              <w:left w:val="single" w:sz="4" w:space="0" w:color="auto"/>
              <w:bottom w:val="nil"/>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Menaxhimi i Rezervave te Shtetit</w:t>
            </w:r>
          </w:p>
        </w:tc>
        <w:tc>
          <w:tcPr>
            <w:tcW w:w="1260" w:type="dxa"/>
            <w:tcBorders>
              <w:top w:val="nil"/>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96,800</w:t>
            </w:r>
          </w:p>
        </w:tc>
        <w:tc>
          <w:tcPr>
            <w:tcW w:w="900" w:type="dxa"/>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5,000</w:t>
            </w:r>
          </w:p>
        </w:tc>
        <w:tc>
          <w:tcPr>
            <w:tcW w:w="720" w:type="dxa"/>
            <w:gridSpan w:val="2"/>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nil"/>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nil"/>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5,000</w:t>
            </w:r>
          </w:p>
        </w:tc>
        <w:tc>
          <w:tcPr>
            <w:tcW w:w="911" w:type="dxa"/>
            <w:tcBorders>
              <w:top w:val="nil"/>
              <w:left w:val="nil"/>
              <w:bottom w:val="nil"/>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101,800</w:t>
            </w:r>
          </w:p>
        </w:tc>
      </w:tr>
      <w:tr w:rsidR="00BD1EB0">
        <w:trPr>
          <w:trHeight w:val="180"/>
        </w:trPr>
        <w:tc>
          <w:tcPr>
            <w:tcW w:w="648" w:type="dxa"/>
            <w:tcBorders>
              <w:top w:val="dotted" w:sz="4" w:space="0" w:color="auto"/>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10910</w:t>
            </w:r>
          </w:p>
        </w:tc>
        <w:tc>
          <w:tcPr>
            <w:tcW w:w="3420" w:type="dxa"/>
            <w:tcBorders>
              <w:top w:val="dotted" w:sz="4" w:space="0" w:color="auto"/>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Emergjencat Civile</w:t>
            </w:r>
          </w:p>
        </w:tc>
        <w:tc>
          <w:tcPr>
            <w:tcW w:w="1260" w:type="dxa"/>
            <w:tcBorders>
              <w:top w:val="dotted" w:sz="4" w:space="0" w:color="auto"/>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604,000</w:t>
            </w:r>
          </w:p>
        </w:tc>
        <w:tc>
          <w:tcPr>
            <w:tcW w:w="900" w:type="dxa"/>
            <w:tcBorders>
              <w:top w:val="dotted" w:sz="4" w:space="0" w:color="auto"/>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10,000</w:t>
            </w:r>
          </w:p>
        </w:tc>
        <w:tc>
          <w:tcPr>
            <w:tcW w:w="720" w:type="dxa"/>
            <w:gridSpan w:val="2"/>
            <w:tcBorders>
              <w:top w:val="dotted" w:sz="4" w:space="0" w:color="auto"/>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dotted" w:sz="4" w:space="0" w:color="auto"/>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dotted" w:sz="4" w:space="0" w:color="auto"/>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10,000</w:t>
            </w:r>
          </w:p>
        </w:tc>
        <w:tc>
          <w:tcPr>
            <w:tcW w:w="911" w:type="dxa"/>
            <w:tcBorders>
              <w:top w:val="dotted" w:sz="4" w:space="0" w:color="auto"/>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614,000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17</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Ministria e Mbrojtjes</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16,583,000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6,350,000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100,000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600,000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7,050,000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23,633,000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1,085,000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59,000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59,000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1,144,000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02120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Forcat e Luftimit</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5,908,000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4,080,390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4,080,390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9,988,390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09430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Arsimi Ushtarak</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1,284,000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372,073</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372,073</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1,656,073</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07340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Mbeshtetje Shendetesore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539,000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82,160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600,000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682,160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1,221,160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02150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Mbeshtetja e Luftimit</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3,831,000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1,382,377</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1,482,377</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5,313,377</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02160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Mbeshtetja e Perqendruar</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436,000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223,000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223,000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659,000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10270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Mbeshtetje Sociale per Ushtaraket</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2,886,000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2,886,000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02280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Bashkepuni Civilo - Ushtarak (AL-CIMIC)</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614,000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151,000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151,000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765,000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18</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Sherbimi Informativ Shteteror</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1,118,000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59,520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59,520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1,177,520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1,118,000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59,520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59,520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1,177,520</w:t>
            </w:r>
          </w:p>
        </w:tc>
      </w:tr>
      <w:tr w:rsidR="00BD1EB0">
        <w:trPr>
          <w:trHeight w:val="180"/>
        </w:trPr>
        <w:tc>
          <w:tcPr>
            <w:tcW w:w="648" w:type="dxa"/>
            <w:tcBorders>
              <w:top w:val="single" w:sz="4" w:space="0" w:color="auto"/>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19</w:t>
            </w:r>
          </w:p>
        </w:tc>
        <w:tc>
          <w:tcPr>
            <w:tcW w:w="3420" w:type="dxa"/>
            <w:tcBorders>
              <w:top w:val="single" w:sz="4" w:space="0" w:color="auto"/>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Drejtoria e Radio Televizionit</w:t>
            </w:r>
          </w:p>
        </w:tc>
        <w:tc>
          <w:tcPr>
            <w:tcW w:w="1260" w:type="dxa"/>
            <w:tcBorders>
              <w:top w:val="single"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439,000</w:t>
            </w:r>
          </w:p>
        </w:tc>
        <w:tc>
          <w:tcPr>
            <w:tcW w:w="900" w:type="dxa"/>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100,000</w:t>
            </w:r>
          </w:p>
        </w:tc>
        <w:tc>
          <w:tcPr>
            <w:tcW w:w="720" w:type="dxa"/>
            <w:gridSpan w:val="2"/>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single" w:sz="4" w:space="0" w:color="auto"/>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944" w:type="dxa"/>
            <w:gridSpan w:val="2"/>
            <w:tcBorders>
              <w:top w:val="single" w:sz="4" w:space="0" w:color="auto"/>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100,000</w:t>
            </w:r>
          </w:p>
        </w:tc>
        <w:tc>
          <w:tcPr>
            <w:tcW w:w="911" w:type="dxa"/>
            <w:tcBorders>
              <w:top w:val="single" w:sz="4" w:space="0" w:color="auto"/>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539,000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08310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Sherbimet per shqiptaret jashte kufirit dhe sherbimi per te huajt ne gjuhe huaj + Sateliti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349,000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349,000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08520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Projekte teknike per futjen e teknologjive te reja</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100,000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100,000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08330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Prodhime filmike ose veprimtari artistike mbarekombetare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50,000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50,000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08340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Orkestra Simfonike e RTSH dhe Kinematografise</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40,000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40,000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20</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Drejtoria e Pergjithshme e Arkivave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149,000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21,000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21,000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170,000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149,000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21,000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21,000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170,000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22</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Akademia e Shkences</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82,800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2,000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84,800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01510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82,800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2,000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2,000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84,800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24</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Kontrolli Larte  i Shtetit</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276,000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9,000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9,000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285,000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276,000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9,000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9,000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285,000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25</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Ministria e Punes, Ceshtjeve Sociale dhe Shanseve te Barabarta</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34,571,200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136,000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5,000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88,000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229,000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34,800,200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130,400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3,000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133,400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10220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Sigurimi Shoqeror</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16,102,250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88,000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90,000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16,192,250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10430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Mbrojtja Sociale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16,561,800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40,000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40,000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16,601,800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10550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Tregu i Punes</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1,615,800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86,000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91,000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1,706,800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04170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Inspektimi ne Pune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149,500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5,000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154,500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10460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Shanset e Barabarta</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11,450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11,450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26</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Ministria e Mjedisit, Pyjeve dhe Administrimit te Ujrave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1,157,900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323,000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50,000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514,000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887,000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2,044,900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72,000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8,000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8,000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80,000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05320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Programe per mbrojtjen e Mjedisit</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104,000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30,000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204,000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234,000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338,000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04230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Mbeshtetje per Peshkimin</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62,000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110,000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120,000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230,000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292,000</w:t>
            </w:r>
          </w:p>
        </w:tc>
      </w:tr>
      <w:tr w:rsidR="00BD1EB0">
        <w:trPr>
          <w:trHeight w:val="180"/>
        </w:trPr>
        <w:tc>
          <w:tcPr>
            <w:tcW w:w="648" w:type="dxa"/>
            <w:tcBorders>
              <w:top w:val="nil"/>
              <w:left w:val="double" w:sz="6" w:space="0" w:color="auto"/>
              <w:bottom w:val="dotted"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05640</w:t>
            </w:r>
          </w:p>
        </w:tc>
        <w:tc>
          <w:tcPr>
            <w:tcW w:w="3420" w:type="dxa"/>
            <w:tcBorders>
              <w:top w:val="nil"/>
              <w:left w:val="single" w:sz="4" w:space="0" w:color="auto"/>
              <w:bottom w:val="dotted"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Administrimi i Ujrave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29,000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29,000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04260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Administrimi i Pyjeve</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890,900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175,000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50,000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190,000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415,000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1,305,900</w:t>
            </w:r>
          </w:p>
        </w:tc>
      </w:tr>
      <w:tr w:rsidR="00BD1EB0">
        <w:trPr>
          <w:trHeight w:val="180"/>
        </w:trPr>
        <w:tc>
          <w:tcPr>
            <w:tcW w:w="648" w:type="dxa"/>
            <w:tcBorders>
              <w:top w:val="nil"/>
              <w:left w:val="double" w:sz="6" w:space="0" w:color="auto"/>
              <w:bottom w:val="dotted" w:sz="4" w:space="0" w:color="auto"/>
              <w:right w:val="nil"/>
            </w:tcBorders>
            <w:shd w:val="clear" w:color="auto" w:fill="auto"/>
            <w:vAlign w:val="bottom"/>
          </w:tcPr>
          <w:p w:rsidR="00BD1EB0" w:rsidRDefault="00BD1EB0">
            <w:pPr>
              <w:jc w:val="right"/>
              <w:rPr>
                <w:rFonts w:ascii="Arial" w:hAnsi="Arial" w:cs="Arial"/>
                <w:b/>
                <w:bCs/>
                <w:color w:val="000000"/>
                <w:sz w:val="12"/>
                <w:szCs w:val="12"/>
              </w:rPr>
            </w:pPr>
            <w:r>
              <w:rPr>
                <w:rFonts w:ascii="Arial" w:hAnsi="Arial" w:cs="Arial"/>
                <w:b/>
                <w:bCs/>
                <w:color w:val="000000"/>
                <w:sz w:val="12"/>
                <w:szCs w:val="12"/>
              </w:rPr>
              <w:t>28</w:t>
            </w:r>
          </w:p>
        </w:tc>
        <w:tc>
          <w:tcPr>
            <w:tcW w:w="3420" w:type="dxa"/>
            <w:tcBorders>
              <w:top w:val="nil"/>
              <w:left w:val="single" w:sz="4" w:space="0" w:color="auto"/>
              <w:bottom w:val="dotted" w:sz="4" w:space="0" w:color="auto"/>
              <w:right w:val="single" w:sz="4" w:space="0" w:color="auto"/>
            </w:tcBorders>
            <w:shd w:val="clear" w:color="auto" w:fill="auto"/>
            <w:vAlign w:val="bottom"/>
          </w:tcPr>
          <w:p w:rsidR="00BD1EB0" w:rsidRDefault="00BD1EB0">
            <w:pPr>
              <w:rPr>
                <w:rFonts w:ascii="Arial" w:hAnsi="Arial" w:cs="Arial"/>
                <w:b/>
                <w:bCs/>
                <w:color w:val="000000"/>
                <w:sz w:val="12"/>
                <w:szCs w:val="12"/>
              </w:rPr>
            </w:pPr>
            <w:r>
              <w:rPr>
                <w:rFonts w:ascii="Arial" w:hAnsi="Arial" w:cs="Arial"/>
                <w:b/>
                <w:bCs/>
                <w:color w:val="000000"/>
                <w:sz w:val="12"/>
                <w:szCs w:val="12"/>
              </w:rPr>
              <w:t>Prokuroria e Pergjithshme</w:t>
            </w:r>
          </w:p>
        </w:tc>
        <w:tc>
          <w:tcPr>
            <w:tcW w:w="1260" w:type="dxa"/>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1,138,000</w:t>
            </w:r>
          </w:p>
        </w:tc>
        <w:tc>
          <w:tcPr>
            <w:tcW w:w="900" w:type="dxa"/>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48,000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720" w:type="dxa"/>
            <w:gridSpan w:val="2"/>
            <w:tcBorders>
              <w:top w:val="nil"/>
              <w:left w:val="nil"/>
              <w:bottom w:val="dotted" w:sz="4" w:space="0" w:color="auto"/>
              <w:right w:val="dashed" w:sz="4" w:space="0" w:color="auto"/>
            </w:tcBorders>
            <w:shd w:val="clear" w:color="auto" w:fill="auto"/>
            <w:noWrap/>
            <w:vAlign w:val="bottom"/>
          </w:tcPr>
          <w:p w:rsidR="00BD1EB0" w:rsidRDefault="00BD1EB0">
            <w:pPr>
              <w:jc w:val="right"/>
              <w:rPr>
                <w:rFonts w:ascii="Arial" w:hAnsi="Arial" w:cs="Arial"/>
                <w:b/>
                <w:bCs/>
                <w:sz w:val="12"/>
                <w:szCs w:val="12"/>
              </w:rPr>
            </w:pPr>
            <w:r>
              <w:rPr>
                <w:rFonts w:ascii="Arial" w:hAnsi="Arial" w:cs="Arial"/>
                <w:b/>
                <w:bCs/>
                <w:sz w:val="12"/>
                <w:szCs w:val="12"/>
              </w:rPr>
              <w:t>0</w:t>
            </w:r>
          </w:p>
        </w:tc>
        <w:tc>
          <w:tcPr>
            <w:tcW w:w="944" w:type="dxa"/>
            <w:gridSpan w:val="2"/>
            <w:tcBorders>
              <w:top w:val="nil"/>
              <w:left w:val="nil"/>
              <w:bottom w:val="dotted" w:sz="4" w:space="0" w:color="auto"/>
              <w:right w:val="single" w:sz="4"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48,000</w:t>
            </w:r>
          </w:p>
        </w:tc>
        <w:tc>
          <w:tcPr>
            <w:tcW w:w="911" w:type="dxa"/>
            <w:tcBorders>
              <w:top w:val="nil"/>
              <w:left w:val="nil"/>
              <w:bottom w:val="dotted" w:sz="4" w:space="0" w:color="auto"/>
              <w:right w:val="double" w:sz="6" w:space="0" w:color="auto"/>
            </w:tcBorders>
            <w:shd w:val="clear" w:color="auto" w:fill="CCFFFF"/>
            <w:noWrap/>
            <w:vAlign w:val="bottom"/>
          </w:tcPr>
          <w:p w:rsidR="00BD1EB0" w:rsidRDefault="00BD1EB0">
            <w:pPr>
              <w:jc w:val="right"/>
              <w:rPr>
                <w:rFonts w:ascii="Arial" w:hAnsi="Arial" w:cs="Arial"/>
                <w:b/>
                <w:bCs/>
                <w:sz w:val="12"/>
                <w:szCs w:val="12"/>
              </w:rPr>
            </w:pPr>
            <w:r>
              <w:rPr>
                <w:rFonts w:ascii="Arial" w:hAnsi="Arial" w:cs="Arial"/>
                <w:b/>
                <w:bCs/>
                <w:sz w:val="12"/>
                <w:szCs w:val="12"/>
              </w:rPr>
              <w:t>1,186,000</w:t>
            </w:r>
          </w:p>
        </w:tc>
      </w:tr>
      <w:tr w:rsidR="00BD1EB0">
        <w:trPr>
          <w:trHeight w:val="180"/>
        </w:trPr>
        <w:tc>
          <w:tcPr>
            <w:tcW w:w="648" w:type="dxa"/>
            <w:tcBorders>
              <w:top w:val="nil"/>
              <w:left w:val="double" w:sz="6" w:space="0" w:color="auto"/>
              <w:bottom w:val="single" w:sz="4" w:space="0" w:color="auto"/>
              <w:right w:val="nil"/>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01110</w:t>
            </w:r>
          </w:p>
        </w:tc>
        <w:tc>
          <w:tcPr>
            <w:tcW w:w="3420" w:type="dxa"/>
            <w:tcBorders>
              <w:top w:val="nil"/>
              <w:left w:val="single" w:sz="4" w:space="0" w:color="auto"/>
              <w:bottom w:val="single" w:sz="4" w:space="0" w:color="auto"/>
              <w:right w:val="single" w:sz="4" w:space="0" w:color="auto"/>
            </w:tcBorders>
            <w:shd w:val="clear" w:color="auto" w:fill="auto"/>
            <w:noWrap/>
            <w:vAlign w:val="bottom"/>
          </w:tcPr>
          <w:p w:rsidR="00BD1EB0" w:rsidRDefault="00BD1EB0">
            <w:pPr>
              <w:rPr>
                <w:rFonts w:ascii="Arial" w:hAnsi="Arial" w:cs="Arial"/>
                <w:sz w:val="12"/>
                <w:szCs w:val="12"/>
              </w:rPr>
            </w:pPr>
            <w:r>
              <w:rPr>
                <w:rFonts w:ascii="Arial" w:hAnsi="Arial" w:cs="Arial"/>
                <w:sz w:val="12"/>
                <w:szCs w:val="12"/>
              </w:rPr>
              <w:t>Planifikimi, Menaxhimi dhe Administrimi</w:t>
            </w:r>
          </w:p>
        </w:tc>
        <w:tc>
          <w:tcPr>
            <w:tcW w:w="1260" w:type="dxa"/>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1,138,000</w:t>
            </w:r>
          </w:p>
        </w:tc>
        <w:tc>
          <w:tcPr>
            <w:tcW w:w="900" w:type="dxa"/>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48,000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720" w:type="dxa"/>
            <w:gridSpan w:val="2"/>
            <w:tcBorders>
              <w:top w:val="nil"/>
              <w:left w:val="nil"/>
              <w:bottom w:val="single" w:sz="4" w:space="0" w:color="auto"/>
              <w:right w:val="dashed" w:sz="4" w:space="0" w:color="auto"/>
            </w:tcBorders>
            <w:shd w:val="clear" w:color="auto" w:fill="auto"/>
            <w:noWrap/>
            <w:vAlign w:val="bottom"/>
          </w:tcPr>
          <w:p w:rsidR="00BD1EB0" w:rsidRDefault="00BD1EB0">
            <w:pPr>
              <w:jc w:val="right"/>
              <w:rPr>
                <w:rFonts w:ascii="Arial" w:hAnsi="Arial" w:cs="Arial"/>
                <w:sz w:val="12"/>
                <w:szCs w:val="12"/>
              </w:rPr>
            </w:pPr>
            <w:r>
              <w:rPr>
                <w:rFonts w:ascii="Arial" w:hAnsi="Arial" w:cs="Arial"/>
                <w:sz w:val="12"/>
                <w:szCs w:val="12"/>
              </w:rPr>
              <w:t>0</w:t>
            </w:r>
          </w:p>
        </w:tc>
        <w:tc>
          <w:tcPr>
            <w:tcW w:w="944" w:type="dxa"/>
            <w:gridSpan w:val="2"/>
            <w:tcBorders>
              <w:top w:val="nil"/>
              <w:left w:val="nil"/>
              <w:bottom w:val="single" w:sz="4" w:space="0" w:color="auto"/>
              <w:right w:val="single" w:sz="4"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48,000</w:t>
            </w:r>
          </w:p>
        </w:tc>
        <w:tc>
          <w:tcPr>
            <w:tcW w:w="911" w:type="dxa"/>
            <w:tcBorders>
              <w:top w:val="nil"/>
              <w:left w:val="nil"/>
              <w:bottom w:val="single" w:sz="4" w:space="0" w:color="auto"/>
              <w:right w:val="double" w:sz="6" w:space="0" w:color="auto"/>
            </w:tcBorders>
            <w:shd w:val="clear" w:color="auto" w:fill="CCFFFF"/>
            <w:noWrap/>
            <w:vAlign w:val="bottom"/>
          </w:tcPr>
          <w:p w:rsidR="00BD1EB0" w:rsidRDefault="00BD1EB0">
            <w:pPr>
              <w:jc w:val="right"/>
              <w:rPr>
                <w:rFonts w:ascii="Arial" w:hAnsi="Arial" w:cs="Arial"/>
                <w:sz w:val="12"/>
                <w:szCs w:val="12"/>
              </w:rPr>
            </w:pPr>
            <w:r>
              <w:rPr>
                <w:rFonts w:ascii="Arial" w:hAnsi="Arial" w:cs="Arial"/>
                <w:sz w:val="12"/>
                <w:szCs w:val="12"/>
              </w:rPr>
              <w:t>1,186,000</w:t>
            </w:r>
          </w:p>
        </w:tc>
      </w:tr>
    </w:tbl>
    <w:p w:rsidR="00E00331" w:rsidRDefault="00E00331" w:rsidP="00382B64">
      <w:pPr>
        <w:pStyle w:val="Paragrafi"/>
        <w:ind w:firstLine="0"/>
        <w:rPr>
          <w:rFonts w:eastAsia="MS Mincho"/>
          <w:sz w:val="16"/>
          <w:szCs w:val="16"/>
          <w:lang w:eastAsia="en-GB"/>
        </w:rPr>
      </w:pPr>
    </w:p>
    <w:p w:rsidR="00E00331" w:rsidRDefault="00E00331" w:rsidP="00382B64">
      <w:pPr>
        <w:pStyle w:val="Paragrafi"/>
        <w:ind w:firstLine="0"/>
        <w:rPr>
          <w:rFonts w:eastAsia="MS Mincho"/>
          <w:sz w:val="16"/>
          <w:szCs w:val="16"/>
          <w:lang w:eastAsia="en-GB"/>
        </w:rPr>
      </w:pPr>
    </w:p>
    <w:p w:rsidR="00993DEB" w:rsidRDefault="00993DEB" w:rsidP="00382B64">
      <w:pPr>
        <w:pStyle w:val="Paragrafi"/>
        <w:ind w:firstLine="0"/>
        <w:rPr>
          <w:rFonts w:eastAsia="MS Mincho"/>
          <w:sz w:val="16"/>
          <w:szCs w:val="16"/>
          <w:lang w:eastAsia="en-GB"/>
        </w:rPr>
      </w:pPr>
    </w:p>
    <w:p w:rsidR="00993DEB" w:rsidRDefault="00993DEB" w:rsidP="00382B64">
      <w:pPr>
        <w:pStyle w:val="Paragrafi"/>
        <w:ind w:firstLine="0"/>
        <w:rPr>
          <w:rFonts w:eastAsia="MS Mincho"/>
          <w:sz w:val="16"/>
          <w:szCs w:val="16"/>
          <w:lang w:eastAsia="en-GB"/>
        </w:rPr>
      </w:pPr>
    </w:p>
    <w:p w:rsidR="00993DEB" w:rsidRDefault="00993DEB" w:rsidP="00382B64">
      <w:pPr>
        <w:pStyle w:val="Paragrafi"/>
        <w:ind w:firstLine="0"/>
        <w:rPr>
          <w:rFonts w:eastAsia="MS Mincho"/>
          <w:sz w:val="16"/>
          <w:szCs w:val="16"/>
          <w:lang w:eastAsia="en-GB"/>
        </w:rPr>
      </w:pPr>
    </w:p>
    <w:p w:rsidR="00FF6E0E" w:rsidRDefault="00FF6E0E" w:rsidP="00382B64">
      <w:pPr>
        <w:pStyle w:val="Paragrafi"/>
        <w:ind w:firstLine="0"/>
        <w:rPr>
          <w:rFonts w:eastAsia="MS Mincho"/>
          <w:sz w:val="16"/>
          <w:szCs w:val="16"/>
          <w:lang w:eastAsia="en-GB"/>
        </w:rPr>
      </w:pPr>
    </w:p>
    <w:p w:rsidR="00B71493" w:rsidRPr="00B91BCB" w:rsidRDefault="00B91BCB" w:rsidP="00382B64">
      <w:pPr>
        <w:pStyle w:val="Paragrafi"/>
        <w:ind w:firstLine="0"/>
        <w:rPr>
          <w:rFonts w:eastAsia="MS Mincho"/>
          <w:sz w:val="16"/>
          <w:szCs w:val="16"/>
          <w:lang w:eastAsia="en-GB"/>
        </w:rPr>
      </w:pPr>
      <w:r w:rsidRPr="00B91BCB">
        <w:rPr>
          <w:rFonts w:eastAsia="MS Mincho"/>
          <w:sz w:val="16"/>
          <w:szCs w:val="16"/>
          <w:lang w:eastAsia="en-GB"/>
        </w:rPr>
        <w:t>Tab.1</w:t>
      </w:r>
    </w:p>
    <w:tbl>
      <w:tblPr>
        <w:tblW w:w="0" w:type="auto"/>
        <w:jc w:val="center"/>
        <w:tblLook w:val="0000" w:firstRow="0" w:lastRow="0" w:firstColumn="0" w:lastColumn="0" w:noHBand="0" w:noVBand="0"/>
      </w:tblPr>
      <w:tblGrid>
        <w:gridCol w:w="694"/>
        <w:gridCol w:w="2969"/>
        <w:gridCol w:w="951"/>
        <w:gridCol w:w="817"/>
        <w:gridCol w:w="750"/>
        <w:gridCol w:w="817"/>
        <w:gridCol w:w="889"/>
        <w:gridCol w:w="1112"/>
      </w:tblGrid>
      <w:tr w:rsidR="00B91BCB">
        <w:trPr>
          <w:trHeight w:val="180"/>
          <w:jc w:val="center"/>
        </w:trPr>
        <w:tc>
          <w:tcPr>
            <w:tcW w:w="0" w:type="auto"/>
            <w:gridSpan w:val="8"/>
            <w:tcBorders>
              <w:top w:val="nil"/>
              <w:left w:val="nil"/>
              <w:bottom w:val="nil"/>
              <w:right w:val="nil"/>
            </w:tcBorders>
            <w:shd w:val="clear" w:color="auto" w:fill="auto"/>
            <w:noWrap/>
            <w:vAlign w:val="bottom"/>
          </w:tcPr>
          <w:p w:rsidR="00B91BCB" w:rsidRPr="00B91BCB" w:rsidRDefault="00B91BCB" w:rsidP="00B91BCB">
            <w:pPr>
              <w:jc w:val="center"/>
              <w:rPr>
                <w:rFonts w:ascii="Arial" w:hAnsi="Arial" w:cs="Arial"/>
                <w:sz w:val="16"/>
                <w:szCs w:val="16"/>
              </w:rPr>
            </w:pPr>
            <w:r w:rsidRPr="00B91BCB">
              <w:rPr>
                <w:rFonts w:ascii="Arial" w:hAnsi="Arial" w:cs="Arial"/>
                <w:b/>
                <w:bCs/>
                <w:sz w:val="16"/>
                <w:szCs w:val="16"/>
              </w:rPr>
              <w:t>BUXHETI I VITIT 2009 SIPAS MINISTRIVE TE LINJES DHE INSTITUCIONEVE BUXHETORE</w:t>
            </w:r>
          </w:p>
        </w:tc>
      </w:tr>
      <w:tr w:rsidR="00386038">
        <w:trPr>
          <w:trHeight w:val="180"/>
          <w:jc w:val="center"/>
        </w:trPr>
        <w:tc>
          <w:tcPr>
            <w:tcW w:w="694" w:type="dxa"/>
            <w:tcBorders>
              <w:top w:val="nil"/>
              <w:left w:val="nil"/>
              <w:bottom w:val="nil"/>
              <w:right w:val="nil"/>
            </w:tcBorders>
            <w:shd w:val="clear" w:color="auto" w:fill="auto"/>
            <w:noWrap/>
            <w:vAlign w:val="bottom"/>
          </w:tcPr>
          <w:p w:rsidR="00386038" w:rsidRDefault="00386038">
            <w:pPr>
              <w:rPr>
                <w:rFonts w:ascii="Arial" w:hAnsi="Arial" w:cs="Arial"/>
                <w:sz w:val="12"/>
                <w:szCs w:val="12"/>
              </w:rPr>
            </w:pPr>
          </w:p>
        </w:tc>
        <w:tc>
          <w:tcPr>
            <w:tcW w:w="2969" w:type="dxa"/>
            <w:tcBorders>
              <w:top w:val="nil"/>
              <w:left w:val="nil"/>
              <w:bottom w:val="nil"/>
              <w:right w:val="nil"/>
            </w:tcBorders>
            <w:shd w:val="clear" w:color="auto" w:fill="auto"/>
            <w:noWrap/>
            <w:vAlign w:val="bottom"/>
          </w:tcPr>
          <w:p w:rsidR="00386038" w:rsidRDefault="00386038">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386038" w:rsidRDefault="00386038">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386038" w:rsidRDefault="00386038">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386038" w:rsidRDefault="00386038">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386038" w:rsidRDefault="00386038">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386038" w:rsidRDefault="00386038">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386038" w:rsidRDefault="00386038">
            <w:pPr>
              <w:rPr>
                <w:rFonts w:ascii="Arial" w:hAnsi="Arial" w:cs="Arial"/>
                <w:b/>
                <w:bCs/>
                <w:i/>
                <w:iCs/>
                <w:sz w:val="12"/>
                <w:szCs w:val="12"/>
              </w:rPr>
            </w:pPr>
            <w:r>
              <w:rPr>
                <w:rFonts w:ascii="Arial" w:hAnsi="Arial" w:cs="Arial"/>
                <w:b/>
                <w:bCs/>
                <w:i/>
                <w:iCs/>
                <w:sz w:val="12"/>
                <w:szCs w:val="12"/>
              </w:rPr>
              <w:t>ne 000/leke</w:t>
            </w:r>
          </w:p>
        </w:tc>
      </w:tr>
      <w:tr w:rsidR="00386038">
        <w:trPr>
          <w:trHeight w:val="180"/>
          <w:jc w:val="center"/>
        </w:trPr>
        <w:tc>
          <w:tcPr>
            <w:tcW w:w="694" w:type="dxa"/>
            <w:vMerge w:val="restart"/>
            <w:tcBorders>
              <w:top w:val="double" w:sz="6" w:space="0" w:color="auto"/>
              <w:left w:val="double" w:sz="6" w:space="0" w:color="auto"/>
              <w:bottom w:val="single" w:sz="4" w:space="0" w:color="000000"/>
              <w:right w:val="nil"/>
            </w:tcBorders>
            <w:shd w:val="clear" w:color="auto" w:fill="auto"/>
            <w:noWrap/>
            <w:vAlign w:val="bottom"/>
          </w:tcPr>
          <w:p w:rsidR="00386038" w:rsidRDefault="00386038">
            <w:pPr>
              <w:jc w:val="center"/>
              <w:rPr>
                <w:rFonts w:ascii="Arial" w:hAnsi="Arial" w:cs="Arial"/>
                <w:b/>
                <w:bCs/>
                <w:sz w:val="12"/>
                <w:szCs w:val="12"/>
              </w:rPr>
            </w:pPr>
            <w:r>
              <w:rPr>
                <w:rFonts w:ascii="Arial" w:hAnsi="Arial" w:cs="Arial"/>
                <w:b/>
                <w:bCs/>
                <w:sz w:val="12"/>
                <w:szCs w:val="12"/>
              </w:rPr>
              <w:t>Kodi</w:t>
            </w:r>
          </w:p>
        </w:tc>
        <w:tc>
          <w:tcPr>
            <w:tcW w:w="2969" w:type="dxa"/>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386038" w:rsidRDefault="00386038">
            <w:pPr>
              <w:jc w:val="center"/>
              <w:rPr>
                <w:rFonts w:ascii="Arial" w:hAnsi="Arial" w:cs="Arial"/>
                <w:b/>
                <w:bCs/>
                <w:sz w:val="12"/>
                <w:szCs w:val="12"/>
              </w:rPr>
            </w:pPr>
            <w:r>
              <w:rPr>
                <w:rFonts w:ascii="Arial"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386038" w:rsidRDefault="00386038">
            <w:pPr>
              <w:jc w:val="center"/>
              <w:rPr>
                <w:rFonts w:ascii="Arial" w:hAnsi="Arial" w:cs="Arial"/>
                <w:b/>
                <w:bCs/>
                <w:sz w:val="12"/>
                <w:szCs w:val="12"/>
              </w:rPr>
            </w:pPr>
            <w:r>
              <w:rPr>
                <w:rFonts w:ascii="Arial"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tcPr>
          <w:p w:rsidR="00386038" w:rsidRDefault="00386038">
            <w:pPr>
              <w:jc w:val="center"/>
              <w:rPr>
                <w:rFonts w:ascii="Arial" w:hAnsi="Arial" w:cs="Arial"/>
                <w:b/>
                <w:bCs/>
                <w:sz w:val="12"/>
                <w:szCs w:val="12"/>
              </w:rPr>
            </w:pPr>
            <w:r>
              <w:rPr>
                <w:rFonts w:ascii="Arial"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386038" w:rsidRDefault="00386038">
            <w:pPr>
              <w:jc w:val="center"/>
              <w:rPr>
                <w:rFonts w:ascii="Arial" w:hAnsi="Arial" w:cs="Arial"/>
                <w:b/>
                <w:bCs/>
                <w:sz w:val="12"/>
                <w:szCs w:val="12"/>
              </w:rPr>
            </w:pPr>
            <w:r>
              <w:rPr>
                <w:rFonts w:ascii="Arial" w:hAnsi="Arial" w:cs="Arial"/>
                <w:b/>
                <w:bCs/>
                <w:sz w:val="12"/>
                <w:szCs w:val="12"/>
              </w:rPr>
              <w:t>Totali i Shpenzimeve Buxhetore</w:t>
            </w:r>
          </w:p>
        </w:tc>
      </w:tr>
      <w:tr w:rsidR="00386038">
        <w:trPr>
          <w:trHeight w:val="180"/>
          <w:jc w:val="center"/>
        </w:trPr>
        <w:tc>
          <w:tcPr>
            <w:tcW w:w="694" w:type="dxa"/>
            <w:vMerge/>
            <w:tcBorders>
              <w:top w:val="double" w:sz="6" w:space="0" w:color="auto"/>
              <w:left w:val="double" w:sz="6" w:space="0" w:color="auto"/>
              <w:bottom w:val="single" w:sz="4" w:space="0" w:color="000000"/>
              <w:right w:val="nil"/>
            </w:tcBorders>
            <w:vAlign w:val="center"/>
          </w:tcPr>
          <w:p w:rsidR="00386038" w:rsidRDefault="00386038">
            <w:pPr>
              <w:rPr>
                <w:rFonts w:ascii="Arial" w:hAnsi="Arial" w:cs="Arial"/>
                <w:b/>
                <w:bCs/>
                <w:sz w:val="12"/>
                <w:szCs w:val="12"/>
              </w:rPr>
            </w:pPr>
          </w:p>
        </w:tc>
        <w:tc>
          <w:tcPr>
            <w:tcW w:w="2969" w:type="dxa"/>
            <w:vMerge/>
            <w:tcBorders>
              <w:top w:val="double" w:sz="6" w:space="0" w:color="auto"/>
              <w:left w:val="single" w:sz="4" w:space="0" w:color="auto"/>
              <w:bottom w:val="single" w:sz="4" w:space="0" w:color="000000"/>
              <w:right w:val="single" w:sz="4" w:space="0" w:color="auto"/>
            </w:tcBorders>
            <w:vAlign w:val="center"/>
          </w:tcPr>
          <w:p w:rsidR="00386038" w:rsidRDefault="00386038">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386038" w:rsidRDefault="00386038">
            <w:pPr>
              <w:rPr>
                <w:rFonts w:ascii="Arial"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tcPr>
          <w:p w:rsidR="00386038" w:rsidRDefault="00386038">
            <w:pPr>
              <w:jc w:val="center"/>
              <w:rPr>
                <w:rFonts w:ascii="Arial" w:hAnsi="Arial" w:cs="Arial"/>
                <w:sz w:val="12"/>
                <w:szCs w:val="12"/>
              </w:rPr>
            </w:pPr>
            <w:r>
              <w:rPr>
                <w:rFonts w:ascii="Arial" w:hAnsi="Arial" w:cs="Arial"/>
                <w:sz w:val="12"/>
                <w:szCs w:val="12"/>
              </w:rPr>
              <w:t>Nga</w:t>
            </w:r>
            <w:r>
              <w:rPr>
                <w:rFonts w:ascii="Arial"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tcPr>
          <w:p w:rsidR="00386038" w:rsidRDefault="00386038">
            <w:pPr>
              <w:jc w:val="center"/>
              <w:rPr>
                <w:rFonts w:ascii="Arial" w:hAnsi="Arial" w:cs="Arial"/>
                <w:sz w:val="12"/>
                <w:szCs w:val="12"/>
              </w:rPr>
            </w:pPr>
            <w:r>
              <w:rPr>
                <w:rFonts w:ascii="Arial" w:hAnsi="Arial" w:cs="Arial"/>
                <w:sz w:val="12"/>
                <w:szCs w:val="12"/>
              </w:rPr>
              <w:t xml:space="preserve">Nga te </w:t>
            </w:r>
            <w:r>
              <w:rPr>
                <w:rFonts w:ascii="Arial"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tcPr>
          <w:p w:rsidR="00386038" w:rsidRDefault="00386038">
            <w:pPr>
              <w:jc w:val="center"/>
              <w:rPr>
                <w:rFonts w:ascii="Arial" w:hAnsi="Arial" w:cs="Arial"/>
                <w:sz w:val="12"/>
                <w:szCs w:val="12"/>
              </w:rPr>
            </w:pPr>
            <w:r>
              <w:rPr>
                <w:rFonts w:ascii="Arial" w:hAnsi="Arial" w:cs="Arial"/>
                <w:sz w:val="12"/>
                <w:szCs w:val="12"/>
              </w:rPr>
              <w:t>Financimi i</w:t>
            </w:r>
            <w:r>
              <w:rPr>
                <w:rFonts w:ascii="Arial"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auto" w:fill="CCFFFF"/>
            <w:vAlign w:val="bottom"/>
          </w:tcPr>
          <w:p w:rsidR="00386038" w:rsidRDefault="00386038">
            <w:pPr>
              <w:jc w:val="center"/>
              <w:rPr>
                <w:rFonts w:ascii="Arial" w:hAnsi="Arial" w:cs="Arial"/>
                <w:b/>
                <w:bCs/>
                <w:sz w:val="12"/>
                <w:szCs w:val="12"/>
              </w:rPr>
            </w:pPr>
            <w:r>
              <w:rPr>
                <w:rFonts w:ascii="Arial"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386038" w:rsidRDefault="00386038">
            <w:pPr>
              <w:rPr>
                <w:rFonts w:ascii="Arial" w:hAnsi="Arial" w:cs="Arial"/>
                <w:b/>
                <w:bCs/>
                <w:sz w:val="12"/>
                <w:szCs w:val="12"/>
              </w:rPr>
            </w:pP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29</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Zyra e Administrimit Buxhetit Gjyqesor</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1,474,000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164,350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164,350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1,638,350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03310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1,474,000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164,350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164,350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1,638,350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30</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Gjykata Kushtetuese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94,760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98,760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94,760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4,000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4,000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98,760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31</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Agjensia Telegrafike Shqiptare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91,000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3,000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96,000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91,000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3,000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96,000</w:t>
            </w:r>
          </w:p>
        </w:tc>
      </w:tr>
      <w:tr w:rsidR="00386038">
        <w:trPr>
          <w:trHeight w:val="180"/>
          <w:jc w:val="center"/>
        </w:trPr>
        <w:tc>
          <w:tcPr>
            <w:tcW w:w="694" w:type="dxa"/>
            <w:tcBorders>
              <w:top w:val="dashed" w:sz="4" w:space="0" w:color="auto"/>
              <w:left w:val="double" w:sz="6" w:space="0" w:color="auto"/>
              <w:bottom w:val="dash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40</w:t>
            </w:r>
          </w:p>
        </w:tc>
        <w:tc>
          <w:tcPr>
            <w:tcW w:w="2969" w:type="dxa"/>
            <w:tcBorders>
              <w:top w:val="dashed" w:sz="4" w:space="0" w:color="auto"/>
              <w:left w:val="single" w:sz="4" w:space="0" w:color="auto"/>
              <w:bottom w:val="dash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Partite Politike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200,000</w:t>
            </w:r>
          </w:p>
        </w:tc>
      </w:tr>
      <w:tr w:rsidR="00386038">
        <w:trPr>
          <w:trHeight w:val="180"/>
          <w:jc w:val="center"/>
        </w:trPr>
        <w:tc>
          <w:tcPr>
            <w:tcW w:w="694" w:type="dxa"/>
            <w:tcBorders>
              <w:top w:val="dotted" w:sz="4" w:space="0" w:color="auto"/>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dotted" w:sz="4" w:space="0" w:color="auto"/>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Mbeshtetje per Partite Politike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192,000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192,000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01120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Mbeshtetje per Shoqatat</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5,000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01130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Mbeshtetje per Organizatat e Veteraneve me Status</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3,000</w:t>
            </w:r>
          </w:p>
        </w:tc>
      </w:tr>
      <w:tr w:rsidR="00386038">
        <w:trPr>
          <w:trHeight w:val="180"/>
          <w:jc w:val="center"/>
        </w:trPr>
        <w:tc>
          <w:tcPr>
            <w:tcW w:w="694" w:type="dxa"/>
            <w:tcBorders>
              <w:top w:val="single" w:sz="4" w:space="0" w:color="auto"/>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50</w:t>
            </w:r>
          </w:p>
        </w:tc>
        <w:tc>
          <w:tcPr>
            <w:tcW w:w="2969" w:type="dxa"/>
            <w:tcBorders>
              <w:top w:val="single" w:sz="4" w:space="0" w:color="auto"/>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Instituti Statistikes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203,700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5,000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5,000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10,000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213,700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01310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203,700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10,000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213,700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53</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Autoriteti i Mbikqyrjes Financiare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04110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55</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Shkolla e Magjistratures</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55,900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1,000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56,900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03310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55,900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1,000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56,900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56</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Fondi i Zhvillimit Shqiptar</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800,000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1,772,900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2,572,900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2,572,900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06210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Programe Zhvillimi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800,000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1,772,900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2,572,900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2,572,900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57</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Qendra Kombetare e Kinematografise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131,100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133,100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08210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131,100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133,100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59</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Instituti i Integrimit te Perndjekurve Politik</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26,200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28,200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Rehabilitimi  i te Perndjekurve Politik</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26,200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28,200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63</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Keshilli i Larte i Drejtesise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77,100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79,100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77,100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79,100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66</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Avokati i Popullit</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85,700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90,700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03310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85,700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90,700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67</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Komisioni i Sherbimit Civil</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46,300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1,000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47,300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46,300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1,000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47,300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73</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Komisioni Qendror i Zgjedhjeve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693,800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695,800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01610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93,800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95,800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01620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Zgjedhjet e pergjithshme dhe lokale</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600,000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600,000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76</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 xml:space="preserve">Inspektoriati i Larte Kontrollit te Deklarimit te Pasurive </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90,600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92,600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90,600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92,600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77</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Autoriteti i Konkurences</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58,500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3,000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3,000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61,500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04110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58,500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3,000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61,500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78</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Ministria e Integrimit</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159,000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9,600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9,600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168,600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46,000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8,000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54,000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01140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Drejtesia dhe Tregu i Brendshem</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27,000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800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27,800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01150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Mbeshtetja Institucionale per Procesin e Integrimit</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86,000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800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86,800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82</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Keshilli Kombetar i Kontabilitetit</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14,100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16,100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14,100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16,100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86</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Avokati i Prokurimeve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26,000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28,000</w:t>
            </w:r>
          </w:p>
        </w:tc>
      </w:tr>
      <w:tr w:rsidR="00386038">
        <w:trPr>
          <w:trHeight w:val="180"/>
          <w:jc w:val="center"/>
        </w:trPr>
        <w:tc>
          <w:tcPr>
            <w:tcW w:w="694" w:type="dxa"/>
            <w:tcBorders>
              <w:top w:val="nil"/>
              <w:left w:val="double" w:sz="6" w:space="0" w:color="auto"/>
              <w:bottom w:val="single"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single" w:sz="4" w:space="0" w:color="auto"/>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26,000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28,000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87</w:t>
            </w:r>
          </w:p>
        </w:tc>
        <w:tc>
          <w:tcPr>
            <w:tcW w:w="2969" w:type="dxa"/>
            <w:tcBorders>
              <w:top w:val="nil"/>
              <w:left w:val="single" w:sz="4" w:space="0" w:color="auto"/>
              <w:bottom w:val="dotted" w:sz="4" w:space="0" w:color="auto"/>
              <w:right w:val="single" w:sz="4" w:space="0" w:color="auto"/>
            </w:tcBorders>
            <w:shd w:val="clear" w:color="auto" w:fill="auto"/>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Institucione te tjera Qeveritare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262,000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383,090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80,000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463,090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725,090</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01320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Sherbime Qeveritare</w:t>
            </w:r>
          </w:p>
        </w:tc>
        <w:tc>
          <w:tcPr>
            <w:tcW w:w="0" w:type="auto"/>
            <w:tcBorders>
              <w:top w:val="nil"/>
              <w:left w:val="nil"/>
              <w:bottom w:val="nil"/>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80,000</w:t>
            </w:r>
          </w:p>
        </w:tc>
        <w:tc>
          <w:tcPr>
            <w:tcW w:w="0" w:type="auto"/>
            <w:tcBorders>
              <w:top w:val="nil"/>
              <w:left w:val="nil"/>
              <w:bottom w:val="nil"/>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79,483</w:t>
            </w:r>
          </w:p>
        </w:tc>
        <w:tc>
          <w:tcPr>
            <w:tcW w:w="0" w:type="auto"/>
            <w:tcBorders>
              <w:top w:val="nil"/>
              <w:left w:val="nil"/>
              <w:bottom w:val="nil"/>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nil"/>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nil"/>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79,483</w:t>
            </w:r>
          </w:p>
        </w:tc>
        <w:tc>
          <w:tcPr>
            <w:tcW w:w="0" w:type="auto"/>
            <w:tcBorders>
              <w:top w:val="nil"/>
              <w:left w:val="nil"/>
              <w:bottom w:val="nil"/>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159,483</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01130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Sherbimi i Prokurimit Publik</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67,000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98,607</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98,607</w:t>
            </w:r>
          </w:p>
        </w:tc>
        <w:tc>
          <w:tcPr>
            <w:tcW w:w="0" w:type="auto"/>
            <w:tcBorders>
              <w:top w:val="dotted" w:sz="4" w:space="0" w:color="auto"/>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165,607</w:t>
            </w:r>
          </w:p>
        </w:tc>
      </w:tr>
      <w:tr w:rsidR="00386038">
        <w:trPr>
          <w:trHeight w:val="180"/>
          <w:jc w:val="center"/>
        </w:trPr>
        <w:tc>
          <w:tcPr>
            <w:tcW w:w="694" w:type="dxa"/>
            <w:tcBorders>
              <w:top w:val="nil"/>
              <w:left w:val="double" w:sz="6" w:space="0" w:color="auto"/>
              <w:bottom w:val="dotted" w:sz="4" w:space="0" w:color="auto"/>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01140</w:t>
            </w:r>
          </w:p>
        </w:tc>
        <w:tc>
          <w:tcPr>
            <w:tcW w:w="2969" w:type="dxa"/>
            <w:tcBorders>
              <w:top w:val="nil"/>
              <w:left w:val="single" w:sz="4" w:space="0" w:color="auto"/>
              <w:bottom w:val="dotted"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Sherbime per shoqerite e informacionit</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45,000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197,000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80,000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277,000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322,000</w:t>
            </w:r>
          </w:p>
        </w:tc>
      </w:tr>
      <w:tr w:rsidR="00386038">
        <w:trPr>
          <w:trHeight w:val="180"/>
          <w:jc w:val="center"/>
        </w:trPr>
        <w:tc>
          <w:tcPr>
            <w:tcW w:w="694" w:type="dxa"/>
            <w:tcBorders>
              <w:top w:val="nil"/>
              <w:left w:val="double" w:sz="6" w:space="0" w:color="auto"/>
              <w:bottom w:val="nil"/>
              <w:right w:val="nil"/>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01150</w:t>
            </w:r>
          </w:p>
        </w:tc>
        <w:tc>
          <w:tcPr>
            <w:tcW w:w="2969" w:type="dxa"/>
            <w:tcBorders>
              <w:top w:val="nil"/>
              <w:left w:val="single" w:sz="4" w:space="0" w:color="auto"/>
              <w:bottom w:val="nil"/>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Sherbime te tjera</w:t>
            </w:r>
          </w:p>
        </w:tc>
        <w:tc>
          <w:tcPr>
            <w:tcW w:w="0" w:type="auto"/>
            <w:tcBorders>
              <w:top w:val="nil"/>
              <w:left w:val="nil"/>
              <w:bottom w:val="nil"/>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70,000</w:t>
            </w:r>
          </w:p>
        </w:tc>
        <w:tc>
          <w:tcPr>
            <w:tcW w:w="0" w:type="auto"/>
            <w:tcBorders>
              <w:top w:val="nil"/>
              <w:left w:val="nil"/>
              <w:bottom w:val="nil"/>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8,000</w:t>
            </w:r>
          </w:p>
        </w:tc>
        <w:tc>
          <w:tcPr>
            <w:tcW w:w="0" w:type="auto"/>
            <w:tcBorders>
              <w:top w:val="nil"/>
              <w:left w:val="nil"/>
              <w:bottom w:val="nil"/>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nil"/>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nil"/>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8,000</w:t>
            </w:r>
          </w:p>
        </w:tc>
        <w:tc>
          <w:tcPr>
            <w:tcW w:w="0" w:type="auto"/>
            <w:tcBorders>
              <w:top w:val="nil"/>
              <w:left w:val="nil"/>
              <w:bottom w:val="nil"/>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78,000</w:t>
            </w:r>
          </w:p>
        </w:tc>
      </w:tr>
      <w:tr w:rsidR="00386038">
        <w:trPr>
          <w:trHeight w:val="180"/>
          <w:jc w:val="center"/>
        </w:trPr>
        <w:tc>
          <w:tcPr>
            <w:tcW w:w="694" w:type="dxa"/>
            <w:tcBorders>
              <w:top w:val="single" w:sz="4" w:space="0" w:color="auto"/>
              <w:left w:val="double" w:sz="6" w:space="0" w:color="auto"/>
              <w:bottom w:val="dotted" w:sz="4" w:space="0" w:color="auto"/>
              <w:right w:val="single" w:sz="4" w:space="0" w:color="auto"/>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88</w:t>
            </w:r>
          </w:p>
        </w:tc>
        <w:tc>
          <w:tcPr>
            <w:tcW w:w="2969" w:type="dxa"/>
            <w:tcBorders>
              <w:top w:val="single" w:sz="4" w:space="0" w:color="auto"/>
              <w:left w:val="nil"/>
              <w:bottom w:val="dotted" w:sz="4" w:space="0" w:color="auto"/>
              <w:right w:val="single" w:sz="4" w:space="0" w:color="auto"/>
            </w:tcBorders>
            <w:shd w:val="clear" w:color="auto" w:fill="auto"/>
            <w:noWrap/>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Mbeshtetje per Shoqerine Civile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100,000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100,000</w:t>
            </w:r>
          </w:p>
        </w:tc>
      </w:tr>
      <w:tr w:rsidR="00386038">
        <w:trPr>
          <w:trHeight w:val="180"/>
          <w:jc w:val="center"/>
        </w:trPr>
        <w:tc>
          <w:tcPr>
            <w:tcW w:w="694" w:type="dxa"/>
            <w:tcBorders>
              <w:top w:val="nil"/>
              <w:left w:val="double" w:sz="6" w:space="0" w:color="auto"/>
              <w:bottom w:val="single" w:sz="4" w:space="0" w:color="auto"/>
              <w:right w:val="single"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nil"/>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100,000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100,000</w:t>
            </w:r>
          </w:p>
        </w:tc>
      </w:tr>
      <w:tr w:rsidR="00386038">
        <w:trPr>
          <w:trHeight w:val="180"/>
          <w:jc w:val="center"/>
        </w:trPr>
        <w:tc>
          <w:tcPr>
            <w:tcW w:w="694" w:type="dxa"/>
            <w:tcBorders>
              <w:top w:val="nil"/>
              <w:left w:val="double" w:sz="6" w:space="0" w:color="auto"/>
              <w:bottom w:val="dotted" w:sz="4" w:space="0" w:color="auto"/>
              <w:right w:val="single" w:sz="4" w:space="0" w:color="auto"/>
            </w:tcBorders>
            <w:shd w:val="clear" w:color="auto" w:fill="auto"/>
            <w:vAlign w:val="bottom"/>
          </w:tcPr>
          <w:p w:rsidR="00386038" w:rsidRDefault="00386038">
            <w:pPr>
              <w:jc w:val="right"/>
              <w:rPr>
                <w:rFonts w:ascii="Arial" w:hAnsi="Arial" w:cs="Arial"/>
                <w:b/>
                <w:bCs/>
                <w:color w:val="000000"/>
                <w:sz w:val="12"/>
                <w:szCs w:val="12"/>
              </w:rPr>
            </w:pPr>
            <w:r>
              <w:rPr>
                <w:rFonts w:ascii="Arial" w:hAnsi="Arial" w:cs="Arial"/>
                <w:b/>
                <w:bCs/>
                <w:color w:val="000000"/>
                <w:sz w:val="12"/>
                <w:szCs w:val="12"/>
              </w:rPr>
              <w:t>89</w:t>
            </w:r>
          </w:p>
        </w:tc>
        <w:tc>
          <w:tcPr>
            <w:tcW w:w="2969" w:type="dxa"/>
            <w:tcBorders>
              <w:top w:val="nil"/>
              <w:left w:val="nil"/>
              <w:bottom w:val="dotted" w:sz="4" w:space="0" w:color="auto"/>
              <w:right w:val="single" w:sz="4" w:space="0" w:color="auto"/>
            </w:tcBorders>
            <w:shd w:val="clear" w:color="auto" w:fill="auto"/>
            <w:noWrap/>
            <w:vAlign w:val="bottom"/>
          </w:tcPr>
          <w:p w:rsidR="00386038" w:rsidRDefault="00386038">
            <w:pPr>
              <w:rPr>
                <w:rFonts w:ascii="Arial" w:hAnsi="Arial" w:cs="Arial"/>
                <w:b/>
                <w:bCs/>
                <w:color w:val="000000"/>
                <w:sz w:val="12"/>
                <w:szCs w:val="12"/>
              </w:rPr>
            </w:pPr>
            <w:r>
              <w:rPr>
                <w:rFonts w:ascii="Arial" w:hAnsi="Arial" w:cs="Arial"/>
                <w:b/>
                <w:bCs/>
                <w:color w:val="000000"/>
                <w:sz w:val="12"/>
                <w:szCs w:val="12"/>
              </w:rPr>
              <w:t>Komisioneri per Mbrojtjen e te Dhenave Personale</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46,000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dotted" w:sz="4"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51,000</w:t>
            </w:r>
          </w:p>
        </w:tc>
      </w:tr>
      <w:tr w:rsidR="00386038">
        <w:trPr>
          <w:trHeight w:val="180"/>
          <w:jc w:val="center"/>
        </w:trPr>
        <w:tc>
          <w:tcPr>
            <w:tcW w:w="694" w:type="dxa"/>
            <w:tcBorders>
              <w:top w:val="nil"/>
              <w:left w:val="double" w:sz="6" w:space="0" w:color="auto"/>
              <w:bottom w:val="single" w:sz="4" w:space="0" w:color="auto"/>
              <w:right w:val="single"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01110</w:t>
            </w:r>
          </w:p>
        </w:tc>
        <w:tc>
          <w:tcPr>
            <w:tcW w:w="2969" w:type="dxa"/>
            <w:tcBorders>
              <w:top w:val="nil"/>
              <w:left w:val="nil"/>
              <w:bottom w:val="single" w:sz="4" w:space="0" w:color="auto"/>
              <w:right w:val="single" w:sz="4" w:space="0" w:color="auto"/>
            </w:tcBorders>
            <w:shd w:val="clear" w:color="auto" w:fill="auto"/>
            <w:noWrap/>
            <w:vAlign w:val="bottom"/>
          </w:tcPr>
          <w:p w:rsidR="00386038" w:rsidRDefault="00386038">
            <w:pPr>
              <w:rPr>
                <w:rFonts w:ascii="Arial" w:hAnsi="Arial" w:cs="Arial"/>
                <w:sz w:val="12"/>
                <w:szCs w:val="12"/>
              </w:rPr>
            </w:pPr>
            <w:r>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46,000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386038" w:rsidRDefault="00386038">
            <w:pPr>
              <w:jc w:val="right"/>
              <w:rPr>
                <w:rFonts w:ascii="Arial" w:hAnsi="Arial" w:cs="Arial"/>
                <w:sz w:val="12"/>
                <w:szCs w:val="12"/>
              </w:rPr>
            </w:pPr>
            <w:r>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5,000</w:t>
            </w:r>
          </w:p>
        </w:tc>
        <w:tc>
          <w:tcPr>
            <w:tcW w:w="0" w:type="auto"/>
            <w:tcBorders>
              <w:top w:val="nil"/>
              <w:left w:val="nil"/>
              <w:bottom w:val="single" w:sz="4" w:space="0" w:color="auto"/>
              <w:right w:val="double" w:sz="6" w:space="0" w:color="auto"/>
            </w:tcBorders>
            <w:shd w:val="clear" w:color="auto" w:fill="CCFFFF"/>
            <w:noWrap/>
            <w:vAlign w:val="bottom"/>
          </w:tcPr>
          <w:p w:rsidR="00386038" w:rsidRDefault="00386038">
            <w:pPr>
              <w:jc w:val="right"/>
              <w:rPr>
                <w:rFonts w:ascii="Arial" w:hAnsi="Arial" w:cs="Arial"/>
                <w:sz w:val="12"/>
                <w:szCs w:val="12"/>
              </w:rPr>
            </w:pPr>
            <w:r>
              <w:rPr>
                <w:rFonts w:ascii="Arial" w:hAnsi="Arial" w:cs="Arial"/>
                <w:sz w:val="12"/>
                <w:szCs w:val="12"/>
              </w:rPr>
              <w:t>51,000</w:t>
            </w:r>
          </w:p>
        </w:tc>
      </w:tr>
      <w:tr w:rsidR="00386038">
        <w:trPr>
          <w:trHeight w:val="180"/>
          <w:jc w:val="center"/>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386038" w:rsidRDefault="00386038">
            <w:pPr>
              <w:jc w:val="center"/>
              <w:rPr>
                <w:rFonts w:ascii="Arial" w:hAnsi="Arial" w:cs="Arial"/>
                <w:b/>
                <w:bCs/>
                <w:color w:val="000000"/>
                <w:sz w:val="12"/>
                <w:szCs w:val="12"/>
              </w:rPr>
            </w:pPr>
            <w:r>
              <w:rPr>
                <w:rFonts w:ascii="Arial" w:hAnsi="Arial" w:cs="Arial"/>
                <w:b/>
                <w:bCs/>
                <w:color w:val="000000"/>
                <w:sz w:val="12"/>
                <w:szCs w:val="12"/>
              </w:rPr>
              <w:t>TOTALI</w:t>
            </w:r>
          </w:p>
        </w:tc>
        <w:tc>
          <w:tcPr>
            <w:tcW w:w="0" w:type="auto"/>
            <w:tcBorders>
              <w:top w:val="nil"/>
              <w:left w:val="nil"/>
              <w:bottom w:val="double" w:sz="6"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153,415,592</w:t>
            </w:r>
          </w:p>
        </w:tc>
        <w:tc>
          <w:tcPr>
            <w:tcW w:w="0" w:type="auto"/>
            <w:tcBorders>
              <w:top w:val="nil"/>
              <w:left w:val="nil"/>
              <w:bottom w:val="double" w:sz="6"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67,365,571</w:t>
            </w:r>
          </w:p>
        </w:tc>
        <w:tc>
          <w:tcPr>
            <w:tcW w:w="0" w:type="auto"/>
            <w:tcBorders>
              <w:top w:val="nil"/>
              <w:left w:val="nil"/>
              <w:bottom w:val="double" w:sz="6"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1,295,000</w:t>
            </w:r>
          </w:p>
        </w:tc>
        <w:tc>
          <w:tcPr>
            <w:tcW w:w="0" w:type="auto"/>
            <w:tcBorders>
              <w:top w:val="nil"/>
              <w:left w:val="nil"/>
              <w:bottom w:val="double" w:sz="6" w:space="0" w:color="auto"/>
              <w:right w:val="dashed" w:sz="4" w:space="0" w:color="auto"/>
            </w:tcBorders>
            <w:shd w:val="clear" w:color="auto" w:fill="auto"/>
            <w:noWrap/>
            <w:vAlign w:val="bottom"/>
          </w:tcPr>
          <w:p w:rsidR="00386038" w:rsidRDefault="00386038">
            <w:pPr>
              <w:jc w:val="right"/>
              <w:rPr>
                <w:rFonts w:ascii="Arial" w:hAnsi="Arial" w:cs="Arial"/>
                <w:b/>
                <w:bCs/>
                <w:sz w:val="12"/>
                <w:szCs w:val="12"/>
              </w:rPr>
            </w:pPr>
            <w:r>
              <w:rPr>
                <w:rFonts w:ascii="Arial" w:hAnsi="Arial" w:cs="Arial"/>
                <w:b/>
                <w:bCs/>
                <w:sz w:val="12"/>
                <w:szCs w:val="12"/>
              </w:rPr>
              <w:t>21,774,856</w:t>
            </w:r>
          </w:p>
        </w:tc>
        <w:tc>
          <w:tcPr>
            <w:tcW w:w="0" w:type="auto"/>
            <w:tcBorders>
              <w:top w:val="nil"/>
              <w:left w:val="nil"/>
              <w:bottom w:val="double" w:sz="6" w:space="0" w:color="auto"/>
              <w:right w:val="single" w:sz="4"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90,435,427</w:t>
            </w:r>
          </w:p>
        </w:tc>
        <w:tc>
          <w:tcPr>
            <w:tcW w:w="0" w:type="auto"/>
            <w:tcBorders>
              <w:top w:val="nil"/>
              <w:left w:val="nil"/>
              <w:bottom w:val="double" w:sz="6" w:space="0" w:color="auto"/>
              <w:right w:val="double" w:sz="6" w:space="0" w:color="auto"/>
            </w:tcBorders>
            <w:shd w:val="clear" w:color="auto" w:fill="CCFFFF"/>
            <w:noWrap/>
            <w:vAlign w:val="bottom"/>
          </w:tcPr>
          <w:p w:rsidR="00386038" w:rsidRDefault="00386038">
            <w:pPr>
              <w:jc w:val="right"/>
              <w:rPr>
                <w:rFonts w:ascii="Arial" w:hAnsi="Arial" w:cs="Arial"/>
                <w:b/>
                <w:bCs/>
                <w:sz w:val="12"/>
                <w:szCs w:val="12"/>
              </w:rPr>
            </w:pPr>
            <w:r>
              <w:rPr>
                <w:rFonts w:ascii="Arial" w:hAnsi="Arial" w:cs="Arial"/>
                <w:b/>
                <w:bCs/>
                <w:sz w:val="12"/>
                <w:szCs w:val="12"/>
              </w:rPr>
              <w:t>243,851,019</w:t>
            </w:r>
          </w:p>
        </w:tc>
      </w:tr>
    </w:tbl>
    <w:p w:rsidR="00386038" w:rsidRDefault="00386038" w:rsidP="00AA1822">
      <w:pPr>
        <w:pStyle w:val="Paragrafi"/>
        <w:rPr>
          <w:rFonts w:eastAsia="MS Mincho"/>
          <w:lang w:eastAsia="en-GB"/>
        </w:rPr>
      </w:pPr>
    </w:p>
    <w:p w:rsidR="00CA499E" w:rsidRDefault="00CA499E" w:rsidP="00AA1822">
      <w:pPr>
        <w:pStyle w:val="Paragrafi"/>
        <w:rPr>
          <w:rFonts w:eastAsia="MS Mincho"/>
          <w:lang w:eastAsia="en-GB"/>
        </w:rPr>
      </w:pPr>
    </w:p>
    <w:p w:rsidR="00CA499E" w:rsidRDefault="00CA499E" w:rsidP="00AA1822">
      <w:pPr>
        <w:pStyle w:val="Paragrafi"/>
        <w:rPr>
          <w:rFonts w:eastAsia="MS Mincho"/>
          <w:lang w:eastAsia="en-GB"/>
        </w:rPr>
      </w:pPr>
    </w:p>
    <w:p w:rsidR="00CA499E" w:rsidRDefault="00CA499E" w:rsidP="00AA1822">
      <w:pPr>
        <w:pStyle w:val="Paragrafi"/>
        <w:rPr>
          <w:rFonts w:eastAsia="MS Mincho"/>
          <w:lang w:eastAsia="en-GB"/>
        </w:rPr>
      </w:pPr>
    </w:p>
    <w:p w:rsidR="00CA499E" w:rsidRDefault="00CA499E" w:rsidP="00AA1822">
      <w:pPr>
        <w:pStyle w:val="Paragrafi"/>
        <w:rPr>
          <w:rFonts w:eastAsia="MS Mincho"/>
          <w:lang w:eastAsia="en-GB"/>
        </w:rPr>
      </w:pPr>
    </w:p>
    <w:p w:rsidR="00CA499E" w:rsidRDefault="00CA499E" w:rsidP="00AA1822">
      <w:pPr>
        <w:pStyle w:val="Paragrafi"/>
        <w:rPr>
          <w:rFonts w:eastAsia="MS Mincho"/>
          <w:lang w:eastAsia="en-GB"/>
        </w:rPr>
      </w:pPr>
    </w:p>
    <w:p w:rsidR="00CA499E" w:rsidRDefault="00CA499E" w:rsidP="00AA1822">
      <w:pPr>
        <w:pStyle w:val="Paragrafi"/>
        <w:rPr>
          <w:rFonts w:eastAsia="MS Mincho"/>
          <w:lang w:eastAsia="en-GB"/>
        </w:rPr>
      </w:pPr>
    </w:p>
    <w:p w:rsidR="00CA499E" w:rsidRDefault="00CA499E" w:rsidP="00AA1822">
      <w:pPr>
        <w:pStyle w:val="Paragrafi"/>
        <w:rPr>
          <w:rFonts w:eastAsia="MS Mincho"/>
          <w:lang w:eastAsia="en-GB"/>
        </w:rPr>
      </w:pPr>
    </w:p>
    <w:p w:rsidR="000546DE" w:rsidRDefault="000546DE" w:rsidP="00DD7295">
      <w:pPr>
        <w:pStyle w:val="Paragrafi"/>
        <w:rPr>
          <w:rFonts w:eastAsia="MS Mincho"/>
          <w:sz w:val="16"/>
          <w:szCs w:val="16"/>
          <w:lang w:eastAsia="en-GB"/>
        </w:rPr>
      </w:pPr>
    </w:p>
    <w:p w:rsidR="00CA499E" w:rsidRPr="00DD7295" w:rsidRDefault="00CA499E" w:rsidP="00DD7295">
      <w:pPr>
        <w:pStyle w:val="Paragrafi"/>
        <w:rPr>
          <w:rFonts w:eastAsia="MS Mincho"/>
          <w:sz w:val="16"/>
          <w:szCs w:val="16"/>
          <w:lang w:eastAsia="en-GB"/>
        </w:rPr>
      </w:pPr>
      <w:r w:rsidRPr="00DD7295">
        <w:rPr>
          <w:rFonts w:eastAsia="MS Mincho"/>
          <w:sz w:val="16"/>
          <w:szCs w:val="16"/>
          <w:lang w:eastAsia="en-GB"/>
        </w:rPr>
        <w:t>Tab. 1.1</w:t>
      </w:r>
    </w:p>
    <w:tbl>
      <w:tblPr>
        <w:tblW w:w="8256" w:type="dxa"/>
        <w:tblInd w:w="648" w:type="dxa"/>
        <w:tblLook w:val="0000" w:firstRow="0" w:lastRow="0" w:firstColumn="0" w:lastColumn="0" w:noHBand="0" w:noVBand="0"/>
      </w:tblPr>
      <w:tblGrid>
        <w:gridCol w:w="840"/>
        <w:gridCol w:w="5020"/>
        <w:gridCol w:w="1200"/>
        <w:gridCol w:w="1196"/>
      </w:tblGrid>
      <w:tr w:rsidR="00CA499E">
        <w:trPr>
          <w:trHeight w:val="180"/>
        </w:trPr>
        <w:tc>
          <w:tcPr>
            <w:tcW w:w="840" w:type="dxa"/>
            <w:tcBorders>
              <w:top w:val="nil"/>
              <w:left w:val="nil"/>
              <w:bottom w:val="nil"/>
              <w:right w:val="nil"/>
            </w:tcBorders>
            <w:shd w:val="clear" w:color="auto" w:fill="auto"/>
            <w:noWrap/>
            <w:vAlign w:val="bottom"/>
          </w:tcPr>
          <w:p w:rsidR="00CA499E" w:rsidRDefault="00CA499E">
            <w:pPr>
              <w:rPr>
                <w:rFonts w:ascii="Arial" w:hAnsi="Arial" w:cs="Arial"/>
                <w:sz w:val="16"/>
                <w:szCs w:val="16"/>
              </w:rPr>
            </w:pPr>
          </w:p>
        </w:tc>
        <w:tc>
          <w:tcPr>
            <w:tcW w:w="5020" w:type="dxa"/>
            <w:tcBorders>
              <w:top w:val="nil"/>
              <w:left w:val="nil"/>
              <w:bottom w:val="nil"/>
              <w:right w:val="nil"/>
            </w:tcBorders>
            <w:shd w:val="clear" w:color="auto" w:fill="auto"/>
            <w:noWrap/>
            <w:vAlign w:val="bottom"/>
          </w:tcPr>
          <w:p w:rsidR="00CA499E" w:rsidRDefault="00CA499E">
            <w:pPr>
              <w:rPr>
                <w:rFonts w:ascii="Arial" w:hAnsi="Arial" w:cs="Arial"/>
                <w:sz w:val="16"/>
                <w:szCs w:val="16"/>
              </w:rPr>
            </w:pPr>
          </w:p>
        </w:tc>
        <w:tc>
          <w:tcPr>
            <w:tcW w:w="1200" w:type="dxa"/>
            <w:tcBorders>
              <w:top w:val="nil"/>
              <w:left w:val="nil"/>
              <w:bottom w:val="nil"/>
              <w:right w:val="nil"/>
            </w:tcBorders>
            <w:shd w:val="clear" w:color="auto" w:fill="auto"/>
            <w:noWrap/>
            <w:vAlign w:val="bottom"/>
          </w:tcPr>
          <w:p w:rsidR="00CA499E" w:rsidRDefault="00CA499E">
            <w:pPr>
              <w:rPr>
                <w:rFonts w:ascii="Arial" w:hAnsi="Arial" w:cs="Arial"/>
                <w:sz w:val="16"/>
                <w:szCs w:val="16"/>
              </w:rPr>
            </w:pPr>
          </w:p>
        </w:tc>
        <w:tc>
          <w:tcPr>
            <w:tcW w:w="1196" w:type="dxa"/>
            <w:tcBorders>
              <w:top w:val="nil"/>
              <w:left w:val="nil"/>
              <w:bottom w:val="nil"/>
              <w:right w:val="nil"/>
            </w:tcBorders>
            <w:shd w:val="clear" w:color="auto" w:fill="auto"/>
            <w:noWrap/>
            <w:vAlign w:val="bottom"/>
          </w:tcPr>
          <w:p w:rsidR="00CA499E" w:rsidRDefault="00CA499E">
            <w:pPr>
              <w:rPr>
                <w:rFonts w:ascii="Arial" w:hAnsi="Arial" w:cs="Arial"/>
                <w:b/>
                <w:bCs/>
                <w:i/>
                <w:iCs/>
                <w:sz w:val="16"/>
                <w:szCs w:val="16"/>
              </w:rPr>
            </w:pPr>
            <w:r>
              <w:rPr>
                <w:rFonts w:ascii="Arial" w:hAnsi="Arial" w:cs="Arial"/>
                <w:b/>
                <w:bCs/>
                <w:i/>
                <w:iCs/>
                <w:sz w:val="16"/>
                <w:szCs w:val="16"/>
              </w:rPr>
              <w:t>ne 000/leke</w:t>
            </w:r>
          </w:p>
        </w:tc>
      </w:tr>
      <w:tr w:rsidR="00CA499E">
        <w:trPr>
          <w:trHeight w:val="180"/>
        </w:trPr>
        <w:tc>
          <w:tcPr>
            <w:tcW w:w="840" w:type="dxa"/>
            <w:tcBorders>
              <w:top w:val="double" w:sz="6" w:space="0" w:color="auto"/>
              <w:left w:val="double" w:sz="6" w:space="0" w:color="auto"/>
              <w:bottom w:val="single" w:sz="4" w:space="0" w:color="auto"/>
              <w:right w:val="single" w:sz="4" w:space="0" w:color="auto"/>
            </w:tcBorders>
            <w:shd w:val="clear" w:color="auto" w:fill="auto"/>
            <w:noWrap/>
            <w:vAlign w:val="bottom"/>
          </w:tcPr>
          <w:p w:rsidR="00CA499E" w:rsidRDefault="00CA499E">
            <w:pPr>
              <w:rPr>
                <w:rFonts w:ascii="Arial" w:hAnsi="Arial" w:cs="Arial"/>
                <w:b/>
                <w:bCs/>
                <w:sz w:val="16"/>
                <w:szCs w:val="16"/>
              </w:rPr>
            </w:pPr>
            <w:r>
              <w:rPr>
                <w:rFonts w:ascii="Arial" w:hAnsi="Arial" w:cs="Arial"/>
                <w:b/>
                <w:bCs/>
                <w:sz w:val="16"/>
                <w:szCs w:val="16"/>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rsidR="00CA499E" w:rsidRDefault="00CA499E">
            <w:pPr>
              <w:rPr>
                <w:rFonts w:ascii="Arial" w:hAnsi="Arial" w:cs="Arial"/>
                <w:b/>
                <w:bCs/>
                <w:sz w:val="16"/>
                <w:szCs w:val="16"/>
              </w:rPr>
            </w:pPr>
            <w:r>
              <w:rPr>
                <w:rFonts w:ascii="Arial" w:hAnsi="Arial" w:cs="Arial"/>
                <w:b/>
                <w:bCs/>
                <w:sz w:val="16"/>
                <w:szCs w:val="16"/>
              </w:rPr>
              <w:t xml:space="preserve">Institucionet e Pavarura </w:t>
            </w:r>
          </w:p>
        </w:tc>
        <w:tc>
          <w:tcPr>
            <w:tcW w:w="1200" w:type="dxa"/>
            <w:tcBorders>
              <w:top w:val="double" w:sz="6" w:space="0" w:color="auto"/>
              <w:left w:val="nil"/>
              <w:bottom w:val="single" w:sz="4" w:space="0" w:color="auto"/>
              <w:right w:val="single" w:sz="4" w:space="0" w:color="auto"/>
            </w:tcBorders>
            <w:shd w:val="clear" w:color="auto" w:fill="auto"/>
            <w:vAlign w:val="bottom"/>
          </w:tcPr>
          <w:p w:rsidR="00CA499E" w:rsidRDefault="00CA499E">
            <w:pPr>
              <w:jc w:val="center"/>
              <w:rPr>
                <w:rFonts w:ascii="Arial" w:hAnsi="Arial" w:cs="Arial"/>
                <w:b/>
                <w:bCs/>
                <w:sz w:val="16"/>
                <w:szCs w:val="16"/>
              </w:rPr>
            </w:pPr>
            <w:r>
              <w:rPr>
                <w:rFonts w:ascii="Arial" w:hAnsi="Arial" w:cs="Arial"/>
                <w:b/>
                <w:bCs/>
                <w:sz w:val="16"/>
                <w:szCs w:val="16"/>
              </w:rPr>
              <w:t>Nr.</w:t>
            </w:r>
            <w:r>
              <w:rPr>
                <w:rFonts w:ascii="Arial" w:hAnsi="Arial" w:cs="Arial"/>
                <w:b/>
                <w:bCs/>
                <w:sz w:val="16"/>
                <w:szCs w:val="16"/>
              </w:rPr>
              <w:br/>
              <w:t>Punonjesve</w:t>
            </w:r>
          </w:p>
        </w:tc>
        <w:tc>
          <w:tcPr>
            <w:tcW w:w="1196" w:type="dxa"/>
            <w:tcBorders>
              <w:top w:val="double" w:sz="6" w:space="0" w:color="auto"/>
              <w:left w:val="nil"/>
              <w:bottom w:val="single" w:sz="4" w:space="0" w:color="auto"/>
              <w:right w:val="double" w:sz="6" w:space="0" w:color="auto"/>
            </w:tcBorders>
            <w:shd w:val="clear" w:color="auto" w:fill="auto"/>
            <w:vAlign w:val="bottom"/>
          </w:tcPr>
          <w:p w:rsidR="00CA499E" w:rsidRDefault="00CA499E">
            <w:pPr>
              <w:jc w:val="center"/>
              <w:rPr>
                <w:rFonts w:ascii="Arial" w:hAnsi="Arial" w:cs="Arial"/>
                <w:b/>
                <w:bCs/>
                <w:sz w:val="16"/>
                <w:szCs w:val="16"/>
              </w:rPr>
            </w:pPr>
            <w:r>
              <w:rPr>
                <w:rFonts w:ascii="Arial" w:hAnsi="Arial" w:cs="Arial"/>
                <w:b/>
                <w:bCs/>
                <w:sz w:val="16"/>
                <w:szCs w:val="16"/>
              </w:rPr>
              <w:t>Buxheti</w:t>
            </w:r>
            <w:r>
              <w:rPr>
                <w:rFonts w:ascii="Arial" w:hAnsi="Arial" w:cs="Arial"/>
                <w:b/>
                <w:bCs/>
                <w:sz w:val="16"/>
                <w:szCs w:val="16"/>
              </w:rPr>
              <w:br/>
              <w:t>Total</w:t>
            </w:r>
          </w:p>
        </w:tc>
      </w:tr>
      <w:tr w:rsidR="00CA499E">
        <w:trPr>
          <w:trHeight w:val="180"/>
        </w:trPr>
        <w:tc>
          <w:tcPr>
            <w:tcW w:w="840" w:type="dxa"/>
            <w:tcBorders>
              <w:top w:val="nil"/>
              <w:left w:val="double" w:sz="6" w:space="0" w:color="auto"/>
              <w:bottom w:val="nil"/>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1</w:t>
            </w:r>
          </w:p>
        </w:tc>
        <w:tc>
          <w:tcPr>
            <w:tcW w:w="5020" w:type="dxa"/>
            <w:tcBorders>
              <w:top w:val="nil"/>
              <w:left w:val="nil"/>
              <w:bottom w:val="nil"/>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Presidenca</w:t>
            </w:r>
          </w:p>
        </w:tc>
        <w:tc>
          <w:tcPr>
            <w:tcW w:w="1200" w:type="dxa"/>
            <w:tcBorders>
              <w:top w:val="nil"/>
              <w:left w:val="single" w:sz="4" w:space="0" w:color="auto"/>
              <w:bottom w:val="nil"/>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80</w:t>
            </w:r>
          </w:p>
        </w:tc>
        <w:tc>
          <w:tcPr>
            <w:tcW w:w="1196" w:type="dxa"/>
            <w:tcBorders>
              <w:top w:val="nil"/>
              <w:left w:val="nil"/>
              <w:bottom w:val="nil"/>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204,000</w:t>
            </w:r>
          </w:p>
        </w:tc>
      </w:tr>
      <w:tr w:rsidR="00CA499E">
        <w:trPr>
          <w:trHeight w:val="180"/>
        </w:trPr>
        <w:tc>
          <w:tcPr>
            <w:tcW w:w="840" w:type="dxa"/>
            <w:tcBorders>
              <w:top w:val="dotted" w:sz="4" w:space="0" w:color="auto"/>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2</w:t>
            </w:r>
          </w:p>
        </w:tc>
        <w:tc>
          <w:tcPr>
            <w:tcW w:w="5020" w:type="dxa"/>
            <w:tcBorders>
              <w:top w:val="dotted" w:sz="4" w:space="0" w:color="auto"/>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Kuvendi</w:t>
            </w:r>
          </w:p>
        </w:tc>
        <w:tc>
          <w:tcPr>
            <w:tcW w:w="1200" w:type="dxa"/>
            <w:tcBorders>
              <w:top w:val="dotted" w:sz="4" w:space="0" w:color="auto"/>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477</w:t>
            </w:r>
          </w:p>
        </w:tc>
        <w:tc>
          <w:tcPr>
            <w:tcW w:w="1196" w:type="dxa"/>
            <w:tcBorders>
              <w:top w:val="dotted" w:sz="4" w:space="0" w:color="auto"/>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1,043,000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24</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Kontrolli i Larte i Shtetit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160</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285,000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28</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Prokuroria e Pergjithshme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807</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1,186,000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29</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Zyra e Administrimit te Buxhetit Gjyqesor</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1,230</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1,638,350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30</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Gjykata Kushtetuese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50</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98,760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53</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Autoriteti i Mbikqyrjes Financiare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45</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2,000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55</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Shkolla e Magjistratures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22</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56,900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63</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Keshilli i Larte i Drejtesise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41</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79,100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66</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Avokati i Popullit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50</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90,700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67</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Komisioni i Sherbimit Civil</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28</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47,300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73</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Komisioni Qendror i Zgjedhjeve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60</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695,800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76</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 xml:space="preserve">Inspektoriati i Larte i Kontrollit te Deklarimit te Pasurive </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45</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92,600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77</w:t>
            </w:r>
          </w:p>
        </w:tc>
        <w:tc>
          <w:tcPr>
            <w:tcW w:w="5020" w:type="dxa"/>
            <w:tcBorders>
              <w:top w:val="nil"/>
              <w:left w:val="nil"/>
              <w:bottom w:val="dotted" w:sz="4" w:space="0" w:color="auto"/>
              <w:right w:val="nil"/>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Autoriteti i Konkurences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35</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61,500</w:t>
            </w:r>
          </w:p>
        </w:tc>
      </w:tr>
      <w:tr w:rsidR="00CA499E">
        <w:trPr>
          <w:trHeight w:val="180"/>
        </w:trPr>
        <w:tc>
          <w:tcPr>
            <w:tcW w:w="840" w:type="dxa"/>
            <w:tcBorders>
              <w:top w:val="nil"/>
              <w:left w:val="double" w:sz="6" w:space="0" w:color="auto"/>
              <w:bottom w:val="dotted" w:sz="4" w:space="0" w:color="auto"/>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86</w:t>
            </w:r>
          </w:p>
        </w:tc>
        <w:tc>
          <w:tcPr>
            <w:tcW w:w="5020" w:type="dxa"/>
            <w:tcBorders>
              <w:top w:val="nil"/>
              <w:left w:val="nil"/>
              <w:bottom w:val="dotted" w:sz="4" w:space="0" w:color="auto"/>
              <w:right w:val="single" w:sz="4" w:space="0" w:color="auto"/>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Avokati i Prokurimeve</w:t>
            </w:r>
          </w:p>
        </w:tc>
        <w:tc>
          <w:tcPr>
            <w:tcW w:w="1200" w:type="dxa"/>
            <w:tcBorders>
              <w:top w:val="nil"/>
              <w:left w:val="nil"/>
              <w:bottom w:val="dotted" w:sz="4" w:space="0" w:color="auto"/>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15</w:t>
            </w:r>
          </w:p>
        </w:tc>
        <w:tc>
          <w:tcPr>
            <w:tcW w:w="1196" w:type="dxa"/>
            <w:tcBorders>
              <w:top w:val="nil"/>
              <w:left w:val="nil"/>
              <w:bottom w:val="dotted" w:sz="4" w:space="0" w:color="auto"/>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28,000</w:t>
            </w:r>
          </w:p>
        </w:tc>
      </w:tr>
      <w:tr w:rsidR="00CA499E">
        <w:trPr>
          <w:trHeight w:val="180"/>
        </w:trPr>
        <w:tc>
          <w:tcPr>
            <w:tcW w:w="840" w:type="dxa"/>
            <w:tcBorders>
              <w:top w:val="nil"/>
              <w:left w:val="double" w:sz="6" w:space="0" w:color="auto"/>
              <w:bottom w:val="nil"/>
              <w:right w:val="single" w:sz="4" w:space="0" w:color="auto"/>
            </w:tcBorders>
            <w:shd w:val="clear" w:color="auto" w:fill="auto"/>
            <w:vAlign w:val="bottom"/>
          </w:tcPr>
          <w:p w:rsidR="00CA499E" w:rsidRDefault="00CA499E" w:rsidP="00DD7295">
            <w:pPr>
              <w:jc w:val="center"/>
              <w:rPr>
                <w:rFonts w:ascii="Arial" w:hAnsi="Arial" w:cs="Arial"/>
                <w:color w:val="000000"/>
                <w:sz w:val="16"/>
                <w:szCs w:val="16"/>
              </w:rPr>
            </w:pPr>
            <w:r>
              <w:rPr>
                <w:rFonts w:ascii="Arial" w:hAnsi="Arial" w:cs="Arial"/>
                <w:color w:val="000000"/>
                <w:sz w:val="16"/>
                <w:szCs w:val="16"/>
              </w:rPr>
              <w:t>89</w:t>
            </w:r>
          </w:p>
        </w:tc>
        <w:tc>
          <w:tcPr>
            <w:tcW w:w="5020" w:type="dxa"/>
            <w:tcBorders>
              <w:top w:val="nil"/>
              <w:left w:val="nil"/>
              <w:bottom w:val="nil"/>
              <w:right w:val="single" w:sz="4" w:space="0" w:color="auto"/>
            </w:tcBorders>
            <w:shd w:val="clear" w:color="auto" w:fill="auto"/>
            <w:vAlign w:val="bottom"/>
          </w:tcPr>
          <w:p w:rsidR="00CA499E" w:rsidRDefault="00CA499E">
            <w:pPr>
              <w:rPr>
                <w:rFonts w:ascii="Arial" w:hAnsi="Arial" w:cs="Arial"/>
                <w:color w:val="000000"/>
                <w:sz w:val="16"/>
                <w:szCs w:val="16"/>
              </w:rPr>
            </w:pPr>
            <w:r>
              <w:rPr>
                <w:rFonts w:ascii="Arial" w:hAnsi="Arial" w:cs="Arial"/>
                <w:color w:val="000000"/>
                <w:sz w:val="16"/>
                <w:szCs w:val="16"/>
              </w:rPr>
              <w:t>Komisioneri per Mbrojtjen e te Dhenave Personale</w:t>
            </w:r>
          </w:p>
        </w:tc>
        <w:tc>
          <w:tcPr>
            <w:tcW w:w="1200" w:type="dxa"/>
            <w:tcBorders>
              <w:top w:val="nil"/>
              <w:left w:val="nil"/>
              <w:bottom w:val="nil"/>
              <w:right w:val="single" w:sz="4"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30</w:t>
            </w:r>
          </w:p>
        </w:tc>
        <w:tc>
          <w:tcPr>
            <w:tcW w:w="1196" w:type="dxa"/>
            <w:tcBorders>
              <w:top w:val="nil"/>
              <w:left w:val="nil"/>
              <w:bottom w:val="nil"/>
              <w:right w:val="double" w:sz="6" w:space="0" w:color="auto"/>
            </w:tcBorders>
            <w:shd w:val="clear" w:color="auto" w:fill="auto"/>
            <w:noWrap/>
            <w:vAlign w:val="bottom"/>
          </w:tcPr>
          <w:p w:rsidR="00CA499E" w:rsidRDefault="00CA499E">
            <w:pPr>
              <w:jc w:val="right"/>
              <w:rPr>
                <w:rFonts w:ascii="Arial" w:hAnsi="Arial" w:cs="Arial"/>
                <w:sz w:val="16"/>
                <w:szCs w:val="16"/>
              </w:rPr>
            </w:pPr>
            <w:r>
              <w:rPr>
                <w:rFonts w:ascii="Arial" w:hAnsi="Arial" w:cs="Arial"/>
                <w:sz w:val="16"/>
                <w:szCs w:val="16"/>
              </w:rPr>
              <w:t>51,000</w:t>
            </w:r>
          </w:p>
        </w:tc>
      </w:tr>
      <w:tr w:rsidR="00CA499E">
        <w:trPr>
          <w:trHeight w:val="180"/>
        </w:trPr>
        <w:tc>
          <w:tcPr>
            <w:tcW w:w="840" w:type="dxa"/>
            <w:tcBorders>
              <w:top w:val="nil"/>
              <w:left w:val="double" w:sz="6" w:space="0" w:color="auto"/>
              <w:bottom w:val="double" w:sz="6" w:space="0" w:color="auto"/>
              <w:right w:val="single" w:sz="4" w:space="0" w:color="auto"/>
            </w:tcBorders>
            <w:shd w:val="clear" w:color="auto" w:fill="auto"/>
            <w:noWrap/>
            <w:vAlign w:val="bottom"/>
          </w:tcPr>
          <w:p w:rsidR="00CA499E" w:rsidRDefault="00CA499E">
            <w:pPr>
              <w:rPr>
                <w:rFonts w:ascii="Arial" w:hAnsi="Arial" w:cs="Arial"/>
                <w:b/>
                <w:bCs/>
                <w:color w:val="000000"/>
                <w:sz w:val="16"/>
                <w:szCs w:val="16"/>
              </w:rPr>
            </w:pPr>
            <w:r>
              <w:rPr>
                <w:rFonts w:ascii="Arial" w:hAnsi="Arial" w:cs="Arial"/>
                <w:b/>
                <w:bCs/>
                <w:color w:val="000000"/>
                <w:sz w:val="16"/>
                <w:szCs w:val="16"/>
              </w:rPr>
              <w:t> </w:t>
            </w:r>
          </w:p>
        </w:tc>
        <w:tc>
          <w:tcPr>
            <w:tcW w:w="5020" w:type="dxa"/>
            <w:tcBorders>
              <w:top w:val="nil"/>
              <w:left w:val="nil"/>
              <w:bottom w:val="double" w:sz="6" w:space="0" w:color="auto"/>
              <w:right w:val="single" w:sz="4" w:space="0" w:color="auto"/>
            </w:tcBorders>
            <w:shd w:val="clear" w:color="auto" w:fill="auto"/>
            <w:noWrap/>
            <w:vAlign w:val="bottom"/>
          </w:tcPr>
          <w:p w:rsidR="00CA499E" w:rsidRDefault="00CA499E">
            <w:pPr>
              <w:rPr>
                <w:rFonts w:ascii="Arial" w:hAnsi="Arial" w:cs="Arial"/>
                <w:b/>
                <w:bCs/>
                <w:color w:val="000000"/>
                <w:sz w:val="16"/>
                <w:szCs w:val="16"/>
              </w:rPr>
            </w:pPr>
            <w:r>
              <w:rPr>
                <w:rFonts w:ascii="Arial" w:hAnsi="Arial" w:cs="Arial"/>
                <w:b/>
                <w:bCs/>
                <w:color w:val="000000"/>
                <w:sz w:val="16"/>
                <w:szCs w:val="16"/>
              </w:rPr>
              <w:t> </w:t>
            </w:r>
          </w:p>
        </w:tc>
        <w:tc>
          <w:tcPr>
            <w:tcW w:w="1200" w:type="dxa"/>
            <w:tcBorders>
              <w:top w:val="nil"/>
              <w:left w:val="nil"/>
              <w:bottom w:val="double" w:sz="6" w:space="0" w:color="auto"/>
              <w:right w:val="single" w:sz="4" w:space="0" w:color="auto"/>
            </w:tcBorders>
            <w:shd w:val="clear" w:color="auto" w:fill="auto"/>
            <w:noWrap/>
            <w:vAlign w:val="bottom"/>
          </w:tcPr>
          <w:p w:rsidR="00CA499E" w:rsidRDefault="00CA499E">
            <w:pPr>
              <w:rPr>
                <w:rFonts w:ascii="Arial" w:hAnsi="Arial" w:cs="Arial"/>
                <w:b/>
                <w:bCs/>
                <w:sz w:val="16"/>
                <w:szCs w:val="16"/>
              </w:rPr>
            </w:pPr>
            <w:r>
              <w:rPr>
                <w:rFonts w:ascii="Arial" w:hAnsi="Arial" w:cs="Arial"/>
                <w:b/>
                <w:bCs/>
                <w:sz w:val="16"/>
                <w:szCs w:val="16"/>
              </w:rPr>
              <w:t> </w:t>
            </w:r>
          </w:p>
        </w:tc>
        <w:tc>
          <w:tcPr>
            <w:tcW w:w="1196" w:type="dxa"/>
            <w:tcBorders>
              <w:top w:val="nil"/>
              <w:left w:val="nil"/>
              <w:bottom w:val="double" w:sz="6" w:space="0" w:color="auto"/>
              <w:right w:val="double" w:sz="6" w:space="0" w:color="auto"/>
            </w:tcBorders>
            <w:shd w:val="clear" w:color="auto" w:fill="auto"/>
            <w:noWrap/>
            <w:vAlign w:val="bottom"/>
          </w:tcPr>
          <w:p w:rsidR="00CA499E" w:rsidRDefault="00CA499E">
            <w:pPr>
              <w:rPr>
                <w:rFonts w:ascii="Arial" w:hAnsi="Arial" w:cs="Arial"/>
                <w:b/>
                <w:bCs/>
                <w:sz w:val="16"/>
                <w:szCs w:val="16"/>
              </w:rPr>
            </w:pPr>
            <w:r>
              <w:rPr>
                <w:rFonts w:ascii="Arial" w:hAnsi="Arial" w:cs="Arial"/>
                <w:b/>
                <w:bCs/>
                <w:sz w:val="16"/>
                <w:szCs w:val="16"/>
              </w:rPr>
              <w:t> </w:t>
            </w:r>
          </w:p>
        </w:tc>
      </w:tr>
    </w:tbl>
    <w:p w:rsidR="00CA499E" w:rsidRDefault="00CA499E"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Pr="00DD7295" w:rsidRDefault="00B71493" w:rsidP="00AA1822">
      <w:pPr>
        <w:pStyle w:val="Paragrafi"/>
        <w:rPr>
          <w:rFonts w:eastAsia="MS Mincho"/>
          <w:sz w:val="16"/>
          <w:szCs w:val="16"/>
          <w:lang w:eastAsia="en-GB"/>
        </w:rPr>
      </w:pPr>
      <w:r w:rsidRPr="00DD7295">
        <w:rPr>
          <w:rFonts w:eastAsia="MS Mincho"/>
          <w:sz w:val="16"/>
          <w:szCs w:val="16"/>
          <w:lang w:eastAsia="en-GB"/>
        </w:rPr>
        <w:t>Tab. 1.2</w:t>
      </w:r>
    </w:p>
    <w:tbl>
      <w:tblPr>
        <w:tblW w:w="9720" w:type="dxa"/>
        <w:tblInd w:w="108" w:type="dxa"/>
        <w:tblLook w:val="0000" w:firstRow="0" w:lastRow="0" w:firstColumn="0" w:lastColumn="0" w:noHBand="0" w:noVBand="0"/>
      </w:tblPr>
      <w:tblGrid>
        <w:gridCol w:w="680"/>
        <w:gridCol w:w="1060"/>
        <w:gridCol w:w="6344"/>
        <w:gridCol w:w="1636"/>
      </w:tblGrid>
      <w:tr w:rsidR="00B71493">
        <w:trPr>
          <w:trHeight w:val="180"/>
        </w:trPr>
        <w:tc>
          <w:tcPr>
            <w:tcW w:w="680" w:type="dxa"/>
            <w:tcBorders>
              <w:top w:val="nil"/>
              <w:left w:val="nil"/>
              <w:bottom w:val="nil"/>
              <w:right w:val="nil"/>
            </w:tcBorders>
            <w:shd w:val="clear" w:color="auto" w:fill="auto"/>
            <w:noWrap/>
            <w:vAlign w:val="bottom"/>
          </w:tcPr>
          <w:p w:rsidR="00B71493" w:rsidRDefault="00B71493">
            <w:pPr>
              <w:jc w:val="center"/>
              <w:rPr>
                <w:rFonts w:ascii="Arial" w:hAnsi="Arial" w:cs="Arial"/>
                <w:sz w:val="16"/>
                <w:szCs w:val="16"/>
              </w:rPr>
            </w:pPr>
            <w:bookmarkStart w:id="1" w:name="RANGE!A3:D16"/>
            <w:bookmarkEnd w:id="1"/>
          </w:p>
        </w:tc>
        <w:tc>
          <w:tcPr>
            <w:tcW w:w="1060" w:type="dxa"/>
            <w:tcBorders>
              <w:top w:val="nil"/>
              <w:left w:val="nil"/>
              <w:bottom w:val="nil"/>
              <w:right w:val="nil"/>
            </w:tcBorders>
            <w:shd w:val="clear" w:color="auto" w:fill="auto"/>
            <w:noWrap/>
            <w:vAlign w:val="bottom"/>
          </w:tcPr>
          <w:p w:rsidR="00B71493" w:rsidRDefault="00B71493">
            <w:pPr>
              <w:jc w:val="center"/>
              <w:rPr>
                <w:rFonts w:ascii="Arial" w:hAnsi="Arial" w:cs="Arial"/>
                <w:sz w:val="16"/>
                <w:szCs w:val="16"/>
              </w:rPr>
            </w:pPr>
          </w:p>
        </w:tc>
        <w:tc>
          <w:tcPr>
            <w:tcW w:w="6344" w:type="dxa"/>
            <w:tcBorders>
              <w:top w:val="nil"/>
              <w:left w:val="nil"/>
              <w:bottom w:val="nil"/>
              <w:right w:val="nil"/>
            </w:tcBorders>
            <w:shd w:val="clear" w:color="auto" w:fill="auto"/>
            <w:vAlign w:val="bottom"/>
          </w:tcPr>
          <w:p w:rsidR="00B71493" w:rsidRDefault="00B71493">
            <w:pPr>
              <w:jc w:val="center"/>
              <w:rPr>
                <w:rFonts w:ascii="Arial" w:hAnsi="Arial" w:cs="Arial"/>
                <w:sz w:val="16"/>
                <w:szCs w:val="16"/>
              </w:rPr>
            </w:pPr>
          </w:p>
        </w:tc>
        <w:tc>
          <w:tcPr>
            <w:tcW w:w="1636" w:type="dxa"/>
            <w:tcBorders>
              <w:top w:val="nil"/>
              <w:left w:val="nil"/>
              <w:bottom w:val="nil"/>
              <w:right w:val="nil"/>
            </w:tcBorders>
            <w:shd w:val="clear" w:color="auto" w:fill="auto"/>
            <w:noWrap/>
            <w:vAlign w:val="bottom"/>
          </w:tcPr>
          <w:p w:rsidR="00B71493" w:rsidRDefault="00B71493">
            <w:pPr>
              <w:jc w:val="center"/>
              <w:rPr>
                <w:rFonts w:ascii="Arial" w:hAnsi="Arial" w:cs="Arial"/>
                <w:b/>
                <w:bCs/>
                <w:i/>
                <w:iCs/>
                <w:sz w:val="16"/>
                <w:szCs w:val="16"/>
              </w:rPr>
            </w:pPr>
            <w:r>
              <w:rPr>
                <w:rFonts w:ascii="Arial" w:hAnsi="Arial" w:cs="Arial"/>
                <w:b/>
                <w:bCs/>
                <w:i/>
                <w:iCs/>
                <w:sz w:val="16"/>
                <w:szCs w:val="16"/>
              </w:rPr>
              <w:t>ne 000/leke</w:t>
            </w:r>
          </w:p>
        </w:tc>
      </w:tr>
      <w:tr w:rsidR="00B71493">
        <w:trPr>
          <w:trHeight w:val="180"/>
        </w:trPr>
        <w:tc>
          <w:tcPr>
            <w:tcW w:w="680" w:type="dxa"/>
            <w:tcBorders>
              <w:top w:val="double" w:sz="6" w:space="0" w:color="auto"/>
              <w:left w:val="double" w:sz="6" w:space="0" w:color="auto"/>
              <w:bottom w:val="single"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Gr.</w:t>
            </w:r>
          </w:p>
        </w:tc>
        <w:tc>
          <w:tcPr>
            <w:tcW w:w="1060" w:type="dxa"/>
            <w:tcBorders>
              <w:top w:val="double" w:sz="6" w:space="0" w:color="auto"/>
              <w:left w:val="nil"/>
              <w:bottom w:val="single"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Tit.</w:t>
            </w:r>
          </w:p>
        </w:tc>
        <w:tc>
          <w:tcPr>
            <w:tcW w:w="6344" w:type="dxa"/>
            <w:tcBorders>
              <w:top w:val="double" w:sz="6" w:space="0" w:color="auto"/>
              <w:left w:val="nil"/>
              <w:bottom w:val="single" w:sz="4" w:space="0" w:color="auto"/>
              <w:right w:val="single" w:sz="4" w:space="0" w:color="auto"/>
            </w:tcBorders>
            <w:shd w:val="clear" w:color="auto" w:fill="auto"/>
            <w:vAlign w:val="bottom"/>
          </w:tcPr>
          <w:p w:rsidR="00B71493" w:rsidRDefault="00B71493">
            <w:pPr>
              <w:jc w:val="center"/>
              <w:rPr>
                <w:rFonts w:ascii="Arial" w:hAnsi="Arial" w:cs="Arial"/>
                <w:b/>
                <w:bCs/>
                <w:sz w:val="16"/>
                <w:szCs w:val="16"/>
              </w:rPr>
            </w:pPr>
            <w:r>
              <w:rPr>
                <w:rFonts w:ascii="Arial" w:hAnsi="Arial" w:cs="Arial"/>
                <w:b/>
                <w:bCs/>
                <w:sz w:val="16"/>
                <w:szCs w:val="16"/>
              </w:rPr>
              <w:t>Emertimi i Institucionit Buxhetor / Programit</w:t>
            </w:r>
          </w:p>
        </w:tc>
        <w:tc>
          <w:tcPr>
            <w:tcW w:w="1636" w:type="dxa"/>
            <w:tcBorders>
              <w:top w:val="double" w:sz="6" w:space="0" w:color="auto"/>
              <w:left w:val="nil"/>
              <w:bottom w:val="single" w:sz="4" w:space="0" w:color="auto"/>
              <w:right w:val="double" w:sz="6" w:space="0" w:color="auto"/>
            </w:tcBorders>
            <w:shd w:val="clear" w:color="auto" w:fill="auto"/>
            <w:vAlign w:val="center"/>
          </w:tcPr>
          <w:p w:rsidR="00B71493" w:rsidRDefault="00B71493">
            <w:pPr>
              <w:jc w:val="center"/>
              <w:rPr>
                <w:rFonts w:ascii="Arial" w:hAnsi="Arial" w:cs="Arial"/>
                <w:b/>
                <w:bCs/>
                <w:sz w:val="16"/>
                <w:szCs w:val="16"/>
              </w:rPr>
            </w:pPr>
            <w:r>
              <w:rPr>
                <w:rFonts w:ascii="Arial" w:hAnsi="Arial" w:cs="Arial"/>
                <w:b/>
                <w:bCs/>
                <w:sz w:val="16"/>
                <w:szCs w:val="16"/>
              </w:rPr>
              <w:t>Totali</w:t>
            </w:r>
          </w:p>
        </w:tc>
      </w:tr>
      <w:tr w:rsidR="00B71493">
        <w:trPr>
          <w:trHeight w:val="180"/>
        </w:trPr>
        <w:tc>
          <w:tcPr>
            <w:tcW w:w="680" w:type="dxa"/>
            <w:tcBorders>
              <w:top w:val="nil"/>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02</w:t>
            </w:r>
          </w:p>
        </w:tc>
        <w:tc>
          <w:tcPr>
            <w:tcW w:w="1060" w:type="dxa"/>
            <w:tcBorders>
              <w:top w:val="nil"/>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s</w:t>
            </w:r>
          </w:p>
        </w:tc>
        <w:tc>
          <w:tcPr>
            <w:tcW w:w="6344" w:type="dxa"/>
            <w:tcBorders>
              <w:top w:val="nil"/>
              <w:left w:val="nil"/>
              <w:bottom w:val="dotted" w:sz="4" w:space="0" w:color="auto"/>
              <w:right w:val="single" w:sz="4" w:space="0" w:color="auto"/>
            </w:tcBorders>
            <w:shd w:val="clear" w:color="auto" w:fill="auto"/>
            <w:vAlign w:val="bottom"/>
          </w:tcPr>
          <w:p w:rsidR="00B71493" w:rsidRDefault="00B71493">
            <w:pPr>
              <w:jc w:val="center"/>
              <w:rPr>
                <w:rFonts w:ascii="Arial" w:hAnsi="Arial" w:cs="Arial"/>
                <w:b/>
                <w:bCs/>
                <w:sz w:val="16"/>
                <w:szCs w:val="16"/>
              </w:rPr>
            </w:pPr>
            <w:r>
              <w:rPr>
                <w:rFonts w:ascii="Arial" w:hAnsi="Arial" w:cs="Arial"/>
                <w:b/>
                <w:bCs/>
                <w:sz w:val="16"/>
                <w:szCs w:val="16"/>
              </w:rPr>
              <w:t>Ministria e Bujqesise Ushqimit dhe Mbrojtjes se Konsumatorit</w:t>
            </w:r>
          </w:p>
        </w:tc>
        <w:tc>
          <w:tcPr>
            <w:tcW w:w="1636" w:type="dxa"/>
            <w:tcBorders>
              <w:top w:val="nil"/>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100,000</w:t>
            </w:r>
          </w:p>
        </w:tc>
      </w:tr>
      <w:tr w:rsidR="00B71493">
        <w:trPr>
          <w:trHeight w:val="180"/>
        </w:trPr>
        <w:tc>
          <w:tcPr>
            <w:tcW w:w="680" w:type="dxa"/>
            <w:tcBorders>
              <w:top w:val="nil"/>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02</w:t>
            </w:r>
          </w:p>
        </w:tc>
        <w:tc>
          <w:tcPr>
            <w:tcW w:w="1060" w:type="dxa"/>
            <w:tcBorders>
              <w:top w:val="nil"/>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04220</w:t>
            </w:r>
          </w:p>
        </w:tc>
        <w:tc>
          <w:tcPr>
            <w:tcW w:w="6344" w:type="dxa"/>
            <w:tcBorders>
              <w:top w:val="nil"/>
              <w:left w:val="nil"/>
              <w:bottom w:val="dotted" w:sz="4" w:space="0" w:color="auto"/>
              <w:right w:val="single" w:sz="4" w:space="0" w:color="auto"/>
            </w:tcBorders>
            <w:shd w:val="clear" w:color="auto" w:fill="auto"/>
            <w:vAlign w:val="bottom"/>
          </w:tcPr>
          <w:p w:rsidR="00B71493" w:rsidRDefault="00B71493">
            <w:pPr>
              <w:rPr>
                <w:rFonts w:ascii="Arial" w:hAnsi="Arial" w:cs="Arial"/>
                <w:sz w:val="16"/>
                <w:szCs w:val="16"/>
              </w:rPr>
            </w:pPr>
            <w:r>
              <w:rPr>
                <w:rFonts w:ascii="Arial" w:hAnsi="Arial" w:cs="Arial"/>
                <w:sz w:val="16"/>
                <w:szCs w:val="16"/>
              </w:rPr>
              <w:t>Siguria Ushqimore dhe Mbrojtja e Konsumatorit</w:t>
            </w:r>
          </w:p>
        </w:tc>
        <w:tc>
          <w:tcPr>
            <w:tcW w:w="1636" w:type="dxa"/>
            <w:tcBorders>
              <w:top w:val="nil"/>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100,000</w:t>
            </w:r>
          </w:p>
        </w:tc>
      </w:tr>
      <w:tr w:rsidR="00B71493">
        <w:trPr>
          <w:trHeight w:val="180"/>
        </w:trPr>
        <w:tc>
          <w:tcPr>
            <w:tcW w:w="6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06</w:t>
            </w:r>
          </w:p>
        </w:tc>
        <w:tc>
          <w:tcPr>
            <w:tcW w:w="1060" w:type="dxa"/>
            <w:tcBorders>
              <w:top w:val="single" w:sz="4" w:space="0" w:color="auto"/>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s</w:t>
            </w:r>
          </w:p>
        </w:tc>
        <w:tc>
          <w:tcPr>
            <w:tcW w:w="6344" w:type="dxa"/>
            <w:tcBorders>
              <w:top w:val="single" w:sz="4" w:space="0" w:color="auto"/>
              <w:left w:val="nil"/>
              <w:bottom w:val="dotted" w:sz="4" w:space="0" w:color="auto"/>
              <w:right w:val="single" w:sz="4" w:space="0" w:color="auto"/>
            </w:tcBorders>
            <w:shd w:val="clear" w:color="auto" w:fill="auto"/>
            <w:vAlign w:val="bottom"/>
          </w:tcPr>
          <w:p w:rsidR="00B71493" w:rsidRDefault="00B71493">
            <w:pPr>
              <w:jc w:val="center"/>
              <w:rPr>
                <w:rFonts w:ascii="Arial" w:hAnsi="Arial" w:cs="Arial"/>
                <w:b/>
                <w:bCs/>
                <w:sz w:val="16"/>
                <w:szCs w:val="16"/>
              </w:rPr>
            </w:pPr>
            <w:r>
              <w:rPr>
                <w:rFonts w:ascii="Arial" w:hAnsi="Arial" w:cs="Arial"/>
                <w:b/>
                <w:bCs/>
                <w:sz w:val="16"/>
                <w:szCs w:val="16"/>
              </w:rPr>
              <w:t>Ministria e Puneve Publike, Transportit dhe Telekomunikacionit</w:t>
            </w:r>
          </w:p>
        </w:tc>
        <w:tc>
          <w:tcPr>
            <w:tcW w:w="1636" w:type="dxa"/>
            <w:tcBorders>
              <w:top w:val="single" w:sz="4" w:space="0" w:color="auto"/>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4,650,000</w:t>
            </w:r>
          </w:p>
        </w:tc>
      </w:tr>
      <w:tr w:rsidR="00B71493">
        <w:trPr>
          <w:trHeight w:val="180"/>
        </w:trPr>
        <w:tc>
          <w:tcPr>
            <w:tcW w:w="680" w:type="dxa"/>
            <w:tcBorders>
              <w:top w:val="nil"/>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06</w:t>
            </w:r>
          </w:p>
        </w:tc>
        <w:tc>
          <w:tcPr>
            <w:tcW w:w="1060" w:type="dxa"/>
            <w:tcBorders>
              <w:top w:val="nil"/>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04520</w:t>
            </w:r>
          </w:p>
        </w:tc>
        <w:tc>
          <w:tcPr>
            <w:tcW w:w="6344" w:type="dxa"/>
            <w:tcBorders>
              <w:top w:val="nil"/>
              <w:left w:val="nil"/>
              <w:bottom w:val="dotted" w:sz="4" w:space="0" w:color="auto"/>
              <w:right w:val="single" w:sz="4" w:space="0" w:color="auto"/>
            </w:tcBorders>
            <w:shd w:val="clear" w:color="auto" w:fill="auto"/>
            <w:vAlign w:val="bottom"/>
          </w:tcPr>
          <w:p w:rsidR="00B71493" w:rsidRDefault="00B71493">
            <w:pPr>
              <w:rPr>
                <w:rFonts w:ascii="Arial" w:hAnsi="Arial" w:cs="Arial"/>
                <w:sz w:val="16"/>
                <w:szCs w:val="16"/>
              </w:rPr>
            </w:pPr>
            <w:r>
              <w:rPr>
                <w:rFonts w:ascii="Arial" w:hAnsi="Arial" w:cs="Arial"/>
                <w:sz w:val="16"/>
                <w:szCs w:val="16"/>
              </w:rPr>
              <w:t>Rrjeti i rrugeve nacionale</w:t>
            </w:r>
          </w:p>
        </w:tc>
        <w:tc>
          <w:tcPr>
            <w:tcW w:w="1636" w:type="dxa"/>
            <w:tcBorders>
              <w:top w:val="nil"/>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4,400,000</w:t>
            </w:r>
          </w:p>
        </w:tc>
      </w:tr>
      <w:tr w:rsidR="00B71493">
        <w:trPr>
          <w:trHeight w:val="180"/>
        </w:trPr>
        <w:tc>
          <w:tcPr>
            <w:tcW w:w="680" w:type="dxa"/>
            <w:tcBorders>
              <w:top w:val="nil"/>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06</w:t>
            </w:r>
          </w:p>
        </w:tc>
        <w:tc>
          <w:tcPr>
            <w:tcW w:w="1060" w:type="dxa"/>
            <w:tcBorders>
              <w:top w:val="nil"/>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06370</w:t>
            </w:r>
          </w:p>
        </w:tc>
        <w:tc>
          <w:tcPr>
            <w:tcW w:w="6344" w:type="dxa"/>
            <w:tcBorders>
              <w:top w:val="nil"/>
              <w:left w:val="nil"/>
              <w:bottom w:val="dotted" w:sz="4" w:space="0" w:color="auto"/>
              <w:right w:val="single" w:sz="4" w:space="0" w:color="auto"/>
            </w:tcBorders>
            <w:shd w:val="clear" w:color="auto" w:fill="auto"/>
            <w:vAlign w:val="bottom"/>
          </w:tcPr>
          <w:p w:rsidR="00B71493" w:rsidRDefault="00B71493">
            <w:pPr>
              <w:rPr>
                <w:rFonts w:ascii="Arial" w:hAnsi="Arial" w:cs="Arial"/>
                <w:sz w:val="16"/>
                <w:szCs w:val="16"/>
              </w:rPr>
            </w:pPr>
            <w:r>
              <w:rPr>
                <w:rFonts w:ascii="Arial" w:hAnsi="Arial" w:cs="Arial"/>
                <w:sz w:val="16"/>
                <w:szCs w:val="16"/>
              </w:rPr>
              <w:t>Ujesjelles Kanalizime</w:t>
            </w:r>
          </w:p>
        </w:tc>
        <w:tc>
          <w:tcPr>
            <w:tcW w:w="1636" w:type="dxa"/>
            <w:tcBorders>
              <w:top w:val="nil"/>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250,000</w:t>
            </w:r>
          </w:p>
        </w:tc>
      </w:tr>
      <w:tr w:rsidR="00B71493">
        <w:trPr>
          <w:trHeight w:val="180"/>
        </w:trPr>
        <w:tc>
          <w:tcPr>
            <w:tcW w:w="6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11</w:t>
            </w:r>
          </w:p>
        </w:tc>
        <w:tc>
          <w:tcPr>
            <w:tcW w:w="1060" w:type="dxa"/>
            <w:tcBorders>
              <w:top w:val="single" w:sz="4" w:space="0" w:color="auto"/>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s</w:t>
            </w:r>
          </w:p>
        </w:tc>
        <w:tc>
          <w:tcPr>
            <w:tcW w:w="6344" w:type="dxa"/>
            <w:tcBorders>
              <w:top w:val="single" w:sz="4" w:space="0" w:color="auto"/>
              <w:left w:val="nil"/>
              <w:bottom w:val="dotted" w:sz="4" w:space="0" w:color="auto"/>
              <w:right w:val="single" w:sz="4" w:space="0" w:color="auto"/>
            </w:tcBorders>
            <w:shd w:val="clear" w:color="auto" w:fill="auto"/>
            <w:vAlign w:val="bottom"/>
          </w:tcPr>
          <w:p w:rsidR="00B71493" w:rsidRDefault="00B71493">
            <w:pPr>
              <w:jc w:val="center"/>
              <w:rPr>
                <w:rFonts w:ascii="Arial" w:hAnsi="Arial" w:cs="Arial"/>
                <w:b/>
                <w:bCs/>
                <w:sz w:val="16"/>
                <w:szCs w:val="16"/>
              </w:rPr>
            </w:pPr>
            <w:r>
              <w:rPr>
                <w:rFonts w:ascii="Arial" w:hAnsi="Arial" w:cs="Arial"/>
                <w:b/>
                <w:bCs/>
                <w:sz w:val="16"/>
                <w:szCs w:val="16"/>
              </w:rPr>
              <w:t>Ministria e Arsimit dhe Shkences</w:t>
            </w:r>
          </w:p>
        </w:tc>
        <w:tc>
          <w:tcPr>
            <w:tcW w:w="1636" w:type="dxa"/>
            <w:tcBorders>
              <w:top w:val="single" w:sz="4" w:space="0" w:color="auto"/>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170,000</w:t>
            </w:r>
          </w:p>
        </w:tc>
      </w:tr>
      <w:tr w:rsidR="00B71493">
        <w:trPr>
          <w:trHeight w:val="180"/>
        </w:trPr>
        <w:tc>
          <w:tcPr>
            <w:tcW w:w="680" w:type="dxa"/>
            <w:tcBorders>
              <w:top w:val="nil"/>
              <w:left w:val="double" w:sz="6" w:space="0" w:color="auto"/>
              <w:bottom w:val="dotted" w:sz="4" w:space="0" w:color="auto"/>
              <w:right w:val="single" w:sz="4" w:space="0" w:color="auto"/>
            </w:tcBorders>
            <w:shd w:val="clear" w:color="auto" w:fill="auto"/>
            <w:vAlign w:val="bottom"/>
          </w:tcPr>
          <w:p w:rsidR="00B71493" w:rsidRDefault="00B71493">
            <w:pPr>
              <w:jc w:val="center"/>
              <w:rPr>
                <w:rFonts w:ascii="Arial" w:hAnsi="Arial" w:cs="Arial"/>
                <w:sz w:val="16"/>
                <w:szCs w:val="16"/>
              </w:rPr>
            </w:pPr>
            <w:r>
              <w:rPr>
                <w:rFonts w:ascii="Arial" w:hAnsi="Arial" w:cs="Arial"/>
                <w:sz w:val="16"/>
                <w:szCs w:val="16"/>
              </w:rPr>
              <w:t>11</w:t>
            </w:r>
          </w:p>
        </w:tc>
        <w:tc>
          <w:tcPr>
            <w:tcW w:w="1060" w:type="dxa"/>
            <w:tcBorders>
              <w:top w:val="nil"/>
              <w:left w:val="nil"/>
              <w:bottom w:val="dotted" w:sz="4" w:space="0" w:color="auto"/>
              <w:right w:val="single" w:sz="4" w:space="0" w:color="auto"/>
            </w:tcBorders>
            <w:shd w:val="clear" w:color="auto" w:fill="auto"/>
            <w:vAlign w:val="bottom"/>
          </w:tcPr>
          <w:p w:rsidR="00B71493" w:rsidRDefault="00B71493">
            <w:pPr>
              <w:jc w:val="center"/>
              <w:rPr>
                <w:rFonts w:ascii="Arial" w:hAnsi="Arial" w:cs="Arial"/>
                <w:sz w:val="16"/>
                <w:szCs w:val="16"/>
              </w:rPr>
            </w:pPr>
            <w:r>
              <w:rPr>
                <w:rFonts w:ascii="Arial" w:hAnsi="Arial" w:cs="Arial"/>
                <w:sz w:val="16"/>
                <w:szCs w:val="16"/>
              </w:rPr>
              <w:t>09770</w:t>
            </w:r>
          </w:p>
        </w:tc>
        <w:tc>
          <w:tcPr>
            <w:tcW w:w="6344" w:type="dxa"/>
            <w:tcBorders>
              <w:top w:val="nil"/>
              <w:left w:val="nil"/>
              <w:bottom w:val="dotted" w:sz="4" w:space="0" w:color="auto"/>
              <w:right w:val="single" w:sz="4" w:space="0" w:color="auto"/>
            </w:tcBorders>
            <w:shd w:val="clear" w:color="auto" w:fill="auto"/>
            <w:vAlign w:val="bottom"/>
          </w:tcPr>
          <w:p w:rsidR="00B71493" w:rsidRDefault="00B71493">
            <w:pPr>
              <w:rPr>
                <w:rFonts w:ascii="Arial" w:hAnsi="Arial" w:cs="Arial"/>
                <w:sz w:val="16"/>
                <w:szCs w:val="16"/>
              </w:rPr>
            </w:pPr>
            <w:r>
              <w:rPr>
                <w:rFonts w:ascii="Arial" w:hAnsi="Arial" w:cs="Arial"/>
                <w:sz w:val="16"/>
                <w:szCs w:val="16"/>
              </w:rPr>
              <w:t>Fonde per Shkencen</w:t>
            </w:r>
          </w:p>
        </w:tc>
        <w:tc>
          <w:tcPr>
            <w:tcW w:w="1636" w:type="dxa"/>
            <w:tcBorders>
              <w:top w:val="nil"/>
              <w:left w:val="nil"/>
              <w:bottom w:val="dotted" w:sz="4" w:space="0" w:color="auto"/>
              <w:right w:val="double" w:sz="6" w:space="0" w:color="auto"/>
            </w:tcBorders>
            <w:shd w:val="clear" w:color="auto" w:fill="auto"/>
            <w:vAlign w:val="bottom"/>
          </w:tcPr>
          <w:p w:rsidR="00B71493" w:rsidRDefault="00B71493">
            <w:pPr>
              <w:jc w:val="center"/>
              <w:rPr>
                <w:rFonts w:ascii="Arial" w:hAnsi="Arial" w:cs="Arial"/>
                <w:sz w:val="16"/>
                <w:szCs w:val="16"/>
              </w:rPr>
            </w:pPr>
            <w:r>
              <w:rPr>
                <w:rFonts w:ascii="Arial" w:hAnsi="Arial" w:cs="Arial"/>
                <w:sz w:val="16"/>
                <w:szCs w:val="16"/>
              </w:rPr>
              <w:t>170,000</w:t>
            </w:r>
          </w:p>
        </w:tc>
      </w:tr>
      <w:tr w:rsidR="00B71493">
        <w:trPr>
          <w:trHeight w:val="180"/>
        </w:trPr>
        <w:tc>
          <w:tcPr>
            <w:tcW w:w="6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15</w:t>
            </w:r>
          </w:p>
        </w:tc>
        <w:tc>
          <w:tcPr>
            <w:tcW w:w="1060" w:type="dxa"/>
            <w:tcBorders>
              <w:top w:val="single" w:sz="4" w:space="0" w:color="auto"/>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s</w:t>
            </w:r>
          </w:p>
        </w:tc>
        <w:tc>
          <w:tcPr>
            <w:tcW w:w="6344" w:type="dxa"/>
            <w:tcBorders>
              <w:top w:val="single" w:sz="4" w:space="0" w:color="auto"/>
              <w:left w:val="nil"/>
              <w:bottom w:val="dotted" w:sz="4" w:space="0" w:color="auto"/>
              <w:right w:val="single" w:sz="4" w:space="0" w:color="auto"/>
            </w:tcBorders>
            <w:shd w:val="clear" w:color="auto" w:fill="auto"/>
            <w:vAlign w:val="bottom"/>
          </w:tcPr>
          <w:p w:rsidR="00B71493" w:rsidRDefault="00B71493">
            <w:pPr>
              <w:jc w:val="center"/>
              <w:rPr>
                <w:rFonts w:ascii="Arial" w:hAnsi="Arial" w:cs="Arial"/>
                <w:b/>
                <w:bCs/>
                <w:sz w:val="16"/>
                <w:szCs w:val="16"/>
              </w:rPr>
            </w:pPr>
            <w:r>
              <w:rPr>
                <w:rFonts w:ascii="Arial" w:hAnsi="Arial" w:cs="Arial"/>
                <w:b/>
                <w:bCs/>
                <w:sz w:val="16"/>
                <w:szCs w:val="16"/>
              </w:rPr>
              <w:t>Ministria e Drejtesise</w:t>
            </w:r>
          </w:p>
        </w:tc>
        <w:tc>
          <w:tcPr>
            <w:tcW w:w="1636" w:type="dxa"/>
            <w:tcBorders>
              <w:top w:val="single" w:sz="4" w:space="0" w:color="auto"/>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50,000</w:t>
            </w:r>
          </w:p>
        </w:tc>
      </w:tr>
      <w:tr w:rsidR="00B71493">
        <w:trPr>
          <w:trHeight w:val="180"/>
        </w:trPr>
        <w:tc>
          <w:tcPr>
            <w:tcW w:w="680" w:type="dxa"/>
            <w:tcBorders>
              <w:top w:val="nil"/>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15</w:t>
            </w:r>
          </w:p>
        </w:tc>
        <w:tc>
          <w:tcPr>
            <w:tcW w:w="1060" w:type="dxa"/>
            <w:tcBorders>
              <w:top w:val="nil"/>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01110</w:t>
            </w:r>
          </w:p>
        </w:tc>
        <w:tc>
          <w:tcPr>
            <w:tcW w:w="6344" w:type="dxa"/>
            <w:tcBorders>
              <w:top w:val="nil"/>
              <w:left w:val="nil"/>
              <w:bottom w:val="dotted" w:sz="4" w:space="0" w:color="auto"/>
              <w:right w:val="single" w:sz="4" w:space="0" w:color="auto"/>
            </w:tcBorders>
            <w:shd w:val="clear" w:color="auto" w:fill="auto"/>
            <w:vAlign w:val="bottom"/>
          </w:tcPr>
          <w:p w:rsidR="00B71493" w:rsidRDefault="00B71493">
            <w:pPr>
              <w:rPr>
                <w:rFonts w:ascii="Arial" w:hAnsi="Arial" w:cs="Arial"/>
                <w:sz w:val="16"/>
                <w:szCs w:val="16"/>
              </w:rPr>
            </w:pPr>
            <w:r>
              <w:rPr>
                <w:rFonts w:ascii="Arial" w:hAnsi="Arial" w:cs="Arial"/>
                <w:sz w:val="16"/>
                <w:szCs w:val="16"/>
              </w:rPr>
              <w:t>Sherbimi i Burgjeve</w:t>
            </w:r>
          </w:p>
        </w:tc>
        <w:tc>
          <w:tcPr>
            <w:tcW w:w="1636" w:type="dxa"/>
            <w:tcBorders>
              <w:top w:val="nil"/>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50,000</w:t>
            </w:r>
          </w:p>
        </w:tc>
      </w:tr>
      <w:tr w:rsidR="00B71493">
        <w:trPr>
          <w:trHeight w:val="180"/>
        </w:trPr>
        <w:tc>
          <w:tcPr>
            <w:tcW w:w="6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25</w:t>
            </w:r>
          </w:p>
        </w:tc>
        <w:tc>
          <w:tcPr>
            <w:tcW w:w="1060" w:type="dxa"/>
            <w:tcBorders>
              <w:top w:val="single" w:sz="4" w:space="0" w:color="auto"/>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s</w:t>
            </w:r>
          </w:p>
        </w:tc>
        <w:tc>
          <w:tcPr>
            <w:tcW w:w="6344" w:type="dxa"/>
            <w:tcBorders>
              <w:top w:val="single" w:sz="4" w:space="0" w:color="auto"/>
              <w:left w:val="nil"/>
              <w:bottom w:val="dotted" w:sz="4" w:space="0" w:color="auto"/>
              <w:right w:val="single" w:sz="4" w:space="0" w:color="auto"/>
            </w:tcBorders>
            <w:shd w:val="clear" w:color="auto" w:fill="auto"/>
            <w:vAlign w:val="bottom"/>
          </w:tcPr>
          <w:p w:rsidR="00B71493" w:rsidRDefault="00B71493">
            <w:pPr>
              <w:jc w:val="center"/>
              <w:rPr>
                <w:rFonts w:ascii="Arial" w:hAnsi="Arial" w:cs="Arial"/>
                <w:b/>
                <w:bCs/>
                <w:sz w:val="16"/>
                <w:szCs w:val="16"/>
              </w:rPr>
            </w:pPr>
            <w:r>
              <w:rPr>
                <w:rFonts w:ascii="Arial" w:hAnsi="Arial" w:cs="Arial"/>
                <w:b/>
                <w:bCs/>
                <w:sz w:val="16"/>
                <w:szCs w:val="16"/>
              </w:rPr>
              <w:t>Ministria e Punes, Ceshtjeve Sociale dhe Shanseve te Barabarta</w:t>
            </w:r>
          </w:p>
        </w:tc>
        <w:tc>
          <w:tcPr>
            <w:tcW w:w="1636" w:type="dxa"/>
            <w:tcBorders>
              <w:top w:val="single" w:sz="4" w:space="0" w:color="auto"/>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30,000</w:t>
            </w:r>
          </w:p>
        </w:tc>
      </w:tr>
      <w:tr w:rsidR="00B71493">
        <w:trPr>
          <w:trHeight w:val="180"/>
        </w:trPr>
        <w:tc>
          <w:tcPr>
            <w:tcW w:w="680" w:type="dxa"/>
            <w:tcBorders>
              <w:top w:val="nil"/>
              <w:left w:val="double" w:sz="6" w:space="0" w:color="auto"/>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25</w:t>
            </w:r>
          </w:p>
        </w:tc>
        <w:tc>
          <w:tcPr>
            <w:tcW w:w="1060" w:type="dxa"/>
            <w:tcBorders>
              <w:top w:val="nil"/>
              <w:left w:val="nil"/>
              <w:bottom w:val="dotted" w:sz="4" w:space="0" w:color="auto"/>
              <w:right w:val="single" w:sz="4"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10550</w:t>
            </w:r>
          </w:p>
        </w:tc>
        <w:tc>
          <w:tcPr>
            <w:tcW w:w="6344" w:type="dxa"/>
            <w:tcBorders>
              <w:top w:val="nil"/>
              <w:left w:val="nil"/>
              <w:bottom w:val="dotted" w:sz="4" w:space="0" w:color="auto"/>
              <w:right w:val="single" w:sz="4" w:space="0" w:color="auto"/>
            </w:tcBorders>
            <w:shd w:val="clear" w:color="auto" w:fill="auto"/>
            <w:vAlign w:val="bottom"/>
          </w:tcPr>
          <w:p w:rsidR="00B71493" w:rsidRDefault="00B71493">
            <w:pPr>
              <w:rPr>
                <w:rFonts w:ascii="Arial" w:hAnsi="Arial" w:cs="Arial"/>
                <w:sz w:val="16"/>
                <w:szCs w:val="16"/>
              </w:rPr>
            </w:pPr>
            <w:r>
              <w:rPr>
                <w:rFonts w:ascii="Arial" w:hAnsi="Arial" w:cs="Arial"/>
                <w:sz w:val="16"/>
                <w:szCs w:val="16"/>
              </w:rPr>
              <w:t>Tregu i Punes</w:t>
            </w:r>
          </w:p>
        </w:tc>
        <w:tc>
          <w:tcPr>
            <w:tcW w:w="1636" w:type="dxa"/>
            <w:tcBorders>
              <w:top w:val="nil"/>
              <w:left w:val="nil"/>
              <w:bottom w:val="dotted" w:sz="4" w:space="0" w:color="auto"/>
              <w:right w:val="double" w:sz="6" w:space="0" w:color="auto"/>
            </w:tcBorders>
            <w:shd w:val="clear" w:color="auto" w:fill="auto"/>
            <w:noWrap/>
            <w:vAlign w:val="bottom"/>
          </w:tcPr>
          <w:p w:rsidR="00B71493" w:rsidRDefault="00B71493">
            <w:pPr>
              <w:jc w:val="center"/>
              <w:rPr>
                <w:rFonts w:ascii="Arial" w:hAnsi="Arial" w:cs="Arial"/>
                <w:sz w:val="16"/>
                <w:szCs w:val="16"/>
              </w:rPr>
            </w:pPr>
            <w:r>
              <w:rPr>
                <w:rFonts w:ascii="Arial" w:hAnsi="Arial" w:cs="Arial"/>
                <w:sz w:val="16"/>
                <w:szCs w:val="16"/>
              </w:rPr>
              <w:t>30,000</w:t>
            </w:r>
          </w:p>
        </w:tc>
      </w:tr>
      <w:tr w:rsidR="00B71493">
        <w:trPr>
          <w:trHeight w:val="180"/>
        </w:trPr>
        <w:tc>
          <w:tcPr>
            <w:tcW w:w="8084" w:type="dxa"/>
            <w:gridSpan w:val="3"/>
            <w:tcBorders>
              <w:top w:val="single" w:sz="4" w:space="0" w:color="auto"/>
              <w:left w:val="double" w:sz="6" w:space="0" w:color="auto"/>
              <w:bottom w:val="double" w:sz="6" w:space="0" w:color="auto"/>
              <w:right w:val="single" w:sz="4" w:space="0" w:color="000000"/>
            </w:tcBorders>
            <w:shd w:val="clear" w:color="auto" w:fill="auto"/>
            <w:vAlign w:val="bottom"/>
          </w:tcPr>
          <w:p w:rsidR="00B71493" w:rsidRDefault="00B71493">
            <w:pPr>
              <w:jc w:val="center"/>
              <w:rPr>
                <w:rFonts w:ascii="Arial" w:hAnsi="Arial" w:cs="Arial"/>
                <w:b/>
                <w:bCs/>
                <w:sz w:val="16"/>
                <w:szCs w:val="16"/>
              </w:rPr>
            </w:pPr>
            <w:r>
              <w:rPr>
                <w:rFonts w:ascii="Arial" w:hAnsi="Arial" w:cs="Arial"/>
                <w:b/>
                <w:bCs/>
                <w:sz w:val="16"/>
                <w:szCs w:val="16"/>
              </w:rPr>
              <w:t>TOTALI</w:t>
            </w:r>
          </w:p>
        </w:tc>
        <w:tc>
          <w:tcPr>
            <w:tcW w:w="1636" w:type="dxa"/>
            <w:tcBorders>
              <w:top w:val="single" w:sz="4" w:space="0" w:color="auto"/>
              <w:left w:val="nil"/>
              <w:bottom w:val="double" w:sz="6" w:space="0" w:color="auto"/>
              <w:right w:val="double" w:sz="6" w:space="0" w:color="auto"/>
            </w:tcBorders>
            <w:shd w:val="clear" w:color="auto" w:fill="auto"/>
            <w:noWrap/>
            <w:vAlign w:val="bottom"/>
          </w:tcPr>
          <w:p w:rsidR="00B71493" w:rsidRDefault="00B71493">
            <w:pPr>
              <w:jc w:val="center"/>
              <w:rPr>
                <w:rFonts w:ascii="Arial" w:hAnsi="Arial" w:cs="Arial"/>
                <w:b/>
                <w:bCs/>
                <w:sz w:val="16"/>
                <w:szCs w:val="16"/>
              </w:rPr>
            </w:pPr>
            <w:r>
              <w:rPr>
                <w:rFonts w:ascii="Arial" w:hAnsi="Arial" w:cs="Arial"/>
                <w:b/>
                <w:bCs/>
                <w:sz w:val="16"/>
                <w:szCs w:val="16"/>
              </w:rPr>
              <w:t>5,000,000</w:t>
            </w:r>
          </w:p>
        </w:tc>
      </w:tr>
    </w:tbl>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B71493" w:rsidRDefault="00B71493"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21604C" w:rsidRDefault="0021604C" w:rsidP="00AA1822">
      <w:pPr>
        <w:pStyle w:val="Paragrafi"/>
        <w:rPr>
          <w:rFonts w:eastAsia="MS Mincho"/>
          <w:lang w:eastAsia="en-GB"/>
        </w:rPr>
      </w:pPr>
    </w:p>
    <w:p w:rsidR="00FC1039" w:rsidRDefault="00FC1039" w:rsidP="0021604C">
      <w:pPr>
        <w:pStyle w:val="Paragrafi"/>
        <w:rPr>
          <w:rFonts w:eastAsia="MS Mincho"/>
          <w:sz w:val="16"/>
          <w:szCs w:val="16"/>
          <w:lang w:eastAsia="en-GB"/>
        </w:rPr>
      </w:pPr>
    </w:p>
    <w:p w:rsidR="0021604C" w:rsidRPr="00B147E1" w:rsidRDefault="0021604C" w:rsidP="0021604C">
      <w:pPr>
        <w:pStyle w:val="Paragrafi"/>
        <w:rPr>
          <w:rFonts w:eastAsia="MS Mincho"/>
          <w:sz w:val="16"/>
          <w:szCs w:val="16"/>
          <w:lang w:eastAsia="en-GB"/>
        </w:rPr>
      </w:pPr>
      <w:r w:rsidRPr="00B147E1">
        <w:rPr>
          <w:rFonts w:eastAsia="MS Mincho"/>
          <w:sz w:val="16"/>
          <w:szCs w:val="16"/>
          <w:lang w:eastAsia="en-GB"/>
        </w:rPr>
        <w:t>Tab. 2</w:t>
      </w:r>
    </w:p>
    <w:tbl>
      <w:tblPr>
        <w:tblW w:w="7380" w:type="dxa"/>
        <w:tblInd w:w="828" w:type="dxa"/>
        <w:tblLook w:val="0000" w:firstRow="0" w:lastRow="0" w:firstColumn="0" w:lastColumn="0" w:noHBand="0" w:noVBand="0"/>
      </w:tblPr>
      <w:tblGrid>
        <w:gridCol w:w="406"/>
        <w:gridCol w:w="2474"/>
        <w:gridCol w:w="1410"/>
        <w:gridCol w:w="1478"/>
        <w:gridCol w:w="1612"/>
      </w:tblGrid>
      <w:tr w:rsidR="00B147E1">
        <w:trPr>
          <w:trHeight w:val="180"/>
        </w:trPr>
        <w:tc>
          <w:tcPr>
            <w:tcW w:w="406" w:type="dxa"/>
            <w:tcBorders>
              <w:top w:val="nil"/>
              <w:left w:val="nil"/>
              <w:bottom w:val="nil"/>
              <w:right w:val="nil"/>
            </w:tcBorders>
            <w:shd w:val="clear" w:color="auto" w:fill="auto"/>
            <w:noWrap/>
            <w:vAlign w:val="bottom"/>
          </w:tcPr>
          <w:p w:rsidR="00B147E1" w:rsidRDefault="00B147E1">
            <w:pPr>
              <w:rPr>
                <w:rFonts w:ascii="Arial" w:hAnsi="Arial" w:cs="Arial"/>
                <w:sz w:val="18"/>
                <w:szCs w:val="18"/>
              </w:rPr>
            </w:pPr>
          </w:p>
        </w:tc>
        <w:tc>
          <w:tcPr>
            <w:tcW w:w="6974" w:type="dxa"/>
            <w:gridSpan w:val="4"/>
            <w:tcBorders>
              <w:top w:val="nil"/>
              <w:left w:val="nil"/>
              <w:bottom w:val="nil"/>
              <w:right w:val="nil"/>
            </w:tcBorders>
            <w:shd w:val="clear" w:color="auto" w:fill="auto"/>
            <w:noWrap/>
            <w:vAlign w:val="bottom"/>
          </w:tcPr>
          <w:p w:rsidR="00B147E1" w:rsidRDefault="00B147E1" w:rsidP="00B147E1">
            <w:pPr>
              <w:jc w:val="center"/>
              <w:rPr>
                <w:rFonts w:ascii="Arial" w:hAnsi="Arial" w:cs="Arial"/>
                <w:sz w:val="18"/>
                <w:szCs w:val="18"/>
              </w:rPr>
            </w:pPr>
            <w:r>
              <w:rPr>
                <w:rFonts w:ascii="Arial" w:hAnsi="Arial" w:cs="Arial"/>
                <w:b/>
                <w:bCs/>
                <w:sz w:val="18"/>
                <w:szCs w:val="18"/>
              </w:rPr>
              <w:t>Buxheti i vitit 2009 per Pushtetin Gjyqesor</w:t>
            </w:r>
          </w:p>
        </w:tc>
      </w:tr>
      <w:tr w:rsidR="00B147E1">
        <w:trPr>
          <w:trHeight w:val="180"/>
        </w:trPr>
        <w:tc>
          <w:tcPr>
            <w:tcW w:w="406" w:type="dxa"/>
            <w:tcBorders>
              <w:top w:val="nil"/>
              <w:left w:val="nil"/>
              <w:bottom w:val="nil"/>
              <w:right w:val="nil"/>
            </w:tcBorders>
            <w:shd w:val="clear" w:color="auto" w:fill="auto"/>
            <w:noWrap/>
            <w:vAlign w:val="bottom"/>
          </w:tcPr>
          <w:p w:rsidR="00B147E1" w:rsidRDefault="00B147E1">
            <w:pPr>
              <w:rPr>
                <w:rFonts w:ascii="Arial" w:hAnsi="Arial" w:cs="Arial"/>
                <w:sz w:val="18"/>
                <w:szCs w:val="18"/>
              </w:rPr>
            </w:pPr>
          </w:p>
        </w:tc>
        <w:tc>
          <w:tcPr>
            <w:tcW w:w="2474" w:type="dxa"/>
            <w:tcBorders>
              <w:top w:val="nil"/>
              <w:left w:val="nil"/>
              <w:bottom w:val="nil"/>
              <w:right w:val="nil"/>
            </w:tcBorders>
            <w:shd w:val="clear" w:color="auto" w:fill="auto"/>
            <w:noWrap/>
            <w:vAlign w:val="bottom"/>
          </w:tcPr>
          <w:p w:rsidR="00B147E1" w:rsidRDefault="00B147E1">
            <w:pPr>
              <w:rPr>
                <w:rFonts w:ascii="Arial" w:hAnsi="Arial" w:cs="Arial"/>
                <w:sz w:val="18"/>
                <w:szCs w:val="18"/>
              </w:rPr>
            </w:pPr>
          </w:p>
        </w:tc>
        <w:tc>
          <w:tcPr>
            <w:tcW w:w="1410" w:type="dxa"/>
            <w:tcBorders>
              <w:top w:val="nil"/>
              <w:left w:val="nil"/>
              <w:bottom w:val="nil"/>
              <w:right w:val="nil"/>
            </w:tcBorders>
            <w:shd w:val="clear" w:color="auto" w:fill="auto"/>
            <w:noWrap/>
            <w:vAlign w:val="bottom"/>
          </w:tcPr>
          <w:p w:rsidR="00B147E1" w:rsidRDefault="00B147E1">
            <w:pPr>
              <w:rPr>
                <w:rFonts w:ascii="Arial" w:hAnsi="Arial" w:cs="Arial"/>
                <w:sz w:val="18"/>
                <w:szCs w:val="18"/>
              </w:rPr>
            </w:pPr>
          </w:p>
        </w:tc>
        <w:tc>
          <w:tcPr>
            <w:tcW w:w="3090" w:type="dxa"/>
            <w:gridSpan w:val="2"/>
            <w:tcBorders>
              <w:top w:val="nil"/>
              <w:left w:val="nil"/>
              <w:bottom w:val="nil"/>
              <w:right w:val="nil"/>
            </w:tcBorders>
            <w:shd w:val="clear" w:color="auto" w:fill="auto"/>
            <w:noWrap/>
            <w:vAlign w:val="bottom"/>
          </w:tcPr>
          <w:p w:rsidR="00B147E1" w:rsidRDefault="00B147E1" w:rsidP="00B147E1">
            <w:pPr>
              <w:jc w:val="right"/>
              <w:rPr>
                <w:rFonts w:ascii="Arial" w:hAnsi="Arial" w:cs="Arial"/>
                <w:sz w:val="18"/>
                <w:szCs w:val="18"/>
              </w:rPr>
            </w:pPr>
            <w:r>
              <w:rPr>
                <w:rFonts w:ascii="Arial" w:hAnsi="Arial" w:cs="Arial"/>
                <w:b/>
                <w:bCs/>
                <w:i/>
                <w:iCs/>
                <w:sz w:val="18"/>
                <w:szCs w:val="18"/>
              </w:rPr>
              <w:t>ne 000/leke</w:t>
            </w:r>
          </w:p>
        </w:tc>
      </w:tr>
      <w:tr w:rsidR="0021604C">
        <w:trPr>
          <w:trHeight w:val="180"/>
        </w:trPr>
        <w:tc>
          <w:tcPr>
            <w:tcW w:w="406" w:type="dxa"/>
            <w:tcBorders>
              <w:top w:val="double" w:sz="6" w:space="0" w:color="auto"/>
              <w:left w:val="double" w:sz="6" w:space="0" w:color="auto"/>
              <w:bottom w:val="nil"/>
              <w:right w:val="nil"/>
            </w:tcBorders>
            <w:shd w:val="clear" w:color="auto" w:fill="auto"/>
            <w:noWrap/>
            <w:vAlign w:val="bottom"/>
          </w:tcPr>
          <w:p w:rsidR="0021604C" w:rsidRDefault="0021604C">
            <w:pPr>
              <w:rPr>
                <w:rFonts w:ascii="Arial" w:hAnsi="Arial" w:cs="Arial"/>
                <w:sz w:val="18"/>
                <w:szCs w:val="18"/>
              </w:rPr>
            </w:pPr>
            <w:r>
              <w:rPr>
                <w:rFonts w:ascii="Arial" w:hAnsi="Arial" w:cs="Arial"/>
                <w:sz w:val="18"/>
                <w:szCs w:val="18"/>
              </w:rPr>
              <w:t>Nr</w:t>
            </w:r>
          </w:p>
        </w:tc>
        <w:tc>
          <w:tcPr>
            <w:tcW w:w="2474" w:type="dxa"/>
            <w:tcBorders>
              <w:top w:val="double" w:sz="6" w:space="0" w:color="auto"/>
              <w:left w:val="single" w:sz="4" w:space="0" w:color="auto"/>
              <w:bottom w:val="single" w:sz="4" w:space="0" w:color="auto"/>
              <w:right w:val="single" w:sz="4" w:space="0" w:color="auto"/>
            </w:tcBorders>
            <w:shd w:val="clear" w:color="auto" w:fill="auto"/>
            <w:vAlign w:val="bottom"/>
          </w:tcPr>
          <w:p w:rsidR="0021604C" w:rsidRDefault="0021604C">
            <w:pPr>
              <w:rPr>
                <w:rFonts w:ascii="Arial" w:hAnsi="Arial" w:cs="Arial"/>
                <w:b/>
                <w:bCs/>
                <w:sz w:val="18"/>
                <w:szCs w:val="18"/>
              </w:rPr>
            </w:pPr>
            <w:r>
              <w:rPr>
                <w:rFonts w:ascii="Arial" w:hAnsi="Arial" w:cs="Arial"/>
                <w:b/>
                <w:bCs/>
                <w:sz w:val="18"/>
                <w:szCs w:val="18"/>
              </w:rPr>
              <w:t>Emertimi</w:t>
            </w:r>
          </w:p>
        </w:tc>
        <w:tc>
          <w:tcPr>
            <w:tcW w:w="1410" w:type="dxa"/>
            <w:tcBorders>
              <w:top w:val="double" w:sz="6" w:space="0" w:color="auto"/>
              <w:left w:val="nil"/>
              <w:bottom w:val="single" w:sz="4" w:space="0" w:color="auto"/>
              <w:right w:val="single" w:sz="4" w:space="0" w:color="auto"/>
            </w:tcBorders>
            <w:shd w:val="clear" w:color="auto" w:fill="auto"/>
            <w:vAlign w:val="bottom"/>
          </w:tcPr>
          <w:p w:rsidR="0021604C" w:rsidRDefault="0021604C">
            <w:pPr>
              <w:rPr>
                <w:rFonts w:ascii="Arial" w:hAnsi="Arial" w:cs="Arial"/>
                <w:b/>
                <w:bCs/>
                <w:sz w:val="18"/>
                <w:szCs w:val="18"/>
              </w:rPr>
            </w:pPr>
            <w:r>
              <w:rPr>
                <w:rFonts w:ascii="Arial" w:hAnsi="Arial" w:cs="Arial"/>
                <w:b/>
                <w:bCs/>
                <w:sz w:val="18"/>
                <w:szCs w:val="18"/>
              </w:rPr>
              <w:t>Korente</w:t>
            </w:r>
          </w:p>
        </w:tc>
        <w:tc>
          <w:tcPr>
            <w:tcW w:w="1478" w:type="dxa"/>
            <w:tcBorders>
              <w:top w:val="double" w:sz="6" w:space="0" w:color="auto"/>
              <w:left w:val="nil"/>
              <w:bottom w:val="single" w:sz="4" w:space="0" w:color="auto"/>
              <w:right w:val="single" w:sz="4" w:space="0" w:color="auto"/>
            </w:tcBorders>
            <w:shd w:val="clear" w:color="auto" w:fill="auto"/>
            <w:vAlign w:val="bottom"/>
          </w:tcPr>
          <w:p w:rsidR="0021604C" w:rsidRDefault="0021604C">
            <w:pPr>
              <w:rPr>
                <w:rFonts w:ascii="Arial" w:hAnsi="Arial" w:cs="Arial"/>
                <w:b/>
                <w:bCs/>
                <w:sz w:val="18"/>
                <w:szCs w:val="18"/>
              </w:rPr>
            </w:pPr>
            <w:r>
              <w:rPr>
                <w:rFonts w:ascii="Arial" w:hAnsi="Arial" w:cs="Arial"/>
                <w:b/>
                <w:bCs/>
                <w:sz w:val="18"/>
                <w:szCs w:val="18"/>
              </w:rPr>
              <w:t>Investime</w:t>
            </w:r>
          </w:p>
        </w:tc>
        <w:tc>
          <w:tcPr>
            <w:tcW w:w="1612" w:type="dxa"/>
            <w:tcBorders>
              <w:top w:val="double" w:sz="6" w:space="0" w:color="auto"/>
              <w:left w:val="nil"/>
              <w:bottom w:val="single" w:sz="4" w:space="0" w:color="auto"/>
              <w:right w:val="double" w:sz="6" w:space="0" w:color="auto"/>
            </w:tcBorders>
            <w:shd w:val="clear" w:color="auto" w:fill="auto"/>
            <w:vAlign w:val="bottom"/>
          </w:tcPr>
          <w:p w:rsidR="0021604C" w:rsidRDefault="0021604C">
            <w:pPr>
              <w:rPr>
                <w:rFonts w:ascii="Arial" w:hAnsi="Arial" w:cs="Arial"/>
                <w:b/>
                <w:bCs/>
                <w:sz w:val="18"/>
                <w:szCs w:val="18"/>
              </w:rPr>
            </w:pPr>
            <w:r>
              <w:rPr>
                <w:rFonts w:ascii="Arial" w:hAnsi="Arial" w:cs="Arial"/>
                <w:b/>
                <w:bCs/>
                <w:sz w:val="18"/>
                <w:szCs w:val="18"/>
              </w:rPr>
              <w:t>Totali</w:t>
            </w:r>
          </w:p>
        </w:tc>
      </w:tr>
      <w:tr w:rsidR="0021604C">
        <w:trPr>
          <w:trHeight w:val="180"/>
        </w:trPr>
        <w:tc>
          <w:tcPr>
            <w:tcW w:w="406" w:type="dxa"/>
            <w:tcBorders>
              <w:top w:val="dashed" w:sz="4" w:space="0" w:color="auto"/>
              <w:left w:val="double" w:sz="6" w:space="0" w:color="auto"/>
              <w:bottom w:val="dashed" w:sz="4" w:space="0" w:color="auto"/>
              <w:right w:val="single" w:sz="4" w:space="0" w:color="auto"/>
            </w:tcBorders>
            <w:shd w:val="clear" w:color="auto" w:fill="auto"/>
            <w:vAlign w:val="bottom"/>
          </w:tcPr>
          <w:p w:rsidR="0021604C" w:rsidRDefault="0021604C">
            <w:pPr>
              <w:jc w:val="right"/>
              <w:rPr>
                <w:rFonts w:ascii="Arial" w:hAnsi="Arial" w:cs="Arial"/>
                <w:color w:val="000000"/>
                <w:sz w:val="18"/>
                <w:szCs w:val="18"/>
              </w:rPr>
            </w:pPr>
            <w:r>
              <w:rPr>
                <w:rFonts w:ascii="Arial" w:hAnsi="Arial" w:cs="Arial"/>
                <w:color w:val="000000"/>
                <w:sz w:val="18"/>
                <w:szCs w:val="18"/>
              </w:rPr>
              <w:t>1</w:t>
            </w:r>
          </w:p>
        </w:tc>
        <w:tc>
          <w:tcPr>
            <w:tcW w:w="2474" w:type="dxa"/>
            <w:tcBorders>
              <w:top w:val="dashed" w:sz="4" w:space="0" w:color="auto"/>
              <w:left w:val="nil"/>
              <w:bottom w:val="dashed" w:sz="4" w:space="0" w:color="auto"/>
              <w:right w:val="nil"/>
            </w:tcBorders>
            <w:shd w:val="clear" w:color="auto" w:fill="auto"/>
            <w:vAlign w:val="bottom"/>
          </w:tcPr>
          <w:p w:rsidR="0021604C" w:rsidRDefault="0021604C">
            <w:pPr>
              <w:rPr>
                <w:rFonts w:ascii="Arial" w:hAnsi="Arial" w:cs="Arial"/>
                <w:color w:val="000000"/>
                <w:sz w:val="18"/>
                <w:szCs w:val="18"/>
              </w:rPr>
            </w:pPr>
            <w:r>
              <w:rPr>
                <w:rFonts w:ascii="Arial" w:hAnsi="Arial" w:cs="Arial"/>
                <w:color w:val="000000"/>
                <w:sz w:val="18"/>
                <w:szCs w:val="18"/>
              </w:rPr>
              <w:t>Gjykata e Larte</w:t>
            </w:r>
          </w:p>
        </w:tc>
        <w:tc>
          <w:tcPr>
            <w:tcW w:w="1410" w:type="dxa"/>
            <w:tcBorders>
              <w:top w:val="nil"/>
              <w:left w:val="single" w:sz="4" w:space="0" w:color="auto"/>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195,500</w:t>
            </w:r>
          </w:p>
        </w:tc>
        <w:tc>
          <w:tcPr>
            <w:tcW w:w="1478" w:type="dxa"/>
            <w:tcBorders>
              <w:top w:val="dotted" w:sz="4" w:space="0" w:color="auto"/>
              <w:left w:val="nil"/>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4,565</w:t>
            </w:r>
          </w:p>
        </w:tc>
        <w:tc>
          <w:tcPr>
            <w:tcW w:w="1612" w:type="dxa"/>
            <w:tcBorders>
              <w:top w:val="nil"/>
              <w:left w:val="nil"/>
              <w:bottom w:val="dotted" w:sz="4" w:space="0" w:color="auto"/>
              <w:right w:val="double" w:sz="6"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200,065</w:t>
            </w:r>
          </w:p>
        </w:tc>
      </w:tr>
      <w:tr w:rsidR="0021604C">
        <w:trPr>
          <w:trHeight w:val="180"/>
        </w:trPr>
        <w:tc>
          <w:tcPr>
            <w:tcW w:w="406" w:type="dxa"/>
            <w:tcBorders>
              <w:top w:val="nil"/>
              <w:left w:val="double" w:sz="6" w:space="0" w:color="auto"/>
              <w:bottom w:val="dashed" w:sz="4" w:space="0" w:color="auto"/>
              <w:right w:val="single" w:sz="4" w:space="0" w:color="auto"/>
            </w:tcBorders>
            <w:shd w:val="clear" w:color="auto" w:fill="auto"/>
            <w:vAlign w:val="bottom"/>
          </w:tcPr>
          <w:p w:rsidR="0021604C" w:rsidRDefault="0021604C">
            <w:pPr>
              <w:jc w:val="right"/>
              <w:rPr>
                <w:rFonts w:ascii="Arial" w:hAnsi="Arial" w:cs="Arial"/>
                <w:color w:val="000000"/>
                <w:sz w:val="18"/>
                <w:szCs w:val="18"/>
              </w:rPr>
            </w:pPr>
            <w:r>
              <w:rPr>
                <w:rFonts w:ascii="Arial" w:hAnsi="Arial" w:cs="Arial"/>
                <w:color w:val="000000"/>
                <w:sz w:val="18"/>
                <w:szCs w:val="18"/>
              </w:rPr>
              <w:t>2</w:t>
            </w:r>
          </w:p>
        </w:tc>
        <w:tc>
          <w:tcPr>
            <w:tcW w:w="2474" w:type="dxa"/>
            <w:tcBorders>
              <w:top w:val="nil"/>
              <w:left w:val="nil"/>
              <w:bottom w:val="dashed" w:sz="4" w:space="0" w:color="auto"/>
              <w:right w:val="nil"/>
            </w:tcBorders>
            <w:shd w:val="clear" w:color="auto" w:fill="auto"/>
            <w:vAlign w:val="bottom"/>
          </w:tcPr>
          <w:p w:rsidR="0021604C" w:rsidRDefault="0021604C">
            <w:pPr>
              <w:rPr>
                <w:rFonts w:ascii="Arial" w:hAnsi="Arial" w:cs="Arial"/>
                <w:color w:val="000000"/>
                <w:sz w:val="18"/>
                <w:szCs w:val="18"/>
              </w:rPr>
            </w:pPr>
            <w:r>
              <w:rPr>
                <w:rFonts w:ascii="Arial" w:hAnsi="Arial" w:cs="Arial"/>
                <w:color w:val="000000"/>
                <w:sz w:val="18"/>
                <w:szCs w:val="18"/>
              </w:rPr>
              <w:t>Gjykatat e Apelit</w:t>
            </w:r>
          </w:p>
        </w:tc>
        <w:tc>
          <w:tcPr>
            <w:tcW w:w="1410" w:type="dxa"/>
            <w:tcBorders>
              <w:top w:val="nil"/>
              <w:left w:val="single" w:sz="4" w:space="0" w:color="auto"/>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260,000</w:t>
            </w:r>
          </w:p>
        </w:tc>
        <w:tc>
          <w:tcPr>
            <w:tcW w:w="1478" w:type="dxa"/>
            <w:tcBorders>
              <w:top w:val="nil"/>
              <w:left w:val="nil"/>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8,850</w:t>
            </w:r>
          </w:p>
        </w:tc>
        <w:tc>
          <w:tcPr>
            <w:tcW w:w="1612" w:type="dxa"/>
            <w:tcBorders>
              <w:top w:val="nil"/>
              <w:left w:val="nil"/>
              <w:bottom w:val="dotted" w:sz="4" w:space="0" w:color="auto"/>
              <w:right w:val="double" w:sz="6"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268,850</w:t>
            </w:r>
          </w:p>
        </w:tc>
      </w:tr>
      <w:tr w:rsidR="0021604C">
        <w:trPr>
          <w:trHeight w:val="180"/>
        </w:trPr>
        <w:tc>
          <w:tcPr>
            <w:tcW w:w="406" w:type="dxa"/>
            <w:tcBorders>
              <w:top w:val="nil"/>
              <w:left w:val="double" w:sz="6" w:space="0" w:color="auto"/>
              <w:bottom w:val="dashed" w:sz="4" w:space="0" w:color="auto"/>
              <w:right w:val="single" w:sz="4" w:space="0" w:color="auto"/>
            </w:tcBorders>
            <w:shd w:val="clear" w:color="auto" w:fill="auto"/>
            <w:vAlign w:val="bottom"/>
          </w:tcPr>
          <w:p w:rsidR="0021604C" w:rsidRDefault="0021604C">
            <w:pPr>
              <w:jc w:val="right"/>
              <w:rPr>
                <w:rFonts w:ascii="Arial" w:hAnsi="Arial" w:cs="Arial"/>
                <w:color w:val="000000"/>
                <w:sz w:val="18"/>
                <w:szCs w:val="18"/>
              </w:rPr>
            </w:pPr>
            <w:r>
              <w:rPr>
                <w:rFonts w:ascii="Arial" w:hAnsi="Arial" w:cs="Arial"/>
                <w:color w:val="000000"/>
                <w:sz w:val="18"/>
                <w:szCs w:val="18"/>
              </w:rPr>
              <w:t>3</w:t>
            </w:r>
          </w:p>
        </w:tc>
        <w:tc>
          <w:tcPr>
            <w:tcW w:w="2474" w:type="dxa"/>
            <w:tcBorders>
              <w:top w:val="nil"/>
              <w:left w:val="nil"/>
              <w:bottom w:val="dashed" w:sz="4" w:space="0" w:color="auto"/>
              <w:right w:val="nil"/>
            </w:tcBorders>
            <w:shd w:val="clear" w:color="auto" w:fill="auto"/>
            <w:vAlign w:val="bottom"/>
          </w:tcPr>
          <w:p w:rsidR="0021604C" w:rsidRDefault="0021604C">
            <w:pPr>
              <w:rPr>
                <w:rFonts w:ascii="Arial" w:hAnsi="Arial" w:cs="Arial"/>
                <w:color w:val="000000"/>
                <w:sz w:val="18"/>
                <w:szCs w:val="18"/>
              </w:rPr>
            </w:pPr>
            <w:r>
              <w:rPr>
                <w:rFonts w:ascii="Arial" w:hAnsi="Arial" w:cs="Arial"/>
                <w:color w:val="000000"/>
                <w:sz w:val="18"/>
                <w:szCs w:val="18"/>
              </w:rPr>
              <w:t xml:space="preserve">Gjykatat e Faktit </w:t>
            </w:r>
          </w:p>
        </w:tc>
        <w:tc>
          <w:tcPr>
            <w:tcW w:w="1410" w:type="dxa"/>
            <w:tcBorders>
              <w:top w:val="nil"/>
              <w:left w:val="single" w:sz="4" w:space="0" w:color="auto"/>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973,800</w:t>
            </w:r>
          </w:p>
        </w:tc>
        <w:tc>
          <w:tcPr>
            <w:tcW w:w="1478" w:type="dxa"/>
            <w:tcBorders>
              <w:top w:val="nil"/>
              <w:left w:val="nil"/>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149,485</w:t>
            </w:r>
          </w:p>
        </w:tc>
        <w:tc>
          <w:tcPr>
            <w:tcW w:w="1612" w:type="dxa"/>
            <w:tcBorders>
              <w:top w:val="nil"/>
              <w:left w:val="nil"/>
              <w:bottom w:val="dotted" w:sz="4" w:space="0" w:color="auto"/>
              <w:right w:val="double" w:sz="6"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1,123,285</w:t>
            </w:r>
          </w:p>
        </w:tc>
      </w:tr>
      <w:tr w:rsidR="0021604C">
        <w:trPr>
          <w:trHeight w:val="180"/>
        </w:trPr>
        <w:tc>
          <w:tcPr>
            <w:tcW w:w="406" w:type="dxa"/>
            <w:tcBorders>
              <w:top w:val="nil"/>
              <w:left w:val="double" w:sz="6" w:space="0" w:color="auto"/>
              <w:bottom w:val="dashed" w:sz="4" w:space="0" w:color="auto"/>
              <w:right w:val="single" w:sz="4" w:space="0" w:color="auto"/>
            </w:tcBorders>
            <w:shd w:val="clear" w:color="auto" w:fill="auto"/>
            <w:vAlign w:val="bottom"/>
          </w:tcPr>
          <w:p w:rsidR="0021604C" w:rsidRDefault="0021604C">
            <w:pPr>
              <w:jc w:val="right"/>
              <w:rPr>
                <w:rFonts w:ascii="Arial" w:hAnsi="Arial" w:cs="Arial"/>
                <w:color w:val="000000"/>
                <w:sz w:val="18"/>
                <w:szCs w:val="18"/>
              </w:rPr>
            </w:pPr>
            <w:r>
              <w:rPr>
                <w:rFonts w:ascii="Arial" w:hAnsi="Arial" w:cs="Arial"/>
                <w:color w:val="000000"/>
                <w:sz w:val="18"/>
                <w:szCs w:val="18"/>
              </w:rPr>
              <w:t>4</w:t>
            </w:r>
          </w:p>
        </w:tc>
        <w:tc>
          <w:tcPr>
            <w:tcW w:w="2474" w:type="dxa"/>
            <w:tcBorders>
              <w:top w:val="nil"/>
              <w:left w:val="nil"/>
              <w:bottom w:val="dashed" w:sz="4" w:space="0" w:color="auto"/>
              <w:right w:val="nil"/>
            </w:tcBorders>
            <w:shd w:val="clear" w:color="auto" w:fill="auto"/>
            <w:vAlign w:val="bottom"/>
          </w:tcPr>
          <w:p w:rsidR="0021604C" w:rsidRDefault="0021604C">
            <w:pPr>
              <w:rPr>
                <w:rFonts w:ascii="Arial" w:hAnsi="Arial" w:cs="Arial"/>
                <w:color w:val="000000"/>
                <w:sz w:val="18"/>
                <w:szCs w:val="18"/>
              </w:rPr>
            </w:pPr>
            <w:r>
              <w:rPr>
                <w:rFonts w:ascii="Arial" w:hAnsi="Arial" w:cs="Arial"/>
                <w:color w:val="000000"/>
                <w:sz w:val="18"/>
                <w:szCs w:val="18"/>
              </w:rPr>
              <w:t>Z.A.B.GJ.</w:t>
            </w:r>
          </w:p>
        </w:tc>
        <w:tc>
          <w:tcPr>
            <w:tcW w:w="1410" w:type="dxa"/>
            <w:tcBorders>
              <w:top w:val="nil"/>
              <w:left w:val="single" w:sz="4" w:space="0" w:color="auto"/>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44,700</w:t>
            </w:r>
          </w:p>
        </w:tc>
        <w:tc>
          <w:tcPr>
            <w:tcW w:w="1478" w:type="dxa"/>
            <w:tcBorders>
              <w:top w:val="nil"/>
              <w:left w:val="nil"/>
              <w:bottom w:val="dotted" w:sz="4" w:space="0" w:color="auto"/>
              <w:right w:val="single" w:sz="4"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1,450</w:t>
            </w:r>
          </w:p>
        </w:tc>
        <w:tc>
          <w:tcPr>
            <w:tcW w:w="1612" w:type="dxa"/>
            <w:tcBorders>
              <w:top w:val="nil"/>
              <w:left w:val="nil"/>
              <w:bottom w:val="dotted" w:sz="4" w:space="0" w:color="auto"/>
              <w:right w:val="double" w:sz="6" w:space="0" w:color="auto"/>
            </w:tcBorders>
            <w:shd w:val="clear" w:color="auto" w:fill="auto"/>
            <w:noWrap/>
            <w:vAlign w:val="bottom"/>
          </w:tcPr>
          <w:p w:rsidR="0021604C" w:rsidRDefault="0021604C">
            <w:pPr>
              <w:jc w:val="right"/>
              <w:rPr>
                <w:rFonts w:ascii="Arial" w:hAnsi="Arial" w:cs="Arial"/>
                <w:sz w:val="18"/>
                <w:szCs w:val="18"/>
              </w:rPr>
            </w:pPr>
            <w:r>
              <w:rPr>
                <w:rFonts w:ascii="Arial" w:hAnsi="Arial" w:cs="Arial"/>
                <w:sz w:val="18"/>
                <w:szCs w:val="18"/>
              </w:rPr>
              <w:t>46,150</w:t>
            </w:r>
          </w:p>
        </w:tc>
      </w:tr>
      <w:tr w:rsidR="0021604C">
        <w:trPr>
          <w:trHeight w:val="180"/>
        </w:trPr>
        <w:tc>
          <w:tcPr>
            <w:tcW w:w="406" w:type="dxa"/>
            <w:tcBorders>
              <w:top w:val="nil"/>
              <w:left w:val="double" w:sz="6" w:space="0" w:color="auto"/>
              <w:bottom w:val="double" w:sz="6" w:space="0" w:color="auto"/>
              <w:right w:val="single" w:sz="4" w:space="0" w:color="auto"/>
            </w:tcBorders>
            <w:shd w:val="clear" w:color="auto" w:fill="auto"/>
            <w:vAlign w:val="bottom"/>
          </w:tcPr>
          <w:p w:rsidR="0021604C" w:rsidRDefault="0021604C">
            <w:pPr>
              <w:jc w:val="right"/>
              <w:rPr>
                <w:rFonts w:ascii="Arial" w:hAnsi="Arial" w:cs="Arial"/>
                <w:color w:val="000000"/>
                <w:sz w:val="18"/>
                <w:szCs w:val="18"/>
              </w:rPr>
            </w:pPr>
            <w:r>
              <w:rPr>
                <w:rFonts w:ascii="Arial" w:hAnsi="Arial" w:cs="Arial"/>
                <w:color w:val="000000"/>
                <w:sz w:val="18"/>
                <w:szCs w:val="18"/>
              </w:rPr>
              <w:t> </w:t>
            </w:r>
          </w:p>
        </w:tc>
        <w:tc>
          <w:tcPr>
            <w:tcW w:w="2474" w:type="dxa"/>
            <w:tcBorders>
              <w:top w:val="nil"/>
              <w:left w:val="nil"/>
              <w:bottom w:val="double" w:sz="6" w:space="0" w:color="auto"/>
              <w:right w:val="nil"/>
            </w:tcBorders>
            <w:shd w:val="clear" w:color="auto" w:fill="auto"/>
            <w:vAlign w:val="bottom"/>
          </w:tcPr>
          <w:p w:rsidR="0021604C" w:rsidRDefault="0021604C">
            <w:pPr>
              <w:rPr>
                <w:rFonts w:ascii="Arial" w:hAnsi="Arial" w:cs="Arial"/>
                <w:color w:val="000000"/>
                <w:sz w:val="18"/>
                <w:szCs w:val="18"/>
              </w:rPr>
            </w:pPr>
            <w:r>
              <w:rPr>
                <w:rFonts w:ascii="Arial" w:hAnsi="Arial" w:cs="Arial"/>
                <w:color w:val="000000"/>
                <w:sz w:val="18"/>
                <w:szCs w:val="18"/>
              </w:rPr>
              <w:t>Shuma</w:t>
            </w:r>
          </w:p>
        </w:tc>
        <w:tc>
          <w:tcPr>
            <w:tcW w:w="1410" w:type="dxa"/>
            <w:tcBorders>
              <w:top w:val="nil"/>
              <w:left w:val="single" w:sz="4" w:space="0" w:color="auto"/>
              <w:bottom w:val="double" w:sz="6" w:space="0" w:color="auto"/>
              <w:right w:val="single" w:sz="4" w:space="0" w:color="auto"/>
            </w:tcBorders>
            <w:shd w:val="clear" w:color="auto" w:fill="auto"/>
            <w:noWrap/>
            <w:vAlign w:val="bottom"/>
          </w:tcPr>
          <w:p w:rsidR="0021604C" w:rsidRDefault="0021604C">
            <w:pPr>
              <w:jc w:val="right"/>
              <w:rPr>
                <w:rFonts w:ascii="Arial" w:hAnsi="Arial" w:cs="Arial"/>
                <w:b/>
                <w:bCs/>
                <w:sz w:val="18"/>
                <w:szCs w:val="18"/>
              </w:rPr>
            </w:pPr>
            <w:r>
              <w:rPr>
                <w:rFonts w:ascii="Arial" w:hAnsi="Arial" w:cs="Arial"/>
                <w:b/>
                <w:bCs/>
                <w:sz w:val="18"/>
                <w:szCs w:val="18"/>
              </w:rPr>
              <w:t>1,474,000</w:t>
            </w:r>
          </w:p>
        </w:tc>
        <w:tc>
          <w:tcPr>
            <w:tcW w:w="1478" w:type="dxa"/>
            <w:tcBorders>
              <w:top w:val="nil"/>
              <w:left w:val="nil"/>
              <w:bottom w:val="double" w:sz="6" w:space="0" w:color="auto"/>
              <w:right w:val="single" w:sz="4" w:space="0" w:color="auto"/>
            </w:tcBorders>
            <w:shd w:val="clear" w:color="auto" w:fill="auto"/>
            <w:noWrap/>
            <w:vAlign w:val="bottom"/>
          </w:tcPr>
          <w:p w:rsidR="0021604C" w:rsidRDefault="0021604C">
            <w:pPr>
              <w:jc w:val="right"/>
              <w:rPr>
                <w:rFonts w:ascii="Arial" w:hAnsi="Arial" w:cs="Arial"/>
                <w:b/>
                <w:bCs/>
                <w:sz w:val="18"/>
                <w:szCs w:val="18"/>
              </w:rPr>
            </w:pPr>
            <w:r>
              <w:rPr>
                <w:rFonts w:ascii="Arial" w:hAnsi="Arial" w:cs="Arial"/>
                <w:b/>
                <w:bCs/>
                <w:sz w:val="18"/>
                <w:szCs w:val="18"/>
              </w:rPr>
              <w:t>164,350</w:t>
            </w:r>
          </w:p>
        </w:tc>
        <w:tc>
          <w:tcPr>
            <w:tcW w:w="1612" w:type="dxa"/>
            <w:tcBorders>
              <w:top w:val="nil"/>
              <w:left w:val="nil"/>
              <w:bottom w:val="double" w:sz="6" w:space="0" w:color="auto"/>
              <w:right w:val="double" w:sz="6" w:space="0" w:color="auto"/>
            </w:tcBorders>
            <w:shd w:val="clear" w:color="auto" w:fill="auto"/>
            <w:noWrap/>
            <w:vAlign w:val="bottom"/>
          </w:tcPr>
          <w:p w:rsidR="0021604C" w:rsidRDefault="0021604C">
            <w:pPr>
              <w:jc w:val="right"/>
              <w:rPr>
                <w:rFonts w:ascii="Arial" w:hAnsi="Arial" w:cs="Arial"/>
                <w:b/>
                <w:bCs/>
                <w:sz w:val="18"/>
                <w:szCs w:val="18"/>
              </w:rPr>
            </w:pPr>
            <w:r>
              <w:rPr>
                <w:rFonts w:ascii="Arial" w:hAnsi="Arial" w:cs="Arial"/>
                <w:b/>
                <w:bCs/>
                <w:sz w:val="18"/>
                <w:szCs w:val="18"/>
              </w:rPr>
              <w:t>1,638,350</w:t>
            </w:r>
          </w:p>
        </w:tc>
      </w:tr>
    </w:tbl>
    <w:p w:rsidR="0021604C" w:rsidRDefault="0021604C" w:rsidP="0021604C">
      <w:pPr>
        <w:pStyle w:val="Paragrafi"/>
        <w:rPr>
          <w:rFonts w:eastAsia="MS Mincho"/>
          <w:lang w:eastAsia="en-GB"/>
        </w:rPr>
      </w:pPr>
    </w:p>
    <w:p w:rsidR="0021604C" w:rsidRDefault="0021604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D4431C" w:rsidRDefault="00D4431C" w:rsidP="00AA1822">
      <w:pPr>
        <w:pStyle w:val="Paragrafi"/>
        <w:rPr>
          <w:rFonts w:eastAsia="MS Mincho"/>
          <w:b/>
          <w:lang w:eastAsia="en-GB"/>
        </w:rPr>
      </w:pPr>
    </w:p>
    <w:p w:rsidR="00FC1039" w:rsidRDefault="00FC1039" w:rsidP="00AA1822">
      <w:pPr>
        <w:pStyle w:val="Paragrafi"/>
        <w:rPr>
          <w:rFonts w:eastAsia="MS Mincho"/>
          <w:b/>
          <w:lang w:eastAsia="en-GB"/>
        </w:rPr>
      </w:pPr>
    </w:p>
    <w:p w:rsidR="00FC1039" w:rsidRDefault="00FC1039" w:rsidP="00AA1822">
      <w:pPr>
        <w:pStyle w:val="Paragrafi"/>
        <w:rPr>
          <w:rFonts w:eastAsia="MS Mincho"/>
          <w:b/>
          <w:lang w:eastAsia="en-GB"/>
        </w:rPr>
      </w:pPr>
    </w:p>
    <w:p w:rsidR="00FC1039" w:rsidRDefault="00FC1039" w:rsidP="00AA1822">
      <w:pPr>
        <w:pStyle w:val="Paragrafi"/>
        <w:rPr>
          <w:rFonts w:eastAsia="MS Mincho"/>
          <w:b/>
          <w:lang w:eastAsia="en-GB"/>
        </w:rPr>
      </w:pPr>
    </w:p>
    <w:p w:rsidR="00FC1039" w:rsidRDefault="00FC1039" w:rsidP="00AA1822">
      <w:pPr>
        <w:pStyle w:val="Paragrafi"/>
        <w:rPr>
          <w:rFonts w:eastAsia="MS Mincho"/>
          <w:b/>
          <w:lang w:eastAsia="en-GB"/>
        </w:rPr>
      </w:pPr>
    </w:p>
    <w:p w:rsidR="00FC1039" w:rsidRDefault="00FC1039" w:rsidP="00AA1822">
      <w:pPr>
        <w:pStyle w:val="Paragrafi"/>
        <w:rPr>
          <w:rFonts w:eastAsia="MS Mincho"/>
          <w:b/>
          <w:lang w:eastAsia="en-GB"/>
        </w:rPr>
      </w:pPr>
    </w:p>
    <w:p w:rsidR="00B147E1" w:rsidRDefault="00B147E1" w:rsidP="00AA1822">
      <w:pPr>
        <w:pStyle w:val="Paragrafi"/>
        <w:rPr>
          <w:rFonts w:eastAsia="MS Mincho"/>
          <w:b/>
          <w:lang w:eastAsia="en-GB"/>
        </w:rPr>
      </w:pPr>
    </w:p>
    <w:p w:rsidR="00D4431C" w:rsidRPr="00B147E1" w:rsidRDefault="00D4431C" w:rsidP="00B147E1">
      <w:pPr>
        <w:pStyle w:val="Paragrafi"/>
        <w:rPr>
          <w:rFonts w:eastAsia="MS Mincho"/>
          <w:sz w:val="16"/>
          <w:szCs w:val="16"/>
          <w:lang w:eastAsia="en-GB"/>
        </w:rPr>
      </w:pPr>
      <w:r>
        <w:rPr>
          <w:rFonts w:eastAsia="MS Mincho"/>
          <w:lang w:eastAsia="en-GB"/>
        </w:rPr>
        <w:t xml:space="preserve">    </w:t>
      </w:r>
      <w:r w:rsidRPr="00B147E1">
        <w:rPr>
          <w:rFonts w:eastAsia="MS Mincho"/>
          <w:sz w:val="16"/>
          <w:szCs w:val="16"/>
          <w:lang w:eastAsia="en-GB"/>
        </w:rPr>
        <w:t>Tab. 3</w:t>
      </w:r>
    </w:p>
    <w:tbl>
      <w:tblPr>
        <w:tblW w:w="7149" w:type="dxa"/>
        <w:jc w:val="center"/>
        <w:tblLook w:val="0000" w:firstRow="0" w:lastRow="0" w:firstColumn="0" w:lastColumn="0" w:noHBand="0" w:noVBand="0"/>
      </w:tblPr>
      <w:tblGrid>
        <w:gridCol w:w="372"/>
        <w:gridCol w:w="805"/>
        <w:gridCol w:w="936"/>
        <w:gridCol w:w="1806"/>
        <w:gridCol w:w="1501"/>
        <w:gridCol w:w="1729"/>
      </w:tblGrid>
      <w:tr w:rsidR="00D4431C">
        <w:trPr>
          <w:trHeight w:val="180"/>
          <w:jc w:val="center"/>
        </w:trPr>
        <w:tc>
          <w:tcPr>
            <w:tcW w:w="7149" w:type="dxa"/>
            <w:gridSpan w:val="6"/>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TRANSFERTA E PAKUSHTEZUAR  PER BASHKITE DHE KOMUNAT 2009</w:t>
            </w:r>
          </w:p>
        </w:tc>
      </w:tr>
      <w:tr w:rsidR="00D4431C">
        <w:trPr>
          <w:trHeight w:val="180"/>
          <w:jc w:val="center"/>
        </w:trPr>
        <w:tc>
          <w:tcPr>
            <w:tcW w:w="372"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805"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936"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806"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501"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729" w:type="dxa"/>
            <w:tcBorders>
              <w:top w:val="nil"/>
              <w:left w:val="nil"/>
              <w:bottom w:val="nil"/>
              <w:right w:val="nil"/>
            </w:tcBorders>
            <w:shd w:val="clear" w:color="auto" w:fill="auto"/>
            <w:noWrap/>
            <w:vAlign w:val="bottom"/>
          </w:tcPr>
          <w:p w:rsidR="00D4431C" w:rsidRDefault="00D4431C">
            <w:pPr>
              <w:jc w:val="right"/>
              <w:rPr>
                <w:rFonts w:ascii="Arial" w:hAnsi="Arial" w:cs="Arial"/>
                <w:b/>
                <w:bCs/>
                <w:i/>
                <w:iCs/>
                <w:sz w:val="14"/>
                <w:szCs w:val="14"/>
              </w:rPr>
            </w:pPr>
            <w:r>
              <w:rPr>
                <w:rFonts w:ascii="Arial" w:hAnsi="Arial" w:cs="Arial"/>
                <w:b/>
                <w:bCs/>
                <w:i/>
                <w:iCs/>
                <w:sz w:val="14"/>
                <w:szCs w:val="14"/>
              </w:rPr>
              <w:t>ne 000/leke</w:t>
            </w:r>
          </w:p>
        </w:tc>
      </w:tr>
      <w:tr w:rsidR="00D4431C">
        <w:trPr>
          <w:trHeight w:val="180"/>
          <w:jc w:val="center"/>
        </w:trPr>
        <w:tc>
          <w:tcPr>
            <w:tcW w:w="372"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D4431C" w:rsidRDefault="00D4431C">
            <w:pPr>
              <w:jc w:val="center"/>
              <w:rPr>
                <w:rFonts w:ascii="Arial" w:hAnsi="Arial" w:cs="Arial"/>
                <w:b/>
                <w:bCs/>
                <w:sz w:val="14"/>
                <w:szCs w:val="14"/>
              </w:rPr>
            </w:pPr>
            <w:r>
              <w:rPr>
                <w:rFonts w:ascii="Arial" w:hAnsi="Arial" w:cs="Arial"/>
                <w:b/>
                <w:bCs/>
                <w:sz w:val="14"/>
                <w:szCs w:val="14"/>
              </w:rPr>
              <w:t>Nr</w:t>
            </w:r>
          </w:p>
        </w:tc>
        <w:tc>
          <w:tcPr>
            <w:tcW w:w="8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D4431C" w:rsidRDefault="00D4431C">
            <w:pPr>
              <w:jc w:val="center"/>
              <w:rPr>
                <w:rFonts w:ascii="Arial Narrow" w:hAnsi="Arial Narrow" w:cs="Arial"/>
                <w:b/>
                <w:bCs/>
                <w:sz w:val="14"/>
                <w:szCs w:val="14"/>
              </w:rPr>
            </w:pPr>
            <w:r>
              <w:rPr>
                <w:rFonts w:ascii="Arial Narrow" w:hAnsi="Arial Narrow" w:cs="Arial"/>
                <w:b/>
                <w:bCs/>
                <w:sz w:val="14"/>
                <w:szCs w:val="14"/>
              </w:rPr>
              <w:t>Qarku</w:t>
            </w:r>
          </w:p>
        </w:tc>
        <w:tc>
          <w:tcPr>
            <w:tcW w:w="9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D4431C" w:rsidRDefault="00D4431C">
            <w:pPr>
              <w:jc w:val="center"/>
              <w:rPr>
                <w:rFonts w:ascii="Arial Narrow" w:hAnsi="Arial Narrow" w:cs="Arial"/>
                <w:b/>
                <w:bCs/>
                <w:sz w:val="14"/>
                <w:szCs w:val="14"/>
              </w:rPr>
            </w:pPr>
            <w:r>
              <w:rPr>
                <w:rFonts w:ascii="Arial Narrow" w:hAnsi="Arial Narrow" w:cs="Arial"/>
                <w:b/>
                <w:bCs/>
                <w:sz w:val="14"/>
                <w:szCs w:val="14"/>
              </w:rPr>
              <w:t>Rrethi</w:t>
            </w:r>
          </w:p>
        </w:tc>
        <w:tc>
          <w:tcPr>
            <w:tcW w:w="1806" w:type="dxa"/>
            <w:tcBorders>
              <w:top w:val="single" w:sz="8" w:space="0" w:color="auto"/>
              <w:left w:val="nil"/>
              <w:bottom w:val="nil"/>
              <w:right w:val="single" w:sz="4"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Njesite e</w:t>
            </w:r>
          </w:p>
        </w:tc>
        <w:tc>
          <w:tcPr>
            <w:tcW w:w="1501" w:type="dxa"/>
            <w:tcBorders>
              <w:top w:val="single" w:sz="8" w:space="0" w:color="auto"/>
              <w:left w:val="nil"/>
              <w:bottom w:val="nil"/>
              <w:right w:val="single" w:sz="4"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Bashki (B)</w:t>
            </w:r>
          </w:p>
        </w:tc>
        <w:tc>
          <w:tcPr>
            <w:tcW w:w="1729" w:type="dxa"/>
            <w:tcBorders>
              <w:top w:val="single" w:sz="8" w:space="0" w:color="auto"/>
              <w:left w:val="nil"/>
              <w:bottom w:val="nil"/>
              <w:right w:val="single" w:sz="8"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 </w:t>
            </w:r>
          </w:p>
        </w:tc>
      </w:tr>
      <w:tr w:rsidR="00D4431C">
        <w:trPr>
          <w:trHeight w:val="180"/>
          <w:jc w:val="center"/>
        </w:trPr>
        <w:tc>
          <w:tcPr>
            <w:tcW w:w="372" w:type="dxa"/>
            <w:vMerge/>
            <w:tcBorders>
              <w:top w:val="single" w:sz="8" w:space="0" w:color="auto"/>
              <w:left w:val="single" w:sz="8" w:space="0" w:color="auto"/>
              <w:bottom w:val="single" w:sz="8" w:space="0" w:color="000000"/>
              <w:right w:val="single" w:sz="4" w:space="0" w:color="auto"/>
            </w:tcBorders>
            <w:vAlign w:val="center"/>
          </w:tcPr>
          <w:p w:rsidR="00D4431C" w:rsidRDefault="00D4431C">
            <w:pPr>
              <w:rPr>
                <w:rFonts w:ascii="Arial" w:hAnsi="Arial" w:cs="Arial"/>
                <w:b/>
                <w:bCs/>
                <w:sz w:val="14"/>
                <w:szCs w:val="14"/>
              </w:rPr>
            </w:pPr>
          </w:p>
        </w:tc>
        <w:tc>
          <w:tcPr>
            <w:tcW w:w="805" w:type="dxa"/>
            <w:vMerge/>
            <w:tcBorders>
              <w:top w:val="single" w:sz="8" w:space="0" w:color="auto"/>
              <w:left w:val="single" w:sz="4" w:space="0" w:color="auto"/>
              <w:bottom w:val="single" w:sz="8" w:space="0" w:color="000000"/>
              <w:right w:val="single" w:sz="4" w:space="0" w:color="auto"/>
            </w:tcBorders>
            <w:vAlign w:val="center"/>
          </w:tcPr>
          <w:p w:rsidR="00D4431C" w:rsidRDefault="00D4431C">
            <w:pPr>
              <w:rPr>
                <w:rFonts w:ascii="Arial Narrow" w:hAnsi="Arial Narrow" w:cs="Arial"/>
                <w:b/>
                <w:bCs/>
                <w:sz w:val="14"/>
                <w:szCs w:val="14"/>
              </w:rPr>
            </w:pPr>
          </w:p>
        </w:tc>
        <w:tc>
          <w:tcPr>
            <w:tcW w:w="936" w:type="dxa"/>
            <w:vMerge/>
            <w:tcBorders>
              <w:top w:val="single" w:sz="8" w:space="0" w:color="auto"/>
              <w:left w:val="single" w:sz="4" w:space="0" w:color="auto"/>
              <w:bottom w:val="single" w:sz="8" w:space="0" w:color="000000"/>
              <w:right w:val="single" w:sz="4" w:space="0" w:color="auto"/>
            </w:tcBorders>
            <w:vAlign w:val="center"/>
          </w:tcPr>
          <w:p w:rsidR="00D4431C" w:rsidRDefault="00D4431C">
            <w:pPr>
              <w:rPr>
                <w:rFonts w:ascii="Arial Narrow" w:hAnsi="Arial Narrow" w:cs="Arial"/>
                <w:b/>
                <w:bCs/>
                <w:sz w:val="14"/>
                <w:szCs w:val="14"/>
              </w:rPr>
            </w:pPr>
          </w:p>
        </w:tc>
        <w:tc>
          <w:tcPr>
            <w:tcW w:w="1806" w:type="dxa"/>
            <w:tcBorders>
              <w:top w:val="nil"/>
              <w:left w:val="nil"/>
              <w:bottom w:val="nil"/>
              <w:right w:val="single" w:sz="4"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Qeverisjes</w:t>
            </w:r>
          </w:p>
        </w:tc>
        <w:tc>
          <w:tcPr>
            <w:tcW w:w="1501" w:type="dxa"/>
            <w:tcBorders>
              <w:top w:val="nil"/>
              <w:left w:val="nil"/>
              <w:bottom w:val="nil"/>
              <w:right w:val="single" w:sz="4"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Komune (K)</w:t>
            </w:r>
          </w:p>
        </w:tc>
        <w:tc>
          <w:tcPr>
            <w:tcW w:w="1729" w:type="dxa"/>
            <w:tcBorders>
              <w:top w:val="nil"/>
              <w:left w:val="nil"/>
              <w:bottom w:val="nil"/>
              <w:right w:val="single" w:sz="8"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 xml:space="preserve">Transferta e </w:t>
            </w:r>
          </w:p>
        </w:tc>
      </w:tr>
      <w:tr w:rsidR="00D4431C">
        <w:trPr>
          <w:trHeight w:val="180"/>
          <w:jc w:val="center"/>
        </w:trPr>
        <w:tc>
          <w:tcPr>
            <w:tcW w:w="372" w:type="dxa"/>
            <w:vMerge/>
            <w:tcBorders>
              <w:top w:val="single" w:sz="8" w:space="0" w:color="auto"/>
              <w:left w:val="single" w:sz="8" w:space="0" w:color="auto"/>
              <w:bottom w:val="single" w:sz="8" w:space="0" w:color="000000"/>
              <w:right w:val="single" w:sz="4" w:space="0" w:color="auto"/>
            </w:tcBorders>
            <w:vAlign w:val="center"/>
          </w:tcPr>
          <w:p w:rsidR="00D4431C" w:rsidRDefault="00D4431C">
            <w:pPr>
              <w:rPr>
                <w:rFonts w:ascii="Arial" w:hAnsi="Arial" w:cs="Arial"/>
                <w:b/>
                <w:bCs/>
                <w:sz w:val="14"/>
                <w:szCs w:val="14"/>
              </w:rPr>
            </w:pPr>
          </w:p>
        </w:tc>
        <w:tc>
          <w:tcPr>
            <w:tcW w:w="805" w:type="dxa"/>
            <w:vMerge/>
            <w:tcBorders>
              <w:top w:val="single" w:sz="8" w:space="0" w:color="auto"/>
              <w:left w:val="single" w:sz="4" w:space="0" w:color="auto"/>
              <w:bottom w:val="single" w:sz="8" w:space="0" w:color="000000"/>
              <w:right w:val="single" w:sz="4" w:space="0" w:color="auto"/>
            </w:tcBorders>
            <w:vAlign w:val="center"/>
          </w:tcPr>
          <w:p w:rsidR="00D4431C" w:rsidRDefault="00D4431C">
            <w:pPr>
              <w:rPr>
                <w:rFonts w:ascii="Arial Narrow" w:hAnsi="Arial Narrow" w:cs="Arial"/>
                <w:b/>
                <w:bCs/>
                <w:sz w:val="14"/>
                <w:szCs w:val="14"/>
              </w:rPr>
            </w:pPr>
          </w:p>
        </w:tc>
        <w:tc>
          <w:tcPr>
            <w:tcW w:w="936" w:type="dxa"/>
            <w:vMerge/>
            <w:tcBorders>
              <w:top w:val="single" w:sz="8" w:space="0" w:color="auto"/>
              <w:left w:val="single" w:sz="4" w:space="0" w:color="auto"/>
              <w:bottom w:val="single" w:sz="8" w:space="0" w:color="000000"/>
              <w:right w:val="single" w:sz="4" w:space="0" w:color="auto"/>
            </w:tcBorders>
            <w:vAlign w:val="center"/>
          </w:tcPr>
          <w:p w:rsidR="00D4431C" w:rsidRDefault="00D4431C">
            <w:pPr>
              <w:rPr>
                <w:rFonts w:ascii="Arial Narrow" w:hAnsi="Arial Narrow" w:cs="Arial"/>
                <w:b/>
                <w:bCs/>
                <w:sz w:val="14"/>
                <w:szCs w:val="14"/>
              </w:rPr>
            </w:pPr>
          </w:p>
        </w:tc>
        <w:tc>
          <w:tcPr>
            <w:tcW w:w="1806" w:type="dxa"/>
            <w:tcBorders>
              <w:top w:val="nil"/>
              <w:left w:val="nil"/>
              <w:bottom w:val="single" w:sz="8" w:space="0" w:color="auto"/>
              <w:right w:val="single" w:sz="4"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Vendore</w:t>
            </w:r>
          </w:p>
        </w:tc>
        <w:tc>
          <w:tcPr>
            <w:tcW w:w="1501" w:type="dxa"/>
            <w:tcBorders>
              <w:top w:val="nil"/>
              <w:left w:val="nil"/>
              <w:bottom w:val="single" w:sz="8" w:space="0" w:color="auto"/>
              <w:right w:val="single" w:sz="4"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 </w:t>
            </w:r>
          </w:p>
        </w:tc>
        <w:tc>
          <w:tcPr>
            <w:tcW w:w="1729" w:type="dxa"/>
            <w:tcBorders>
              <w:top w:val="nil"/>
              <w:left w:val="nil"/>
              <w:bottom w:val="single" w:sz="8" w:space="0" w:color="auto"/>
              <w:right w:val="single" w:sz="8" w:space="0" w:color="auto"/>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 xml:space="preserve">Pakushtezuar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Berat</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160,580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Cukalat</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13,720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Kutalli</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29,949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Lumas</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16,472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Otilak</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29,813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Poshnjë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21,926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Roshnik</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18,326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Sinjë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23,873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Tërpan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18,376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Ura-Vajgurore</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31,303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Velabisht</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28,386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Vertop</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26,442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Kuçovë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Kozarë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17,327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Kuçovë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Kuçovë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75,814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Kuçovë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Perondi</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27,689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Bogovë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13,154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Cepan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11,570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Çorovodë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45,085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Gjerbes</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12,013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Leshnjë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8,404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Poliçan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41,239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Potom</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10,490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24,969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Vendreshe</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9,612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Berat</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Skrapar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Zhepë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15,126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Bulqizë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62,666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Fushë-Bulqizë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15,073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Gjoricë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18,231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Martanesh</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20,357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Ostren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18,735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Shupenzë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26,245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Trebisht</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9,133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33</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Bulqizë</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Zerqan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27,535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34</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smartTag w:uri="urn:schemas-microsoft-com:office:smarttags" w:element="City">
              <w:smartTag w:uri="urn:schemas-microsoft-com:office:smarttags" w:element="place">
                <w:r>
                  <w:rPr>
                    <w:rFonts w:ascii="Arial" w:hAnsi="Arial" w:cs="Arial"/>
                    <w:b/>
                    <w:bCs/>
                    <w:sz w:val="14"/>
                    <w:szCs w:val="14"/>
                  </w:rPr>
                  <w:t>Arras</w:t>
                </w:r>
              </w:smartTag>
            </w:smartTag>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18,228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35</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Fushë Muhurr</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14,261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36</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Fushë-Çidhen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12,702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37</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Kala e Dodës</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14,616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38</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Kastriot</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23,026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39</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Lurë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14,197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40</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Luzni</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13,376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41</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Maqellarë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32,022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42</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Melan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18,267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43</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Peshkopi</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90,729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44</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Qënder Tomin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27,384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45</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Selishtë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14,491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46</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Sllovë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15,133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47</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Zall Dardhë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9,309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48</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Zall Reç</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8,526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49</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Baz</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16,138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50</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Burrel</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66,258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51</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Derjan</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11,236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52</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Gurë</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18,139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53</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Klos</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51,581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54</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Komsi</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16,730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55</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Lis</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19,508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56</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Macukull</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14,868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57</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Rukaj</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15,975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58</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Suç</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12,978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59</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Ulëz</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10,434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60</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Dibër</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Mat</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Xibër</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18,076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61</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Durrës</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433,031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62</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Gjepalaj</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14,592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63</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Ishëm</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22,377 </w:t>
            </w:r>
          </w:p>
        </w:tc>
      </w:tr>
      <w:tr w:rsidR="00D4431C">
        <w:trPr>
          <w:trHeight w:val="180"/>
          <w:jc w:val="center"/>
        </w:trPr>
        <w:tc>
          <w:tcPr>
            <w:tcW w:w="372"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64</w:t>
            </w:r>
          </w:p>
        </w:tc>
        <w:tc>
          <w:tcPr>
            <w:tcW w:w="80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3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06"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Katund i Ri</w:t>
            </w:r>
          </w:p>
        </w:tc>
        <w:tc>
          <w:tcPr>
            <w:tcW w:w="1501"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29"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38,364 </w:t>
            </w:r>
          </w:p>
        </w:tc>
      </w:tr>
    </w:tbl>
    <w:p w:rsidR="00D4431C" w:rsidRDefault="00D4431C" w:rsidP="00AA1822">
      <w:pPr>
        <w:pStyle w:val="Paragrafi"/>
        <w:rPr>
          <w:rFonts w:eastAsia="MS Mincho"/>
          <w:b/>
          <w:lang w:eastAsia="en-GB"/>
        </w:rPr>
      </w:pPr>
    </w:p>
    <w:p w:rsidR="00B147E1" w:rsidRDefault="00D4431C" w:rsidP="00AA1822">
      <w:pPr>
        <w:pStyle w:val="Paragrafi"/>
        <w:rPr>
          <w:rFonts w:eastAsia="MS Mincho"/>
          <w:lang w:eastAsia="en-GB"/>
        </w:rPr>
      </w:pPr>
      <w:r>
        <w:rPr>
          <w:rFonts w:eastAsia="MS Mincho"/>
          <w:lang w:eastAsia="en-GB"/>
        </w:rPr>
        <w:t xml:space="preserve">  </w:t>
      </w:r>
    </w:p>
    <w:p w:rsidR="00D4431C" w:rsidRPr="00B147E1" w:rsidRDefault="00D4431C" w:rsidP="00AA1822">
      <w:pPr>
        <w:pStyle w:val="Paragrafi"/>
        <w:rPr>
          <w:rFonts w:eastAsia="MS Mincho"/>
          <w:sz w:val="16"/>
          <w:szCs w:val="16"/>
          <w:lang w:eastAsia="en-GB"/>
        </w:rPr>
      </w:pPr>
      <w:r w:rsidRPr="00B147E1">
        <w:rPr>
          <w:rFonts w:eastAsia="MS Mincho"/>
          <w:sz w:val="16"/>
          <w:szCs w:val="16"/>
          <w:lang w:eastAsia="en-GB"/>
        </w:rPr>
        <w:t xml:space="preserve"> Tab. 3</w:t>
      </w:r>
    </w:p>
    <w:tbl>
      <w:tblPr>
        <w:tblW w:w="7560" w:type="dxa"/>
        <w:jc w:val="center"/>
        <w:tblLook w:val="0000" w:firstRow="0" w:lastRow="0" w:firstColumn="0" w:lastColumn="0" w:noHBand="0" w:noVBand="0"/>
      </w:tblPr>
      <w:tblGrid>
        <w:gridCol w:w="450"/>
        <w:gridCol w:w="889"/>
        <w:gridCol w:w="944"/>
        <w:gridCol w:w="1854"/>
        <w:gridCol w:w="1385"/>
        <w:gridCol w:w="2038"/>
      </w:tblGrid>
      <w:tr w:rsidR="00D4431C">
        <w:trPr>
          <w:trHeight w:val="180"/>
          <w:jc w:val="center"/>
        </w:trPr>
        <w:tc>
          <w:tcPr>
            <w:tcW w:w="7560" w:type="dxa"/>
            <w:gridSpan w:val="6"/>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TRANSFERTA E PAKUSHTEZUAR  PER BASHKITE DHE KOMUNAT 2009</w:t>
            </w:r>
          </w:p>
        </w:tc>
      </w:tr>
      <w:tr w:rsidR="00D4431C">
        <w:trPr>
          <w:trHeight w:val="80"/>
          <w:jc w:val="center"/>
        </w:trPr>
        <w:tc>
          <w:tcPr>
            <w:tcW w:w="45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889"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944"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854"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385"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2038" w:type="dxa"/>
            <w:tcBorders>
              <w:top w:val="nil"/>
              <w:left w:val="nil"/>
              <w:bottom w:val="nil"/>
              <w:right w:val="nil"/>
            </w:tcBorders>
            <w:shd w:val="clear" w:color="auto" w:fill="auto"/>
            <w:noWrap/>
            <w:vAlign w:val="bottom"/>
          </w:tcPr>
          <w:p w:rsidR="00D4431C" w:rsidRDefault="00D4431C">
            <w:pPr>
              <w:jc w:val="right"/>
              <w:rPr>
                <w:rFonts w:ascii="Arial" w:hAnsi="Arial" w:cs="Arial"/>
                <w:b/>
                <w:bCs/>
                <w:i/>
                <w:iCs/>
                <w:sz w:val="14"/>
                <w:szCs w:val="14"/>
              </w:rPr>
            </w:pPr>
            <w:r>
              <w:rPr>
                <w:rFonts w:ascii="Arial" w:hAnsi="Arial" w:cs="Arial"/>
                <w:b/>
                <w:bCs/>
                <w:i/>
                <w:iCs/>
                <w:sz w:val="14"/>
                <w:szCs w:val="14"/>
              </w:rPr>
              <w:t>ne 000/leke</w:t>
            </w:r>
          </w:p>
        </w:tc>
      </w:tr>
      <w:tr w:rsidR="00236B56">
        <w:trPr>
          <w:trHeight w:val="535"/>
          <w:jc w:val="center"/>
        </w:trPr>
        <w:tc>
          <w:tcPr>
            <w:tcW w:w="450"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236B56" w:rsidRDefault="00236B56">
            <w:pPr>
              <w:jc w:val="center"/>
              <w:rPr>
                <w:rFonts w:ascii="Arial" w:hAnsi="Arial" w:cs="Arial"/>
                <w:b/>
                <w:bCs/>
                <w:sz w:val="14"/>
                <w:szCs w:val="14"/>
              </w:rPr>
            </w:pPr>
            <w:r>
              <w:rPr>
                <w:rFonts w:ascii="Arial" w:hAnsi="Arial" w:cs="Arial"/>
                <w:b/>
                <w:bCs/>
                <w:sz w:val="14"/>
                <w:szCs w:val="14"/>
              </w:rPr>
              <w:t>Nr</w:t>
            </w:r>
          </w:p>
        </w:tc>
        <w:tc>
          <w:tcPr>
            <w:tcW w:w="889"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236B56" w:rsidRDefault="00236B56">
            <w:pPr>
              <w:jc w:val="center"/>
              <w:rPr>
                <w:rFonts w:ascii="Arial Narrow" w:hAnsi="Arial Narrow" w:cs="Arial"/>
                <w:b/>
                <w:bCs/>
                <w:sz w:val="14"/>
                <w:szCs w:val="14"/>
              </w:rPr>
            </w:pPr>
            <w:r>
              <w:rPr>
                <w:rFonts w:ascii="Arial Narrow" w:hAnsi="Arial Narrow" w:cs="Arial"/>
                <w:b/>
                <w:bCs/>
                <w:sz w:val="14"/>
                <w:szCs w:val="14"/>
              </w:rPr>
              <w:t>Qarku</w:t>
            </w:r>
          </w:p>
        </w:tc>
        <w:tc>
          <w:tcPr>
            <w:tcW w:w="944"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236B56" w:rsidRDefault="00236B56">
            <w:pPr>
              <w:jc w:val="center"/>
              <w:rPr>
                <w:rFonts w:ascii="Arial Narrow" w:hAnsi="Arial Narrow" w:cs="Arial"/>
                <w:b/>
                <w:bCs/>
                <w:sz w:val="14"/>
                <w:szCs w:val="14"/>
              </w:rPr>
            </w:pPr>
            <w:r>
              <w:rPr>
                <w:rFonts w:ascii="Arial Narrow" w:hAnsi="Arial Narrow" w:cs="Arial"/>
                <w:b/>
                <w:bCs/>
                <w:sz w:val="14"/>
                <w:szCs w:val="14"/>
              </w:rPr>
              <w:t>Rrethi</w:t>
            </w:r>
          </w:p>
        </w:tc>
        <w:tc>
          <w:tcPr>
            <w:tcW w:w="1854" w:type="dxa"/>
            <w:tcBorders>
              <w:top w:val="single" w:sz="8" w:space="0" w:color="auto"/>
              <w:left w:val="nil"/>
              <w:right w:val="single" w:sz="4" w:space="0" w:color="auto"/>
            </w:tcBorders>
            <w:shd w:val="clear" w:color="auto" w:fill="auto"/>
            <w:noWrap/>
            <w:vAlign w:val="bottom"/>
          </w:tcPr>
          <w:p w:rsidR="00236B56" w:rsidRDefault="00236B56">
            <w:pPr>
              <w:jc w:val="center"/>
              <w:rPr>
                <w:rFonts w:ascii="Arial" w:hAnsi="Arial" w:cs="Arial"/>
                <w:b/>
                <w:bCs/>
                <w:sz w:val="14"/>
                <w:szCs w:val="14"/>
              </w:rPr>
            </w:pPr>
            <w:r>
              <w:rPr>
                <w:rFonts w:ascii="Arial" w:hAnsi="Arial" w:cs="Arial"/>
                <w:b/>
                <w:bCs/>
                <w:sz w:val="14"/>
                <w:szCs w:val="14"/>
              </w:rPr>
              <w:t>Njesite e</w:t>
            </w:r>
          </w:p>
          <w:p w:rsidR="00236B56" w:rsidRDefault="00236B56">
            <w:pPr>
              <w:jc w:val="center"/>
              <w:rPr>
                <w:rFonts w:ascii="Arial" w:hAnsi="Arial" w:cs="Arial"/>
                <w:b/>
                <w:bCs/>
                <w:sz w:val="14"/>
                <w:szCs w:val="14"/>
              </w:rPr>
            </w:pPr>
            <w:r>
              <w:rPr>
                <w:rFonts w:ascii="Arial" w:hAnsi="Arial" w:cs="Arial"/>
                <w:b/>
                <w:bCs/>
                <w:sz w:val="14"/>
                <w:szCs w:val="14"/>
              </w:rPr>
              <w:t>Qeverisjes</w:t>
            </w:r>
          </w:p>
          <w:p w:rsidR="00236B56" w:rsidRDefault="00236B56" w:rsidP="00FF0509">
            <w:pPr>
              <w:jc w:val="center"/>
              <w:rPr>
                <w:rFonts w:ascii="Arial" w:hAnsi="Arial" w:cs="Arial"/>
                <w:b/>
                <w:bCs/>
                <w:sz w:val="14"/>
                <w:szCs w:val="14"/>
              </w:rPr>
            </w:pPr>
            <w:r>
              <w:rPr>
                <w:rFonts w:ascii="Arial" w:hAnsi="Arial" w:cs="Arial"/>
                <w:b/>
                <w:bCs/>
                <w:sz w:val="14"/>
                <w:szCs w:val="14"/>
              </w:rPr>
              <w:t>Vendore</w:t>
            </w:r>
          </w:p>
        </w:tc>
        <w:tc>
          <w:tcPr>
            <w:tcW w:w="1385" w:type="dxa"/>
            <w:tcBorders>
              <w:top w:val="single" w:sz="8" w:space="0" w:color="auto"/>
              <w:left w:val="nil"/>
              <w:right w:val="single" w:sz="4" w:space="0" w:color="auto"/>
            </w:tcBorders>
            <w:shd w:val="clear" w:color="auto" w:fill="auto"/>
            <w:noWrap/>
            <w:vAlign w:val="bottom"/>
          </w:tcPr>
          <w:p w:rsidR="00236B56" w:rsidRDefault="00236B56">
            <w:pPr>
              <w:jc w:val="center"/>
              <w:rPr>
                <w:rFonts w:ascii="Arial" w:hAnsi="Arial" w:cs="Arial"/>
                <w:b/>
                <w:bCs/>
                <w:sz w:val="14"/>
                <w:szCs w:val="14"/>
              </w:rPr>
            </w:pPr>
            <w:r>
              <w:rPr>
                <w:rFonts w:ascii="Arial" w:hAnsi="Arial" w:cs="Arial"/>
                <w:b/>
                <w:bCs/>
                <w:sz w:val="14"/>
                <w:szCs w:val="14"/>
              </w:rPr>
              <w:t>Bashki (B)</w:t>
            </w:r>
          </w:p>
          <w:p w:rsidR="00236B56" w:rsidRDefault="00236B56">
            <w:pPr>
              <w:jc w:val="center"/>
              <w:rPr>
                <w:rFonts w:ascii="Arial" w:hAnsi="Arial" w:cs="Arial"/>
                <w:b/>
                <w:bCs/>
                <w:sz w:val="14"/>
                <w:szCs w:val="14"/>
              </w:rPr>
            </w:pPr>
            <w:r>
              <w:rPr>
                <w:rFonts w:ascii="Arial" w:hAnsi="Arial" w:cs="Arial"/>
                <w:b/>
                <w:bCs/>
                <w:sz w:val="14"/>
                <w:szCs w:val="14"/>
              </w:rPr>
              <w:t>Komune (K)</w:t>
            </w:r>
          </w:p>
          <w:p w:rsidR="00236B56" w:rsidRDefault="00236B56" w:rsidP="00FF0509">
            <w:pPr>
              <w:jc w:val="center"/>
              <w:rPr>
                <w:rFonts w:ascii="Arial" w:hAnsi="Arial" w:cs="Arial"/>
                <w:b/>
                <w:bCs/>
                <w:sz w:val="14"/>
                <w:szCs w:val="14"/>
              </w:rPr>
            </w:pPr>
            <w:r>
              <w:rPr>
                <w:rFonts w:ascii="Arial" w:hAnsi="Arial" w:cs="Arial"/>
                <w:b/>
                <w:bCs/>
                <w:sz w:val="14"/>
                <w:szCs w:val="14"/>
              </w:rPr>
              <w:t> </w:t>
            </w:r>
          </w:p>
        </w:tc>
        <w:tc>
          <w:tcPr>
            <w:tcW w:w="2038" w:type="dxa"/>
            <w:tcBorders>
              <w:top w:val="single" w:sz="8" w:space="0" w:color="auto"/>
              <w:left w:val="nil"/>
              <w:right w:val="single" w:sz="8" w:space="0" w:color="auto"/>
            </w:tcBorders>
            <w:shd w:val="clear" w:color="auto" w:fill="auto"/>
            <w:noWrap/>
            <w:vAlign w:val="center"/>
          </w:tcPr>
          <w:p w:rsidR="00236B56" w:rsidRDefault="00236B56" w:rsidP="00236B56">
            <w:pPr>
              <w:jc w:val="center"/>
              <w:rPr>
                <w:rFonts w:ascii="Arial" w:hAnsi="Arial" w:cs="Arial"/>
                <w:b/>
                <w:bCs/>
                <w:sz w:val="14"/>
                <w:szCs w:val="14"/>
              </w:rPr>
            </w:pPr>
            <w:r>
              <w:rPr>
                <w:rFonts w:ascii="Arial" w:hAnsi="Arial" w:cs="Arial"/>
                <w:b/>
                <w:bCs/>
                <w:sz w:val="14"/>
                <w:szCs w:val="14"/>
              </w:rPr>
              <w:t>Transferta e</w:t>
            </w:r>
          </w:p>
          <w:p w:rsidR="00236B56" w:rsidRDefault="00236B56" w:rsidP="00236B56">
            <w:pPr>
              <w:jc w:val="center"/>
              <w:rPr>
                <w:rFonts w:ascii="Arial" w:hAnsi="Arial" w:cs="Arial"/>
                <w:b/>
                <w:bCs/>
                <w:sz w:val="14"/>
                <w:szCs w:val="14"/>
              </w:rPr>
            </w:pPr>
            <w:r>
              <w:rPr>
                <w:rFonts w:ascii="Arial" w:hAnsi="Arial" w:cs="Arial"/>
                <w:b/>
                <w:bCs/>
                <w:sz w:val="14"/>
                <w:szCs w:val="14"/>
              </w:rPr>
              <w:t>Pakushtezuar</w:t>
            </w:r>
          </w:p>
        </w:tc>
      </w:tr>
      <w:tr w:rsidR="00D4431C">
        <w:trPr>
          <w:trHeight w:val="180"/>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65</w:t>
            </w:r>
          </w:p>
        </w:tc>
        <w:tc>
          <w:tcPr>
            <w:tcW w:w="889"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54"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Maminas</w:t>
            </w:r>
          </w:p>
        </w:tc>
        <w:tc>
          <w:tcPr>
            <w:tcW w:w="1385"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single" w:sz="4" w:space="0" w:color="auto"/>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13,637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66</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Manëz</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30,398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67</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Rashbull</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49,855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68</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Shijak</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30,233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69</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Sukth</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74,918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70</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Xhafzotaj</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29,377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71</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Krujë</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Bubq</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18,008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72</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Krujë</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Cudhi</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16,291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73</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Krujë</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Fushë-Krujë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71,274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74</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Krujë</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Kodër Thumanë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39,986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75</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Krujë</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Krujë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44,158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76</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Durrës</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Krujë</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Nikël</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23,820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77</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Belsh</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47,123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78</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Bradashesh</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29,764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79</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Cërrik</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50,750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80</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Elbasan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321,335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81</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Fierzë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9,144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82</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Funarë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14,354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83</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Gjergjan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17,438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84</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Gjinar</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23,069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85</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Gostimë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30,103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86</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Gracen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12,607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87</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Grekan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15,596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88</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Kajan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16,346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89</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Klos</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11,288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90</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Labinot Fushë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14,822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91</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Labinot Mal</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23,687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92</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Mollas</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19,083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93</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Paper</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22,313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94</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Rrasë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7,843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95</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Shalëz</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15,654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96</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Shirgjan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20,116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97</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Shushicë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24,356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98</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Tregan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11,213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99</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Zavalinë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13,324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100</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Gramsh</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56,930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101</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Kodovjat</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15,696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102</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Kukur</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17,933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103</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Kushovë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7,051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104</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Lënie</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8,396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105</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Pishaj</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21,646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106</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Poroçan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11,426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107</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Skëndërbegas</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12,375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108</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Sult</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7,975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109</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Gramsh</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Tunjë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11,437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110</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Hotolisht</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28,847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111</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Librazhd</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24,498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112</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Lunik</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17,991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113</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Orenjë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23,112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114</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Polis</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12,484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115</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Prrenjas</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26,433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116</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31,239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117</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Qukës</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36,315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118</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Rrajcë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28,817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119</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Stëblevë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13,061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120</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Librazhd</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Stravaj</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15,635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121</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Peqin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Gjocaj</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16,771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122</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Peqin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Karinë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6,935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123</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Peqin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Pajovë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22,009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124</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Peqin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Peqin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27,953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125</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Peqin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Përparim</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17,183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126</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Elbasan</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Peqin</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Shezë</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12,168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127</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Cakran</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49,371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128</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Dermenas</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29,098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129</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Fier</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185,343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130</w:t>
            </w:r>
          </w:p>
        </w:tc>
        <w:tc>
          <w:tcPr>
            <w:tcW w:w="88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94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5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Frakull</w:t>
            </w:r>
          </w:p>
        </w:tc>
        <w:tc>
          <w:tcPr>
            <w:tcW w:w="1385"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203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21,920 </w:t>
            </w:r>
          </w:p>
        </w:tc>
      </w:tr>
    </w:tbl>
    <w:p w:rsidR="006D0CD8" w:rsidRDefault="00D4431C" w:rsidP="00AA1822">
      <w:pPr>
        <w:pStyle w:val="Paragrafi"/>
        <w:rPr>
          <w:rFonts w:eastAsia="MS Mincho"/>
          <w:lang w:eastAsia="en-GB"/>
        </w:rPr>
      </w:pPr>
      <w:r>
        <w:rPr>
          <w:rFonts w:eastAsia="MS Mincho"/>
          <w:lang w:eastAsia="en-GB"/>
        </w:rPr>
        <w:t xml:space="preserve">    </w:t>
      </w:r>
    </w:p>
    <w:p w:rsidR="00D4431C" w:rsidRPr="006D0CD8" w:rsidRDefault="00D4431C" w:rsidP="00AA1822">
      <w:pPr>
        <w:pStyle w:val="Paragrafi"/>
        <w:rPr>
          <w:rFonts w:eastAsia="MS Mincho"/>
          <w:sz w:val="16"/>
          <w:szCs w:val="16"/>
          <w:lang w:eastAsia="en-GB"/>
        </w:rPr>
      </w:pPr>
      <w:r w:rsidRPr="006D0CD8">
        <w:rPr>
          <w:rFonts w:eastAsia="MS Mincho"/>
          <w:sz w:val="16"/>
          <w:szCs w:val="16"/>
          <w:lang w:eastAsia="en-GB"/>
        </w:rPr>
        <w:t>Tab. 3.</w:t>
      </w:r>
    </w:p>
    <w:tbl>
      <w:tblPr>
        <w:tblW w:w="7506" w:type="dxa"/>
        <w:jc w:val="center"/>
        <w:tblLook w:val="0000" w:firstRow="0" w:lastRow="0" w:firstColumn="0" w:lastColumn="0" w:noHBand="0" w:noVBand="0"/>
      </w:tblPr>
      <w:tblGrid>
        <w:gridCol w:w="450"/>
        <w:gridCol w:w="1060"/>
        <w:gridCol w:w="1120"/>
        <w:gridCol w:w="1863"/>
        <w:gridCol w:w="1240"/>
        <w:gridCol w:w="1773"/>
      </w:tblGrid>
      <w:tr w:rsidR="00D4431C">
        <w:trPr>
          <w:trHeight w:val="180"/>
          <w:jc w:val="center"/>
        </w:trPr>
        <w:tc>
          <w:tcPr>
            <w:tcW w:w="7506" w:type="dxa"/>
            <w:gridSpan w:val="6"/>
            <w:tcBorders>
              <w:top w:val="single" w:sz="4" w:space="0" w:color="auto"/>
              <w:left w:val="nil"/>
              <w:bottom w:val="nil"/>
              <w:right w:val="nil"/>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TRANSFERTA E PAKUSHTEZUAR  PER BASHKITE DHE KOMUNAT 2009</w:t>
            </w:r>
          </w:p>
        </w:tc>
      </w:tr>
      <w:tr w:rsidR="00D4431C">
        <w:trPr>
          <w:trHeight w:val="80"/>
          <w:jc w:val="center"/>
        </w:trPr>
        <w:tc>
          <w:tcPr>
            <w:tcW w:w="45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06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12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863"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24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773" w:type="dxa"/>
            <w:tcBorders>
              <w:top w:val="nil"/>
              <w:left w:val="nil"/>
              <w:bottom w:val="nil"/>
              <w:right w:val="nil"/>
            </w:tcBorders>
            <w:shd w:val="clear" w:color="auto" w:fill="auto"/>
            <w:noWrap/>
            <w:vAlign w:val="bottom"/>
          </w:tcPr>
          <w:p w:rsidR="00D4431C" w:rsidRDefault="00D4431C">
            <w:pPr>
              <w:jc w:val="right"/>
              <w:rPr>
                <w:rFonts w:ascii="Arial" w:hAnsi="Arial" w:cs="Arial"/>
                <w:b/>
                <w:bCs/>
                <w:i/>
                <w:iCs/>
                <w:sz w:val="14"/>
                <w:szCs w:val="14"/>
              </w:rPr>
            </w:pPr>
            <w:r>
              <w:rPr>
                <w:rFonts w:ascii="Arial" w:hAnsi="Arial" w:cs="Arial"/>
                <w:b/>
                <w:bCs/>
                <w:i/>
                <w:iCs/>
                <w:sz w:val="14"/>
                <w:szCs w:val="14"/>
              </w:rPr>
              <w:t>ne 000/leke</w:t>
            </w:r>
          </w:p>
        </w:tc>
      </w:tr>
      <w:tr w:rsidR="00B3049C">
        <w:trPr>
          <w:trHeight w:val="535"/>
          <w:jc w:val="center"/>
        </w:trPr>
        <w:tc>
          <w:tcPr>
            <w:tcW w:w="450"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B3049C" w:rsidRDefault="00B3049C">
            <w:pPr>
              <w:jc w:val="center"/>
              <w:rPr>
                <w:rFonts w:ascii="Arial" w:hAnsi="Arial" w:cs="Arial"/>
                <w:b/>
                <w:bCs/>
                <w:sz w:val="14"/>
                <w:szCs w:val="14"/>
              </w:rPr>
            </w:pPr>
            <w:r>
              <w:rPr>
                <w:rFonts w:ascii="Arial" w:hAnsi="Arial" w:cs="Arial"/>
                <w:b/>
                <w:bCs/>
                <w:sz w:val="14"/>
                <w:szCs w:val="14"/>
              </w:rPr>
              <w:t>Nr</w:t>
            </w:r>
          </w:p>
        </w:tc>
        <w:tc>
          <w:tcPr>
            <w:tcW w:w="1060"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B3049C" w:rsidRDefault="00B3049C">
            <w:pPr>
              <w:jc w:val="center"/>
              <w:rPr>
                <w:rFonts w:ascii="Arial Narrow" w:hAnsi="Arial Narrow" w:cs="Arial"/>
                <w:b/>
                <w:bCs/>
                <w:sz w:val="14"/>
                <w:szCs w:val="14"/>
              </w:rPr>
            </w:pPr>
            <w:r>
              <w:rPr>
                <w:rFonts w:ascii="Arial Narrow" w:hAnsi="Arial Narrow" w:cs="Arial"/>
                <w:b/>
                <w:bCs/>
                <w:sz w:val="14"/>
                <w:szCs w:val="14"/>
              </w:rPr>
              <w:t>Qarku</w:t>
            </w:r>
          </w:p>
        </w:tc>
        <w:tc>
          <w:tcPr>
            <w:tcW w:w="1120"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B3049C" w:rsidRDefault="00B3049C">
            <w:pPr>
              <w:jc w:val="center"/>
              <w:rPr>
                <w:rFonts w:ascii="Arial Narrow" w:hAnsi="Arial Narrow" w:cs="Arial"/>
                <w:b/>
                <w:bCs/>
                <w:sz w:val="14"/>
                <w:szCs w:val="14"/>
              </w:rPr>
            </w:pPr>
            <w:r>
              <w:rPr>
                <w:rFonts w:ascii="Arial Narrow" w:hAnsi="Arial Narrow" w:cs="Arial"/>
                <w:b/>
                <w:bCs/>
                <w:sz w:val="14"/>
                <w:szCs w:val="14"/>
              </w:rPr>
              <w:t>Rrethi</w:t>
            </w:r>
          </w:p>
        </w:tc>
        <w:tc>
          <w:tcPr>
            <w:tcW w:w="1863" w:type="dxa"/>
            <w:tcBorders>
              <w:top w:val="single" w:sz="8" w:space="0" w:color="auto"/>
              <w:left w:val="nil"/>
              <w:right w:val="single" w:sz="4" w:space="0" w:color="auto"/>
            </w:tcBorders>
            <w:shd w:val="clear" w:color="auto" w:fill="auto"/>
            <w:noWrap/>
            <w:vAlign w:val="bottom"/>
          </w:tcPr>
          <w:p w:rsidR="00B3049C" w:rsidRDefault="00B3049C">
            <w:pPr>
              <w:jc w:val="center"/>
              <w:rPr>
                <w:rFonts w:ascii="Arial" w:hAnsi="Arial" w:cs="Arial"/>
                <w:b/>
                <w:bCs/>
                <w:sz w:val="14"/>
                <w:szCs w:val="14"/>
              </w:rPr>
            </w:pPr>
            <w:r>
              <w:rPr>
                <w:rFonts w:ascii="Arial" w:hAnsi="Arial" w:cs="Arial"/>
                <w:b/>
                <w:bCs/>
                <w:sz w:val="14"/>
                <w:szCs w:val="14"/>
              </w:rPr>
              <w:t>Njesite e</w:t>
            </w:r>
          </w:p>
          <w:p w:rsidR="00B3049C" w:rsidRDefault="00B3049C">
            <w:pPr>
              <w:jc w:val="center"/>
              <w:rPr>
                <w:rFonts w:ascii="Arial" w:hAnsi="Arial" w:cs="Arial"/>
                <w:b/>
                <w:bCs/>
                <w:sz w:val="14"/>
                <w:szCs w:val="14"/>
              </w:rPr>
            </w:pPr>
            <w:r>
              <w:rPr>
                <w:rFonts w:ascii="Arial" w:hAnsi="Arial" w:cs="Arial"/>
                <w:b/>
                <w:bCs/>
                <w:sz w:val="14"/>
                <w:szCs w:val="14"/>
              </w:rPr>
              <w:t>Qeverisjes</w:t>
            </w:r>
          </w:p>
          <w:p w:rsidR="00B3049C" w:rsidRDefault="00B3049C" w:rsidP="00FF0509">
            <w:pPr>
              <w:jc w:val="center"/>
              <w:rPr>
                <w:rFonts w:ascii="Arial" w:hAnsi="Arial" w:cs="Arial"/>
                <w:b/>
                <w:bCs/>
                <w:sz w:val="14"/>
                <w:szCs w:val="14"/>
              </w:rPr>
            </w:pPr>
            <w:r>
              <w:rPr>
                <w:rFonts w:ascii="Arial" w:hAnsi="Arial" w:cs="Arial"/>
                <w:b/>
                <w:bCs/>
                <w:sz w:val="14"/>
                <w:szCs w:val="14"/>
              </w:rPr>
              <w:t>Vendore</w:t>
            </w:r>
          </w:p>
        </w:tc>
        <w:tc>
          <w:tcPr>
            <w:tcW w:w="1240" w:type="dxa"/>
            <w:tcBorders>
              <w:top w:val="single" w:sz="8" w:space="0" w:color="auto"/>
              <w:left w:val="nil"/>
              <w:right w:val="single" w:sz="4" w:space="0" w:color="auto"/>
            </w:tcBorders>
            <w:shd w:val="clear" w:color="auto" w:fill="auto"/>
            <w:noWrap/>
            <w:vAlign w:val="bottom"/>
          </w:tcPr>
          <w:p w:rsidR="00B3049C" w:rsidRDefault="00B3049C">
            <w:pPr>
              <w:jc w:val="center"/>
              <w:rPr>
                <w:rFonts w:ascii="Arial" w:hAnsi="Arial" w:cs="Arial"/>
                <w:b/>
                <w:bCs/>
                <w:sz w:val="14"/>
                <w:szCs w:val="14"/>
              </w:rPr>
            </w:pPr>
            <w:r>
              <w:rPr>
                <w:rFonts w:ascii="Arial" w:hAnsi="Arial" w:cs="Arial"/>
                <w:b/>
                <w:bCs/>
                <w:sz w:val="14"/>
                <w:szCs w:val="14"/>
              </w:rPr>
              <w:t>Bashki (B)</w:t>
            </w:r>
          </w:p>
          <w:p w:rsidR="00B3049C" w:rsidRDefault="00B3049C">
            <w:pPr>
              <w:jc w:val="center"/>
              <w:rPr>
                <w:rFonts w:ascii="Arial" w:hAnsi="Arial" w:cs="Arial"/>
                <w:b/>
                <w:bCs/>
                <w:sz w:val="14"/>
                <w:szCs w:val="14"/>
              </w:rPr>
            </w:pPr>
            <w:r>
              <w:rPr>
                <w:rFonts w:ascii="Arial" w:hAnsi="Arial" w:cs="Arial"/>
                <w:b/>
                <w:bCs/>
                <w:sz w:val="14"/>
                <w:szCs w:val="14"/>
              </w:rPr>
              <w:t>Komune (K)</w:t>
            </w:r>
          </w:p>
          <w:p w:rsidR="00B3049C" w:rsidRDefault="00B3049C" w:rsidP="00FF0509">
            <w:pPr>
              <w:jc w:val="center"/>
              <w:rPr>
                <w:rFonts w:ascii="Arial" w:hAnsi="Arial" w:cs="Arial"/>
                <w:b/>
                <w:bCs/>
                <w:sz w:val="14"/>
                <w:szCs w:val="14"/>
              </w:rPr>
            </w:pPr>
            <w:r>
              <w:rPr>
                <w:rFonts w:ascii="Arial" w:hAnsi="Arial" w:cs="Arial"/>
                <w:b/>
                <w:bCs/>
                <w:sz w:val="14"/>
                <w:szCs w:val="14"/>
              </w:rPr>
              <w:t> </w:t>
            </w:r>
          </w:p>
        </w:tc>
        <w:tc>
          <w:tcPr>
            <w:tcW w:w="1773" w:type="dxa"/>
            <w:tcBorders>
              <w:top w:val="single" w:sz="8" w:space="0" w:color="auto"/>
              <w:left w:val="nil"/>
              <w:right w:val="single" w:sz="8" w:space="0" w:color="auto"/>
            </w:tcBorders>
            <w:shd w:val="clear" w:color="auto" w:fill="auto"/>
            <w:noWrap/>
            <w:vAlign w:val="center"/>
          </w:tcPr>
          <w:p w:rsidR="00B3049C" w:rsidRDefault="00B3049C" w:rsidP="00B3049C">
            <w:pPr>
              <w:jc w:val="center"/>
              <w:rPr>
                <w:rFonts w:ascii="Arial" w:hAnsi="Arial" w:cs="Arial"/>
                <w:b/>
                <w:bCs/>
                <w:sz w:val="14"/>
                <w:szCs w:val="14"/>
              </w:rPr>
            </w:pPr>
            <w:r>
              <w:rPr>
                <w:rFonts w:ascii="Arial" w:hAnsi="Arial" w:cs="Arial"/>
                <w:b/>
                <w:bCs/>
                <w:sz w:val="14"/>
                <w:szCs w:val="14"/>
              </w:rPr>
              <w:t>Transferta e</w:t>
            </w:r>
          </w:p>
          <w:p w:rsidR="00B3049C" w:rsidRDefault="00B3049C" w:rsidP="00B3049C">
            <w:pPr>
              <w:jc w:val="center"/>
              <w:rPr>
                <w:rFonts w:ascii="Arial" w:hAnsi="Arial" w:cs="Arial"/>
                <w:b/>
                <w:bCs/>
                <w:sz w:val="14"/>
                <w:szCs w:val="14"/>
              </w:rPr>
            </w:pPr>
            <w:r>
              <w:rPr>
                <w:rFonts w:ascii="Arial" w:hAnsi="Arial" w:cs="Arial"/>
                <w:b/>
                <w:bCs/>
                <w:sz w:val="14"/>
                <w:szCs w:val="14"/>
              </w:rPr>
              <w:t>Pakushtezuar</w:t>
            </w:r>
          </w:p>
        </w:tc>
      </w:tr>
      <w:tr w:rsidR="00D4431C">
        <w:trPr>
          <w:trHeight w:val="180"/>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Kuman</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single" w:sz="4" w:space="0" w:color="auto"/>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20,719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132</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Kurjan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14,002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133</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Levan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39,205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134</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Libofshë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24,003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135</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Mbrostar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22,753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136</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Patos</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90,995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137</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Portëz</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25,047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138</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 (Çlirim)</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29,705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139</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Roskovec</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25,459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140</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Ruzhdie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8,884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141</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Strumë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20,394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142</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Topojë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16,736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143</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Zharrëz</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16,809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144</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Allkaj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13,922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145</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Ballagat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9,392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146</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Bubullimë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14,597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147</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Divjakë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43,298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148</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Dushk</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22,439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149</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Fier Shegan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20,227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150</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Golem</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17,768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151</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Grabian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14,219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152</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Gradishtë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22,394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153</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Hysgjokaj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8,740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154</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Karbunarë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12,313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155</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Kolonjë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16,628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156</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Krutje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20,959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157</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Lushnjë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140,113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158</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Rremas</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16,948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159</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Lushnjë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Tërbuf</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32,188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160</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Aranitas</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11,605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161</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Ballsh</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31,872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162</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Fratar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14,616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163</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Greshicë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6,628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164</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Hekal</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17,082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165</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Selite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10,310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166</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Kute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12,688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167</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Ngracan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5,157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168</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Fier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Mallakastër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22,880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169</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Antigonë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6,938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170</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Cepo</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19,333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171</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Dropull i Poshtëm</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20,310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172</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Dropull i Sipërm</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22,080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173</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Gjirokastër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81,392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174</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Lazarat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13,444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175</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Libohovë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14,073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176</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Lunxhëri</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14,473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177</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Odrie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7,630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178</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Picar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13,563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179</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Pogon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12,685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180</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 Libohovë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11,886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181</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Zagorie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10,794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182</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Ballaban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13,613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183</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Çarshovë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14,402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184</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Deshnicë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15,726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185</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Frashër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13,109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186</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Këlcyrë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15,665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187</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Përmet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30,564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188</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Petran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12,533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189</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 Piskovë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9,217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190</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Përmet</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Sukë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12,635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191</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Buz</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11,434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192</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Fshat Memaliaj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11,895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193</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Krahëz</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15,744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194</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Kurvelesh</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13,294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195</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Lopez</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7,987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196</w:t>
            </w:r>
          </w:p>
        </w:tc>
        <w:tc>
          <w:tcPr>
            <w:tcW w:w="106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11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63"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Luftinjë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773"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19,960 </w:t>
            </w:r>
          </w:p>
        </w:tc>
      </w:tr>
    </w:tbl>
    <w:p w:rsidR="006B0CD2" w:rsidRDefault="006B0CD2" w:rsidP="00AA1822">
      <w:pPr>
        <w:pStyle w:val="Paragrafi"/>
        <w:rPr>
          <w:rFonts w:eastAsia="MS Mincho"/>
          <w:sz w:val="16"/>
          <w:szCs w:val="16"/>
          <w:lang w:eastAsia="en-GB"/>
        </w:rPr>
      </w:pPr>
    </w:p>
    <w:p w:rsidR="00D4431C" w:rsidRPr="005B3D8B" w:rsidRDefault="00D4431C" w:rsidP="00AA1822">
      <w:pPr>
        <w:pStyle w:val="Paragrafi"/>
        <w:rPr>
          <w:rFonts w:eastAsia="MS Mincho"/>
          <w:sz w:val="16"/>
          <w:szCs w:val="16"/>
          <w:lang w:eastAsia="en-GB"/>
        </w:rPr>
      </w:pPr>
      <w:r w:rsidRPr="005B3D8B">
        <w:rPr>
          <w:rFonts w:eastAsia="MS Mincho"/>
          <w:sz w:val="16"/>
          <w:szCs w:val="16"/>
          <w:lang w:eastAsia="en-GB"/>
        </w:rPr>
        <w:t>Tab. 3</w:t>
      </w:r>
    </w:p>
    <w:tbl>
      <w:tblPr>
        <w:tblW w:w="7318" w:type="dxa"/>
        <w:jc w:val="center"/>
        <w:tblLook w:val="0000" w:firstRow="0" w:lastRow="0" w:firstColumn="0" w:lastColumn="0" w:noHBand="0" w:noVBand="0"/>
      </w:tblPr>
      <w:tblGrid>
        <w:gridCol w:w="450"/>
        <w:gridCol w:w="1102"/>
        <w:gridCol w:w="979"/>
        <w:gridCol w:w="1839"/>
        <w:gridCol w:w="1290"/>
        <w:gridCol w:w="1658"/>
      </w:tblGrid>
      <w:tr w:rsidR="00D4431C">
        <w:trPr>
          <w:trHeight w:val="180"/>
          <w:jc w:val="center"/>
        </w:trPr>
        <w:tc>
          <w:tcPr>
            <w:tcW w:w="7318" w:type="dxa"/>
            <w:gridSpan w:val="6"/>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TRANSFERTA E PAKUSHTEZUAR  PER BASHKITE DHE KOMUNAT 2009</w:t>
            </w:r>
          </w:p>
        </w:tc>
      </w:tr>
      <w:tr w:rsidR="00D4431C">
        <w:trPr>
          <w:trHeight w:val="80"/>
          <w:jc w:val="center"/>
        </w:trPr>
        <w:tc>
          <w:tcPr>
            <w:tcW w:w="45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102"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979"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839"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29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658" w:type="dxa"/>
            <w:tcBorders>
              <w:top w:val="nil"/>
              <w:left w:val="nil"/>
              <w:bottom w:val="nil"/>
              <w:right w:val="nil"/>
            </w:tcBorders>
            <w:shd w:val="clear" w:color="auto" w:fill="auto"/>
            <w:noWrap/>
            <w:vAlign w:val="bottom"/>
          </w:tcPr>
          <w:p w:rsidR="00D4431C" w:rsidRDefault="00D4431C">
            <w:pPr>
              <w:jc w:val="right"/>
              <w:rPr>
                <w:rFonts w:ascii="Arial" w:hAnsi="Arial" w:cs="Arial"/>
                <w:b/>
                <w:bCs/>
                <w:i/>
                <w:iCs/>
                <w:sz w:val="14"/>
                <w:szCs w:val="14"/>
              </w:rPr>
            </w:pPr>
            <w:r>
              <w:rPr>
                <w:rFonts w:ascii="Arial" w:hAnsi="Arial" w:cs="Arial"/>
                <w:b/>
                <w:bCs/>
                <w:i/>
                <w:iCs/>
                <w:sz w:val="14"/>
                <w:szCs w:val="14"/>
              </w:rPr>
              <w:t>ne 000/leke</w:t>
            </w:r>
          </w:p>
        </w:tc>
      </w:tr>
      <w:tr w:rsidR="00F417BA">
        <w:trPr>
          <w:trHeight w:val="550"/>
          <w:jc w:val="center"/>
        </w:trPr>
        <w:tc>
          <w:tcPr>
            <w:tcW w:w="450"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F417BA" w:rsidRDefault="00F417BA">
            <w:pPr>
              <w:jc w:val="center"/>
              <w:rPr>
                <w:rFonts w:ascii="Arial" w:hAnsi="Arial" w:cs="Arial"/>
                <w:b/>
                <w:bCs/>
                <w:sz w:val="14"/>
                <w:szCs w:val="14"/>
              </w:rPr>
            </w:pPr>
            <w:r>
              <w:rPr>
                <w:rFonts w:ascii="Arial" w:hAnsi="Arial" w:cs="Arial"/>
                <w:b/>
                <w:bCs/>
                <w:sz w:val="14"/>
                <w:szCs w:val="14"/>
              </w:rPr>
              <w:t>Nr</w:t>
            </w:r>
          </w:p>
        </w:tc>
        <w:tc>
          <w:tcPr>
            <w:tcW w:w="1102"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F417BA" w:rsidRDefault="00F417BA">
            <w:pPr>
              <w:jc w:val="center"/>
              <w:rPr>
                <w:rFonts w:ascii="Arial Narrow" w:hAnsi="Arial Narrow" w:cs="Arial"/>
                <w:b/>
                <w:bCs/>
                <w:sz w:val="14"/>
                <w:szCs w:val="14"/>
              </w:rPr>
            </w:pPr>
            <w:r>
              <w:rPr>
                <w:rFonts w:ascii="Arial Narrow" w:hAnsi="Arial Narrow" w:cs="Arial"/>
                <w:b/>
                <w:bCs/>
                <w:sz w:val="14"/>
                <w:szCs w:val="14"/>
              </w:rPr>
              <w:t>Qarku</w:t>
            </w:r>
          </w:p>
        </w:tc>
        <w:tc>
          <w:tcPr>
            <w:tcW w:w="979"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F417BA" w:rsidRDefault="00F417BA">
            <w:pPr>
              <w:jc w:val="center"/>
              <w:rPr>
                <w:rFonts w:ascii="Arial Narrow" w:hAnsi="Arial Narrow" w:cs="Arial"/>
                <w:b/>
                <w:bCs/>
                <w:sz w:val="14"/>
                <w:szCs w:val="14"/>
              </w:rPr>
            </w:pPr>
            <w:r>
              <w:rPr>
                <w:rFonts w:ascii="Arial Narrow" w:hAnsi="Arial Narrow" w:cs="Arial"/>
                <w:b/>
                <w:bCs/>
                <w:sz w:val="14"/>
                <w:szCs w:val="14"/>
              </w:rPr>
              <w:t>Rrethi</w:t>
            </w:r>
          </w:p>
        </w:tc>
        <w:tc>
          <w:tcPr>
            <w:tcW w:w="1839" w:type="dxa"/>
            <w:tcBorders>
              <w:top w:val="single" w:sz="8" w:space="0" w:color="auto"/>
              <w:left w:val="nil"/>
              <w:right w:val="single" w:sz="4" w:space="0" w:color="auto"/>
            </w:tcBorders>
            <w:shd w:val="clear" w:color="auto" w:fill="auto"/>
            <w:noWrap/>
            <w:vAlign w:val="bottom"/>
          </w:tcPr>
          <w:p w:rsidR="00F417BA" w:rsidRDefault="00F417BA">
            <w:pPr>
              <w:jc w:val="center"/>
              <w:rPr>
                <w:rFonts w:ascii="Arial" w:hAnsi="Arial" w:cs="Arial"/>
                <w:b/>
                <w:bCs/>
                <w:sz w:val="14"/>
                <w:szCs w:val="14"/>
              </w:rPr>
            </w:pPr>
            <w:r>
              <w:rPr>
                <w:rFonts w:ascii="Arial" w:hAnsi="Arial" w:cs="Arial"/>
                <w:b/>
                <w:bCs/>
                <w:sz w:val="14"/>
                <w:szCs w:val="14"/>
              </w:rPr>
              <w:t>Njesite e</w:t>
            </w:r>
          </w:p>
          <w:p w:rsidR="00F417BA" w:rsidRDefault="00F417BA">
            <w:pPr>
              <w:jc w:val="center"/>
              <w:rPr>
                <w:rFonts w:ascii="Arial" w:hAnsi="Arial" w:cs="Arial"/>
                <w:b/>
                <w:bCs/>
                <w:sz w:val="14"/>
                <w:szCs w:val="14"/>
              </w:rPr>
            </w:pPr>
            <w:r>
              <w:rPr>
                <w:rFonts w:ascii="Arial" w:hAnsi="Arial" w:cs="Arial"/>
                <w:b/>
                <w:bCs/>
                <w:sz w:val="14"/>
                <w:szCs w:val="14"/>
              </w:rPr>
              <w:t>Qeverisjes</w:t>
            </w:r>
          </w:p>
          <w:p w:rsidR="00F417BA" w:rsidRDefault="00F417BA" w:rsidP="00FF0509">
            <w:pPr>
              <w:jc w:val="center"/>
              <w:rPr>
                <w:rFonts w:ascii="Arial" w:hAnsi="Arial" w:cs="Arial"/>
                <w:b/>
                <w:bCs/>
                <w:sz w:val="14"/>
                <w:szCs w:val="14"/>
              </w:rPr>
            </w:pPr>
            <w:r>
              <w:rPr>
                <w:rFonts w:ascii="Arial" w:hAnsi="Arial" w:cs="Arial"/>
                <w:b/>
                <w:bCs/>
                <w:sz w:val="14"/>
                <w:szCs w:val="14"/>
              </w:rPr>
              <w:t>Vendore</w:t>
            </w:r>
          </w:p>
        </w:tc>
        <w:tc>
          <w:tcPr>
            <w:tcW w:w="1290" w:type="dxa"/>
            <w:tcBorders>
              <w:top w:val="single" w:sz="8" w:space="0" w:color="auto"/>
              <w:left w:val="nil"/>
              <w:right w:val="single" w:sz="4" w:space="0" w:color="auto"/>
            </w:tcBorders>
            <w:shd w:val="clear" w:color="auto" w:fill="auto"/>
            <w:noWrap/>
            <w:vAlign w:val="bottom"/>
          </w:tcPr>
          <w:p w:rsidR="00F417BA" w:rsidRDefault="00F417BA">
            <w:pPr>
              <w:jc w:val="center"/>
              <w:rPr>
                <w:rFonts w:ascii="Arial" w:hAnsi="Arial" w:cs="Arial"/>
                <w:b/>
                <w:bCs/>
                <w:sz w:val="14"/>
                <w:szCs w:val="14"/>
              </w:rPr>
            </w:pPr>
            <w:r>
              <w:rPr>
                <w:rFonts w:ascii="Arial" w:hAnsi="Arial" w:cs="Arial"/>
                <w:b/>
                <w:bCs/>
                <w:sz w:val="14"/>
                <w:szCs w:val="14"/>
              </w:rPr>
              <w:t>Bashki (B)</w:t>
            </w:r>
          </w:p>
          <w:p w:rsidR="00F417BA" w:rsidRDefault="00F417BA">
            <w:pPr>
              <w:jc w:val="center"/>
              <w:rPr>
                <w:rFonts w:ascii="Arial" w:hAnsi="Arial" w:cs="Arial"/>
                <w:b/>
                <w:bCs/>
                <w:sz w:val="14"/>
                <w:szCs w:val="14"/>
              </w:rPr>
            </w:pPr>
            <w:r>
              <w:rPr>
                <w:rFonts w:ascii="Arial" w:hAnsi="Arial" w:cs="Arial"/>
                <w:b/>
                <w:bCs/>
                <w:sz w:val="14"/>
                <w:szCs w:val="14"/>
              </w:rPr>
              <w:t>Komune (K)</w:t>
            </w:r>
          </w:p>
          <w:p w:rsidR="00F417BA" w:rsidRDefault="00F417BA" w:rsidP="00FF0509">
            <w:pPr>
              <w:jc w:val="center"/>
              <w:rPr>
                <w:rFonts w:ascii="Arial" w:hAnsi="Arial" w:cs="Arial"/>
                <w:b/>
                <w:bCs/>
                <w:sz w:val="14"/>
                <w:szCs w:val="14"/>
              </w:rPr>
            </w:pPr>
            <w:r>
              <w:rPr>
                <w:rFonts w:ascii="Arial" w:hAnsi="Arial" w:cs="Arial"/>
                <w:b/>
                <w:bCs/>
                <w:sz w:val="14"/>
                <w:szCs w:val="14"/>
              </w:rPr>
              <w:t> </w:t>
            </w:r>
          </w:p>
        </w:tc>
        <w:tc>
          <w:tcPr>
            <w:tcW w:w="1658" w:type="dxa"/>
            <w:tcBorders>
              <w:top w:val="single" w:sz="8" w:space="0" w:color="auto"/>
              <w:left w:val="nil"/>
              <w:right w:val="single" w:sz="8" w:space="0" w:color="auto"/>
            </w:tcBorders>
            <w:shd w:val="clear" w:color="auto" w:fill="auto"/>
            <w:noWrap/>
            <w:vAlign w:val="center"/>
          </w:tcPr>
          <w:p w:rsidR="00F417BA" w:rsidRDefault="00F417BA" w:rsidP="00F417BA">
            <w:pPr>
              <w:jc w:val="center"/>
              <w:rPr>
                <w:rFonts w:ascii="Arial" w:hAnsi="Arial" w:cs="Arial"/>
                <w:b/>
                <w:bCs/>
                <w:sz w:val="14"/>
                <w:szCs w:val="14"/>
              </w:rPr>
            </w:pPr>
            <w:r>
              <w:rPr>
                <w:rFonts w:ascii="Arial" w:hAnsi="Arial" w:cs="Arial"/>
                <w:b/>
                <w:bCs/>
                <w:sz w:val="14"/>
                <w:szCs w:val="14"/>
              </w:rPr>
              <w:t>Transferta e</w:t>
            </w:r>
          </w:p>
          <w:p w:rsidR="00F417BA" w:rsidRDefault="00F417BA" w:rsidP="00F417BA">
            <w:pPr>
              <w:jc w:val="center"/>
              <w:rPr>
                <w:rFonts w:ascii="Arial" w:hAnsi="Arial" w:cs="Arial"/>
                <w:b/>
                <w:bCs/>
                <w:sz w:val="14"/>
                <w:szCs w:val="14"/>
              </w:rPr>
            </w:pPr>
            <w:r>
              <w:rPr>
                <w:rFonts w:ascii="Arial" w:hAnsi="Arial" w:cs="Arial"/>
                <w:b/>
                <w:bCs/>
                <w:sz w:val="14"/>
                <w:szCs w:val="14"/>
              </w:rPr>
              <w:t>Pakushtezuar</w:t>
            </w:r>
          </w:p>
        </w:tc>
      </w:tr>
      <w:tr w:rsidR="00D4431C">
        <w:trPr>
          <w:trHeight w:val="180"/>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197</w:t>
            </w:r>
          </w:p>
        </w:tc>
        <w:tc>
          <w:tcPr>
            <w:tcW w:w="1102"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979"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39"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Memaliaj</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single" w:sz="4" w:space="0" w:color="auto"/>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24,891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198</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16,159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199</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Qesarat</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8,177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200</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Gjirokastër</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Tepelenë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Tepelenë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29,719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201</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Devoll</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Bilisht</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30,386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202</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Devoll</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Hoçisht (Morave)</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16,674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203</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Devoll</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Miras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40,537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204</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Devoll</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Progër</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22,873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205</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Devoll</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Qënder-Bilisht</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19,398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206</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Barmash</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9,048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207</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Çlirim</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9,954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208</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Ersekë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34,515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209</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Leskovik</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13,212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210</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Mollas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15,552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211</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Piskal-Novoselë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9,870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212</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21,174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213</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Kolonjë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 Leskovik</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8,346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214</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Drenovë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31,137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215</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Gore</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16,720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216</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Korçë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186,488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217</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Lekas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10,094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218</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Libonik</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30,018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219</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Liqenas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21,104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220</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Maliq</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26,934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221</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Moglicë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14,806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222</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Mollas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15,678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223</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Pirg</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22,446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224</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Pojan</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36,920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225</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 Bulgarec</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29,394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226</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Vithkuq</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16,607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227</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Voskop</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22,129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228</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Voskopojë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15,146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229</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Vreshtas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32,586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230</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Buçimas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33,925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231</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Çerravë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31,705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232</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Dardhas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16,057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233</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Hudenisht</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15,921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234</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Pogradec</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94,692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235</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Proptisht</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25,811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236</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Trebinjë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17,853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237</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Korçë</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Pogradec</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Velçan</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18,614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238</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Has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Fajzë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16,651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239</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Has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Gjinaj</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11,179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240</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Has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Golaj</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33,069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241</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Has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Krumë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37,394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242</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Arren</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6,876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243</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Bicaj</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25,597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244</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Bushtricë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9,822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245</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Grykë-Çaje</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14,754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246</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Kalis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8,794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247</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Kolsh</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7,907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248</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Kukës</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100,289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249</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Malzi</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23,267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250</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Shishtavec</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19,694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251</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Shtiqen</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14,848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252</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Surroj</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11,157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253</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Tërthorë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14,445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254</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Topojan</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13,961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255</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Ujmisht</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11,134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256</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Zapod</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10,010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257</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Bajram Curri</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39,927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258</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Bujan</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16,066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259</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Bytyç</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16,225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260</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Fierzë</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14,425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261</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Fshat Tropoje</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28,314 </w:t>
            </w:r>
          </w:p>
        </w:tc>
      </w:tr>
      <w:tr w:rsidR="00D4431C">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262</w:t>
            </w:r>
          </w:p>
        </w:tc>
        <w:tc>
          <w:tcPr>
            <w:tcW w:w="1102"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97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839"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Lekbibaj</w:t>
            </w:r>
          </w:p>
        </w:tc>
        <w:tc>
          <w:tcPr>
            <w:tcW w:w="129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658"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18,000 </w:t>
            </w:r>
          </w:p>
        </w:tc>
      </w:tr>
    </w:tbl>
    <w:p w:rsidR="006B0CD2" w:rsidRDefault="006B0CD2" w:rsidP="00C1352E">
      <w:pPr>
        <w:pStyle w:val="Paragrafi"/>
        <w:rPr>
          <w:rFonts w:eastAsia="MS Mincho"/>
          <w:sz w:val="16"/>
          <w:szCs w:val="16"/>
          <w:lang w:eastAsia="en-GB"/>
        </w:rPr>
      </w:pPr>
    </w:p>
    <w:p w:rsidR="00D4431C" w:rsidRPr="00C1352E" w:rsidRDefault="00D4431C" w:rsidP="00C1352E">
      <w:pPr>
        <w:pStyle w:val="Paragrafi"/>
        <w:rPr>
          <w:rFonts w:eastAsia="MS Mincho"/>
          <w:sz w:val="16"/>
          <w:szCs w:val="16"/>
          <w:lang w:eastAsia="en-GB"/>
        </w:rPr>
      </w:pPr>
      <w:r w:rsidRPr="00C1352E">
        <w:rPr>
          <w:rFonts w:eastAsia="MS Mincho"/>
          <w:sz w:val="16"/>
          <w:szCs w:val="16"/>
          <w:lang w:eastAsia="en-GB"/>
        </w:rPr>
        <w:t>Tab. 3</w:t>
      </w:r>
    </w:p>
    <w:tbl>
      <w:tblPr>
        <w:tblW w:w="7560" w:type="dxa"/>
        <w:tblInd w:w="828" w:type="dxa"/>
        <w:tblLook w:val="0000" w:firstRow="0" w:lastRow="0" w:firstColumn="0" w:lastColumn="0" w:noHBand="0" w:noVBand="0"/>
      </w:tblPr>
      <w:tblGrid>
        <w:gridCol w:w="450"/>
        <w:gridCol w:w="820"/>
        <w:gridCol w:w="1540"/>
        <w:gridCol w:w="1684"/>
        <w:gridCol w:w="1240"/>
        <w:gridCol w:w="1826"/>
      </w:tblGrid>
      <w:tr w:rsidR="00D4431C">
        <w:trPr>
          <w:trHeight w:val="180"/>
        </w:trPr>
        <w:tc>
          <w:tcPr>
            <w:tcW w:w="7560" w:type="dxa"/>
            <w:gridSpan w:val="6"/>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r>
              <w:rPr>
                <w:rFonts w:ascii="Arial" w:hAnsi="Arial" w:cs="Arial"/>
                <w:b/>
                <w:bCs/>
                <w:sz w:val="14"/>
                <w:szCs w:val="14"/>
              </w:rPr>
              <w:t>TRANSFERTA E PAKUSHTEZUAR  PER BASHKITE DHE KOMUNAT 2009</w:t>
            </w:r>
          </w:p>
        </w:tc>
      </w:tr>
      <w:tr w:rsidR="00D4431C">
        <w:trPr>
          <w:trHeight w:val="180"/>
        </w:trPr>
        <w:tc>
          <w:tcPr>
            <w:tcW w:w="45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82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54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684"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240" w:type="dxa"/>
            <w:tcBorders>
              <w:top w:val="nil"/>
              <w:left w:val="nil"/>
              <w:bottom w:val="nil"/>
              <w:right w:val="nil"/>
            </w:tcBorders>
            <w:shd w:val="clear" w:color="auto" w:fill="auto"/>
            <w:noWrap/>
            <w:vAlign w:val="bottom"/>
          </w:tcPr>
          <w:p w:rsidR="00D4431C" w:rsidRDefault="00D4431C">
            <w:pPr>
              <w:jc w:val="center"/>
              <w:rPr>
                <w:rFonts w:ascii="Arial" w:hAnsi="Arial" w:cs="Arial"/>
                <w:b/>
                <w:bCs/>
                <w:sz w:val="14"/>
                <w:szCs w:val="14"/>
              </w:rPr>
            </w:pPr>
          </w:p>
        </w:tc>
        <w:tc>
          <w:tcPr>
            <w:tcW w:w="1826" w:type="dxa"/>
            <w:tcBorders>
              <w:top w:val="nil"/>
              <w:left w:val="nil"/>
              <w:bottom w:val="nil"/>
              <w:right w:val="nil"/>
            </w:tcBorders>
            <w:shd w:val="clear" w:color="auto" w:fill="auto"/>
            <w:noWrap/>
            <w:vAlign w:val="bottom"/>
          </w:tcPr>
          <w:p w:rsidR="00D4431C" w:rsidRDefault="00D4431C">
            <w:pPr>
              <w:jc w:val="right"/>
              <w:rPr>
                <w:rFonts w:ascii="Arial" w:hAnsi="Arial" w:cs="Arial"/>
                <w:b/>
                <w:bCs/>
                <w:i/>
                <w:iCs/>
                <w:sz w:val="14"/>
                <w:szCs w:val="14"/>
              </w:rPr>
            </w:pPr>
            <w:r>
              <w:rPr>
                <w:rFonts w:ascii="Arial" w:hAnsi="Arial" w:cs="Arial"/>
                <w:b/>
                <w:bCs/>
                <w:i/>
                <w:iCs/>
                <w:sz w:val="14"/>
                <w:szCs w:val="14"/>
              </w:rPr>
              <w:t>ne 000/leke</w:t>
            </w:r>
          </w:p>
        </w:tc>
      </w:tr>
      <w:tr w:rsidR="00C1352E">
        <w:trPr>
          <w:trHeight w:val="535"/>
        </w:trPr>
        <w:tc>
          <w:tcPr>
            <w:tcW w:w="450"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C1352E" w:rsidRDefault="00C1352E">
            <w:pPr>
              <w:jc w:val="center"/>
              <w:rPr>
                <w:rFonts w:ascii="Arial" w:hAnsi="Arial" w:cs="Arial"/>
                <w:b/>
                <w:bCs/>
                <w:sz w:val="14"/>
                <w:szCs w:val="14"/>
              </w:rPr>
            </w:pPr>
            <w:r>
              <w:rPr>
                <w:rFonts w:ascii="Arial" w:hAnsi="Arial" w:cs="Arial"/>
                <w:b/>
                <w:bCs/>
                <w:sz w:val="14"/>
                <w:szCs w:val="14"/>
              </w:rPr>
              <w:t>Nr</w:t>
            </w:r>
          </w:p>
        </w:tc>
        <w:tc>
          <w:tcPr>
            <w:tcW w:w="820"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C1352E" w:rsidRDefault="00C1352E">
            <w:pPr>
              <w:jc w:val="center"/>
              <w:rPr>
                <w:rFonts w:ascii="Arial Narrow" w:hAnsi="Arial Narrow" w:cs="Arial"/>
                <w:b/>
                <w:bCs/>
                <w:sz w:val="14"/>
                <w:szCs w:val="14"/>
              </w:rPr>
            </w:pPr>
            <w:r>
              <w:rPr>
                <w:rFonts w:ascii="Arial Narrow" w:hAnsi="Arial Narrow" w:cs="Arial"/>
                <w:b/>
                <w:bCs/>
                <w:sz w:val="14"/>
                <w:szCs w:val="14"/>
              </w:rPr>
              <w:t>Qarku</w:t>
            </w:r>
          </w:p>
        </w:tc>
        <w:tc>
          <w:tcPr>
            <w:tcW w:w="1540" w:type="dxa"/>
            <w:tcBorders>
              <w:top w:val="single" w:sz="8" w:space="0" w:color="auto"/>
              <w:left w:val="single" w:sz="4" w:space="0" w:color="auto"/>
              <w:bottom w:val="single" w:sz="8" w:space="0" w:color="000000"/>
              <w:right w:val="single" w:sz="4" w:space="0" w:color="auto"/>
            </w:tcBorders>
            <w:shd w:val="clear" w:color="auto" w:fill="auto"/>
            <w:noWrap/>
            <w:vAlign w:val="center"/>
          </w:tcPr>
          <w:p w:rsidR="00C1352E" w:rsidRDefault="00C1352E">
            <w:pPr>
              <w:jc w:val="center"/>
              <w:rPr>
                <w:rFonts w:ascii="Arial Narrow" w:hAnsi="Arial Narrow" w:cs="Arial"/>
                <w:b/>
                <w:bCs/>
                <w:sz w:val="14"/>
                <w:szCs w:val="14"/>
              </w:rPr>
            </w:pPr>
            <w:r>
              <w:rPr>
                <w:rFonts w:ascii="Arial Narrow" w:hAnsi="Arial Narrow" w:cs="Arial"/>
                <w:b/>
                <w:bCs/>
                <w:sz w:val="14"/>
                <w:szCs w:val="14"/>
              </w:rPr>
              <w:t>Rrethi</w:t>
            </w:r>
          </w:p>
        </w:tc>
        <w:tc>
          <w:tcPr>
            <w:tcW w:w="1684" w:type="dxa"/>
            <w:tcBorders>
              <w:top w:val="single" w:sz="8" w:space="0" w:color="auto"/>
              <w:left w:val="nil"/>
              <w:right w:val="single" w:sz="4" w:space="0" w:color="auto"/>
            </w:tcBorders>
            <w:shd w:val="clear" w:color="auto" w:fill="auto"/>
            <w:noWrap/>
            <w:vAlign w:val="bottom"/>
          </w:tcPr>
          <w:p w:rsidR="00C1352E" w:rsidRDefault="00C1352E">
            <w:pPr>
              <w:jc w:val="center"/>
              <w:rPr>
                <w:rFonts w:ascii="Arial" w:hAnsi="Arial" w:cs="Arial"/>
                <w:b/>
                <w:bCs/>
                <w:sz w:val="14"/>
                <w:szCs w:val="14"/>
              </w:rPr>
            </w:pPr>
            <w:r>
              <w:rPr>
                <w:rFonts w:ascii="Arial" w:hAnsi="Arial" w:cs="Arial"/>
                <w:b/>
                <w:bCs/>
                <w:sz w:val="14"/>
                <w:szCs w:val="14"/>
              </w:rPr>
              <w:t>Njesite e</w:t>
            </w:r>
          </w:p>
          <w:p w:rsidR="00C1352E" w:rsidRDefault="00C1352E">
            <w:pPr>
              <w:jc w:val="center"/>
              <w:rPr>
                <w:rFonts w:ascii="Arial" w:hAnsi="Arial" w:cs="Arial"/>
                <w:b/>
                <w:bCs/>
                <w:sz w:val="14"/>
                <w:szCs w:val="14"/>
              </w:rPr>
            </w:pPr>
            <w:r>
              <w:rPr>
                <w:rFonts w:ascii="Arial" w:hAnsi="Arial" w:cs="Arial"/>
                <w:b/>
                <w:bCs/>
                <w:sz w:val="14"/>
                <w:szCs w:val="14"/>
              </w:rPr>
              <w:t>Qeverisjes</w:t>
            </w:r>
          </w:p>
          <w:p w:rsidR="00C1352E" w:rsidRDefault="00C1352E" w:rsidP="00FF0509">
            <w:pPr>
              <w:jc w:val="center"/>
              <w:rPr>
                <w:rFonts w:ascii="Arial" w:hAnsi="Arial" w:cs="Arial"/>
                <w:b/>
                <w:bCs/>
                <w:sz w:val="14"/>
                <w:szCs w:val="14"/>
              </w:rPr>
            </w:pPr>
            <w:r>
              <w:rPr>
                <w:rFonts w:ascii="Arial" w:hAnsi="Arial" w:cs="Arial"/>
                <w:b/>
                <w:bCs/>
                <w:sz w:val="14"/>
                <w:szCs w:val="14"/>
              </w:rPr>
              <w:t>Vendore</w:t>
            </w:r>
          </w:p>
        </w:tc>
        <w:tc>
          <w:tcPr>
            <w:tcW w:w="1240" w:type="dxa"/>
            <w:tcBorders>
              <w:top w:val="single" w:sz="8" w:space="0" w:color="auto"/>
              <w:left w:val="nil"/>
              <w:right w:val="single" w:sz="4" w:space="0" w:color="auto"/>
            </w:tcBorders>
            <w:shd w:val="clear" w:color="auto" w:fill="auto"/>
            <w:noWrap/>
            <w:vAlign w:val="bottom"/>
          </w:tcPr>
          <w:p w:rsidR="00C1352E" w:rsidRDefault="00C1352E">
            <w:pPr>
              <w:jc w:val="center"/>
              <w:rPr>
                <w:rFonts w:ascii="Arial" w:hAnsi="Arial" w:cs="Arial"/>
                <w:b/>
                <w:bCs/>
                <w:sz w:val="14"/>
                <w:szCs w:val="14"/>
              </w:rPr>
            </w:pPr>
            <w:r>
              <w:rPr>
                <w:rFonts w:ascii="Arial" w:hAnsi="Arial" w:cs="Arial"/>
                <w:b/>
                <w:bCs/>
                <w:sz w:val="14"/>
                <w:szCs w:val="14"/>
              </w:rPr>
              <w:t>Bashki (B)</w:t>
            </w:r>
          </w:p>
          <w:p w:rsidR="00C1352E" w:rsidRDefault="00C1352E">
            <w:pPr>
              <w:jc w:val="center"/>
              <w:rPr>
                <w:rFonts w:ascii="Arial" w:hAnsi="Arial" w:cs="Arial"/>
                <w:b/>
                <w:bCs/>
                <w:sz w:val="14"/>
                <w:szCs w:val="14"/>
              </w:rPr>
            </w:pPr>
            <w:r>
              <w:rPr>
                <w:rFonts w:ascii="Arial" w:hAnsi="Arial" w:cs="Arial"/>
                <w:b/>
                <w:bCs/>
                <w:sz w:val="14"/>
                <w:szCs w:val="14"/>
              </w:rPr>
              <w:t>Komune (K)</w:t>
            </w:r>
          </w:p>
          <w:p w:rsidR="00C1352E" w:rsidRDefault="00C1352E" w:rsidP="00FF0509">
            <w:pPr>
              <w:jc w:val="center"/>
              <w:rPr>
                <w:rFonts w:ascii="Arial" w:hAnsi="Arial" w:cs="Arial"/>
                <w:b/>
                <w:bCs/>
                <w:sz w:val="14"/>
                <w:szCs w:val="14"/>
              </w:rPr>
            </w:pPr>
            <w:r>
              <w:rPr>
                <w:rFonts w:ascii="Arial" w:hAnsi="Arial" w:cs="Arial"/>
                <w:b/>
                <w:bCs/>
                <w:sz w:val="14"/>
                <w:szCs w:val="14"/>
              </w:rPr>
              <w:t> </w:t>
            </w:r>
          </w:p>
        </w:tc>
        <w:tc>
          <w:tcPr>
            <w:tcW w:w="1826" w:type="dxa"/>
            <w:tcBorders>
              <w:top w:val="single" w:sz="8" w:space="0" w:color="auto"/>
              <w:left w:val="nil"/>
              <w:right w:val="single" w:sz="8" w:space="0" w:color="auto"/>
            </w:tcBorders>
            <w:shd w:val="clear" w:color="auto" w:fill="auto"/>
            <w:noWrap/>
            <w:vAlign w:val="center"/>
          </w:tcPr>
          <w:p w:rsidR="00C1352E" w:rsidRDefault="00C1352E" w:rsidP="00C1352E">
            <w:pPr>
              <w:jc w:val="center"/>
              <w:rPr>
                <w:rFonts w:ascii="Arial" w:hAnsi="Arial" w:cs="Arial"/>
                <w:b/>
                <w:bCs/>
                <w:sz w:val="14"/>
                <w:szCs w:val="14"/>
              </w:rPr>
            </w:pPr>
            <w:r>
              <w:rPr>
                <w:rFonts w:ascii="Arial" w:hAnsi="Arial" w:cs="Arial"/>
                <w:b/>
                <w:bCs/>
                <w:sz w:val="14"/>
                <w:szCs w:val="14"/>
              </w:rPr>
              <w:t>Transferta e</w:t>
            </w:r>
          </w:p>
          <w:p w:rsidR="00C1352E" w:rsidRDefault="00C1352E" w:rsidP="00C1352E">
            <w:pPr>
              <w:jc w:val="center"/>
              <w:rPr>
                <w:rFonts w:ascii="Arial" w:hAnsi="Arial" w:cs="Arial"/>
                <w:b/>
                <w:bCs/>
                <w:sz w:val="14"/>
                <w:szCs w:val="14"/>
              </w:rPr>
            </w:pPr>
            <w:r>
              <w:rPr>
                <w:rFonts w:ascii="Arial" w:hAnsi="Arial" w:cs="Arial"/>
                <w:b/>
                <w:bCs/>
                <w:sz w:val="14"/>
                <w:szCs w:val="14"/>
              </w:rPr>
              <w:t>Pakushtezuar</w:t>
            </w:r>
          </w:p>
        </w:tc>
      </w:tr>
      <w:tr w:rsidR="00D4431C">
        <w:trPr>
          <w:trHeight w:val="180"/>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263</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684"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Llugaj</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single" w:sz="4" w:space="0" w:color="auto"/>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12,708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264</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Kukës</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Tropojë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Margegaj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21,308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265</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Kurbin</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Fushë-Kuqe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21,260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266</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Kurbin</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Laç</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99,307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267</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Kurbin</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Mamurras</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74,161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268</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Kurbin</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Milot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30,657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269</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Balldren i Ri</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24,190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270</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Blinisht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12,749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271</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Dajç</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15,534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272</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Kallmet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15,860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273</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Kolsh</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15,496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274</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Lezhë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61,702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275</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Shëngjin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20,391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276</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Shënkoll</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31,413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277</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Ungrej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16,093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278</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Zejmen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19,323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279</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Mirditë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26,049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280</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Mirditë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Kaçinar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14,529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281</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Mirditë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Kthellë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15,624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282</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Mirditë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Orosh</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19,112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283</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Mirditë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Rrëshen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69,202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284</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Mirditë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Rubik</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43,136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285</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Lezhë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Mirditë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Selitë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13,548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286</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Malësi e Madhe</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Gruemirë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36,591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287</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Malësi e Madhe</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Kastrat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27,470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288</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Malësi e Madhe</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Kelmend</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27,957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289</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Malësi e Madhe</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Koplik</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35,757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290</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Malësi e Madhe</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Qendër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19,324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291</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Malësi e Madhe</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Shkrelë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26,039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292</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Blerim</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14,949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293</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Fierzë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13,448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294</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Fushë-Arrëz</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24,159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295</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Gjegjan</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24,607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296</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Iballë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19,950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297</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Pukë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33,925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298</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Qafë-Mali</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17,596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299</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Qelëz</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13,285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300</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Qerret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21,338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301</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Pukë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Rrapë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14,252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302</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Ana e Malit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13,358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303</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Bërdicë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20,599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304</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Bushat (new)</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46,210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305</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Dajç (Bregbune)</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19,260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306</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Gur i Zi</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26,842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307</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Hajmel</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14,826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308</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Postribë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39,897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309</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Pult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16,563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310</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Rrethinat</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51,326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311</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Shalë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21,002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312</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Shkodër</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346,361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313</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Shllak</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11,968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314</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Shosh</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11,361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315</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Temal</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12,308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316</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Vau i Dejës</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41,831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317</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Velipojë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18,724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318</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Shkodër</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Vig-Mnelë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13,757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319</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Golem</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21,342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320</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Gosë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17,055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321</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Helmes</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10,967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322</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Kavajë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85,480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323</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Kryevidh</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18,820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324</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Lekaj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20,418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325</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Luz i Vogël</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19,883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326</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Rrogozhinë</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B</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28,920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327</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Sinaballaj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7,438 </w:t>
            </w:r>
          </w:p>
        </w:tc>
      </w:tr>
      <w:tr w:rsidR="00D4431C">
        <w:trPr>
          <w:trHeight w:val="180"/>
        </w:trPr>
        <w:tc>
          <w:tcPr>
            <w:tcW w:w="450" w:type="dxa"/>
            <w:tcBorders>
              <w:top w:val="nil"/>
              <w:left w:val="single" w:sz="8" w:space="0" w:color="auto"/>
              <w:bottom w:val="single" w:sz="4" w:space="0" w:color="auto"/>
              <w:right w:val="single" w:sz="4" w:space="0" w:color="auto"/>
            </w:tcBorders>
            <w:shd w:val="clear" w:color="auto" w:fill="auto"/>
            <w:noWrap/>
            <w:vAlign w:val="bottom"/>
          </w:tcPr>
          <w:p w:rsidR="00D4431C" w:rsidRDefault="00D4431C">
            <w:pPr>
              <w:jc w:val="right"/>
              <w:rPr>
                <w:rFonts w:ascii="Arial" w:hAnsi="Arial" w:cs="Arial"/>
                <w:sz w:val="14"/>
                <w:szCs w:val="14"/>
              </w:rPr>
            </w:pPr>
            <w:r>
              <w:rPr>
                <w:rFonts w:ascii="Arial" w:hAnsi="Arial" w:cs="Arial"/>
                <w:sz w:val="14"/>
                <w:szCs w:val="14"/>
              </w:rPr>
              <w:t>328</w:t>
            </w:r>
          </w:p>
        </w:tc>
        <w:tc>
          <w:tcPr>
            <w:tcW w:w="82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Tiranë</w:t>
            </w:r>
          </w:p>
        </w:tc>
        <w:tc>
          <w:tcPr>
            <w:tcW w:w="15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Kavajë</w:t>
            </w:r>
          </w:p>
        </w:tc>
        <w:tc>
          <w:tcPr>
            <w:tcW w:w="1684"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b/>
                <w:bCs/>
                <w:sz w:val="14"/>
                <w:szCs w:val="14"/>
              </w:rPr>
            </w:pPr>
            <w:r>
              <w:rPr>
                <w:rFonts w:ascii="Arial" w:hAnsi="Arial" w:cs="Arial"/>
                <w:b/>
                <w:bCs/>
                <w:sz w:val="14"/>
                <w:szCs w:val="14"/>
              </w:rPr>
              <w:t>Synej</w:t>
            </w:r>
          </w:p>
        </w:tc>
        <w:tc>
          <w:tcPr>
            <w:tcW w:w="1240" w:type="dxa"/>
            <w:tcBorders>
              <w:top w:val="nil"/>
              <w:left w:val="nil"/>
              <w:bottom w:val="single" w:sz="4" w:space="0" w:color="auto"/>
              <w:right w:val="single" w:sz="4" w:space="0" w:color="auto"/>
            </w:tcBorders>
            <w:shd w:val="clear" w:color="auto" w:fill="auto"/>
            <w:noWrap/>
            <w:vAlign w:val="bottom"/>
          </w:tcPr>
          <w:p w:rsidR="00D4431C" w:rsidRDefault="00D4431C">
            <w:pPr>
              <w:rPr>
                <w:rFonts w:ascii="Arial" w:hAnsi="Arial" w:cs="Arial"/>
                <w:sz w:val="14"/>
                <w:szCs w:val="14"/>
              </w:rPr>
            </w:pPr>
            <w:r>
              <w:rPr>
                <w:rFonts w:ascii="Arial" w:hAnsi="Arial" w:cs="Arial"/>
                <w:sz w:val="14"/>
                <w:szCs w:val="14"/>
              </w:rPr>
              <w:t>K</w:t>
            </w:r>
          </w:p>
        </w:tc>
        <w:tc>
          <w:tcPr>
            <w:tcW w:w="1826" w:type="dxa"/>
            <w:tcBorders>
              <w:top w:val="nil"/>
              <w:left w:val="nil"/>
              <w:bottom w:val="single" w:sz="4" w:space="0" w:color="auto"/>
              <w:right w:val="single" w:sz="8" w:space="0" w:color="auto"/>
            </w:tcBorders>
            <w:shd w:val="clear" w:color="auto" w:fill="auto"/>
            <w:noWrap/>
            <w:vAlign w:val="bottom"/>
          </w:tcPr>
          <w:p w:rsidR="00D4431C" w:rsidRDefault="00D4431C">
            <w:pPr>
              <w:jc w:val="right"/>
              <w:rPr>
                <w:rFonts w:ascii="Arial" w:hAnsi="Arial" w:cs="Arial"/>
                <w:b/>
                <w:bCs/>
                <w:sz w:val="14"/>
                <w:szCs w:val="14"/>
              </w:rPr>
            </w:pPr>
            <w:r>
              <w:rPr>
                <w:rFonts w:ascii="Arial" w:hAnsi="Arial" w:cs="Arial"/>
                <w:b/>
                <w:bCs/>
                <w:sz w:val="14"/>
                <w:szCs w:val="14"/>
              </w:rPr>
              <w:t xml:space="preserve">22,630 </w:t>
            </w:r>
          </w:p>
        </w:tc>
      </w:tr>
    </w:tbl>
    <w:p w:rsidR="009D643A" w:rsidRDefault="00F0514D" w:rsidP="00AA1822">
      <w:pPr>
        <w:pStyle w:val="Paragrafi"/>
        <w:rPr>
          <w:rFonts w:eastAsia="MS Mincho"/>
          <w:lang w:eastAsia="en-GB"/>
        </w:rPr>
      </w:pPr>
      <w:r>
        <w:rPr>
          <w:rFonts w:eastAsia="MS Mincho"/>
          <w:lang w:eastAsia="en-GB"/>
        </w:rPr>
        <w:t xml:space="preserve">      </w:t>
      </w:r>
    </w:p>
    <w:p w:rsidR="00D4431C" w:rsidRPr="009D643A" w:rsidRDefault="00F0514D" w:rsidP="00AA1822">
      <w:pPr>
        <w:pStyle w:val="Paragrafi"/>
        <w:rPr>
          <w:rFonts w:eastAsia="MS Mincho"/>
          <w:sz w:val="16"/>
          <w:szCs w:val="16"/>
          <w:lang w:eastAsia="en-GB"/>
        </w:rPr>
      </w:pPr>
      <w:r w:rsidRPr="009D643A">
        <w:rPr>
          <w:rFonts w:eastAsia="MS Mincho"/>
          <w:sz w:val="16"/>
          <w:szCs w:val="16"/>
          <w:lang w:eastAsia="en-GB"/>
        </w:rPr>
        <w:t xml:space="preserve"> </w:t>
      </w:r>
      <w:r w:rsidR="00B659C1">
        <w:rPr>
          <w:rFonts w:eastAsia="MS Mincho"/>
          <w:sz w:val="16"/>
          <w:szCs w:val="16"/>
          <w:lang w:eastAsia="en-GB"/>
        </w:rPr>
        <w:t xml:space="preserve">          </w:t>
      </w:r>
      <w:r w:rsidR="00E166EA" w:rsidRPr="009D643A">
        <w:rPr>
          <w:rFonts w:eastAsia="MS Mincho"/>
          <w:sz w:val="16"/>
          <w:szCs w:val="16"/>
          <w:lang w:eastAsia="en-GB"/>
        </w:rPr>
        <w:t>Tab. 3</w:t>
      </w:r>
    </w:p>
    <w:tbl>
      <w:tblPr>
        <w:tblW w:w="6535" w:type="dxa"/>
        <w:jc w:val="center"/>
        <w:tblLook w:val="0000" w:firstRow="0" w:lastRow="0" w:firstColumn="0" w:lastColumn="0" w:noHBand="0" w:noVBand="0"/>
      </w:tblPr>
      <w:tblGrid>
        <w:gridCol w:w="450"/>
        <w:gridCol w:w="810"/>
        <w:gridCol w:w="1080"/>
        <w:gridCol w:w="1440"/>
        <w:gridCol w:w="1432"/>
        <w:gridCol w:w="1323"/>
      </w:tblGrid>
      <w:tr w:rsidR="00C20EA5">
        <w:trPr>
          <w:trHeight w:val="180"/>
          <w:jc w:val="center"/>
        </w:trPr>
        <w:tc>
          <w:tcPr>
            <w:tcW w:w="6535" w:type="dxa"/>
            <w:gridSpan w:val="6"/>
            <w:shd w:val="clear" w:color="auto" w:fill="auto"/>
            <w:noWrap/>
            <w:vAlign w:val="bottom"/>
          </w:tcPr>
          <w:p w:rsidR="00C20EA5" w:rsidRPr="003F0CE7" w:rsidRDefault="00C20EA5" w:rsidP="003F0CE7">
            <w:pPr>
              <w:jc w:val="center"/>
              <w:rPr>
                <w:rFonts w:ascii="Arial" w:hAnsi="Arial" w:cs="Arial"/>
                <w:b/>
                <w:sz w:val="14"/>
                <w:szCs w:val="14"/>
              </w:rPr>
            </w:pPr>
            <w:r w:rsidRPr="003F0CE7">
              <w:rPr>
                <w:rFonts w:ascii="Arial" w:hAnsi="Arial" w:cs="Arial"/>
                <w:b/>
                <w:sz w:val="14"/>
                <w:szCs w:val="14"/>
              </w:rPr>
              <w:t>TRANSFERTA E PAKUSHTEZUAR  PER BASHKITE DHE KOMUNAT 2009</w:t>
            </w:r>
          </w:p>
          <w:p w:rsidR="00C20EA5" w:rsidRPr="003F0CE7" w:rsidRDefault="00C20EA5">
            <w:pPr>
              <w:rPr>
                <w:rFonts w:ascii="Arial" w:hAnsi="Arial" w:cs="Arial"/>
                <w:sz w:val="14"/>
                <w:szCs w:val="14"/>
              </w:rPr>
            </w:pPr>
          </w:p>
        </w:tc>
      </w:tr>
      <w:tr w:rsidR="00C20EA5">
        <w:trPr>
          <w:trHeight w:val="180"/>
          <w:jc w:val="center"/>
        </w:trPr>
        <w:tc>
          <w:tcPr>
            <w:tcW w:w="450" w:type="dxa"/>
            <w:tcBorders>
              <w:top w:val="nil"/>
              <w:bottom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 </w:t>
            </w:r>
          </w:p>
        </w:tc>
        <w:tc>
          <w:tcPr>
            <w:tcW w:w="810" w:type="dxa"/>
            <w:tcBorders>
              <w:top w:val="nil"/>
              <w:bottom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 </w:t>
            </w:r>
          </w:p>
        </w:tc>
        <w:tc>
          <w:tcPr>
            <w:tcW w:w="1080" w:type="dxa"/>
            <w:tcBorders>
              <w:top w:val="nil"/>
              <w:bottom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 </w:t>
            </w:r>
          </w:p>
        </w:tc>
        <w:tc>
          <w:tcPr>
            <w:tcW w:w="1440" w:type="dxa"/>
            <w:tcBorders>
              <w:top w:val="nil"/>
              <w:bottom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 </w:t>
            </w:r>
          </w:p>
        </w:tc>
        <w:tc>
          <w:tcPr>
            <w:tcW w:w="1432" w:type="dxa"/>
            <w:tcBorders>
              <w:top w:val="nil"/>
              <w:bottom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 </w:t>
            </w:r>
          </w:p>
        </w:tc>
        <w:tc>
          <w:tcPr>
            <w:tcW w:w="1323" w:type="dxa"/>
            <w:tcBorders>
              <w:top w:val="nil"/>
              <w:bottom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ne 000/leke</w:t>
            </w:r>
          </w:p>
        </w:tc>
      </w:tr>
      <w:tr w:rsidR="003F0CE7">
        <w:trPr>
          <w:trHeight w:val="565"/>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F0CE7" w:rsidRPr="00F0514D" w:rsidRDefault="003F0CE7" w:rsidP="00F0514D">
            <w:pPr>
              <w:jc w:val="center"/>
              <w:rPr>
                <w:rFonts w:ascii="Arial" w:hAnsi="Arial" w:cs="Arial"/>
                <w:b/>
                <w:sz w:val="14"/>
                <w:szCs w:val="14"/>
              </w:rPr>
            </w:pPr>
            <w:r w:rsidRPr="00F0514D">
              <w:rPr>
                <w:rFonts w:ascii="Arial" w:hAnsi="Arial" w:cs="Arial"/>
                <w:b/>
                <w:sz w:val="14"/>
                <w:szCs w:val="14"/>
              </w:rPr>
              <w:t>Nr</w:t>
            </w:r>
          </w:p>
          <w:p w:rsidR="003F0CE7" w:rsidRPr="00F0514D" w:rsidRDefault="003F0CE7" w:rsidP="00F0514D">
            <w:pPr>
              <w:jc w:val="center"/>
              <w:rPr>
                <w:rFonts w:ascii="Arial" w:hAnsi="Arial" w:cs="Arial"/>
                <w:b/>
                <w:sz w:val="14"/>
                <w:szCs w:val="14"/>
              </w:rPr>
            </w:pPr>
          </w:p>
          <w:p w:rsidR="003F0CE7" w:rsidRPr="00F0514D" w:rsidRDefault="003F0CE7" w:rsidP="00F0514D">
            <w:pPr>
              <w:jc w:val="center"/>
              <w:rPr>
                <w:rFonts w:ascii="Arial" w:hAnsi="Arial" w:cs="Arial"/>
                <w:b/>
                <w:sz w:val="14"/>
                <w:szCs w:val="14"/>
              </w:rPr>
            </w:pP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3F0CE7" w:rsidRPr="00F0514D" w:rsidRDefault="003F0CE7" w:rsidP="00F0514D">
            <w:pPr>
              <w:jc w:val="center"/>
              <w:rPr>
                <w:rFonts w:ascii="Arial" w:hAnsi="Arial" w:cs="Arial"/>
                <w:b/>
                <w:sz w:val="14"/>
                <w:szCs w:val="14"/>
              </w:rPr>
            </w:pPr>
            <w:r w:rsidRPr="00F0514D">
              <w:rPr>
                <w:rFonts w:ascii="Arial" w:hAnsi="Arial" w:cs="Arial"/>
                <w:b/>
                <w:sz w:val="14"/>
                <w:szCs w:val="14"/>
              </w:rPr>
              <w:t>Qarku</w:t>
            </w:r>
          </w:p>
          <w:p w:rsidR="003F0CE7" w:rsidRPr="00F0514D" w:rsidRDefault="003F0CE7" w:rsidP="00F0514D">
            <w:pPr>
              <w:jc w:val="center"/>
              <w:rPr>
                <w:rFonts w:ascii="Arial" w:hAnsi="Arial" w:cs="Arial"/>
                <w:b/>
                <w:sz w:val="14"/>
                <w:szCs w:val="14"/>
              </w:rPr>
            </w:pPr>
          </w:p>
          <w:p w:rsidR="003F0CE7" w:rsidRPr="00F0514D" w:rsidRDefault="003F0CE7" w:rsidP="00F0514D">
            <w:pPr>
              <w:jc w:val="center"/>
              <w:rPr>
                <w:rFonts w:ascii="Arial" w:hAnsi="Arial" w:cs="Arial"/>
                <w:b/>
                <w:sz w:val="14"/>
                <w:szCs w:val="14"/>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3F0CE7" w:rsidRPr="00F0514D" w:rsidRDefault="003F0CE7" w:rsidP="00F0514D">
            <w:pPr>
              <w:jc w:val="center"/>
              <w:rPr>
                <w:rFonts w:ascii="Arial" w:hAnsi="Arial" w:cs="Arial"/>
                <w:b/>
                <w:sz w:val="14"/>
                <w:szCs w:val="14"/>
              </w:rPr>
            </w:pPr>
            <w:r w:rsidRPr="00F0514D">
              <w:rPr>
                <w:rFonts w:ascii="Arial" w:hAnsi="Arial" w:cs="Arial"/>
                <w:b/>
                <w:sz w:val="14"/>
                <w:szCs w:val="14"/>
              </w:rPr>
              <w:t>Rrethi</w:t>
            </w:r>
          </w:p>
          <w:p w:rsidR="003F0CE7" w:rsidRPr="00F0514D" w:rsidRDefault="003F0CE7" w:rsidP="00F0514D">
            <w:pPr>
              <w:jc w:val="center"/>
              <w:rPr>
                <w:rFonts w:ascii="Arial" w:hAnsi="Arial" w:cs="Arial"/>
                <w:b/>
                <w:sz w:val="14"/>
                <w:szCs w:val="14"/>
              </w:rPr>
            </w:pPr>
          </w:p>
          <w:p w:rsidR="003F0CE7" w:rsidRPr="00F0514D" w:rsidRDefault="003F0CE7" w:rsidP="00F0514D">
            <w:pPr>
              <w:jc w:val="center"/>
              <w:rPr>
                <w:rFonts w:ascii="Arial" w:hAnsi="Arial" w:cs="Arial"/>
                <w:b/>
                <w:sz w:val="14"/>
                <w:szCs w:val="14"/>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3F0CE7" w:rsidRPr="00F0514D" w:rsidRDefault="003F0CE7" w:rsidP="00F0514D">
            <w:pPr>
              <w:jc w:val="center"/>
              <w:rPr>
                <w:rFonts w:ascii="Arial" w:hAnsi="Arial" w:cs="Arial"/>
                <w:b/>
                <w:bCs/>
                <w:sz w:val="14"/>
                <w:szCs w:val="14"/>
              </w:rPr>
            </w:pPr>
            <w:r w:rsidRPr="00F0514D">
              <w:rPr>
                <w:rFonts w:ascii="Arial" w:hAnsi="Arial" w:cs="Arial"/>
                <w:b/>
                <w:bCs/>
                <w:sz w:val="14"/>
                <w:szCs w:val="14"/>
              </w:rPr>
              <w:t>Njesite e</w:t>
            </w:r>
          </w:p>
          <w:p w:rsidR="003F0CE7" w:rsidRPr="00F0514D" w:rsidRDefault="003F0CE7" w:rsidP="00F0514D">
            <w:pPr>
              <w:jc w:val="center"/>
              <w:rPr>
                <w:rFonts w:ascii="Arial" w:hAnsi="Arial" w:cs="Arial"/>
                <w:b/>
                <w:bCs/>
                <w:sz w:val="14"/>
                <w:szCs w:val="14"/>
              </w:rPr>
            </w:pPr>
            <w:r w:rsidRPr="00F0514D">
              <w:rPr>
                <w:rFonts w:ascii="Arial" w:hAnsi="Arial" w:cs="Arial"/>
                <w:b/>
                <w:bCs/>
                <w:sz w:val="14"/>
                <w:szCs w:val="14"/>
              </w:rPr>
              <w:t>Qeverisjes</w:t>
            </w:r>
          </w:p>
          <w:p w:rsidR="003F0CE7" w:rsidRPr="00F0514D" w:rsidRDefault="003F0CE7" w:rsidP="00F0514D">
            <w:pPr>
              <w:jc w:val="center"/>
              <w:rPr>
                <w:rFonts w:ascii="Arial" w:hAnsi="Arial" w:cs="Arial"/>
                <w:b/>
                <w:bCs/>
                <w:sz w:val="14"/>
                <w:szCs w:val="14"/>
              </w:rPr>
            </w:pPr>
            <w:r w:rsidRPr="00F0514D">
              <w:rPr>
                <w:rFonts w:ascii="Arial" w:hAnsi="Arial" w:cs="Arial"/>
                <w:b/>
                <w:bCs/>
                <w:sz w:val="14"/>
                <w:szCs w:val="14"/>
              </w:rPr>
              <w:t>Vendore</w:t>
            </w:r>
          </w:p>
        </w:tc>
        <w:tc>
          <w:tcPr>
            <w:tcW w:w="1432" w:type="dxa"/>
            <w:tcBorders>
              <w:top w:val="single" w:sz="4" w:space="0" w:color="auto"/>
              <w:left w:val="nil"/>
              <w:bottom w:val="single" w:sz="4" w:space="0" w:color="auto"/>
              <w:right w:val="single" w:sz="4" w:space="0" w:color="auto"/>
            </w:tcBorders>
            <w:shd w:val="clear" w:color="auto" w:fill="auto"/>
            <w:noWrap/>
            <w:vAlign w:val="bottom"/>
          </w:tcPr>
          <w:p w:rsidR="003F0CE7" w:rsidRPr="00F0514D" w:rsidRDefault="003F0CE7" w:rsidP="00F0514D">
            <w:pPr>
              <w:jc w:val="center"/>
              <w:rPr>
                <w:rFonts w:ascii="Arial" w:hAnsi="Arial" w:cs="Arial"/>
                <w:b/>
                <w:sz w:val="14"/>
                <w:szCs w:val="14"/>
              </w:rPr>
            </w:pPr>
            <w:r w:rsidRPr="00F0514D">
              <w:rPr>
                <w:rFonts w:ascii="Arial" w:hAnsi="Arial" w:cs="Arial"/>
                <w:b/>
                <w:sz w:val="14"/>
                <w:szCs w:val="14"/>
              </w:rPr>
              <w:t>Bashki (B)</w:t>
            </w:r>
          </w:p>
          <w:p w:rsidR="003F0CE7" w:rsidRPr="00F0514D" w:rsidRDefault="003F0CE7" w:rsidP="00F0514D">
            <w:pPr>
              <w:jc w:val="center"/>
              <w:rPr>
                <w:rFonts w:ascii="Arial" w:hAnsi="Arial" w:cs="Arial"/>
                <w:b/>
                <w:sz w:val="14"/>
                <w:szCs w:val="14"/>
              </w:rPr>
            </w:pPr>
            <w:r w:rsidRPr="00F0514D">
              <w:rPr>
                <w:rFonts w:ascii="Arial" w:hAnsi="Arial" w:cs="Arial"/>
                <w:b/>
                <w:sz w:val="14"/>
                <w:szCs w:val="14"/>
              </w:rPr>
              <w:t>Komune (K)</w:t>
            </w:r>
          </w:p>
          <w:p w:rsidR="003F0CE7" w:rsidRPr="00F0514D" w:rsidRDefault="003F0CE7" w:rsidP="00F0514D">
            <w:pPr>
              <w:jc w:val="center"/>
              <w:rPr>
                <w:rFonts w:ascii="Arial" w:hAnsi="Arial" w:cs="Arial"/>
                <w:b/>
                <w:sz w:val="14"/>
                <w:szCs w:val="14"/>
              </w:rPr>
            </w:pPr>
          </w:p>
        </w:tc>
        <w:tc>
          <w:tcPr>
            <w:tcW w:w="1323" w:type="dxa"/>
            <w:tcBorders>
              <w:top w:val="single" w:sz="4" w:space="0" w:color="auto"/>
              <w:left w:val="nil"/>
              <w:bottom w:val="single" w:sz="4" w:space="0" w:color="auto"/>
              <w:right w:val="single" w:sz="8" w:space="0" w:color="auto"/>
            </w:tcBorders>
            <w:shd w:val="clear" w:color="auto" w:fill="auto"/>
            <w:noWrap/>
            <w:vAlign w:val="center"/>
          </w:tcPr>
          <w:p w:rsidR="003F0CE7" w:rsidRPr="00F0514D" w:rsidRDefault="003F0CE7" w:rsidP="009D643A">
            <w:pPr>
              <w:jc w:val="center"/>
              <w:rPr>
                <w:rFonts w:ascii="Arial" w:hAnsi="Arial" w:cs="Arial"/>
                <w:b/>
                <w:bCs/>
                <w:sz w:val="14"/>
                <w:szCs w:val="14"/>
              </w:rPr>
            </w:pPr>
            <w:r w:rsidRPr="00F0514D">
              <w:rPr>
                <w:rFonts w:ascii="Arial" w:hAnsi="Arial" w:cs="Arial"/>
                <w:b/>
                <w:bCs/>
                <w:sz w:val="14"/>
                <w:szCs w:val="14"/>
              </w:rPr>
              <w:t>Transferta e</w:t>
            </w:r>
          </w:p>
          <w:p w:rsidR="003F0CE7" w:rsidRPr="00F0514D" w:rsidRDefault="003F0CE7" w:rsidP="009D643A">
            <w:pPr>
              <w:jc w:val="center"/>
              <w:rPr>
                <w:rFonts w:ascii="Arial" w:hAnsi="Arial" w:cs="Arial"/>
                <w:b/>
                <w:bCs/>
                <w:sz w:val="14"/>
                <w:szCs w:val="14"/>
              </w:rPr>
            </w:pPr>
            <w:r w:rsidRPr="00F0514D">
              <w:rPr>
                <w:rFonts w:ascii="Arial" w:hAnsi="Arial" w:cs="Arial"/>
                <w:b/>
                <w:bCs/>
                <w:sz w:val="14"/>
                <w:szCs w:val="14"/>
              </w:rPr>
              <w:t>Pakushtezuar</w:t>
            </w:r>
          </w:p>
        </w:tc>
      </w:tr>
      <w:tr w:rsidR="00C20EA5">
        <w:trPr>
          <w:trHeight w:val="180"/>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329</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Baldushk</w:t>
            </w:r>
          </w:p>
        </w:tc>
        <w:tc>
          <w:tcPr>
            <w:tcW w:w="1432" w:type="dxa"/>
            <w:tcBorders>
              <w:top w:val="single" w:sz="4" w:space="0" w:color="auto"/>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single" w:sz="4" w:space="0" w:color="auto"/>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15,726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330</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Bërxullë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20,083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331</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Bërzhitë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21,149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332</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Dajt</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32,926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333</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Farkë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22,847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334</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Kamëz</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251,540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335</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Kashar</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39,096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336</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Krrabë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12,936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337</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Ndroq</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20,164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338</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Paskuqan</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81,688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339</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Petrelë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14,435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340</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Pezë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19,627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341</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Prezë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13,213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342</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Shëngjergj</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18,871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343</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Tiranë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967,419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344</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Vaqarr</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18,464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345</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Vorë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53,419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346</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Zall Bastar</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26,442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347</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Tiranë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Zall Herr</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21,168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348</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Delvinë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Delvinë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45,685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349</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Delvinë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Finiq</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19,016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350</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Delvinë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Mesopotam</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17,934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351</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Delvinë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Vergo</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11,258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352</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Aliko</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19,773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353</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Dhivër</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20,800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354</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Konispol</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13,785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355</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Ksamil</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24,527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356</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Livadhja</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22,610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357</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Lukovë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22,475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358</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Markat</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13,629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359</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Sarandë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92,450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360</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Sarandë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Xarrë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16,034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361</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Armen</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26,049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362</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Brataj</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25,678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363</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Himarë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36,900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364</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Hore Vranisht</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22,908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365</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Kote</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17,778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366</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Novoselë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33,722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367</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Orikum</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38,570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368</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Qendër</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39,144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369</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Selenicë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25,349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370</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Sevastar</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19,001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371</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Shushicë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21,670 </w:t>
            </w:r>
          </w:p>
        </w:tc>
      </w:tr>
      <w:tr w:rsidR="00C20EA5">
        <w:trPr>
          <w:trHeight w:val="180"/>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372</w:t>
            </w:r>
          </w:p>
        </w:tc>
        <w:tc>
          <w:tcPr>
            <w:tcW w:w="81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Vllahinë</w:t>
            </w:r>
          </w:p>
        </w:tc>
        <w:tc>
          <w:tcPr>
            <w:tcW w:w="1432" w:type="dxa"/>
            <w:tcBorders>
              <w:top w:val="nil"/>
              <w:left w:val="nil"/>
              <w:bottom w:val="single" w:sz="4" w:space="0" w:color="auto"/>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K</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19,149 </w:t>
            </w:r>
          </w:p>
        </w:tc>
      </w:tr>
      <w:tr w:rsidR="00C20EA5">
        <w:trPr>
          <w:trHeight w:val="180"/>
          <w:jc w:val="center"/>
        </w:trPr>
        <w:tc>
          <w:tcPr>
            <w:tcW w:w="450" w:type="dxa"/>
            <w:tcBorders>
              <w:top w:val="nil"/>
              <w:left w:val="single" w:sz="8" w:space="0" w:color="auto"/>
              <w:bottom w:val="nil"/>
              <w:right w:val="single" w:sz="4" w:space="0" w:color="auto"/>
            </w:tcBorders>
            <w:shd w:val="clear" w:color="auto" w:fill="auto"/>
            <w:noWrap/>
            <w:vAlign w:val="bottom"/>
          </w:tcPr>
          <w:p w:rsidR="00C20EA5" w:rsidRDefault="00C20EA5">
            <w:pPr>
              <w:jc w:val="right"/>
              <w:rPr>
                <w:rFonts w:ascii="Arial" w:hAnsi="Arial" w:cs="Arial"/>
                <w:sz w:val="14"/>
                <w:szCs w:val="14"/>
              </w:rPr>
            </w:pPr>
            <w:r>
              <w:rPr>
                <w:rFonts w:ascii="Arial" w:hAnsi="Arial" w:cs="Arial"/>
                <w:sz w:val="14"/>
                <w:szCs w:val="14"/>
              </w:rPr>
              <w:t>373</w:t>
            </w:r>
          </w:p>
        </w:tc>
        <w:tc>
          <w:tcPr>
            <w:tcW w:w="810" w:type="dxa"/>
            <w:tcBorders>
              <w:top w:val="nil"/>
              <w:left w:val="nil"/>
              <w:bottom w:val="nil"/>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080" w:type="dxa"/>
            <w:tcBorders>
              <w:top w:val="nil"/>
              <w:left w:val="nil"/>
              <w:bottom w:val="nil"/>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Vlorë</w:t>
            </w:r>
          </w:p>
        </w:tc>
        <w:tc>
          <w:tcPr>
            <w:tcW w:w="1440" w:type="dxa"/>
            <w:tcBorders>
              <w:top w:val="nil"/>
              <w:left w:val="nil"/>
              <w:bottom w:val="nil"/>
              <w:right w:val="single" w:sz="4" w:space="0" w:color="auto"/>
            </w:tcBorders>
            <w:shd w:val="clear" w:color="auto" w:fill="auto"/>
            <w:noWrap/>
            <w:vAlign w:val="bottom"/>
          </w:tcPr>
          <w:p w:rsidR="00C20EA5" w:rsidRDefault="00C20EA5">
            <w:pPr>
              <w:rPr>
                <w:rFonts w:ascii="Arial" w:hAnsi="Arial" w:cs="Arial"/>
                <w:b/>
                <w:bCs/>
                <w:sz w:val="14"/>
                <w:szCs w:val="14"/>
              </w:rPr>
            </w:pPr>
            <w:r>
              <w:rPr>
                <w:rFonts w:ascii="Arial" w:hAnsi="Arial" w:cs="Arial"/>
                <w:b/>
                <w:bCs/>
                <w:sz w:val="14"/>
                <w:szCs w:val="14"/>
              </w:rPr>
              <w:t>Vlorë</w:t>
            </w:r>
          </w:p>
        </w:tc>
        <w:tc>
          <w:tcPr>
            <w:tcW w:w="1432" w:type="dxa"/>
            <w:tcBorders>
              <w:top w:val="nil"/>
              <w:left w:val="nil"/>
              <w:bottom w:val="nil"/>
              <w:right w:val="single" w:sz="4" w:space="0" w:color="auto"/>
            </w:tcBorders>
            <w:shd w:val="clear" w:color="auto" w:fill="auto"/>
            <w:noWrap/>
            <w:vAlign w:val="bottom"/>
          </w:tcPr>
          <w:p w:rsidR="00C20EA5" w:rsidRDefault="00C20EA5">
            <w:pPr>
              <w:rPr>
                <w:rFonts w:ascii="Arial" w:hAnsi="Arial" w:cs="Arial"/>
                <w:sz w:val="14"/>
                <w:szCs w:val="14"/>
              </w:rPr>
            </w:pPr>
            <w:r>
              <w:rPr>
                <w:rFonts w:ascii="Arial" w:hAnsi="Arial" w:cs="Arial"/>
                <w:sz w:val="14"/>
                <w:szCs w:val="14"/>
              </w:rPr>
              <w:t>B</w:t>
            </w:r>
          </w:p>
        </w:tc>
        <w:tc>
          <w:tcPr>
            <w:tcW w:w="1323" w:type="dxa"/>
            <w:tcBorders>
              <w:top w:val="nil"/>
              <w:left w:val="nil"/>
              <w:bottom w:val="single" w:sz="4"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314,623 </w:t>
            </w:r>
          </w:p>
        </w:tc>
      </w:tr>
      <w:tr w:rsidR="00C20EA5">
        <w:trPr>
          <w:trHeight w:val="180"/>
          <w:jc w:val="center"/>
        </w:trPr>
        <w:tc>
          <w:tcPr>
            <w:tcW w:w="5212" w:type="dxa"/>
            <w:gridSpan w:val="5"/>
            <w:tcBorders>
              <w:top w:val="single" w:sz="4" w:space="0" w:color="auto"/>
              <w:left w:val="single" w:sz="8" w:space="0" w:color="auto"/>
              <w:bottom w:val="single" w:sz="4" w:space="0" w:color="auto"/>
              <w:right w:val="nil"/>
            </w:tcBorders>
            <w:shd w:val="clear" w:color="auto" w:fill="auto"/>
            <w:noWrap/>
            <w:vAlign w:val="bottom"/>
          </w:tcPr>
          <w:p w:rsidR="00C20EA5" w:rsidRDefault="00C20EA5">
            <w:pPr>
              <w:jc w:val="center"/>
              <w:rPr>
                <w:rFonts w:ascii="Arial" w:hAnsi="Arial" w:cs="Arial"/>
                <w:b/>
                <w:bCs/>
                <w:sz w:val="14"/>
                <w:szCs w:val="14"/>
              </w:rPr>
            </w:pPr>
            <w:r>
              <w:rPr>
                <w:rFonts w:ascii="Arial" w:hAnsi="Arial" w:cs="Arial"/>
                <w:b/>
                <w:bCs/>
                <w:sz w:val="14"/>
                <w:szCs w:val="14"/>
              </w:rPr>
              <w:t xml:space="preserve">Grantet konkurruese </w:t>
            </w:r>
          </w:p>
        </w:tc>
        <w:tc>
          <w:tcPr>
            <w:tcW w:w="1323" w:type="dxa"/>
            <w:tcBorders>
              <w:top w:val="nil"/>
              <w:left w:val="single" w:sz="4" w:space="0" w:color="auto"/>
              <w:bottom w:val="nil"/>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 xml:space="preserve">5,500,000 </w:t>
            </w:r>
          </w:p>
        </w:tc>
      </w:tr>
      <w:tr w:rsidR="00C20EA5">
        <w:trPr>
          <w:trHeight w:val="180"/>
          <w:jc w:val="center"/>
        </w:trPr>
        <w:tc>
          <w:tcPr>
            <w:tcW w:w="5212" w:type="dxa"/>
            <w:gridSpan w:val="5"/>
            <w:tcBorders>
              <w:top w:val="nil"/>
              <w:left w:val="single" w:sz="8" w:space="0" w:color="auto"/>
              <w:bottom w:val="single" w:sz="8" w:space="0" w:color="auto"/>
              <w:right w:val="nil"/>
            </w:tcBorders>
            <w:shd w:val="clear" w:color="auto" w:fill="auto"/>
            <w:noWrap/>
            <w:vAlign w:val="bottom"/>
          </w:tcPr>
          <w:p w:rsidR="00C20EA5" w:rsidRDefault="00C20EA5">
            <w:pPr>
              <w:jc w:val="center"/>
              <w:rPr>
                <w:rFonts w:ascii="Arial" w:hAnsi="Arial" w:cs="Arial"/>
                <w:b/>
                <w:bCs/>
                <w:sz w:val="14"/>
                <w:szCs w:val="14"/>
              </w:rPr>
            </w:pPr>
            <w:r>
              <w:rPr>
                <w:rFonts w:ascii="Arial" w:hAnsi="Arial" w:cs="Arial"/>
                <w:b/>
                <w:bCs/>
                <w:sz w:val="14"/>
                <w:szCs w:val="14"/>
              </w:rPr>
              <w:t>TOTALI</w:t>
            </w:r>
          </w:p>
        </w:tc>
        <w:tc>
          <w:tcPr>
            <w:tcW w:w="1323" w:type="dxa"/>
            <w:tcBorders>
              <w:top w:val="single" w:sz="4" w:space="0" w:color="auto"/>
              <w:left w:val="single" w:sz="4" w:space="0" w:color="auto"/>
              <w:bottom w:val="single" w:sz="8" w:space="0" w:color="auto"/>
              <w:right w:val="single" w:sz="8" w:space="0" w:color="auto"/>
            </w:tcBorders>
            <w:shd w:val="clear" w:color="auto" w:fill="auto"/>
            <w:noWrap/>
            <w:vAlign w:val="bottom"/>
          </w:tcPr>
          <w:p w:rsidR="00C20EA5" w:rsidRDefault="00C20EA5">
            <w:pPr>
              <w:jc w:val="right"/>
              <w:rPr>
                <w:rFonts w:ascii="Arial" w:hAnsi="Arial" w:cs="Arial"/>
                <w:b/>
                <w:bCs/>
                <w:sz w:val="14"/>
                <w:szCs w:val="14"/>
              </w:rPr>
            </w:pPr>
            <w:r>
              <w:rPr>
                <w:rFonts w:ascii="Arial" w:hAnsi="Arial" w:cs="Arial"/>
                <w:b/>
                <w:bCs/>
                <w:sz w:val="14"/>
                <w:szCs w:val="14"/>
              </w:rPr>
              <w:t>17,</w:t>
            </w:r>
            <w:r w:rsidR="009D6D2E">
              <w:rPr>
                <w:rFonts w:ascii="Arial" w:hAnsi="Arial" w:cs="Arial"/>
                <w:b/>
                <w:bCs/>
                <w:sz w:val="14"/>
                <w:szCs w:val="14"/>
              </w:rPr>
              <w:t>279,537</w:t>
            </w:r>
            <w:r>
              <w:rPr>
                <w:rFonts w:ascii="Arial" w:hAnsi="Arial" w:cs="Arial"/>
                <w:b/>
                <w:bCs/>
                <w:sz w:val="14"/>
                <w:szCs w:val="14"/>
              </w:rPr>
              <w:t xml:space="preserve"> </w:t>
            </w:r>
          </w:p>
        </w:tc>
      </w:tr>
    </w:tbl>
    <w:p w:rsidR="00E166EA" w:rsidRDefault="00E166EA"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E00A8" w:rsidRDefault="00BE00A8" w:rsidP="00AA1822">
      <w:pPr>
        <w:pStyle w:val="Paragrafi"/>
        <w:rPr>
          <w:rFonts w:eastAsia="MS Mincho"/>
          <w:lang w:eastAsia="en-GB"/>
        </w:rPr>
      </w:pPr>
    </w:p>
    <w:p w:rsidR="00B03344" w:rsidRDefault="00B03344" w:rsidP="00AA1822">
      <w:pPr>
        <w:pStyle w:val="Paragrafi"/>
        <w:rPr>
          <w:rFonts w:eastAsia="MS Mincho"/>
          <w:lang w:eastAsia="en-GB"/>
        </w:rPr>
      </w:pPr>
    </w:p>
    <w:p w:rsidR="00BE00A8" w:rsidRDefault="00BE00A8" w:rsidP="00AA1822">
      <w:pPr>
        <w:pStyle w:val="Paragrafi"/>
        <w:rPr>
          <w:rFonts w:eastAsia="MS Mincho"/>
          <w:lang w:eastAsia="en-GB"/>
        </w:rPr>
      </w:pPr>
    </w:p>
    <w:p w:rsidR="00BE00A8" w:rsidRPr="00B03344" w:rsidRDefault="00B2276C" w:rsidP="00B03344">
      <w:pPr>
        <w:pStyle w:val="Paragrafi"/>
        <w:ind w:left="720"/>
        <w:rPr>
          <w:rFonts w:eastAsia="MS Mincho"/>
          <w:sz w:val="16"/>
          <w:szCs w:val="16"/>
          <w:lang w:eastAsia="en-GB"/>
        </w:rPr>
      </w:pPr>
      <w:r>
        <w:rPr>
          <w:rFonts w:eastAsia="MS Mincho"/>
          <w:sz w:val="16"/>
          <w:szCs w:val="16"/>
          <w:lang w:eastAsia="en-GB"/>
        </w:rPr>
        <w:t xml:space="preserve">    </w:t>
      </w:r>
      <w:r w:rsidR="00BE00A8" w:rsidRPr="00B03344">
        <w:rPr>
          <w:rFonts w:eastAsia="MS Mincho"/>
          <w:sz w:val="16"/>
          <w:szCs w:val="16"/>
          <w:lang w:eastAsia="en-GB"/>
        </w:rPr>
        <w:t>Tab. 3</w:t>
      </w:r>
    </w:p>
    <w:tbl>
      <w:tblPr>
        <w:tblW w:w="5864" w:type="dxa"/>
        <w:jc w:val="center"/>
        <w:tblLook w:val="0000" w:firstRow="0" w:lastRow="0" w:firstColumn="0" w:lastColumn="0" w:noHBand="0" w:noVBand="0"/>
      </w:tblPr>
      <w:tblGrid>
        <w:gridCol w:w="721"/>
        <w:gridCol w:w="2922"/>
        <w:gridCol w:w="2221"/>
      </w:tblGrid>
      <w:tr w:rsidR="00BE00A8">
        <w:trPr>
          <w:trHeight w:val="180"/>
          <w:jc w:val="center"/>
        </w:trPr>
        <w:tc>
          <w:tcPr>
            <w:tcW w:w="5864" w:type="dxa"/>
            <w:gridSpan w:val="3"/>
            <w:tcBorders>
              <w:top w:val="nil"/>
              <w:left w:val="nil"/>
              <w:bottom w:val="nil"/>
              <w:right w:val="nil"/>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TRANSFERTA E PAKUSHTEZUAR PER QARQET 2009</w:t>
            </w:r>
          </w:p>
        </w:tc>
      </w:tr>
      <w:tr w:rsidR="00BE00A8">
        <w:trPr>
          <w:trHeight w:val="180"/>
          <w:jc w:val="center"/>
        </w:trPr>
        <w:tc>
          <w:tcPr>
            <w:tcW w:w="721" w:type="dxa"/>
            <w:tcBorders>
              <w:top w:val="nil"/>
              <w:left w:val="nil"/>
              <w:bottom w:val="single" w:sz="4" w:space="0" w:color="auto"/>
              <w:right w:val="nil"/>
            </w:tcBorders>
            <w:shd w:val="clear" w:color="auto" w:fill="auto"/>
            <w:noWrap/>
            <w:vAlign w:val="bottom"/>
          </w:tcPr>
          <w:p w:rsidR="00BE00A8" w:rsidRDefault="00BE00A8">
            <w:pPr>
              <w:rPr>
                <w:rFonts w:ascii="Arial" w:hAnsi="Arial" w:cs="Arial"/>
                <w:sz w:val="16"/>
                <w:szCs w:val="16"/>
              </w:rPr>
            </w:pPr>
          </w:p>
        </w:tc>
        <w:tc>
          <w:tcPr>
            <w:tcW w:w="2922" w:type="dxa"/>
            <w:tcBorders>
              <w:top w:val="nil"/>
              <w:left w:val="nil"/>
              <w:bottom w:val="single" w:sz="4" w:space="0" w:color="auto"/>
              <w:right w:val="nil"/>
            </w:tcBorders>
            <w:shd w:val="clear" w:color="auto" w:fill="auto"/>
            <w:noWrap/>
            <w:vAlign w:val="bottom"/>
          </w:tcPr>
          <w:p w:rsidR="00BE00A8" w:rsidRDefault="00BE00A8">
            <w:pPr>
              <w:rPr>
                <w:rFonts w:ascii="Arial" w:hAnsi="Arial" w:cs="Arial"/>
                <w:sz w:val="16"/>
                <w:szCs w:val="16"/>
              </w:rPr>
            </w:pPr>
          </w:p>
        </w:tc>
        <w:tc>
          <w:tcPr>
            <w:tcW w:w="2221" w:type="dxa"/>
            <w:tcBorders>
              <w:top w:val="nil"/>
              <w:left w:val="nil"/>
              <w:bottom w:val="single" w:sz="4" w:space="0" w:color="auto"/>
              <w:right w:val="nil"/>
            </w:tcBorders>
            <w:shd w:val="clear" w:color="auto" w:fill="auto"/>
            <w:noWrap/>
            <w:vAlign w:val="bottom"/>
          </w:tcPr>
          <w:p w:rsidR="00BE00A8" w:rsidRDefault="00BE00A8">
            <w:pPr>
              <w:jc w:val="right"/>
              <w:rPr>
                <w:rFonts w:ascii="Arial" w:hAnsi="Arial" w:cs="Arial"/>
                <w:b/>
                <w:bCs/>
                <w:i/>
                <w:iCs/>
                <w:sz w:val="16"/>
                <w:szCs w:val="16"/>
              </w:rPr>
            </w:pPr>
            <w:r>
              <w:rPr>
                <w:rFonts w:ascii="Arial" w:hAnsi="Arial" w:cs="Arial"/>
                <w:b/>
                <w:bCs/>
                <w:i/>
                <w:iCs/>
                <w:sz w:val="16"/>
                <w:szCs w:val="16"/>
              </w:rPr>
              <w:t>ne 000/leke</w:t>
            </w:r>
          </w:p>
        </w:tc>
      </w:tr>
      <w:tr w:rsidR="00B03344">
        <w:trPr>
          <w:trHeight w:val="560"/>
          <w:jc w:val="center"/>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344" w:rsidRDefault="00B03344">
            <w:pPr>
              <w:jc w:val="center"/>
              <w:rPr>
                <w:rFonts w:ascii="Arial" w:hAnsi="Arial" w:cs="Arial"/>
                <w:b/>
                <w:bCs/>
                <w:sz w:val="16"/>
                <w:szCs w:val="16"/>
              </w:rPr>
            </w:pPr>
            <w:r>
              <w:rPr>
                <w:rFonts w:ascii="Arial" w:hAnsi="Arial" w:cs="Arial"/>
                <w:b/>
                <w:bCs/>
                <w:sz w:val="16"/>
                <w:szCs w:val="16"/>
              </w:rPr>
              <w:t>Nr</w:t>
            </w:r>
          </w:p>
        </w:tc>
        <w:tc>
          <w:tcPr>
            <w:tcW w:w="2922" w:type="dxa"/>
            <w:tcBorders>
              <w:top w:val="single" w:sz="4" w:space="0" w:color="auto"/>
              <w:left w:val="single" w:sz="4" w:space="0" w:color="auto"/>
              <w:bottom w:val="single" w:sz="4" w:space="0" w:color="auto"/>
              <w:right w:val="nil"/>
            </w:tcBorders>
            <w:shd w:val="clear" w:color="auto" w:fill="auto"/>
            <w:noWrap/>
            <w:vAlign w:val="center"/>
          </w:tcPr>
          <w:p w:rsidR="00B03344" w:rsidRDefault="00B03344">
            <w:pPr>
              <w:jc w:val="center"/>
              <w:rPr>
                <w:rFonts w:ascii="Arial" w:hAnsi="Arial" w:cs="Arial"/>
                <w:b/>
                <w:bCs/>
                <w:sz w:val="16"/>
                <w:szCs w:val="16"/>
              </w:rPr>
            </w:pPr>
            <w:r>
              <w:rPr>
                <w:rFonts w:ascii="Arial" w:hAnsi="Arial" w:cs="Arial"/>
                <w:b/>
                <w:bCs/>
                <w:sz w:val="16"/>
                <w:szCs w:val="16"/>
              </w:rPr>
              <w:t>Qarku</w:t>
            </w:r>
          </w:p>
        </w:tc>
        <w:tc>
          <w:tcPr>
            <w:tcW w:w="22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3344" w:rsidRDefault="00B03344" w:rsidP="00B03344">
            <w:pPr>
              <w:rPr>
                <w:rFonts w:ascii="Arial" w:hAnsi="Arial" w:cs="Arial"/>
                <w:b/>
                <w:bCs/>
                <w:sz w:val="16"/>
                <w:szCs w:val="16"/>
              </w:rPr>
            </w:pPr>
            <w:r>
              <w:rPr>
                <w:rFonts w:ascii="Arial" w:hAnsi="Arial" w:cs="Arial"/>
                <w:b/>
                <w:bCs/>
                <w:sz w:val="16"/>
                <w:szCs w:val="16"/>
              </w:rPr>
              <w:t> </w:t>
            </w:r>
          </w:p>
          <w:p w:rsidR="00B03344" w:rsidRDefault="00B03344">
            <w:pPr>
              <w:jc w:val="center"/>
              <w:rPr>
                <w:rFonts w:ascii="Arial" w:hAnsi="Arial" w:cs="Arial"/>
                <w:b/>
                <w:bCs/>
                <w:sz w:val="16"/>
                <w:szCs w:val="16"/>
              </w:rPr>
            </w:pPr>
            <w:r>
              <w:rPr>
                <w:rFonts w:ascii="Arial" w:hAnsi="Arial" w:cs="Arial"/>
                <w:b/>
                <w:bCs/>
                <w:sz w:val="16"/>
                <w:szCs w:val="16"/>
              </w:rPr>
              <w:t xml:space="preserve">Transferta e </w:t>
            </w:r>
          </w:p>
          <w:p w:rsidR="00B03344" w:rsidRDefault="00B03344" w:rsidP="00FF0509">
            <w:pPr>
              <w:jc w:val="center"/>
              <w:rPr>
                <w:rFonts w:ascii="Arial" w:hAnsi="Arial" w:cs="Arial"/>
                <w:b/>
                <w:bCs/>
                <w:sz w:val="16"/>
                <w:szCs w:val="16"/>
              </w:rPr>
            </w:pPr>
            <w:r>
              <w:rPr>
                <w:rFonts w:ascii="Arial" w:hAnsi="Arial" w:cs="Arial"/>
                <w:b/>
                <w:bCs/>
                <w:sz w:val="16"/>
                <w:szCs w:val="16"/>
              </w:rPr>
              <w:t xml:space="preserve">Pakushtezuar </w:t>
            </w:r>
          </w:p>
        </w:tc>
      </w:tr>
      <w:tr w:rsidR="00BE00A8">
        <w:trPr>
          <w:trHeight w:val="180"/>
          <w:jc w:val="center"/>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1</w:t>
            </w:r>
          </w:p>
        </w:tc>
        <w:tc>
          <w:tcPr>
            <w:tcW w:w="2922" w:type="dxa"/>
            <w:tcBorders>
              <w:top w:val="single" w:sz="4" w:space="0" w:color="auto"/>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BERAT</w:t>
            </w:r>
          </w:p>
        </w:tc>
        <w:tc>
          <w:tcPr>
            <w:tcW w:w="2221" w:type="dxa"/>
            <w:tcBorders>
              <w:top w:val="single" w:sz="4" w:space="0" w:color="auto"/>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75,890</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2</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FIER</w:t>
            </w:r>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81,210</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3</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ELBASAN</w:t>
            </w:r>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133,672</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4</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KORCE</w:t>
            </w:r>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97,111</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5</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KUKES</w:t>
            </w:r>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96,179</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6</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 xml:space="preserve">QARKU </w:t>
            </w:r>
            <w:smartTag w:uri="urn:schemas-microsoft-com:office:smarttags" w:element="City">
              <w:smartTag w:uri="urn:schemas-microsoft-com:office:smarttags" w:element="place">
                <w:r>
                  <w:rPr>
                    <w:rFonts w:ascii="Arial" w:hAnsi="Arial" w:cs="Arial"/>
                    <w:b/>
                    <w:bCs/>
                    <w:sz w:val="16"/>
                    <w:szCs w:val="16"/>
                  </w:rPr>
                  <w:t>SHKODER</w:t>
                </w:r>
              </w:smartTag>
            </w:smartTag>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98,510</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7</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 xml:space="preserve">QARKU </w:t>
            </w:r>
            <w:smartTag w:uri="urn:schemas-microsoft-com:office:smarttags" w:element="City">
              <w:smartTag w:uri="urn:schemas-microsoft-com:office:smarttags" w:element="place">
                <w:r>
                  <w:rPr>
                    <w:rFonts w:ascii="Arial" w:hAnsi="Arial" w:cs="Arial"/>
                    <w:b/>
                    <w:bCs/>
                    <w:sz w:val="16"/>
                    <w:szCs w:val="16"/>
                  </w:rPr>
                  <w:t>TIRANE</w:t>
                </w:r>
              </w:smartTag>
            </w:smartTag>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66,280</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8</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 xml:space="preserve">QARKU </w:t>
            </w:r>
            <w:smartTag w:uri="urn:schemas-microsoft-com:office:smarttags" w:element="City">
              <w:smartTag w:uri="urn:schemas-microsoft-com:office:smarttags" w:element="place">
                <w:r>
                  <w:rPr>
                    <w:rFonts w:ascii="Arial" w:hAnsi="Arial" w:cs="Arial"/>
                    <w:b/>
                    <w:bCs/>
                    <w:sz w:val="16"/>
                    <w:szCs w:val="16"/>
                  </w:rPr>
                  <w:t>DURRES</w:t>
                </w:r>
              </w:smartTag>
            </w:smartTag>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62,115</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9</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 xml:space="preserve">QARKU </w:t>
            </w:r>
            <w:smartTag w:uri="urn:schemas-microsoft-com:office:smarttags" w:element="City">
              <w:smartTag w:uri="urn:schemas-microsoft-com:office:smarttags" w:element="place">
                <w:r>
                  <w:rPr>
                    <w:rFonts w:ascii="Arial" w:hAnsi="Arial" w:cs="Arial"/>
                    <w:b/>
                    <w:bCs/>
                    <w:sz w:val="16"/>
                    <w:szCs w:val="16"/>
                  </w:rPr>
                  <w:t>VLORE</w:t>
                </w:r>
              </w:smartTag>
            </w:smartTag>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72,732</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10</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GJIROKASTER</w:t>
            </w:r>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85,216</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11</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DIBER</w:t>
            </w:r>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117,304</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12</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b/>
                <w:bCs/>
                <w:sz w:val="16"/>
                <w:szCs w:val="16"/>
              </w:rPr>
            </w:pPr>
            <w:r>
              <w:rPr>
                <w:rFonts w:ascii="Arial" w:hAnsi="Arial" w:cs="Arial"/>
                <w:b/>
                <w:bCs/>
                <w:sz w:val="16"/>
                <w:szCs w:val="16"/>
              </w:rPr>
              <w:t>QARKU LEZHE</w:t>
            </w:r>
          </w:p>
        </w:tc>
        <w:tc>
          <w:tcPr>
            <w:tcW w:w="2221" w:type="dxa"/>
            <w:tcBorders>
              <w:top w:val="nil"/>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84,421</w:t>
            </w:r>
          </w:p>
        </w:tc>
      </w:tr>
      <w:tr w:rsidR="00BE00A8">
        <w:trPr>
          <w:trHeight w:val="180"/>
          <w:jc w:val="center"/>
        </w:trPr>
        <w:tc>
          <w:tcPr>
            <w:tcW w:w="721" w:type="dxa"/>
            <w:tcBorders>
              <w:top w:val="nil"/>
              <w:left w:val="single" w:sz="4" w:space="0" w:color="auto"/>
              <w:bottom w:val="single" w:sz="4" w:space="0" w:color="auto"/>
              <w:right w:val="single" w:sz="4" w:space="0" w:color="auto"/>
            </w:tcBorders>
            <w:shd w:val="clear" w:color="auto" w:fill="auto"/>
            <w:noWrap/>
            <w:vAlign w:val="bottom"/>
          </w:tcPr>
          <w:p w:rsidR="00BE00A8" w:rsidRDefault="00BE00A8">
            <w:pPr>
              <w:rPr>
                <w:rFonts w:ascii="Arial" w:hAnsi="Arial" w:cs="Arial"/>
                <w:sz w:val="16"/>
                <w:szCs w:val="16"/>
              </w:rPr>
            </w:pPr>
            <w:r>
              <w:rPr>
                <w:rFonts w:ascii="Arial" w:hAnsi="Arial" w:cs="Arial"/>
                <w:sz w:val="16"/>
                <w:szCs w:val="16"/>
              </w:rPr>
              <w:t> </w:t>
            </w:r>
          </w:p>
        </w:tc>
        <w:tc>
          <w:tcPr>
            <w:tcW w:w="2922" w:type="dxa"/>
            <w:tcBorders>
              <w:top w:val="nil"/>
              <w:left w:val="nil"/>
              <w:bottom w:val="single" w:sz="4" w:space="0" w:color="auto"/>
              <w:right w:val="single" w:sz="4" w:space="0" w:color="auto"/>
            </w:tcBorders>
            <w:shd w:val="clear" w:color="auto" w:fill="auto"/>
            <w:noWrap/>
            <w:vAlign w:val="bottom"/>
          </w:tcPr>
          <w:p w:rsidR="00BE00A8" w:rsidRDefault="00BE00A8">
            <w:pPr>
              <w:rPr>
                <w:rFonts w:ascii="Arial" w:hAnsi="Arial" w:cs="Arial"/>
                <w:sz w:val="16"/>
                <w:szCs w:val="16"/>
              </w:rPr>
            </w:pPr>
            <w:r>
              <w:rPr>
                <w:rFonts w:ascii="Arial" w:hAnsi="Arial" w:cs="Arial"/>
                <w:sz w:val="16"/>
                <w:szCs w:val="16"/>
              </w:rPr>
              <w:t> </w:t>
            </w:r>
          </w:p>
        </w:tc>
        <w:tc>
          <w:tcPr>
            <w:tcW w:w="2221" w:type="dxa"/>
            <w:tcBorders>
              <w:top w:val="nil"/>
              <w:left w:val="nil"/>
              <w:bottom w:val="nil"/>
              <w:right w:val="nil"/>
            </w:tcBorders>
            <w:shd w:val="clear" w:color="auto" w:fill="auto"/>
            <w:noWrap/>
            <w:vAlign w:val="bottom"/>
          </w:tcPr>
          <w:p w:rsidR="00BE00A8" w:rsidRDefault="00BE00A8">
            <w:pPr>
              <w:rPr>
                <w:rFonts w:ascii="Arial" w:hAnsi="Arial" w:cs="Arial"/>
                <w:sz w:val="16"/>
                <w:szCs w:val="16"/>
              </w:rPr>
            </w:pPr>
          </w:p>
        </w:tc>
      </w:tr>
      <w:tr w:rsidR="00BE00A8">
        <w:trPr>
          <w:trHeight w:val="180"/>
          <w:jc w:val="center"/>
        </w:trPr>
        <w:tc>
          <w:tcPr>
            <w:tcW w:w="36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E00A8" w:rsidRDefault="00BE00A8">
            <w:pPr>
              <w:jc w:val="center"/>
              <w:rPr>
                <w:rFonts w:ascii="Arial" w:hAnsi="Arial" w:cs="Arial"/>
                <w:b/>
                <w:bCs/>
                <w:sz w:val="16"/>
                <w:szCs w:val="16"/>
              </w:rPr>
            </w:pPr>
            <w:r>
              <w:rPr>
                <w:rFonts w:ascii="Arial" w:hAnsi="Arial" w:cs="Arial"/>
                <w:b/>
                <w:bCs/>
                <w:sz w:val="16"/>
                <w:szCs w:val="16"/>
              </w:rPr>
              <w:t>TOTALI</w:t>
            </w:r>
          </w:p>
        </w:tc>
        <w:tc>
          <w:tcPr>
            <w:tcW w:w="2221" w:type="dxa"/>
            <w:tcBorders>
              <w:top w:val="single" w:sz="4" w:space="0" w:color="auto"/>
              <w:left w:val="nil"/>
              <w:bottom w:val="single" w:sz="4" w:space="0" w:color="auto"/>
              <w:right w:val="single" w:sz="4" w:space="0" w:color="auto"/>
            </w:tcBorders>
            <w:shd w:val="clear" w:color="auto" w:fill="auto"/>
            <w:noWrap/>
            <w:vAlign w:val="bottom"/>
          </w:tcPr>
          <w:p w:rsidR="00BE00A8" w:rsidRDefault="00BE00A8">
            <w:pPr>
              <w:jc w:val="right"/>
              <w:rPr>
                <w:rFonts w:ascii="Arial" w:hAnsi="Arial" w:cs="Arial"/>
                <w:b/>
                <w:bCs/>
                <w:sz w:val="16"/>
                <w:szCs w:val="16"/>
              </w:rPr>
            </w:pPr>
            <w:r>
              <w:rPr>
                <w:rFonts w:ascii="Arial" w:hAnsi="Arial" w:cs="Arial"/>
                <w:b/>
                <w:bCs/>
                <w:sz w:val="16"/>
                <w:szCs w:val="16"/>
              </w:rPr>
              <w:t>1,070,640.45</w:t>
            </w:r>
          </w:p>
        </w:tc>
      </w:tr>
    </w:tbl>
    <w:p w:rsidR="00BE00A8" w:rsidRDefault="00BE00A8"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BD5E9F" w:rsidRDefault="00BD5E9F" w:rsidP="00AA1822">
      <w:pPr>
        <w:pStyle w:val="Paragrafi"/>
        <w:rPr>
          <w:rFonts w:eastAsia="MS Mincho"/>
          <w:lang w:eastAsia="en-GB"/>
        </w:rPr>
      </w:pPr>
    </w:p>
    <w:p w:rsidR="00091233" w:rsidRDefault="00091233" w:rsidP="00AA1822">
      <w:pPr>
        <w:pStyle w:val="Paragrafi"/>
        <w:rPr>
          <w:rFonts w:eastAsia="MS Mincho"/>
          <w:lang w:eastAsia="en-GB"/>
        </w:rPr>
        <w:sectPr w:rsidR="00091233" w:rsidSect="00CB3A16">
          <w:footerReference w:type="even" r:id="rId7"/>
          <w:footerReference w:type="default" r:id="rId8"/>
          <w:pgSz w:w="11907" w:h="16840" w:code="9"/>
          <w:pgMar w:top="1418" w:right="1418" w:bottom="1418" w:left="1418" w:header="1304" w:footer="1134" w:gutter="0"/>
          <w:pgNumType w:start="9017"/>
          <w:cols w:space="720"/>
          <w:docGrid w:linePitch="360"/>
        </w:sectPr>
      </w:pPr>
    </w:p>
    <w:p w:rsidR="00BD5E9F" w:rsidRPr="00414A91" w:rsidRDefault="00BD5E9F" w:rsidP="00B2276C">
      <w:pPr>
        <w:pStyle w:val="Paragrafi"/>
        <w:ind w:firstLine="0"/>
        <w:rPr>
          <w:rFonts w:eastAsia="MS Mincho"/>
          <w:sz w:val="16"/>
          <w:szCs w:val="16"/>
          <w:lang w:eastAsia="en-GB"/>
        </w:rPr>
      </w:pPr>
      <w:r w:rsidRPr="00414A91">
        <w:rPr>
          <w:rFonts w:eastAsia="MS Mincho"/>
          <w:sz w:val="16"/>
          <w:szCs w:val="16"/>
          <w:lang w:eastAsia="en-GB"/>
        </w:rPr>
        <w:t>Tab. 4</w:t>
      </w:r>
    </w:p>
    <w:tbl>
      <w:tblPr>
        <w:tblW w:w="5067" w:type="pct"/>
        <w:tblLook w:val="0000" w:firstRow="0" w:lastRow="0" w:firstColumn="0" w:lastColumn="0" w:noHBand="0" w:noVBand="0"/>
      </w:tblPr>
      <w:tblGrid>
        <w:gridCol w:w="372"/>
        <w:gridCol w:w="3449"/>
        <w:gridCol w:w="1129"/>
        <w:gridCol w:w="1193"/>
        <w:gridCol w:w="1129"/>
        <w:gridCol w:w="1052"/>
        <w:gridCol w:w="1156"/>
        <w:gridCol w:w="997"/>
        <w:gridCol w:w="917"/>
        <w:gridCol w:w="1058"/>
        <w:gridCol w:w="964"/>
        <w:gridCol w:w="995"/>
      </w:tblGrid>
      <w:tr w:rsidR="00091233">
        <w:trPr>
          <w:trHeight w:val="180"/>
        </w:trPr>
        <w:tc>
          <w:tcPr>
            <w:tcW w:w="129"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bookmarkStart w:id="2" w:name="RANGE!A2:L20"/>
            <w:bookmarkEnd w:id="2"/>
          </w:p>
        </w:tc>
        <w:tc>
          <w:tcPr>
            <w:tcW w:w="119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92"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414"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92"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401"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6"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18"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34" w:type="pct"/>
            <w:tcBorders>
              <w:top w:val="nil"/>
              <w:left w:val="nil"/>
              <w:bottom w:val="nil"/>
              <w:right w:val="nil"/>
            </w:tcBorders>
            <w:shd w:val="clear" w:color="auto" w:fill="auto"/>
            <w:noWrap/>
            <w:vAlign w:val="bottom"/>
          </w:tcPr>
          <w:p w:rsidR="00091233" w:rsidRDefault="00091233">
            <w:pPr>
              <w:rPr>
                <w:rFonts w:ascii="Arial" w:hAnsi="Arial" w:cs="Arial"/>
                <w:b/>
                <w:bCs/>
                <w:i/>
                <w:iCs/>
                <w:sz w:val="14"/>
                <w:szCs w:val="14"/>
              </w:rPr>
            </w:pPr>
            <w:r>
              <w:rPr>
                <w:rFonts w:ascii="Arial" w:hAnsi="Arial" w:cs="Arial"/>
                <w:b/>
                <w:bCs/>
                <w:i/>
                <w:iCs/>
                <w:sz w:val="14"/>
                <w:szCs w:val="14"/>
              </w:rPr>
              <w:t>ne 000/leke</w:t>
            </w:r>
          </w:p>
        </w:tc>
        <w:tc>
          <w:tcPr>
            <w:tcW w:w="34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r>
      <w:tr w:rsidR="00091233">
        <w:trPr>
          <w:trHeight w:val="180"/>
        </w:trPr>
        <w:tc>
          <w:tcPr>
            <w:tcW w:w="129" w:type="pct"/>
            <w:tcBorders>
              <w:top w:val="double" w:sz="6" w:space="0" w:color="auto"/>
              <w:left w:val="double" w:sz="6" w:space="0" w:color="auto"/>
              <w:bottom w:val="nil"/>
              <w:right w:val="nil"/>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1197" w:type="pct"/>
            <w:tcBorders>
              <w:top w:val="double" w:sz="6" w:space="0" w:color="auto"/>
              <w:left w:val="single" w:sz="4" w:space="0" w:color="auto"/>
              <w:bottom w:val="nil"/>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92"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600</w:t>
            </w:r>
          </w:p>
        </w:tc>
        <w:tc>
          <w:tcPr>
            <w:tcW w:w="414"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601</w:t>
            </w:r>
          </w:p>
        </w:tc>
        <w:tc>
          <w:tcPr>
            <w:tcW w:w="392"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602</w:t>
            </w:r>
          </w:p>
        </w:tc>
        <w:tc>
          <w:tcPr>
            <w:tcW w:w="365"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603</w:t>
            </w:r>
          </w:p>
        </w:tc>
        <w:tc>
          <w:tcPr>
            <w:tcW w:w="401"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604</w:t>
            </w:r>
          </w:p>
        </w:tc>
        <w:tc>
          <w:tcPr>
            <w:tcW w:w="346"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605</w:t>
            </w:r>
          </w:p>
        </w:tc>
        <w:tc>
          <w:tcPr>
            <w:tcW w:w="318"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606</w:t>
            </w:r>
          </w:p>
        </w:tc>
        <w:tc>
          <w:tcPr>
            <w:tcW w:w="367"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230</w:t>
            </w:r>
          </w:p>
        </w:tc>
        <w:tc>
          <w:tcPr>
            <w:tcW w:w="334" w:type="pct"/>
            <w:tcBorders>
              <w:top w:val="double" w:sz="6" w:space="0" w:color="auto"/>
              <w:left w:val="nil"/>
              <w:bottom w:val="single" w:sz="4" w:space="0" w:color="C0C0C0"/>
              <w:right w:val="single" w:sz="4"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231</w:t>
            </w:r>
          </w:p>
        </w:tc>
        <w:tc>
          <w:tcPr>
            <w:tcW w:w="345" w:type="pct"/>
            <w:tcBorders>
              <w:top w:val="double" w:sz="6" w:space="0" w:color="auto"/>
              <w:left w:val="nil"/>
              <w:bottom w:val="single" w:sz="4" w:space="0" w:color="C0C0C0"/>
              <w:right w:val="double" w:sz="6" w:space="0" w:color="auto"/>
            </w:tcBorders>
            <w:shd w:val="clear" w:color="auto" w:fill="auto"/>
            <w:vAlign w:val="bottom"/>
          </w:tcPr>
          <w:p w:rsidR="00091233" w:rsidRDefault="00091233">
            <w:pPr>
              <w:jc w:val="center"/>
              <w:rPr>
                <w:rFonts w:ascii="Arial" w:hAnsi="Arial" w:cs="Arial"/>
                <w:b/>
                <w:bCs/>
                <w:color w:val="000000"/>
                <w:sz w:val="14"/>
                <w:szCs w:val="14"/>
              </w:rPr>
            </w:pPr>
            <w:r>
              <w:rPr>
                <w:rFonts w:ascii="Arial" w:hAnsi="Arial" w:cs="Arial"/>
                <w:b/>
                <w:bCs/>
                <w:color w:val="000000"/>
                <w:sz w:val="14"/>
                <w:szCs w:val="14"/>
              </w:rPr>
              <w:t>Totali</w:t>
            </w:r>
          </w:p>
        </w:tc>
      </w:tr>
      <w:tr w:rsidR="00091233">
        <w:trPr>
          <w:trHeight w:val="180"/>
        </w:trPr>
        <w:tc>
          <w:tcPr>
            <w:tcW w:w="129" w:type="pct"/>
            <w:tcBorders>
              <w:top w:val="nil"/>
              <w:left w:val="double" w:sz="6" w:space="0" w:color="auto"/>
              <w:bottom w:val="nil"/>
              <w:right w:val="nil"/>
            </w:tcBorders>
            <w:shd w:val="clear" w:color="auto" w:fill="auto"/>
            <w:vAlign w:val="bottom"/>
          </w:tcPr>
          <w:p w:rsidR="00091233" w:rsidRDefault="00091233">
            <w:pPr>
              <w:jc w:val="center"/>
              <w:rPr>
                <w:rFonts w:ascii="Arial" w:hAnsi="Arial" w:cs="Arial"/>
                <w:color w:val="000000"/>
                <w:sz w:val="14"/>
                <w:szCs w:val="14"/>
              </w:rPr>
            </w:pPr>
            <w:r>
              <w:rPr>
                <w:rFonts w:ascii="Arial" w:hAnsi="Arial" w:cs="Arial"/>
                <w:color w:val="000000"/>
                <w:sz w:val="14"/>
                <w:szCs w:val="14"/>
              </w:rPr>
              <w:t> </w:t>
            </w:r>
          </w:p>
        </w:tc>
        <w:tc>
          <w:tcPr>
            <w:tcW w:w="1197" w:type="pct"/>
            <w:tcBorders>
              <w:top w:val="nil"/>
              <w:left w:val="single" w:sz="4" w:space="0" w:color="auto"/>
              <w:bottom w:val="nil"/>
              <w:right w:val="single" w:sz="4" w:space="0" w:color="auto"/>
            </w:tcBorders>
            <w:shd w:val="clear" w:color="auto" w:fill="auto"/>
            <w:vAlign w:val="bottom"/>
          </w:tcPr>
          <w:p w:rsidR="00091233" w:rsidRDefault="00091233">
            <w:pPr>
              <w:jc w:val="center"/>
              <w:rPr>
                <w:rFonts w:ascii="Arial" w:hAnsi="Arial" w:cs="Arial"/>
                <w:color w:val="000000"/>
                <w:sz w:val="14"/>
                <w:szCs w:val="14"/>
              </w:rPr>
            </w:pPr>
            <w:r>
              <w:rPr>
                <w:rFonts w:ascii="Arial" w:hAnsi="Arial" w:cs="Arial"/>
                <w:color w:val="000000"/>
                <w:sz w:val="14"/>
                <w:szCs w:val="14"/>
              </w:rPr>
              <w:t>Funksioni</w:t>
            </w:r>
          </w:p>
        </w:tc>
        <w:tc>
          <w:tcPr>
            <w:tcW w:w="392" w:type="pct"/>
            <w:tcBorders>
              <w:top w:val="nil"/>
              <w:left w:val="nil"/>
              <w:bottom w:val="nil"/>
              <w:right w:val="single" w:sz="4" w:space="0" w:color="auto"/>
            </w:tcBorders>
            <w:shd w:val="clear" w:color="auto" w:fill="auto"/>
            <w:noWrap/>
            <w:vAlign w:val="bottom"/>
          </w:tcPr>
          <w:p w:rsidR="00091233" w:rsidRDefault="00091233">
            <w:pPr>
              <w:jc w:val="center"/>
              <w:rPr>
                <w:rFonts w:ascii="Arial" w:hAnsi="Arial" w:cs="Arial"/>
                <w:sz w:val="14"/>
                <w:szCs w:val="14"/>
              </w:rPr>
            </w:pPr>
            <w:r>
              <w:rPr>
                <w:rFonts w:ascii="Arial" w:hAnsi="Arial" w:cs="Arial"/>
                <w:sz w:val="14"/>
                <w:szCs w:val="14"/>
              </w:rPr>
              <w:t>Pagat</w:t>
            </w:r>
          </w:p>
        </w:tc>
        <w:tc>
          <w:tcPr>
            <w:tcW w:w="414"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Kontrib.e</w:t>
            </w:r>
            <w:r>
              <w:rPr>
                <w:rFonts w:ascii="Arial" w:hAnsi="Arial" w:cs="Arial"/>
                <w:sz w:val="14"/>
                <w:szCs w:val="14"/>
              </w:rPr>
              <w:br/>
              <w:t xml:space="preserve"> Sigurimeve Shoqerore</w:t>
            </w:r>
          </w:p>
        </w:tc>
        <w:tc>
          <w:tcPr>
            <w:tcW w:w="392"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Mallra dhe</w:t>
            </w:r>
            <w:r>
              <w:rPr>
                <w:rFonts w:ascii="Arial" w:hAnsi="Arial" w:cs="Arial"/>
                <w:sz w:val="14"/>
                <w:szCs w:val="14"/>
              </w:rPr>
              <w:br/>
              <w:t>Sherbime</w:t>
            </w:r>
          </w:p>
        </w:tc>
        <w:tc>
          <w:tcPr>
            <w:tcW w:w="365"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Subvecionet</w:t>
            </w:r>
          </w:p>
        </w:tc>
        <w:tc>
          <w:tcPr>
            <w:tcW w:w="401"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Te Tjera</w:t>
            </w:r>
            <w:r>
              <w:rPr>
                <w:rFonts w:ascii="Arial" w:hAnsi="Arial" w:cs="Arial"/>
                <w:sz w:val="14"/>
                <w:szCs w:val="14"/>
              </w:rPr>
              <w:br/>
              <w:t>Transferta</w:t>
            </w:r>
            <w:r>
              <w:rPr>
                <w:rFonts w:ascii="Arial" w:hAnsi="Arial" w:cs="Arial"/>
                <w:sz w:val="14"/>
                <w:szCs w:val="14"/>
              </w:rPr>
              <w:br/>
              <w:t>Korrente Brendshme</w:t>
            </w:r>
          </w:p>
        </w:tc>
        <w:tc>
          <w:tcPr>
            <w:tcW w:w="346"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Transferta</w:t>
            </w:r>
            <w:r>
              <w:rPr>
                <w:rFonts w:ascii="Arial" w:hAnsi="Arial" w:cs="Arial"/>
                <w:sz w:val="14"/>
                <w:szCs w:val="14"/>
              </w:rPr>
              <w:br/>
              <w:t>Korrente te Huaja</w:t>
            </w:r>
          </w:p>
        </w:tc>
        <w:tc>
          <w:tcPr>
            <w:tcW w:w="318"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Transferta per Buxhetet Familiare dhe Individet</w:t>
            </w:r>
          </w:p>
        </w:tc>
        <w:tc>
          <w:tcPr>
            <w:tcW w:w="367"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Shpenzime</w:t>
            </w:r>
            <w:r>
              <w:rPr>
                <w:rFonts w:ascii="Arial" w:hAnsi="Arial" w:cs="Arial"/>
                <w:sz w:val="14"/>
                <w:szCs w:val="14"/>
              </w:rPr>
              <w:br/>
              <w:t>Kapitale te Patrupezuara</w:t>
            </w:r>
          </w:p>
        </w:tc>
        <w:tc>
          <w:tcPr>
            <w:tcW w:w="334" w:type="pct"/>
            <w:tcBorders>
              <w:top w:val="nil"/>
              <w:left w:val="nil"/>
              <w:bottom w:val="nil"/>
              <w:right w:val="single" w:sz="4"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Shpenzime</w:t>
            </w:r>
            <w:r>
              <w:rPr>
                <w:rFonts w:ascii="Arial" w:hAnsi="Arial" w:cs="Arial"/>
                <w:sz w:val="14"/>
                <w:szCs w:val="14"/>
              </w:rPr>
              <w:br/>
              <w:t>Kapitale te Trupezuara</w:t>
            </w:r>
          </w:p>
        </w:tc>
        <w:tc>
          <w:tcPr>
            <w:tcW w:w="345" w:type="pct"/>
            <w:tcBorders>
              <w:top w:val="nil"/>
              <w:left w:val="nil"/>
              <w:bottom w:val="nil"/>
              <w:right w:val="double" w:sz="6" w:space="0" w:color="auto"/>
            </w:tcBorders>
            <w:shd w:val="clear" w:color="auto" w:fill="auto"/>
            <w:vAlign w:val="bottom"/>
          </w:tcPr>
          <w:p w:rsidR="00091233" w:rsidRDefault="00091233">
            <w:pPr>
              <w:jc w:val="center"/>
              <w:rPr>
                <w:rFonts w:ascii="Arial" w:hAnsi="Arial" w:cs="Arial"/>
                <w:sz w:val="14"/>
                <w:szCs w:val="14"/>
              </w:rPr>
            </w:pPr>
            <w:r>
              <w:rPr>
                <w:rFonts w:ascii="Arial" w:hAnsi="Arial" w:cs="Arial"/>
                <w:sz w:val="14"/>
                <w:szCs w:val="14"/>
              </w:rPr>
              <w:t>Totali</w:t>
            </w:r>
          </w:p>
        </w:tc>
      </w:tr>
      <w:tr w:rsidR="00091233">
        <w:trPr>
          <w:trHeight w:val="180"/>
        </w:trPr>
        <w:tc>
          <w:tcPr>
            <w:tcW w:w="129" w:type="pct"/>
            <w:tcBorders>
              <w:top w:val="single" w:sz="4" w:space="0" w:color="auto"/>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01</w:t>
            </w:r>
          </w:p>
        </w:tc>
        <w:tc>
          <w:tcPr>
            <w:tcW w:w="1197" w:type="pct"/>
            <w:tcBorders>
              <w:top w:val="single" w:sz="4" w:space="0" w:color="auto"/>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Sherbimet e Pergjithshme Publike</w:t>
            </w:r>
          </w:p>
        </w:tc>
        <w:tc>
          <w:tcPr>
            <w:tcW w:w="392"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9,207,011</w:t>
            </w:r>
          </w:p>
        </w:tc>
        <w:tc>
          <w:tcPr>
            <w:tcW w:w="414"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1,492,279</w:t>
            </w:r>
          </w:p>
        </w:tc>
        <w:tc>
          <w:tcPr>
            <w:tcW w:w="392"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6,088,300</w:t>
            </w:r>
          </w:p>
        </w:tc>
        <w:tc>
          <w:tcPr>
            <w:tcW w:w="365"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80,000</w:t>
            </w:r>
          </w:p>
        </w:tc>
        <w:tc>
          <w:tcPr>
            <w:tcW w:w="401"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957,100</w:t>
            </w:r>
          </w:p>
        </w:tc>
        <w:tc>
          <w:tcPr>
            <w:tcW w:w="346"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441,900</w:t>
            </w:r>
          </w:p>
        </w:tc>
        <w:tc>
          <w:tcPr>
            <w:tcW w:w="318"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868,000</w:t>
            </w:r>
          </w:p>
        </w:tc>
        <w:tc>
          <w:tcPr>
            <w:tcW w:w="367"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61,410</w:t>
            </w:r>
          </w:p>
        </w:tc>
        <w:tc>
          <w:tcPr>
            <w:tcW w:w="334" w:type="pct"/>
            <w:tcBorders>
              <w:top w:val="single" w:sz="4" w:space="0" w:color="auto"/>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2,957,802</w:t>
            </w:r>
          </w:p>
        </w:tc>
        <w:tc>
          <w:tcPr>
            <w:tcW w:w="345" w:type="pct"/>
            <w:tcBorders>
              <w:top w:val="single" w:sz="4" w:space="0" w:color="auto"/>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22,153,802</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02</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Mbrojtja</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4,843,000</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723,000</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4,598,000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625,000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10,000</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5,926,767</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16,725,767</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03</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Rendi dhe Siguria Publike</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10,466,142</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1,608,621</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4,065,500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591,000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49,704</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3,255,745</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20,036,712</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04</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Ceshtjet Ekonomike</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2,732,239</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522,400</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3,008,000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484,000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134,000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30,500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1,220,000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861,273</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54,917,732</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63,910,144</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05</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Mbrojtja e Mjedisit</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68,000</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11,000</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50,000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18,000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234,000</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381,000</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06</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Strehimi dhe Komoditetet e Komunitetit</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347,000</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63,000</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829,000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878,000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126,000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142,780</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7,342,431</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9,728,211</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07</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Shendetesia</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2,064,660</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413,600</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1,282,540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24,211,000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70,000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22,000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46,990</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4,836,120</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32,946,910</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08</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Argetimi, Kultura dhe Ceshtjet Fetare</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636,000</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105,000</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193,000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893,200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6,300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739,600</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2,573,100</w:t>
            </w:r>
          </w:p>
        </w:tc>
      </w:tr>
      <w:tr w:rsidR="00091233">
        <w:trPr>
          <w:trHeight w:val="180"/>
        </w:trPr>
        <w:tc>
          <w:tcPr>
            <w:tcW w:w="129" w:type="pct"/>
            <w:tcBorders>
              <w:top w:val="nil"/>
              <w:left w:val="double" w:sz="6" w:space="0" w:color="auto"/>
              <w:bottom w:val="dotted"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09</w:t>
            </w:r>
          </w:p>
        </w:tc>
        <w:tc>
          <w:tcPr>
            <w:tcW w:w="1197" w:type="pct"/>
            <w:tcBorders>
              <w:top w:val="nil"/>
              <w:left w:val="single" w:sz="4" w:space="0" w:color="auto"/>
              <w:bottom w:val="dotted"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Arsimi</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20,104,000</w:t>
            </w:r>
          </w:p>
        </w:tc>
        <w:tc>
          <w:tcPr>
            <w:tcW w:w="41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2,974,000</w:t>
            </w:r>
          </w:p>
        </w:tc>
        <w:tc>
          <w:tcPr>
            <w:tcW w:w="392"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2,506,000</w:t>
            </w:r>
          </w:p>
        </w:tc>
        <w:tc>
          <w:tcPr>
            <w:tcW w:w="365"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380,000</w:t>
            </w:r>
          </w:p>
        </w:tc>
        <w:tc>
          <w:tcPr>
            <w:tcW w:w="401"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6,466,000</w:t>
            </w:r>
          </w:p>
        </w:tc>
        <w:tc>
          <w:tcPr>
            <w:tcW w:w="346"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0</w:t>
            </w:r>
          </w:p>
        </w:tc>
        <w:tc>
          <w:tcPr>
            <w:tcW w:w="318"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866,000</w:t>
            </w:r>
          </w:p>
        </w:tc>
        <w:tc>
          <w:tcPr>
            <w:tcW w:w="367"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225,298</w:t>
            </w:r>
          </w:p>
        </w:tc>
        <w:tc>
          <w:tcPr>
            <w:tcW w:w="334" w:type="pct"/>
            <w:tcBorders>
              <w:top w:val="nil"/>
              <w:left w:val="nil"/>
              <w:bottom w:val="dotted"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8,596,775</w:t>
            </w:r>
          </w:p>
        </w:tc>
        <w:tc>
          <w:tcPr>
            <w:tcW w:w="345" w:type="pct"/>
            <w:tcBorders>
              <w:top w:val="nil"/>
              <w:left w:val="nil"/>
              <w:bottom w:val="dotted"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42,118,073</w:t>
            </w:r>
          </w:p>
        </w:tc>
      </w:tr>
      <w:tr w:rsidR="00091233">
        <w:trPr>
          <w:trHeight w:val="180"/>
        </w:trPr>
        <w:tc>
          <w:tcPr>
            <w:tcW w:w="129" w:type="pct"/>
            <w:tcBorders>
              <w:top w:val="nil"/>
              <w:left w:val="double" w:sz="6" w:space="0" w:color="auto"/>
              <w:bottom w:val="single"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10</w:t>
            </w:r>
          </w:p>
        </w:tc>
        <w:tc>
          <w:tcPr>
            <w:tcW w:w="1197" w:type="pct"/>
            <w:tcBorders>
              <w:top w:val="nil"/>
              <w:left w:val="single" w:sz="4" w:space="0" w:color="auto"/>
              <w:bottom w:val="single"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Mbrojtja Sociale</w:t>
            </w:r>
          </w:p>
        </w:tc>
        <w:tc>
          <w:tcPr>
            <w:tcW w:w="392"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1,095,400</w:t>
            </w:r>
          </w:p>
        </w:tc>
        <w:tc>
          <w:tcPr>
            <w:tcW w:w="414"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175,200</w:t>
            </w:r>
          </w:p>
        </w:tc>
        <w:tc>
          <w:tcPr>
            <w:tcW w:w="392"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385,700</w:t>
            </w:r>
          </w:p>
        </w:tc>
        <w:tc>
          <w:tcPr>
            <w:tcW w:w="365"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200,000</w:t>
            </w:r>
          </w:p>
        </w:tc>
        <w:tc>
          <w:tcPr>
            <w:tcW w:w="401"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71,723,000</w:t>
            </w:r>
          </w:p>
        </w:tc>
        <w:tc>
          <w:tcPr>
            <w:tcW w:w="346"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4,000</w:t>
            </w:r>
          </w:p>
        </w:tc>
        <w:tc>
          <w:tcPr>
            <w:tcW w:w="318"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16,871,000</w:t>
            </w:r>
          </w:p>
        </w:tc>
        <w:tc>
          <w:tcPr>
            <w:tcW w:w="367"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2,000</w:t>
            </w:r>
          </w:p>
        </w:tc>
        <w:tc>
          <w:tcPr>
            <w:tcW w:w="334" w:type="pct"/>
            <w:tcBorders>
              <w:top w:val="nil"/>
              <w:left w:val="nil"/>
              <w:bottom w:val="single" w:sz="4" w:space="0" w:color="auto"/>
              <w:right w:val="single" w:sz="4"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229,000</w:t>
            </w:r>
          </w:p>
        </w:tc>
        <w:tc>
          <w:tcPr>
            <w:tcW w:w="345" w:type="pct"/>
            <w:tcBorders>
              <w:top w:val="nil"/>
              <w:left w:val="nil"/>
              <w:bottom w:val="single"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90,685,300</w:t>
            </w:r>
          </w:p>
        </w:tc>
      </w:tr>
      <w:tr w:rsidR="00091233">
        <w:trPr>
          <w:trHeight w:val="180"/>
        </w:trPr>
        <w:tc>
          <w:tcPr>
            <w:tcW w:w="129" w:type="pct"/>
            <w:tcBorders>
              <w:top w:val="nil"/>
              <w:left w:val="double" w:sz="6" w:space="0" w:color="auto"/>
              <w:bottom w:val="single" w:sz="4" w:space="0" w:color="auto"/>
              <w:right w:val="nil"/>
            </w:tcBorders>
            <w:shd w:val="clear" w:color="auto" w:fill="auto"/>
            <w:vAlign w:val="bottom"/>
          </w:tcPr>
          <w:p w:rsidR="00091233" w:rsidRDefault="00091233">
            <w:pPr>
              <w:jc w:val="right"/>
              <w:rPr>
                <w:rFonts w:ascii="Arial" w:hAnsi="Arial" w:cs="Arial"/>
                <w:color w:val="000000"/>
                <w:sz w:val="14"/>
                <w:szCs w:val="14"/>
              </w:rPr>
            </w:pPr>
            <w:r>
              <w:rPr>
                <w:rFonts w:ascii="Arial" w:hAnsi="Arial" w:cs="Arial"/>
                <w:color w:val="000000"/>
                <w:sz w:val="14"/>
                <w:szCs w:val="14"/>
              </w:rPr>
              <w:t> </w:t>
            </w:r>
          </w:p>
        </w:tc>
        <w:tc>
          <w:tcPr>
            <w:tcW w:w="1197" w:type="pct"/>
            <w:tcBorders>
              <w:top w:val="nil"/>
              <w:left w:val="single" w:sz="4" w:space="0" w:color="auto"/>
              <w:bottom w:val="single" w:sz="4" w:space="0" w:color="auto"/>
              <w:right w:val="single" w:sz="4" w:space="0" w:color="auto"/>
            </w:tcBorders>
            <w:shd w:val="clear" w:color="auto" w:fill="auto"/>
            <w:vAlign w:val="bottom"/>
          </w:tcPr>
          <w:p w:rsidR="00091233" w:rsidRDefault="00091233">
            <w:pPr>
              <w:rPr>
                <w:rFonts w:ascii="Arial" w:hAnsi="Arial" w:cs="Arial"/>
                <w:color w:val="000000"/>
                <w:sz w:val="14"/>
                <w:szCs w:val="14"/>
              </w:rPr>
            </w:pPr>
            <w:r>
              <w:rPr>
                <w:rFonts w:ascii="Arial" w:hAnsi="Arial" w:cs="Arial"/>
                <w:color w:val="000000"/>
                <w:sz w:val="14"/>
                <w:szCs w:val="14"/>
              </w:rPr>
              <w:t>Shpenzime te tjera te paklasifikuara*</w:t>
            </w:r>
          </w:p>
        </w:tc>
        <w:tc>
          <w:tcPr>
            <w:tcW w:w="392"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414"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65"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401"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46"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18"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34" w:type="pct"/>
            <w:tcBorders>
              <w:top w:val="nil"/>
              <w:left w:val="nil"/>
              <w:bottom w:val="single" w:sz="4" w:space="0" w:color="auto"/>
              <w:right w:val="single" w:sz="4" w:space="0" w:color="auto"/>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345" w:type="pct"/>
            <w:tcBorders>
              <w:top w:val="nil"/>
              <w:left w:val="nil"/>
              <w:bottom w:val="single" w:sz="4" w:space="0" w:color="auto"/>
              <w:right w:val="double" w:sz="6" w:space="0" w:color="auto"/>
            </w:tcBorders>
            <w:shd w:val="clear" w:color="auto" w:fill="auto"/>
            <w:noWrap/>
            <w:vAlign w:val="bottom"/>
          </w:tcPr>
          <w:p w:rsidR="00091233" w:rsidRDefault="00091233">
            <w:pPr>
              <w:jc w:val="right"/>
              <w:rPr>
                <w:rFonts w:ascii="Arial" w:hAnsi="Arial" w:cs="Arial"/>
                <w:sz w:val="14"/>
                <w:szCs w:val="14"/>
              </w:rPr>
            </w:pPr>
            <w:r>
              <w:rPr>
                <w:rFonts w:ascii="Arial" w:hAnsi="Arial" w:cs="Arial"/>
                <w:sz w:val="14"/>
                <w:szCs w:val="14"/>
              </w:rPr>
              <w:t>83,575,000</w:t>
            </w:r>
          </w:p>
        </w:tc>
      </w:tr>
      <w:tr w:rsidR="00091233">
        <w:trPr>
          <w:trHeight w:val="180"/>
        </w:trPr>
        <w:tc>
          <w:tcPr>
            <w:tcW w:w="129" w:type="pct"/>
            <w:tcBorders>
              <w:top w:val="nil"/>
              <w:left w:val="double" w:sz="6" w:space="0" w:color="auto"/>
              <w:bottom w:val="double" w:sz="6" w:space="0" w:color="auto"/>
              <w:right w:val="nil"/>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w:t>
            </w:r>
          </w:p>
        </w:tc>
        <w:tc>
          <w:tcPr>
            <w:tcW w:w="1197" w:type="pct"/>
            <w:tcBorders>
              <w:top w:val="nil"/>
              <w:left w:val="single" w:sz="4" w:space="0" w:color="auto"/>
              <w:bottom w:val="double" w:sz="6" w:space="0" w:color="auto"/>
              <w:right w:val="single" w:sz="4" w:space="0" w:color="auto"/>
            </w:tcBorders>
            <w:shd w:val="clear" w:color="auto" w:fill="auto"/>
            <w:noWrap/>
            <w:vAlign w:val="bottom"/>
          </w:tcPr>
          <w:p w:rsidR="00091233" w:rsidRDefault="00091233">
            <w:pPr>
              <w:jc w:val="center"/>
              <w:rPr>
                <w:rFonts w:ascii="Arial" w:hAnsi="Arial" w:cs="Arial"/>
                <w:b/>
                <w:bCs/>
                <w:sz w:val="14"/>
                <w:szCs w:val="14"/>
              </w:rPr>
            </w:pPr>
            <w:r>
              <w:rPr>
                <w:rFonts w:ascii="Arial" w:hAnsi="Arial" w:cs="Arial"/>
                <w:b/>
                <w:bCs/>
                <w:sz w:val="14"/>
                <w:szCs w:val="14"/>
              </w:rPr>
              <w:t>Totali</w:t>
            </w:r>
          </w:p>
        </w:tc>
        <w:tc>
          <w:tcPr>
            <w:tcW w:w="392"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51,563,452</w:t>
            </w:r>
          </w:p>
        </w:tc>
        <w:tc>
          <w:tcPr>
            <w:tcW w:w="414"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8,088,100</w:t>
            </w:r>
          </w:p>
        </w:tc>
        <w:tc>
          <w:tcPr>
            <w:tcW w:w="392"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23,006,040</w:t>
            </w:r>
          </w:p>
        </w:tc>
        <w:tc>
          <w:tcPr>
            <w:tcW w:w="365"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2,022,000</w:t>
            </w:r>
          </w:p>
        </w:tc>
        <w:tc>
          <w:tcPr>
            <w:tcW w:w="401"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104,402,300</w:t>
            </w:r>
          </w:p>
        </w:tc>
        <w:tc>
          <w:tcPr>
            <w:tcW w:w="346"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552,700</w:t>
            </w:r>
          </w:p>
        </w:tc>
        <w:tc>
          <w:tcPr>
            <w:tcW w:w="318"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21,189,000</w:t>
            </w:r>
          </w:p>
        </w:tc>
        <w:tc>
          <w:tcPr>
            <w:tcW w:w="367"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1,399,455</w:t>
            </w:r>
          </w:p>
        </w:tc>
        <w:tc>
          <w:tcPr>
            <w:tcW w:w="334" w:type="pct"/>
            <w:tcBorders>
              <w:top w:val="nil"/>
              <w:left w:val="nil"/>
              <w:bottom w:val="double" w:sz="6" w:space="0" w:color="auto"/>
              <w:right w:val="single" w:sz="4"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89,035,972</w:t>
            </w:r>
          </w:p>
        </w:tc>
        <w:tc>
          <w:tcPr>
            <w:tcW w:w="345" w:type="pct"/>
            <w:tcBorders>
              <w:top w:val="nil"/>
              <w:left w:val="nil"/>
              <w:bottom w:val="double" w:sz="6" w:space="0" w:color="auto"/>
              <w:right w:val="double" w:sz="6" w:space="0" w:color="auto"/>
            </w:tcBorders>
            <w:shd w:val="clear" w:color="auto" w:fill="auto"/>
            <w:noWrap/>
            <w:vAlign w:val="bottom"/>
          </w:tcPr>
          <w:p w:rsidR="00091233" w:rsidRDefault="00091233">
            <w:pPr>
              <w:jc w:val="right"/>
              <w:rPr>
                <w:rFonts w:ascii="Arial" w:hAnsi="Arial" w:cs="Arial"/>
                <w:b/>
                <w:bCs/>
                <w:sz w:val="14"/>
                <w:szCs w:val="14"/>
              </w:rPr>
            </w:pPr>
            <w:r>
              <w:rPr>
                <w:rFonts w:ascii="Arial" w:hAnsi="Arial" w:cs="Arial"/>
                <w:b/>
                <w:bCs/>
                <w:sz w:val="14"/>
                <w:szCs w:val="14"/>
              </w:rPr>
              <w:t>384,834,019</w:t>
            </w:r>
          </w:p>
        </w:tc>
      </w:tr>
      <w:tr w:rsidR="00091233">
        <w:trPr>
          <w:trHeight w:val="180"/>
        </w:trPr>
        <w:tc>
          <w:tcPr>
            <w:tcW w:w="129"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119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92"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414"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92"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401"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6"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18"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34"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r>
      <w:tr w:rsidR="00091233">
        <w:trPr>
          <w:trHeight w:val="180"/>
        </w:trPr>
        <w:tc>
          <w:tcPr>
            <w:tcW w:w="129"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506" w:type="pct"/>
            <w:gridSpan w:val="7"/>
            <w:tcBorders>
              <w:top w:val="nil"/>
              <w:left w:val="nil"/>
              <w:bottom w:val="nil"/>
              <w:right w:val="nil"/>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xml:space="preserve">* Ne zerin "Shpenzime te tjera te paklasifikuara" (Totali) jane perfshire: (i) pagesat per sherbimin e borxhit, (ii) kontigjenca per politika pagash dhe pensionesh, </w:t>
            </w:r>
          </w:p>
        </w:tc>
        <w:tc>
          <w:tcPr>
            <w:tcW w:w="318"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34"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r>
      <w:tr w:rsidR="00091233" w:rsidRPr="00CB3A16">
        <w:trPr>
          <w:trHeight w:val="180"/>
        </w:trPr>
        <w:tc>
          <w:tcPr>
            <w:tcW w:w="129"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1589" w:type="pct"/>
            <w:gridSpan w:val="2"/>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r w:rsidRPr="00CB3A16">
              <w:rPr>
                <w:rFonts w:ascii="Arial" w:hAnsi="Arial" w:cs="Arial"/>
                <w:sz w:val="14"/>
                <w:szCs w:val="14"/>
                <w:lang w:val="it-IT"/>
              </w:rPr>
              <w:t>(iii) fondi rezerve, dhe (iv) shpenzimet e pushtetit vendor.</w:t>
            </w:r>
          </w:p>
        </w:tc>
        <w:tc>
          <w:tcPr>
            <w:tcW w:w="414"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392"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365"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401"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346"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318"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367"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334"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345"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r>
      <w:tr w:rsidR="00091233">
        <w:trPr>
          <w:trHeight w:val="180"/>
        </w:trPr>
        <w:tc>
          <w:tcPr>
            <w:tcW w:w="129" w:type="pct"/>
            <w:tcBorders>
              <w:top w:val="nil"/>
              <w:left w:val="nil"/>
              <w:bottom w:val="nil"/>
              <w:right w:val="nil"/>
            </w:tcBorders>
            <w:shd w:val="clear" w:color="auto" w:fill="auto"/>
            <w:noWrap/>
            <w:vAlign w:val="bottom"/>
          </w:tcPr>
          <w:p w:rsidR="00091233" w:rsidRPr="00CB3A16" w:rsidRDefault="00091233">
            <w:pPr>
              <w:rPr>
                <w:rFonts w:ascii="Arial" w:hAnsi="Arial" w:cs="Arial"/>
                <w:sz w:val="14"/>
                <w:szCs w:val="14"/>
                <w:lang w:val="it-IT"/>
              </w:rPr>
            </w:pPr>
          </w:p>
        </w:tc>
        <w:tc>
          <w:tcPr>
            <w:tcW w:w="2759" w:type="pct"/>
            <w:gridSpan w:val="5"/>
            <w:tcBorders>
              <w:top w:val="nil"/>
              <w:left w:val="nil"/>
              <w:bottom w:val="nil"/>
              <w:right w:val="nil"/>
            </w:tcBorders>
            <w:shd w:val="clear" w:color="auto" w:fill="auto"/>
            <w:noWrap/>
            <w:vAlign w:val="bottom"/>
          </w:tcPr>
          <w:p w:rsidR="00091233" w:rsidRDefault="00091233">
            <w:pPr>
              <w:rPr>
                <w:rFonts w:ascii="Arial" w:hAnsi="Arial" w:cs="Arial"/>
                <w:sz w:val="14"/>
                <w:szCs w:val="14"/>
              </w:rPr>
            </w:pPr>
            <w:r>
              <w:rPr>
                <w:rFonts w:ascii="Arial" w:hAnsi="Arial" w:cs="Arial"/>
                <w:sz w:val="14"/>
                <w:szCs w:val="14"/>
              </w:rPr>
              <w:t>** Shpenzimet e pushtetit vendor nuk jane shperndare sipas funksioneve pasi ndarja e tyre eshte kompetence e ketij pushteti</w:t>
            </w:r>
          </w:p>
        </w:tc>
        <w:tc>
          <w:tcPr>
            <w:tcW w:w="401"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6"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18"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34"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r>
      <w:tr w:rsidR="00091233">
        <w:trPr>
          <w:trHeight w:val="180"/>
        </w:trPr>
        <w:tc>
          <w:tcPr>
            <w:tcW w:w="129"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119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92"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414"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92"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401"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6"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18"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67"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34"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c>
          <w:tcPr>
            <w:tcW w:w="345" w:type="pct"/>
            <w:tcBorders>
              <w:top w:val="nil"/>
              <w:left w:val="nil"/>
              <w:bottom w:val="nil"/>
              <w:right w:val="nil"/>
            </w:tcBorders>
            <w:shd w:val="clear" w:color="auto" w:fill="auto"/>
            <w:noWrap/>
            <w:vAlign w:val="bottom"/>
          </w:tcPr>
          <w:p w:rsidR="00091233" w:rsidRDefault="00091233">
            <w:pPr>
              <w:rPr>
                <w:rFonts w:ascii="Arial" w:hAnsi="Arial" w:cs="Arial"/>
                <w:sz w:val="14"/>
                <w:szCs w:val="14"/>
              </w:rPr>
            </w:pPr>
          </w:p>
        </w:tc>
      </w:tr>
    </w:tbl>
    <w:p w:rsidR="00BD5E9F" w:rsidRDefault="00BD5E9F" w:rsidP="00AA1822">
      <w:pPr>
        <w:pStyle w:val="Paragrafi"/>
        <w:rPr>
          <w:rFonts w:eastAsia="MS Mincho"/>
          <w:lang w:eastAsia="en-GB"/>
        </w:rPr>
      </w:pPr>
    </w:p>
    <w:p w:rsidR="00091233" w:rsidRDefault="00091233">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414A91" w:rsidRDefault="00414A91">
      <w:pPr>
        <w:rPr>
          <w:rFonts w:ascii="CG Times" w:eastAsia="MS Mincho" w:hAnsi="CG Times"/>
          <w:sz w:val="22"/>
          <w:szCs w:val="20"/>
          <w:lang w:val="en-US" w:eastAsia="en-GB"/>
        </w:rPr>
      </w:pPr>
    </w:p>
    <w:p w:rsidR="00AE3ED6" w:rsidRPr="00414A91" w:rsidRDefault="00AE3ED6">
      <w:pPr>
        <w:rPr>
          <w:rFonts w:ascii="CG Times" w:eastAsia="MS Mincho" w:hAnsi="CG Times"/>
          <w:sz w:val="16"/>
          <w:szCs w:val="16"/>
          <w:lang w:val="en-US" w:eastAsia="en-GB"/>
        </w:rPr>
      </w:pPr>
      <w:r w:rsidRPr="00414A9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9"/>
        <w:gridCol w:w="578"/>
        <w:gridCol w:w="2765"/>
        <w:gridCol w:w="444"/>
        <w:gridCol w:w="1698"/>
        <w:gridCol w:w="614"/>
        <w:gridCol w:w="873"/>
        <w:gridCol w:w="776"/>
        <w:gridCol w:w="725"/>
        <w:gridCol w:w="1251"/>
        <w:gridCol w:w="739"/>
        <w:gridCol w:w="813"/>
        <w:gridCol w:w="1007"/>
        <w:gridCol w:w="887"/>
        <w:gridCol w:w="691"/>
      </w:tblGrid>
      <w:tr w:rsidR="00AE3ED6" w:rsidRPr="00AE3ED6">
        <w:trPr>
          <w:trHeight w:val="180"/>
        </w:trPr>
        <w:tc>
          <w:tcPr>
            <w:tcW w:w="126"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203"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972"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156"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597"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216"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307"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273"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255"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440"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260"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286"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354" w:type="pct"/>
            <w:tcBorders>
              <w:top w:val="nil"/>
              <w:left w:val="nil"/>
              <w:bottom w:val="nil"/>
              <w:right w:val="nil"/>
            </w:tcBorders>
            <w:shd w:val="clear" w:color="auto" w:fill="auto"/>
            <w:noWrap/>
            <w:vAlign w:val="bottom"/>
          </w:tcPr>
          <w:p w:rsidR="00AE3ED6" w:rsidRPr="00AE3ED6" w:rsidRDefault="00AE3ED6">
            <w:pPr>
              <w:rPr>
                <w:rFonts w:ascii="Arial" w:hAnsi="Arial" w:cs="Arial"/>
                <w:sz w:val="12"/>
                <w:szCs w:val="12"/>
              </w:rPr>
            </w:pPr>
          </w:p>
        </w:tc>
        <w:tc>
          <w:tcPr>
            <w:tcW w:w="555" w:type="pct"/>
            <w:gridSpan w:val="2"/>
            <w:tcBorders>
              <w:top w:val="nil"/>
              <w:left w:val="nil"/>
              <w:bottom w:val="nil"/>
              <w:right w:val="nil"/>
            </w:tcBorders>
            <w:shd w:val="clear" w:color="auto" w:fill="auto"/>
            <w:noWrap/>
            <w:vAlign w:val="bottom"/>
          </w:tcPr>
          <w:p w:rsidR="00AE3ED6" w:rsidRPr="00AE3ED6" w:rsidRDefault="00AE3ED6">
            <w:pPr>
              <w:rPr>
                <w:rFonts w:ascii="Arial" w:hAnsi="Arial" w:cs="Arial"/>
                <w:b/>
                <w:bCs/>
                <w:i/>
                <w:iCs/>
                <w:sz w:val="12"/>
                <w:szCs w:val="12"/>
              </w:rPr>
            </w:pPr>
            <w:r w:rsidRPr="00AE3ED6">
              <w:rPr>
                <w:rFonts w:ascii="Arial" w:hAnsi="Arial" w:cs="Arial"/>
                <w:b/>
                <w:bCs/>
                <w:i/>
                <w:iCs/>
                <w:sz w:val="12"/>
                <w:szCs w:val="12"/>
              </w:rPr>
              <w:t>ne 000/leke</w:t>
            </w:r>
          </w:p>
        </w:tc>
      </w:tr>
      <w:tr w:rsidR="00AE3ED6" w:rsidRPr="00AE3ED6">
        <w:trPr>
          <w:trHeight w:val="180"/>
        </w:trPr>
        <w:tc>
          <w:tcPr>
            <w:tcW w:w="126" w:type="pct"/>
            <w:tcBorders>
              <w:top w:val="single" w:sz="4" w:space="0" w:color="auto"/>
              <w:left w:val="single" w:sz="4" w:space="0" w:color="auto"/>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 </w:t>
            </w:r>
          </w:p>
        </w:tc>
        <w:tc>
          <w:tcPr>
            <w:tcW w:w="203"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 </w:t>
            </w:r>
          </w:p>
        </w:tc>
        <w:tc>
          <w:tcPr>
            <w:tcW w:w="972"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 </w:t>
            </w:r>
          </w:p>
        </w:tc>
        <w:tc>
          <w:tcPr>
            <w:tcW w:w="156"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 </w:t>
            </w:r>
          </w:p>
        </w:tc>
        <w:tc>
          <w:tcPr>
            <w:tcW w:w="597"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 </w:t>
            </w:r>
          </w:p>
        </w:tc>
        <w:tc>
          <w:tcPr>
            <w:tcW w:w="216"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600</w:t>
            </w:r>
          </w:p>
        </w:tc>
        <w:tc>
          <w:tcPr>
            <w:tcW w:w="307"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601</w:t>
            </w:r>
          </w:p>
        </w:tc>
        <w:tc>
          <w:tcPr>
            <w:tcW w:w="273"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602</w:t>
            </w:r>
          </w:p>
        </w:tc>
        <w:tc>
          <w:tcPr>
            <w:tcW w:w="255"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603</w:t>
            </w:r>
          </w:p>
        </w:tc>
        <w:tc>
          <w:tcPr>
            <w:tcW w:w="440"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604</w:t>
            </w:r>
          </w:p>
        </w:tc>
        <w:tc>
          <w:tcPr>
            <w:tcW w:w="260"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605</w:t>
            </w:r>
          </w:p>
        </w:tc>
        <w:tc>
          <w:tcPr>
            <w:tcW w:w="286"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606</w:t>
            </w:r>
          </w:p>
        </w:tc>
        <w:tc>
          <w:tcPr>
            <w:tcW w:w="354"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230</w:t>
            </w:r>
          </w:p>
        </w:tc>
        <w:tc>
          <w:tcPr>
            <w:tcW w:w="312"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231</w:t>
            </w:r>
          </w:p>
        </w:tc>
        <w:tc>
          <w:tcPr>
            <w:tcW w:w="243" w:type="pct"/>
            <w:tcBorders>
              <w:top w:val="single" w:sz="4" w:space="0" w:color="auto"/>
              <w:left w:val="nil"/>
              <w:bottom w:val="nil"/>
              <w:right w:val="single" w:sz="4" w:space="0" w:color="auto"/>
            </w:tcBorders>
            <w:shd w:val="clear" w:color="auto" w:fill="auto"/>
            <w:vAlign w:val="bottom"/>
          </w:tcPr>
          <w:p w:rsidR="00AE3ED6" w:rsidRPr="00AE3ED6" w:rsidRDefault="00AE3ED6">
            <w:pPr>
              <w:jc w:val="right"/>
              <w:rPr>
                <w:rFonts w:ascii="Arial" w:hAnsi="Arial" w:cs="Arial"/>
                <w:b/>
                <w:bCs/>
                <w:color w:val="000000"/>
                <w:sz w:val="12"/>
                <w:szCs w:val="12"/>
              </w:rPr>
            </w:pPr>
            <w:r w:rsidRPr="00AE3ED6">
              <w:rPr>
                <w:rFonts w:ascii="Arial" w:hAnsi="Arial" w:cs="Arial"/>
                <w:b/>
                <w:bCs/>
                <w:color w:val="000000"/>
                <w:sz w:val="12"/>
                <w:szCs w:val="12"/>
              </w:rPr>
              <w:t>Totali</w:t>
            </w:r>
          </w:p>
        </w:tc>
      </w:tr>
      <w:tr w:rsidR="00AE3ED6" w:rsidRPr="00AE3ED6">
        <w:trPr>
          <w:trHeight w:val="180"/>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Gr</w:t>
            </w:r>
          </w:p>
        </w:tc>
        <w:tc>
          <w:tcPr>
            <w:tcW w:w="203"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Tit</w:t>
            </w:r>
          </w:p>
        </w:tc>
        <w:tc>
          <w:tcPr>
            <w:tcW w:w="972"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Emertimi i Institucionit Buxhetor / Programit</w:t>
            </w:r>
          </w:p>
        </w:tc>
        <w:tc>
          <w:tcPr>
            <w:tcW w:w="156" w:type="pct"/>
            <w:tcBorders>
              <w:top w:val="single" w:sz="4" w:space="0" w:color="auto"/>
              <w:left w:val="nil"/>
              <w:bottom w:val="single" w:sz="4" w:space="0" w:color="auto"/>
              <w:right w:val="single" w:sz="4" w:space="0" w:color="auto"/>
            </w:tcBorders>
            <w:shd w:val="clear" w:color="auto" w:fill="auto"/>
            <w:noWrap/>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Kap</w:t>
            </w:r>
          </w:p>
        </w:tc>
        <w:tc>
          <w:tcPr>
            <w:tcW w:w="597" w:type="pct"/>
            <w:tcBorders>
              <w:top w:val="single" w:sz="4" w:space="0" w:color="auto"/>
              <w:left w:val="nil"/>
              <w:bottom w:val="single" w:sz="4" w:space="0" w:color="auto"/>
              <w:right w:val="single" w:sz="4" w:space="0" w:color="auto"/>
            </w:tcBorders>
            <w:shd w:val="clear" w:color="auto" w:fill="auto"/>
            <w:noWrap/>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Emer Kapitulli</w:t>
            </w:r>
          </w:p>
        </w:tc>
        <w:tc>
          <w:tcPr>
            <w:tcW w:w="216" w:type="pct"/>
            <w:tcBorders>
              <w:top w:val="single" w:sz="4" w:space="0" w:color="auto"/>
              <w:left w:val="nil"/>
              <w:bottom w:val="single" w:sz="4" w:space="0" w:color="auto"/>
              <w:right w:val="single" w:sz="4" w:space="0" w:color="auto"/>
            </w:tcBorders>
            <w:shd w:val="clear" w:color="auto" w:fill="auto"/>
            <w:noWrap/>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Pagat</w:t>
            </w:r>
          </w:p>
        </w:tc>
        <w:tc>
          <w:tcPr>
            <w:tcW w:w="307"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 xml:space="preserve">Kontrib.e </w:t>
            </w:r>
            <w:r w:rsidRPr="00AE3ED6">
              <w:rPr>
                <w:rFonts w:ascii="Arial" w:hAnsi="Arial" w:cs="Arial"/>
                <w:sz w:val="12"/>
                <w:szCs w:val="12"/>
              </w:rPr>
              <w:br/>
              <w:t>Sigurimeve Shoqerore</w:t>
            </w:r>
          </w:p>
        </w:tc>
        <w:tc>
          <w:tcPr>
            <w:tcW w:w="273"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Mallra dhe</w:t>
            </w:r>
            <w:r w:rsidRPr="00AE3ED6">
              <w:rPr>
                <w:rFonts w:ascii="Arial" w:hAnsi="Arial" w:cs="Arial"/>
                <w:sz w:val="12"/>
                <w:szCs w:val="12"/>
              </w:rPr>
              <w:br/>
              <w:t>Sherbime</w:t>
            </w:r>
          </w:p>
        </w:tc>
        <w:tc>
          <w:tcPr>
            <w:tcW w:w="255"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Subveci-</w:t>
            </w:r>
            <w:r w:rsidRPr="00AE3ED6">
              <w:rPr>
                <w:rFonts w:ascii="Arial" w:hAnsi="Arial" w:cs="Arial"/>
                <w:sz w:val="12"/>
                <w:szCs w:val="12"/>
              </w:rPr>
              <w:br/>
              <w:t>net</w:t>
            </w:r>
          </w:p>
        </w:tc>
        <w:tc>
          <w:tcPr>
            <w:tcW w:w="440"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Te Tjera</w:t>
            </w:r>
            <w:r w:rsidRPr="00AE3ED6">
              <w:rPr>
                <w:rFonts w:ascii="Arial" w:hAnsi="Arial" w:cs="Arial"/>
                <w:sz w:val="12"/>
                <w:szCs w:val="12"/>
              </w:rPr>
              <w:br/>
              <w:t>Transfer.Korrente Brendshme</w:t>
            </w:r>
          </w:p>
        </w:tc>
        <w:tc>
          <w:tcPr>
            <w:tcW w:w="260"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Transfer.</w:t>
            </w:r>
            <w:r w:rsidRPr="00AE3ED6">
              <w:rPr>
                <w:rFonts w:ascii="Arial" w:hAnsi="Arial" w:cs="Arial"/>
                <w:sz w:val="12"/>
                <w:szCs w:val="12"/>
              </w:rPr>
              <w:br/>
              <w:t>Korrente te Huaja</w:t>
            </w:r>
          </w:p>
        </w:tc>
        <w:tc>
          <w:tcPr>
            <w:tcW w:w="286"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Transferta per Buxhetet Familiare dhe Individet</w:t>
            </w:r>
          </w:p>
        </w:tc>
        <w:tc>
          <w:tcPr>
            <w:tcW w:w="354"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Shpenzime</w:t>
            </w:r>
            <w:r w:rsidRPr="00AE3ED6">
              <w:rPr>
                <w:rFonts w:ascii="Arial" w:hAnsi="Arial" w:cs="Arial"/>
                <w:sz w:val="12"/>
                <w:szCs w:val="12"/>
              </w:rPr>
              <w:br/>
              <w:t>Kapitale te Patrupezuara</w:t>
            </w:r>
          </w:p>
        </w:tc>
        <w:tc>
          <w:tcPr>
            <w:tcW w:w="312"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Shpenzime</w:t>
            </w:r>
            <w:r w:rsidRPr="00AE3ED6">
              <w:rPr>
                <w:rFonts w:ascii="Arial" w:hAnsi="Arial" w:cs="Arial"/>
                <w:sz w:val="12"/>
                <w:szCs w:val="12"/>
              </w:rPr>
              <w:br/>
              <w:t>Kapitale te Trupezuara</w:t>
            </w:r>
          </w:p>
        </w:tc>
        <w:tc>
          <w:tcPr>
            <w:tcW w:w="243" w:type="pct"/>
            <w:tcBorders>
              <w:top w:val="single" w:sz="4" w:space="0" w:color="auto"/>
              <w:left w:val="nil"/>
              <w:bottom w:val="single" w:sz="4" w:space="0" w:color="auto"/>
              <w:right w:val="single" w:sz="4" w:space="0" w:color="auto"/>
            </w:tcBorders>
            <w:shd w:val="clear" w:color="auto" w:fill="auto"/>
            <w:vAlign w:val="bottom"/>
          </w:tcPr>
          <w:p w:rsidR="00AE3ED6" w:rsidRPr="00AE3ED6" w:rsidRDefault="00AE3ED6">
            <w:pPr>
              <w:jc w:val="center"/>
              <w:rPr>
                <w:rFonts w:ascii="Arial" w:hAnsi="Arial" w:cs="Arial"/>
                <w:sz w:val="12"/>
                <w:szCs w:val="12"/>
              </w:rPr>
            </w:pPr>
            <w:r w:rsidRPr="00AE3ED6">
              <w:rPr>
                <w:rFonts w:ascii="Arial" w:hAnsi="Arial" w:cs="Arial"/>
                <w:sz w:val="12"/>
                <w:szCs w:val="12"/>
              </w:rPr>
              <w:t>Totali</w:t>
            </w:r>
          </w:p>
        </w:tc>
      </w:tr>
      <w:tr w:rsidR="00AE3ED6" w:rsidRPr="00AE3ED6">
        <w:trPr>
          <w:trHeight w:val="180"/>
        </w:trPr>
        <w:tc>
          <w:tcPr>
            <w:tcW w:w="126" w:type="pct"/>
            <w:tcBorders>
              <w:top w:val="nil"/>
              <w:left w:val="single" w:sz="4" w:space="0" w:color="auto"/>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1</w:t>
            </w:r>
          </w:p>
        </w:tc>
        <w:tc>
          <w:tcPr>
            <w:tcW w:w="20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01110</w:t>
            </w:r>
          </w:p>
        </w:tc>
        <w:tc>
          <w:tcPr>
            <w:tcW w:w="972"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b/>
                <w:bCs/>
                <w:sz w:val="12"/>
                <w:szCs w:val="12"/>
              </w:rPr>
            </w:pPr>
            <w:r w:rsidRPr="00AE3ED6">
              <w:rPr>
                <w:rFonts w:ascii="Arial" w:hAnsi="Arial" w:cs="Arial"/>
                <w:b/>
                <w:bCs/>
                <w:sz w:val="12"/>
                <w:szCs w:val="12"/>
              </w:rPr>
              <w:t>Planifikimi, Menaxhimi dhe Administrimi</w:t>
            </w:r>
          </w:p>
        </w:tc>
        <w:tc>
          <w:tcPr>
            <w:tcW w:w="15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1</w:t>
            </w:r>
          </w:p>
        </w:tc>
        <w:tc>
          <w:tcPr>
            <w:tcW w:w="597"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78,000</w:t>
            </w:r>
          </w:p>
        </w:tc>
        <w:tc>
          <w:tcPr>
            <w:tcW w:w="307"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10,000</w:t>
            </w:r>
          </w:p>
        </w:tc>
        <w:tc>
          <w:tcPr>
            <w:tcW w:w="27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74,000</w:t>
            </w:r>
          </w:p>
        </w:tc>
        <w:tc>
          <w:tcPr>
            <w:tcW w:w="255"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44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6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54"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2,000</w:t>
            </w:r>
          </w:p>
        </w:tc>
        <w:tc>
          <w:tcPr>
            <w:tcW w:w="312"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40,000</w:t>
            </w:r>
          </w:p>
        </w:tc>
        <w:tc>
          <w:tcPr>
            <w:tcW w:w="24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204,000</w:t>
            </w:r>
          </w:p>
        </w:tc>
      </w:tr>
      <w:tr w:rsidR="00AE3ED6" w:rsidRPr="00AE3ED6">
        <w:trPr>
          <w:trHeight w:val="180"/>
        </w:trPr>
        <w:tc>
          <w:tcPr>
            <w:tcW w:w="126" w:type="pct"/>
            <w:tcBorders>
              <w:top w:val="nil"/>
              <w:left w:val="single" w:sz="4" w:space="0" w:color="auto"/>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1</w:t>
            </w:r>
          </w:p>
        </w:tc>
        <w:tc>
          <w:tcPr>
            <w:tcW w:w="20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01110</w:t>
            </w:r>
          </w:p>
        </w:tc>
        <w:tc>
          <w:tcPr>
            <w:tcW w:w="972"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 </w:t>
            </w:r>
          </w:p>
        </w:tc>
        <w:tc>
          <w:tcPr>
            <w:tcW w:w="15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2</w:t>
            </w:r>
          </w:p>
        </w:tc>
        <w:tc>
          <w:tcPr>
            <w:tcW w:w="597"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55"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44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6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54"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r>
      <w:tr w:rsidR="00AE3ED6" w:rsidRPr="00AE3ED6">
        <w:trPr>
          <w:trHeight w:val="180"/>
        </w:trPr>
        <w:tc>
          <w:tcPr>
            <w:tcW w:w="126" w:type="pct"/>
            <w:tcBorders>
              <w:top w:val="nil"/>
              <w:left w:val="single" w:sz="4" w:space="0" w:color="auto"/>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1</w:t>
            </w:r>
          </w:p>
        </w:tc>
        <w:tc>
          <w:tcPr>
            <w:tcW w:w="20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01110</w:t>
            </w:r>
          </w:p>
        </w:tc>
        <w:tc>
          <w:tcPr>
            <w:tcW w:w="972"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 </w:t>
            </w:r>
          </w:p>
        </w:tc>
        <w:tc>
          <w:tcPr>
            <w:tcW w:w="15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3</w:t>
            </w:r>
          </w:p>
        </w:tc>
        <w:tc>
          <w:tcPr>
            <w:tcW w:w="597"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55"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44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6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54"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r>
      <w:tr w:rsidR="00AE3ED6" w:rsidRPr="00AE3ED6">
        <w:trPr>
          <w:trHeight w:val="180"/>
        </w:trPr>
        <w:tc>
          <w:tcPr>
            <w:tcW w:w="126" w:type="pct"/>
            <w:tcBorders>
              <w:top w:val="nil"/>
              <w:left w:val="single" w:sz="4" w:space="0" w:color="auto"/>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1</w:t>
            </w:r>
          </w:p>
        </w:tc>
        <w:tc>
          <w:tcPr>
            <w:tcW w:w="20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01110</w:t>
            </w:r>
          </w:p>
        </w:tc>
        <w:tc>
          <w:tcPr>
            <w:tcW w:w="972"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 </w:t>
            </w:r>
          </w:p>
        </w:tc>
        <w:tc>
          <w:tcPr>
            <w:tcW w:w="15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4</w:t>
            </w:r>
          </w:p>
        </w:tc>
        <w:tc>
          <w:tcPr>
            <w:tcW w:w="597" w:type="pct"/>
            <w:tcBorders>
              <w:top w:val="nil"/>
              <w:left w:val="nil"/>
              <w:bottom w:val="dotted"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55"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44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60"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54"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r>
      <w:tr w:rsidR="00AE3ED6" w:rsidRPr="00AE3ED6">
        <w:trPr>
          <w:trHeight w:val="180"/>
        </w:trPr>
        <w:tc>
          <w:tcPr>
            <w:tcW w:w="126" w:type="pct"/>
            <w:tcBorders>
              <w:top w:val="nil"/>
              <w:left w:val="single" w:sz="4" w:space="0" w:color="auto"/>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1</w:t>
            </w:r>
          </w:p>
        </w:tc>
        <w:tc>
          <w:tcPr>
            <w:tcW w:w="203"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01110</w:t>
            </w:r>
          </w:p>
        </w:tc>
        <w:tc>
          <w:tcPr>
            <w:tcW w:w="972" w:type="pct"/>
            <w:tcBorders>
              <w:top w:val="nil"/>
              <w:left w:val="nil"/>
              <w:bottom w:val="nil"/>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 </w:t>
            </w:r>
          </w:p>
        </w:tc>
        <w:tc>
          <w:tcPr>
            <w:tcW w:w="156"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5</w:t>
            </w:r>
          </w:p>
        </w:tc>
        <w:tc>
          <w:tcPr>
            <w:tcW w:w="597" w:type="pct"/>
            <w:tcBorders>
              <w:top w:val="nil"/>
              <w:left w:val="nil"/>
              <w:bottom w:val="nil"/>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Nga te ardhurat e veta</w:t>
            </w:r>
          </w:p>
        </w:tc>
        <w:tc>
          <w:tcPr>
            <w:tcW w:w="216"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07"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73"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55"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440"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60"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86"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54"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312"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c>
          <w:tcPr>
            <w:tcW w:w="243" w:type="pct"/>
            <w:tcBorders>
              <w:top w:val="nil"/>
              <w:left w:val="nil"/>
              <w:bottom w:val="nil"/>
              <w:right w:val="single" w:sz="4" w:space="0" w:color="auto"/>
            </w:tcBorders>
            <w:shd w:val="clear" w:color="auto" w:fill="auto"/>
            <w:noWrap/>
            <w:vAlign w:val="bottom"/>
          </w:tcPr>
          <w:p w:rsidR="00AE3ED6" w:rsidRPr="00AE3ED6" w:rsidRDefault="00AE3ED6">
            <w:pPr>
              <w:jc w:val="right"/>
              <w:rPr>
                <w:rFonts w:ascii="Arial" w:hAnsi="Arial" w:cs="Arial"/>
                <w:sz w:val="12"/>
                <w:szCs w:val="12"/>
              </w:rPr>
            </w:pPr>
            <w:r w:rsidRPr="00AE3ED6">
              <w:rPr>
                <w:rFonts w:ascii="Arial" w:hAnsi="Arial" w:cs="Arial"/>
                <w:sz w:val="12"/>
                <w:szCs w:val="12"/>
              </w:rPr>
              <w:t>0</w:t>
            </w:r>
          </w:p>
        </w:tc>
      </w:tr>
      <w:tr w:rsidR="00AE3ED6" w:rsidRPr="00AE3ED6">
        <w:trPr>
          <w:trHeight w:val="180"/>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1</w:t>
            </w:r>
          </w:p>
        </w:tc>
        <w:tc>
          <w:tcPr>
            <w:tcW w:w="203"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rPr>
                <w:rFonts w:ascii="Arial" w:hAnsi="Arial" w:cs="Arial"/>
                <w:b/>
                <w:bCs/>
                <w:sz w:val="12"/>
                <w:szCs w:val="12"/>
              </w:rPr>
            </w:pPr>
            <w:r w:rsidRPr="00AE3ED6">
              <w:rPr>
                <w:rFonts w:ascii="Arial" w:hAnsi="Arial" w:cs="Arial"/>
                <w:b/>
                <w:bCs/>
                <w:sz w:val="12"/>
                <w:szCs w:val="12"/>
              </w:rPr>
              <w:t>s</w:t>
            </w:r>
          </w:p>
        </w:tc>
        <w:tc>
          <w:tcPr>
            <w:tcW w:w="972"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center"/>
              <w:rPr>
                <w:rFonts w:ascii="Arial" w:hAnsi="Arial" w:cs="Arial"/>
                <w:b/>
                <w:bCs/>
                <w:sz w:val="12"/>
                <w:szCs w:val="12"/>
              </w:rPr>
            </w:pPr>
            <w:r w:rsidRPr="00AE3ED6">
              <w:rPr>
                <w:rFonts w:ascii="Arial" w:hAnsi="Arial" w:cs="Arial"/>
                <w:b/>
                <w:bCs/>
                <w:sz w:val="12"/>
                <w:szCs w:val="12"/>
              </w:rPr>
              <w:t>Presidenca</w:t>
            </w:r>
          </w:p>
        </w:tc>
        <w:tc>
          <w:tcPr>
            <w:tcW w:w="156"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 </w:t>
            </w:r>
          </w:p>
        </w:tc>
        <w:tc>
          <w:tcPr>
            <w:tcW w:w="597"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rPr>
                <w:rFonts w:ascii="Arial" w:hAnsi="Arial" w:cs="Arial"/>
                <w:sz w:val="12"/>
                <w:szCs w:val="12"/>
              </w:rPr>
            </w:pPr>
            <w:r w:rsidRPr="00AE3ED6">
              <w:rPr>
                <w:rFonts w:ascii="Arial" w:hAnsi="Arial" w:cs="Arial"/>
                <w:sz w:val="12"/>
                <w:szCs w:val="12"/>
              </w:rPr>
              <w:t> </w:t>
            </w:r>
          </w:p>
        </w:tc>
        <w:tc>
          <w:tcPr>
            <w:tcW w:w="216"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78,000</w:t>
            </w:r>
          </w:p>
        </w:tc>
        <w:tc>
          <w:tcPr>
            <w:tcW w:w="307"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10,000</w:t>
            </w:r>
          </w:p>
        </w:tc>
        <w:tc>
          <w:tcPr>
            <w:tcW w:w="273"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74,000</w:t>
            </w:r>
          </w:p>
        </w:tc>
        <w:tc>
          <w:tcPr>
            <w:tcW w:w="255"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0</w:t>
            </w:r>
          </w:p>
        </w:tc>
        <w:tc>
          <w:tcPr>
            <w:tcW w:w="440"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0</w:t>
            </w:r>
          </w:p>
        </w:tc>
        <w:tc>
          <w:tcPr>
            <w:tcW w:w="260"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0</w:t>
            </w:r>
          </w:p>
        </w:tc>
        <w:tc>
          <w:tcPr>
            <w:tcW w:w="286"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0</w:t>
            </w:r>
          </w:p>
        </w:tc>
        <w:tc>
          <w:tcPr>
            <w:tcW w:w="354"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2,000</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40,000</w:t>
            </w:r>
          </w:p>
        </w:tc>
        <w:tc>
          <w:tcPr>
            <w:tcW w:w="243" w:type="pct"/>
            <w:tcBorders>
              <w:top w:val="dotDash" w:sz="4" w:space="0" w:color="auto"/>
              <w:left w:val="nil"/>
              <w:bottom w:val="single" w:sz="4" w:space="0" w:color="auto"/>
              <w:right w:val="single" w:sz="4" w:space="0" w:color="auto"/>
            </w:tcBorders>
            <w:shd w:val="clear" w:color="auto" w:fill="auto"/>
            <w:noWrap/>
            <w:vAlign w:val="bottom"/>
          </w:tcPr>
          <w:p w:rsidR="00AE3ED6" w:rsidRPr="00AE3ED6" w:rsidRDefault="00AE3ED6">
            <w:pPr>
              <w:jc w:val="right"/>
              <w:rPr>
                <w:rFonts w:ascii="Arial" w:hAnsi="Arial" w:cs="Arial"/>
                <w:b/>
                <w:bCs/>
                <w:sz w:val="12"/>
                <w:szCs w:val="12"/>
              </w:rPr>
            </w:pPr>
            <w:r w:rsidRPr="00AE3ED6">
              <w:rPr>
                <w:rFonts w:ascii="Arial" w:hAnsi="Arial" w:cs="Arial"/>
                <w:b/>
                <w:bCs/>
                <w:sz w:val="12"/>
                <w:szCs w:val="12"/>
              </w:rPr>
              <w:t>204,000</w:t>
            </w:r>
          </w:p>
        </w:tc>
      </w:tr>
    </w:tbl>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414A91" w:rsidRDefault="00414A91">
      <w:pPr>
        <w:rPr>
          <w:rFonts w:ascii="CG Times" w:eastAsia="MS Mincho" w:hAnsi="CG Times"/>
          <w:sz w:val="22"/>
          <w:szCs w:val="20"/>
          <w:lang w:val="en-US" w:eastAsia="en-GB"/>
        </w:rPr>
      </w:pPr>
    </w:p>
    <w:p w:rsidR="00AE3ED6" w:rsidRPr="00414A91" w:rsidRDefault="00AE3ED6">
      <w:pPr>
        <w:rPr>
          <w:rFonts w:ascii="CG Times" w:eastAsia="MS Mincho" w:hAnsi="CG Times"/>
          <w:sz w:val="16"/>
          <w:szCs w:val="16"/>
          <w:lang w:val="en-US" w:eastAsia="en-GB"/>
        </w:rPr>
      </w:pPr>
      <w:r w:rsidRPr="00414A9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292"/>
        <w:gridCol w:w="430"/>
        <w:gridCol w:w="1557"/>
        <w:gridCol w:w="650"/>
        <w:gridCol w:w="817"/>
        <w:gridCol w:w="730"/>
        <w:gridCol w:w="683"/>
        <w:gridCol w:w="1157"/>
        <w:gridCol w:w="697"/>
        <w:gridCol w:w="763"/>
        <w:gridCol w:w="937"/>
        <w:gridCol w:w="857"/>
        <w:gridCol w:w="750"/>
      </w:tblGrid>
      <w:tr w:rsidR="00AE3ED6">
        <w:trPr>
          <w:trHeight w:val="180"/>
        </w:trPr>
        <w:tc>
          <w:tcPr>
            <w:tcW w:w="123"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158"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AE3ED6" w:rsidRDefault="00AE3ED6">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r>
      <w:tr w:rsidR="00AE3ED6">
        <w:trPr>
          <w:trHeight w:val="180"/>
        </w:trPr>
        <w:tc>
          <w:tcPr>
            <w:tcW w:w="123" w:type="pct"/>
            <w:tcBorders>
              <w:top w:val="single" w:sz="4" w:space="0" w:color="auto"/>
              <w:left w:val="single" w:sz="4" w:space="0" w:color="auto"/>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158"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Totali</w:t>
            </w:r>
          </w:p>
        </w:tc>
      </w:tr>
      <w:tr w:rsidR="00AE3ED6">
        <w:trPr>
          <w:trHeight w:val="180"/>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Tit</w:t>
            </w:r>
          </w:p>
        </w:tc>
        <w:tc>
          <w:tcPr>
            <w:tcW w:w="1158"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Totali</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469,000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52,000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373,000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149,000</w:t>
            </w:r>
          </w:p>
        </w:tc>
        <w:tc>
          <w:tcPr>
            <w:tcW w:w="26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1,043,000</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nil"/>
              <w:left w:val="single" w:sz="4" w:space="0" w:color="auto"/>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193"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58"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2</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s</w:t>
            </w:r>
          </w:p>
        </w:tc>
        <w:tc>
          <w:tcPr>
            <w:tcW w:w="1158"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b/>
                <w:bCs/>
                <w:sz w:val="12"/>
                <w:szCs w:val="12"/>
              </w:rPr>
            </w:pPr>
            <w:r>
              <w:rPr>
                <w:rFonts w:ascii="Arial" w:hAnsi="Arial" w:cs="Arial"/>
                <w:b/>
                <w:bCs/>
                <w:sz w:val="12"/>
                <w:szCs w:val="12"/>
              </w:rPr>
              <w:t>Kuvendi</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469,000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52,000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373,000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149,000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1,043,000</w:t>
            </w:r>
          </w:p>
        </w:tc>
      </w:tr>
    </w:tbl>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Pr="00A857DD" w:rsidRDefault="00AE3ED6">
      <w:pPr>
        <w:rPr>
          <w:rFonts w:ascii="CG Times" w:eastAsia="MS Mincho" w:hAnsi="CG Times"/>
          <w:sz w:val="16"/>
          <w:szCs w:val="16"/>
          <w:lang w:val="en-US" w:eastAsia="en-GB"/>
        </w:rPr>
      </w:pPr>
      <w:r w:rsidRPr="00A857DD">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392"/>
        <w:gridCol w:w="430"/>
        <w:gridCol w:w="1557"/>
        <w:gridCol w:w="650"/>
        <w:gridCol w:w="817"/>
        <w:gridCol w:w="730"/>
        <w:gridCol w:w="683"/>
        <w:gridCol w:w="1157"/>
        <w:gridCol w:w="697"/>
        <w:gridCol w:w="763"/>
        <w:gridCol w:w="937"/>
        <w:gridCol w:w="857"/>
        <w:gridCol w:w="650"/>
      </w:tblGrid>
      <w:tr w:rsidR="00AE3ED6">
        <w:trPr>
          <w:trHeight w:val="180"/>
        </w:trPr>
        <w:tc>
          <w:tcPr>
            <w:tcW w:w="123"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193"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AE3ED6" w:rsidRDefault="00AE3ED6">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r>
      <w:tr w:rsidR="00AE3ED6">
        <w:trPr>
          <w:trHeight w:val="180"/>
        </w:trPr>
        <w:tc>
          <w:tcPr>
            <w:tcW w:w="123" w:type="pct"/>
            <w:tcBorders>
              <w:top w:val="single" w:sz="4" w:space="0" w:color="auto"/>
              <w:left w:val="single" w:sz="4" w:space="0" w:color="auto"/>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193"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Totali</w:t>
            </w:r>
          </w:p>
        </w:tc>
      </w:tr>
      <w:tr w:rsidR="00AE3ED6">
        <w:trPr>
          <w:trHeight w:val="180"/>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Tit</w:t>
            </w:r>
          </w:p>
        </w:tc>
        <w:tc>
          <w:tcPr>
            <w:tcW w:w="1193"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Totali</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159,000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18,000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140,000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40,000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12,000</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369,000</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193"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nil"/>
              <w:left w:val="single" w:sz="4" w:space="0" w:color="auto"/>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193"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193" w:type="pct"/>
            <w:tcBorders>
              <w:top w:val="nil"/>
              <w:left w:val="nil"/>
              <w:bottom w:val="nil"/>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 </w:t>
            </w:r>
          </w:p>
        </w:tc>
        <w:tc>
          <w:tcPr>
            <w:tcW w:w="151"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AE3ED6">
        <w:trPr>
          <w:trHeight w:val="180"/>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3</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s</w:t>
            </w:r>
          </w:p>
        </w:tc>
        <w:tc>
          <w:tcPr>
            <w:tcW w:w="1193"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b/>
                <w:bCs/>
                <w:sz w:val="12"/>
                <w:szCs w:val="12"/>
              </w:rPr>
            </w:pPr>
            <w:r>
              <w:rPr>
                <w:rFonts w:ascii="Arial" w:hAnsi="Arial" w:cs="Arial"/>
                <w:b/>
                <w:bCs/>
                <w:sz w:val="12"/>
                <w:szCs w:val="12"/>
              </w:rPr>
              <w:t>Keshilli Ministrave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159,000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18,000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140,000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40,000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12,000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369,000</w:t>
            </w:r>
          </w:p>
        </w:tc>
      </w:tr>
    </w:tbl>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E00331" w:rsidRDefault="00E00331">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Default="00AE3ED6">
      <w:pPr>
        <w:rPr>
          <w:rFonts w:ascii="CG Times" w:eastAsia="MS Mincho" w:hAnsi="CG Times"/>
          <w:sz w:val="22"/>
          <w:szCs w:val="20"/>
          <w:lang w:val="en-US" w:eastAsia="en-GB"/>
        </w:rPr>
      </w:pPr>
    </w:p>
    <w:p w:rsidR="00AE3ED6" w:rsidRPr="00A857DD" w:rsidRDefault="00AE3ED6">
      <w:pPr>
        <w:rPr>
          <w:rFonts w:ascii="CG Times" w:eastAsia="MS Mincho" w:hAnsi="CG Times"/>
          <w:sz w:val="16"/>
          <w:szCs w:val="16"/>
          <w:lang w:val="en-US" w:eastAsia="en-GB"/>
        </w:rPr>
      </w:pPr>
      <w:r w:rsidRPr="00A857DD">
        <w:rPr>
          <w:rFonts w:ascii="CG Times" w:eastAsia="MS Mincho" w:hAnsi="CG Times"/>
          <w:sz w:val="16"/>
          <w:szCs w:val="16"/>
          <w:lang w:val="en-US" w:eastAsia="en-GB"/>
        </w:rPr>
        <w:t>Tab. 5</w:t>
      </w:r>
    </w:p>
    <w:tbl>
      <w:tblPr>
        <w:tblW w:w="5231" w:type="pct"/>
        <w:jc w:val="center"/>
        <w:tblLook w:val="0000" w:firstRow="0" w:lastRow="0" w:firstColumn="0" w:lastColumn="0" w:noHBand="0" w:noVBand="0"/>
      </w:tblPr>
      <w:tblGrid>
        <w:gridCol w:w="350"/>
        <w:gridCol w:w="550"/>
        <w:gridCol w:w="3964"/>
        <w:gridCol w:w="430"/>
        <w:gridCol w:w="1557"/>
        <w:gridCol w:w="650"/>
        <w:gridCol w:w="817"/>
        <w:gridCol w:w="730"/>
        <w:gridCol w:w="683"/>
        <w:gridCol w:w="1157"/>
        <w:gridCol w:w="697"/>
        <w:gridCol w:w="763"/>
        <w:gridCol w:w="937"/>
        <w:gridCol w:w="857"/>
        <w:gridCol w:w="750"/>
      </w:tblGrid>
      <w:tr w:rsidR="00BD4230">
        <w:trPr>
          <w:trHeight w:val="162"/>
          <w:jc w:val="center"/>
        </w:trPr>
        <w:tc>
          <w:tcPr>
            <w:tcW w:w="118"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85"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332"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145"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523"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18"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75"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30"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389"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34"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56"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315"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c>
          <w:tcPr>
            <w:tcW w:w="288" w:type="pct"/>
            <w:tcBorders>
              <w:top w:val="nil"/>
              <w:left w:val="nil"/>
              <w:bottom w:val="nil"/>
              <w:right w:val="nil"/>
            </w:tcBorders>
            <w:shd w:val="clear" w:color="auto" w:fill="auto"/>
            <w:noWrap/>
            <w:vAlign w:val="bottom"/>
          </w:tcPr>
          <w:p w:rsidR="00AE3ED6" w:rsidRDefault="00AE3ED6">
            <w:pPr>
              <w:rPr>
                <w:rFonts w:ascii="Arial" w:hAnsi="Arial" w:cs="Arial"/>
                <w:b/>
                <w:bCs/>
                <w:i/>
                <w:iCs/>
                <w:sz w:val="12"/>
                <w:szCs w:val="12"/>
              </w:rPr>
            </w:pPr>
            <w:r>
              <w:rPr>
                <w:rFonts w:ascii="Arial" w:hAnsi="Arial" w:cs="Arial"/>
                <w:b/>
                <w:bCs/>
                <w:i/>
                <w:iCs/>
                <w:sz w:val="12"/>
                <w:szCs w:val="12"/>
              </w:rPr>
              <w:t>ne 000/leke</w:t>
            </w:r>
          </w:p>
        </w:tc>
        <w:tc>
          <w:tcPr>
            <w:tcW w:w="246" w:type="pct"/>
            <w:tcBorders>
              <w:top w:val="nil"/>
              <w:left w:val="nil"/>
              <w:bottom w:val="nil"/>
              <w:right w:val="nil"/>
            </w:tcBorders>
            <w:shd w:val="clear" w:color="auto" w:fill="auto"/>
            <w:noWrap/>
            <w:vAlign w:val="bottom"/>
          </w:tcPr>
          <w:p w:rsidR="00AE3ED6" w:rsidRDefault="00AE3ED6">
            <w:pPr>
              <w:rPr>
                <w:rFonts w:ascii="Arial" w:hAnsi="Arial" w:cs="Arial"/>
                <w:sz w:val="12"/>
                <w:szCs w:val="12"/>
              </w:rPr>
            </w:pPr>
          </w:p>
        </w:tc>
      </w:tr>
      <w:tr w:rsidR="00BD4230">
        <w:trPr>
          <w:trHeight w:val="162"/>
          <w:jc w:val="center"/>
        </w:trPr>
        <w:tc>
          <w:tcPr>
            <w:tcW w:w="118" w:type="pct"/>
            <w:tcBorders>
              <w:top w:val="single" w:sz="4" w:space="0" w:color="auto"/>
              <w:left w:val="single" w:sz="4" w:space="0" w:color="auto"/>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85"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332"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145"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523"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 </w:t>
            </w:r>
          </w:p>
        </w:tc>
        <w:tc>
          <w:tcPr>
            <w:tcW w:w="218"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600</w:t>
            </w:r>
          </w:p>
        </w:tc>
        <w:tc>
          <w:tcPr>
            <w:tcW w:w="275"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601</w:t>
            </w:r>
          </w:p>
        </w:tc>
        <w:tc>
          <w:tcPr>
            <w:tcW w:w="245"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602</w:t>
            </w:r>
          </w:p>
        </w:tc>
        <w:tc>
          <w:tcPr>
            <w:tcW w:w="230"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603</w:t>
            </w:r>
          </w:p>
        </w:tc>
        <w:tc>
          <w:tcPr>
            <w:tcW w:w="389"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604</w:t>
            </w:r>
          </w:p>
        </w:tc>
        <w:tc>
          <w:tcPr>
            <w:tcW w:w="234"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605</w:t>
            </w:r>
          </w:p>
        </w:tc>
        <w:tc>
          <w:tcPr>
            <w:tcW w:w="256"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606</w:t>
            </w:r>
          </w:p>
        </w:tc>
        <w:tc>
          <w:tcPr>
            <w:tcW w:w="315"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230</w:t>
            </w:r>
          </w:p>
        </w:tc>
        <w:tc>
          <w:tcPr>
            <w:tcW w:w="288"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231</w:t>
            </w:r>
          </w:p>
        </w:tc>
        <w:tc>
          <w:tcPr>
            <w:tcW w:w="246" w:type="pct"/>
            <w:tcBorders>
              <w:top w:val="single" w:sz="4" w:space="0" w:color="auto"/>
              <w:left w:val="nil"/>
              <w:bottom w:val="nil"/>
              <w:right w:val="single" w:sz="4" w:space="0" w:color="auto"/>
            </w:tcBorders>
            <w:shd w:val="clear" w:color="auto" w:fill="auto"/>
            <w:vAlign w:val="bottom"/>
          </w:tcPr>
          <w:p w:rsidR="00AE3ED6" w:rsidRDefault="00AE3ED6">
            <w:pPr>
              <w:jc w:val="right"/>
              <w:rPr>
                <w:rFonts w:ascii="Arial" w:hAnsi="Arial" w:cs="Arial"/>
                <w:b/>
                <w:bCs/>
                <w:color w:val="000000"/>
                <w:sz w:val="12"/>
                <w:szCs w:val="12"/>
              </w:rPr>
            </w:pPr>
            <w:r>
              <w:rPr>
                <w:rFonts w:ascii="Arial" w:hAnsi="Arial" w:cs="Arial"/>
                <w:b/>
                <w:bCs/>
                <w:color w:val="000000"/>
                <w:sz w:val="12"/>
                <w:szCs w:val="12"/>
              </w:rPr>
              <w:t>Totali</w:t>
            </w:r>
          </w:p>
        </w:tc>
      </w:tr>
      <w:tr w:rsidR="00BD4230">
        <w:trPr>
          <w:trHeight w:val="162"/>
          <w:jc w:val="center"/>
        </w:trPr>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Gr</w:t>
            </w:r>
          </w:p>
        </w:tc>
        <w:tc>
          <w:tcPr>
            <w:tcW w:w="185"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Tit</w:t>
            </w:r>
          </w:p>
        </w:tc>
        <w:tc>
          <w:tcPr>
            <w:tcW w:w="1332"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Emertimi i Institucionit Buxhetor / Programit</w:t>
            </w:r>
          </w:p>
        </w:tc>
        <w:tc>
          <w:tcPr>
            <w:tcW w:w="145"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Kap</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Emer Kapitulli</w:t>
            </w:r>
          </w:p>
        </w:tc>
        <w:tc>
          <w:tcPr>
            <w:tcW w:w="218" w:type="pct"/>
            <w:tcBorders>
              <w:top w:val="single"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sz w:val="12"/>
                <w:szCs w:val="12"/>
              </w:rPr>
            </w:pPr>
            <w:r>
              <w:rPr>
                <w:rFonts w:ascii="Arial" w:hAnsi="Arial" w:cs="Arial"/>
                <w:sz w:val="12"/>
                <w:szCs w:val="12"/>
              </w:rPr>
              <w:t>Pagat</w:t>
            </w:r>
          </w:p>
        </w:tc>
        <w:tc>
          <w:tcPr>
            <w:tcW w:w="275"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45"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30"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389"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34"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56"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Transferta per Buxhetet Familiare dhe Individet</w:t>
            </w:r>
          </w:p>
        </w:tc>
        <w:tc>
          <w:tcPr>
            <w:tcW w:w="315"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288"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46" w:type="pct"/>
            <w:tcBorders>
              <w:top w:val="single" w:sz="4" w:space="0" w:color="auto"/>
              <w:left w:val="nil"/>
              <w:bottom w:val="single" w:sz="4" w:space="0" w:color="auto"/>
              <w:right w:val="single" w:sz="4" w:space="0" w:color="auto"/>
            </w:tcBorders>
            <w:shd w:val="clear" w:color="auto" w:fill="auto"/>
            <w:vAlign w:val="bottom"/>
          </w:tcPr>
          <w:p w:rsidR="00AE3ED6" w:rsidRDefault="00AE3ED6">
            <w:pPr>
              <w:jc w:val="center"/>
              <w:rPr>
                <w:rFonts w:ascii="Arial" w:hAnsi="Arial" w:cs="Arial"/>
                <w:sz w:val="12"/>
                <w:szCs w:val="12"/>
              </w:rPr>
            </w:pPr>
            <w:r>
              <w:rPr>
                <w:rFonts w:ascii="Arial" w:hAnsi="Arial" w:cs="Arial"/>
                <w:sz w:val="12"/>
                <w:szCs w:val="12"/>
              </w:rPr>
              <w:t>Totali</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Planifikimi, Menaxhimi dhe Administrimi</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168,000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25,000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133,000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16,000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25,000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367,000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5,000</w:t>
            </w:r>
          </w:p>
        </w:tc>
      </w:tr>
      <w:tr w:rsidR="00BD4230">
        <w:trPr>
          <w:trHeight w:val="162"/>
          <w:jc w:val="center"/>
        </w:trPr>
        <w:tc>
          <w:tcPr>
            <w:tcW w:w="118" w:type="pct"/>
            <w:tcBorders>
              <w:top w:val="nil"/>
              <w:left w:val="single" w:sz="4" w:space="0" w:color="auto"/>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01110</w:t>
            </w:r>
          </w:p>
        </w:tc>
        <w:tc>
          <w:tcPr>
            <w:tcW w:w="1332"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23"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1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04320</w:t>
            </w:r>
          </w:p>
        </w:tc>
        <w:tc>
          <w:tcPr>
            <w:tcW w:w="1332"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Mbeshtetje per Energjine</w:t>
            </w:r>
          </w:p>
        </w:tc>
        <w:tc>
          <w:tcPr>
            <w:tcW w:w="14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23"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18"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1,000</w:t>
            </w:r>
          </w:p>
        </w:tc>
        <w:tc>
          <w:tcPr>
            <w:tcW w:w="230"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42,000</w:t>
            </w:r>
          </w:p>
        </w:tc>
        <w:tc>
          <w:tcPr>
            <w:tcW w:w="288"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43,000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04320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216,000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216,000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04320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04320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10,000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10,000</w:t>
            </w:r>
          </w:p>
        </w:tc>
      </w:tr>
      <w:tr w:rsidR="00BD4230">
        <w:trPr>
          <w:trHeight w:val="162"/>
          <w:jc w:val="center"/>
        </w:trPr>
        <w:tc>
          <w:tcPr>
            <w:tcW w:w="118" w:type="pct"/>
            <w:tcBorders>
              <w:top w:val="nil"/>
              <w:left w:val="single" w:sz="4" w:space="0" w:color="auto"/>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04320</w:t>
            </w:r>
          </w:p>
        </w:tc>
        <w:tc>
          <w:tcPr>
            <w:tcW w:w="1332"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23"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1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Mbeshtetje per Burimet Natyrore</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100,000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18,000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32,000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72,000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13,000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235,000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04430</w:t>
            </w:r>
          </w:p>
        </w:tc>
        <w:tc>
          <w:tcPr>
            <w:tcW w:w="1332"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23"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1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04440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Mbesht. Miniera e Nd/je Publike</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37,000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9,000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16,000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63,000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125,000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04440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150,000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150,000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04440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04440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04440</w:t>
            </w:r>
          </w:p>
        </w:tc>
        <w:tc>
          <w:tcPr>
            <w:tcW w:w="1332"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23"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1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Mbeshtetje per Zhvillim Ekonomik</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78,000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15,000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80,000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55,000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3,300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194,000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425,300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123,000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229,543</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352,543</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04130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200</w:t>
            </w:r>
          </w:p>
        </w:tc>
      </w:tr>
      <w:tr w:rsidR="00BD4230">
        <w:trPr>
          <w:trHeight w:val="162"/>
          <w:jc w:val="center"/>
        </w:trPr>
        <w:tc>
          <w:tcPr>
            <w:tcW w:w="118" w:type="pct"/>
            <w:tcBorders>
              <w:top w:val="nil"/>
              <w:left w:val="single" w:sz="4" w:space="0" w:color="auto"/>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04130</w:t>
            </w:r>
          </w:p>
        </w:tc>
        <w:tc>
          <w:tcPr>
            <w:tcW w:w="1332"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23" w:type="pct"/>
            <w:tcBorders>
              <w:top w:val="nil"/>
              <w:left w:val="nil"/>
              <w:bottom w:val="dotDash"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1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04160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sidRPr="00CB3A16">
              <w:rPr>
                <w:rFonts w:ascii="Arial" w:hAnsi="Arial" w:cs="Arial"/>
                <w:b/>
                <w:bCs/>
                <w:sz w:val="12"/>
                <w:szCs w:val="12"/>
                <w:lang w:val="it-IT"/>
              </w:rPr>
              <w:t xml:space="preserve">Mbeshtetje per Mbikq. e Tregut, Infrast. e Ciles. dhe Pron. </w:t>
            </w:r>
            <w:r>
              <w:rPr>
                <w:rFonts w:ascii="Arial" w:hAnsi="Arial" w:cs="Arial"/>
                <w:b/>
                <w:bCs/>
                <w:sz w:val="12"/>
                <w:szCs w:val="12"/>
              </w:rPr>
              <w:t>Industr.</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207,000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33,000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102,000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6,000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32,000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380,000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04160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80,000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80,000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04160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04160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04160</w:t>
            </w:r>
          </w:p>
        </w:tc>
        <w:tc>
          <w:tcPr>
            <w:tcW w:w="1332"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23"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1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04770</w:t>
            </w:r>
          </w:p>
        </w:tc>
        <w:tc>
          <w:tcPr>
            <w:tcW w:w="1332"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Mbeshtetje per Zhvillim Rajonal</w:t>
            </w:r>
          </w:p>
        </w:tc>
        <w:tc>
          <w:tcPr>
            <w:tcW w:w="14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w:t>
            </w:r>
          </w:p>
        </w:tc>
        <w:tc>
          <w:tcPr>
            <w:tcW w:w="523"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Çelje nga buxheti</w:t>
            </w:r>
          </w:p>
        </w:tc>
        <w:tc>
          <w:tcPr>
            <w:tcW w:w="218"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13,000</w:t>
            </w:r>
          </w:p>
        </w:tc>
        <w:tc>
          <w:tcPr>
            <w:tcW w:w="234"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13,000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04770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Financim i huaj</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150,000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150,000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04770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xml:space="preserve">Kostot lokale </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04770</w:t>
            </w:r>
          </w:p>
        </w:tc>
        <w:tc>
          <w:tcPr>
            <w:tcW w:w="1332"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TVSH, Detyrim doganore</w:t>
            </w:r>
          </w:p>
        </w:tc>
        <w:tc>
          <w:tcPr>
            <w:tcW w:w="21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nil"/>
              <w:left w:val="single" w:sz="4" w:space="0" w:color="auto"/>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4</w:t>
            </w:r>
          </w:p>
        </w:tc>
        <w:tc>
          <w:tcPr>
            <w:tcW w:w="18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04770</w:t>
            </w:r>
          </w:p>
        </w:tc>
        <w:tc>
          <w:tcPr>
            <w:tcW w:w="1332"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1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5</w:t>
            </w:r>
          </w:p>
        </w:tc>
        <w:tc>
          <w:tcPr>
            <w:tcW w:w="523" w:type="pct"/>
            <w:tcBorders>
              <w:top w:val="nil"/>
              <w:left w:val="nil"/>
              <w:bottom w:val="nil"/>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Nga te ardhurat e veta</w:t>
            </w:r>
          </w:p>
        </w:tc>
        <w:tc>
          <w:tcPr>
            <w:tcW w:w="21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89"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34"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315"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88"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c>
          <w:tcPr>
            <w:tcW w:w="246" w:type="pct"/>
            <w:tcBorders>
              <w:top w:val="nil"/>
              <w:left w:val="nil"/>
              <w:bottom w:val="nil"/>
              <w:right w:val="single" w:sz="4" w:space="0" w:color="auto"/>
            </w:tcBorders>
            <w:shd w:val="clear" w:color="auto" w:fill="auto"/>
            <w:noWrap/>
            <w:vAlign w:val="bottom"/>
          </w:tcPr>
          <w:p w:rsidR="00AE3ED6" w:rsidRDefault="00AE3ED6">
            <w:pPr>
              <w:jc w:val="right"/>
              <w:rPr>
                <w:rFonts w:ascii="Arial" w:hAnsi="Arial" w:cs="Arial"/>
                <w:sz w:val="12"/>
                <w:szCs w:val="12"/>
              </w:rPr>
            </w:pPr>
            <w:r>
              <w:rPr>
                <w:rFonts w:ascii="Arial" w:hAnsi="Arial" w:cs="Arial"/>
                <w:sz w:val="12"/>
                <w:szCs w:val="12"/>
              </w:rPr>
              <w:t>0</w:t>
            </w:r>
          </w:p>
        </w:tc>
      </w:tr>
      <w:tr w:rsidR="00BD4230">
        <w:trPr>
          <w:trHeight w:val="162"/>
          <w:jc w:val="center"/>
        </w:trPr>
        <w:tc>
          <w:tcPr>
            <w:tcW w:w="11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4</w:t>
            </w:r>
          </w:p>
        </w:tc>
        <w:tc>
          <w:tcPr>
            <w:tcW w:w="185"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b/>
                <w:bCs/>
                <w:sz w:val="12"/>
                <w:szCs w:val="12"/>
              </w:rPr>
            </w:pPr>
            <w:r>
              <w:rPr>
                <w:rFonts w:ascii="Arial" w:hAnsi="Arial" w:cs="Arial"/>
                <w:b/>
                <w:bCs/>
                <w:sz w:val="12"/>
                <w:szCs w:val="12"/>
              </w:rPr>
              <w:t>s</w:t>
            </w:r>
          </w:p>
        </w:tc>
        <w:tc>
          <w:tcPr>
            <w:tcW w:w="1332"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center"/>
              <w:rPr>
                <w:rFonts w:ascii="Arial" w:hAnsi="Arial" w:cs="Arial"/>
                <w:b/>
                <w:bCs/>
                <w:sz w:val="12"/>
                <w:szCs w:val="12"/>
              </w:rPr>
            </w:pPr>
            <w:r>
              <w:rPr>
                <w:rFonts w:ascii="Arial" w:hAnsi="Arial" w:cs="Arial"/>
                <w:b/>
                <w:bCs/>
                <w:sz w:val="12"/>
                <w:szCs w:val="12"/>
              </w:rPr>
              <w:t>Ministria e Ekonomise, Tregtise dhe Energjitikes</w:t>
            </w:r>
          </w:p>
        </w:tc>
        <w:tc>
          <w:tcPr>
            <w:tcW w:w="145"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523"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rPr>
                <w:rFonts w:ascii="Arial" w:hAnsi="Arial" w:cs="Arial"/>
                <w:sz w:val="12"/>
                <w:szCs w:val="12"/>
              </w:rPr>
            </w:pPr>
            <w:r>
              <w:rPr>
                <w:rFonts w:ascii="Arial" w:hAnsi="Arial" w:cs="Arial"/>
                <w:sz w:val="12"/>
                <w:szCs w:val="12"/>
              </w:rPr>
              <w:t> </w:t>
            </w:r>
          </w:p>
        </w:tc>
        <w:tc>
          <w:tcPr>
            <w:tcW w:w="218"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590,000</w:t>
            </w:r>
          </w:p>
        </w:tc>
        <w:tc>
          <w:tcPr>
            <w:tcW w:w="275"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100,000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364,000</w:t>
            </w:r>
          </w:p>
        </w:tc>
        <w:tc>
          <w:tcPr>
            <w:tcW w:w="230"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389"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68,000</w:t>
            </w:r>
          </w:p>
        </w:tc>
        <w:tc>
          <w:tcPr>
            <w:tcW w:w="234"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22,000</w:t>
            </w:r>
          </w:p>
        </w:tc>
        <w:tc>
          <w:tcPr>
            <w:tcW w:w="256"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0</w:t>
            </w:r>
          </w:p>
        </w:tc>
        <w:tc>
          <w:tcPr>
            <w:tcW w:w="315"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240,300</w:t>
            </w:r>
          </w:p>
        </w:tc>
        <w:tc>
          <w:tcPr>
            <w:tcW w:w="288"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1,172,743</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AE3ED6" w:rsidRDefault="00AE3ED6">
            <w:pPr>
              <w:jc w:val="right"/>
              <w:rPr>
                <w:rFonts w:ascii="Arial" w:hAnsi="Arial" w:cs="Arial"/>
                <w:b/>
                <w:bCs/>
                <w:sz w:val="12"/>
                <w:szCs w:val="12"/>
              </w:rPr>
            </w:pPr>
            <w:r>
              <w:rPr>
                <w:rFonts w:ascii="Arial" w:hAnsi="Arial" w:cs="Arial"/>
                <w:b/>
                <w:bCs/>
                <w:sz w:val="12"/>
                <w:szCs w:val="12"/>
              </w:rPr>
              <w:t>2,557,043</w:t>
            </w:r>
          </w:p>
        </w:tc>
      </w:tr>
    </w:tbl>
    <w:p w:rsidR="00AE3ED6" w:rsidRDefault="00AE3ED6">
      <w:pPr>
        <w:rPr>
          <w:rFonts w:ascii="CG Times" w:eastAsia="MS Mincho" w:hAnsi="CG Times"/>
          <w:sz w:val="22"/>
          <w:szCs w:val="20"/>
          <w:lang w:val="en-US" w:eastAsia="en-GB"/>
        </w:rPr>
      </w:pPr>
    </w:p>
    <w:p w:rsidR="00841532" w:rsidRDefault="00841532">
      <w:pPr>
        <w:rPr>
          <w:rFonts w:ascii="CG Times" w:eastAsia="MS Mincho" w:hAnsi="CG Times"/>
          <w:sz w:val="22"/>
          <w:szCs w:val="20"/>
          <w:lang w:val="en-US" w:eastAsia="en-GB"/>
        </w:rPr>
      </w:pPr>
    </w:p>
    <w:p w:rsidR="00841532" w:rsidRDefault="00841532">
      <w:pPr>
        <w:rPr>
          <w:rFonts w:ascii="CG Times" w:eastAsia="MS Mincho" w:hAnsi="CG Times"/>
          <w:sz w:val="22"/>
          <w:szCs w:val="20"/>
          <w:lang w:val="en-US" w:eastAsia="en-GB"/>
        </w:rPr>
      </w:pPr>
    </w:p>
    <w:p w:rsidR="00D66F20" w:rsidRDefault="00D66F20">
      <w:pPr>
        <w:rPr>
          <w:rFonts w:ascii="CG Times" w:eastAsia="MS Mincho" w:hAnsi="CG Times"/>
          <w:sz w:val="22"/>
          <w:szCs w:val="20"/>
          <w:lang w:val="en-US" w:eastAsia="en-GB"/>
        </w:rPr>
      </w:pPr>
    </w:p>
    <w:p w:rsidR="00D66F20" w:rsidRDefault="00D66F20">
      <w:pPr>
        <w:rPr>
          <w:rFonts w:ascii="CG Times" w:eastAsia="MS Mincho" w:hAnsi="CG Times"/>
          <w:sz w:val="22"/>
          <w:szCs w:val="20"/>
          <w:lang w:val="en-US" w:eastAsia="en-GB"/>
        </w:rPr>
      </w:pPr>
    </w:p>
    <w:p w:rsidR="00841532" w:rsidRPr="00D06CC5" w:rsidRDefault="00841532">
      <w:pPr>
        <w:rPr>
          <w:rFonts w:ascii="CG Times" w:eastAsia="MS Mincho" w:hAnsi="CG Times"/>
          <w:sz w:val="16"/>
          <w:szCs w:val="16"/>
          <w:lang w:val="en-US" w:eastAsia="en-GB"/>
        </w:rPr>
      </w:pPr>
      <w:r w:rsidRPr="00D06CC5">
        <w:rPr>
          <w:rFonts w:ascii="CG Times" w:eastAsia="MS Mincho" w:hAnsi="CG Times"/>
          <w:sz w:val="16"/>
          <w:szCs w:val="16"/>
          <w:lang w:val="en-US" w:eastAsia="en-GB"/>
        </w:rPr>
        <w:t>Tab.5</w:t>
      </w:r>
    </w:p>
    <w:tbl>
      <w:tblPr>
        <w:tblW w:w="5000" w:type="pct"/>
        <w:jc w:val="center"/>
        <w:tblCellMar>
          <w:left w:w="30" w:type="dxa"/>
          <w:right w:w="30" w:type="dxa"/>
        </w:tblCellMar>
        <w:tblLook w:val="0000" w:firstRow="0" w:lastRow="0" w:firstColumn="0" w:lastColumn="0" w:noHBand="0" w:noVBand="0"/>
      </w:tblPr>
      <w:tblGrid>
        <w:gridCol w:w="277"/>
        <w:gridCol w:w="473"/>
        <w:gridCol w:w="3977"/>
        <w:gridCol w:w="278"/>
        <w:gridCol w:w="1316"/>
        <w:gridCol w:w="726"/>
        <w:gridCol w:w="703"/>
        <w:gridCol w:w="726"/>
        <w:gridCol w:w="639"/>
        <w:gridCol w:w="1001"/>
        <w:gridCol w:w="726"/>
        <w:gridCol w:w="774"/>
        <w:gridCol w:w="847"/>
        <w:gridCol w:w="788"/>
        <w:gridCol w:w="813"/>
      </w:tblGrid>
      <w:tr w:rsidR="00841532" w:rsidRPr="00841532">
        <w:tblPrEx>
          <w:tblCellMar>
            <w:top w:w="0" w:type="dxa"/>
            <w:bottom w:w="0" w:type="dxa"/>
          </w:tblCellMar>
        </w:tblPrEx>
        <w:trPr>
          <w:trHeight w:val="250"/>
          <w:jc w:val="center"/>
        </w:trPr>
        <w:tc>
          <w:tcPr>
            <w:tcW w:w="99"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168"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1414"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468"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250"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227"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356"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275"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301" w:type="pct"/>
            <w:tcBorders>
              <w:top w:val="nil"/>
              <w:left w:val="nil"/>
              <w:bottom w:val="nil"/>
              <w:right w:val="nil"/>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572" w:type="pct"/>
            <w:gridSpan w:val="2"/>
            <w:tcBorders>
              <w:top w:val="nil"/>
              <w:left w:val="nil"/>
              <w:bottom w:val="nil"/>
              <w:right w:val="nil"/>
            </w:tcBorders>
          </w:tcPr>
          <w:p w:rsidR="00841532" w:rsidRPr="00841532" w:rsidRDefault="00841532">
            <w:pPr>
              <w:autoSpaceDE w:val="0"/>
              <w:autoSpaceDN w:val="0"/>
              <w:adjustRightInd w:val="0"/>
              <w:rPr>
                <w:rFonts w:ascii="Arial" w:hAnsi="Arial" w:cs="Arial"/>
                <w:b/>
                <w:bCs/>
                <w:i/>
                <w:iCs/>
                <w:color w:val="000000"/>
                <w:sz w:val="12"/>
                <w:szCs w:val="12"/>
                <w:lang w:val="en-US"/>
              </w:rPr>
            </w:pPr>
            <w:r w:rsidRPr="00841532">
              <w:rPr>
                <w:rFonts w:ascii="Arial" w:hAnsi="Arial" w:cs="Arial"/>
                <w:b/>
                <w:bCs/>
                <w:i/>
                <w:iCs/>
                <w:color w:val="000000"/>
                <w:sz w:val="12"/>
                <w:szCs w:val="12"/>
                <w:lang w:val="en-US"/>
              </w:rPr>
              <w:t>ne 000/leke</w:t>
            </w:r>
          </w:p>
        </w:tc>
      </w:tr>
      <w:tr w:rsidR="00841532" w:rsidRPr="00841532">
        <w:tblPrEx>
          <w:tblCellMar>
            <w:top w:w="0" w:type="dxa"/>
            <w:bottom w:w="0" w:type="dxa"/>
          </w:tblCellMar>
        </w:tblPrEx>
        <w:trPr>
          <w:trHeight w:val="250"/>
          <w:jc w:val="center"/>
        </w:trPr>
        <w:tc>
          <w:tcPr>
            <w:tcW w:w="99"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p>
        </w:tc>
        <w:tc>
          <w:tcPr>
            <w:tcW w:w="168"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p>
        </w:tc>
        <w:tc>
          <w:tcPr>
            <w:tcW w:w="1414"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p>
        </w:tc>
        <w:tc>
          <w:tcPr>
            <w:tcW w:w="99"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p>
        </w:tc>
        <w:tc>
          <w:tcPr>
            <w:tcW w:w="468"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p>
        </w:tc>
        <w:tc>
          <w:tcPr>
            <w:tcW w:w="258"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600</w:t>
            </w:r>
          </w:p>
        </w:tc>
        <w:tc>
          <w:tcPr>
            <w:tcW w:w="250"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601</w:t>
            </w:r>
          </w:p>
        </w:tc>
        <w:tc>
          <w:tcPr>
            <w:tcW w:w="258"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602</w:t>
            </w:r>
          </w:p>
        </w:tc>
        <w:tc>
          <w:tcPr>
            <w:tcW w:w="227"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603</w:t>
            </w:r>
          </w:p>
        </w:tc>
        <w:tc>
          <w:tcPr>
            <w:tcW w:w="356"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604</w:t>
            </w:r>
          </w:p>
        </w:tc>
        <w:tc>
          <w:tcPr>
            <w:tcW w:w="258"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605</w:t>
            </w:r>
          </w:p>
        </w:tc>
        <w:tc>
          <w:tcPr>
            <w:tcW w:w="275"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606</w:t>
            </w:r>
          </w:p>
        </w:tc>
        <w:tc>
          <w:tcPr>
            <w:tcW w:w="301"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230</w:t>
            </w:r>
          </w:p>
        </w:tc>
        <w:tc>
          <w:tcPr>
            <w:tcW w:w="280"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231</w:t>
            </w:r>
          </w:p>
        </w:tc>
        <w:tc>
          <w:tcPr>
            <w:tcW w:w="292" w:type="pct"/>
            <w:tcBorders>
              <w:top w:val="single"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Totali</w:t>
            </w:r>
          </w:p>
        </w:tc>
      </w:tr>
      <w:tr w:rsidR="00841532" w:rsidRPr="00841532">
        <w:tblPrEx>
          <w:tblCellMar>
            <w:top w:w="0" w:type="dxa"/>
            <w:bottom w:w="0" w:type="dxa"/>
          </w:tblCellMar>
        </w:tblPrEx>
        <w:trPr>
          <w:trHeight w:val="577"/>
          <w:jc w:val="center"/>
        </w:trPr>
        <w:tc>
          <w:tcPr>
            <w:tcW w:w="99"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Gr</w:t>
            </w:r>
          </w:p>
        </w:tc>
        <w:tc>
          <w:tcPr>
            <w:tcW w:w="168"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Tit</w:t>
            </w:r>
          </w:p>
        </w:tc>
        <w:tc>
          <w:tcPr>
            <w:tcW w:w="1414"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Emertimi i Institucionit Buxhetor / Programit</w:t>
            </w:r>
          </w:p>
        </w:tc>
        <w:tc>
          <w:tcPr>
            <w:tcW w:w="99"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Kap</w:t>
            </w:r>
          </w:p>
        </w:tc>
        <w:tc>
          <w:tcPr>
            <w:tcW w:w="468"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Emer Kapitulli</w:t>
            </w:r>
          </w:p>
        </w:tc>
        <w:tc>
          <w:tcPr>
            <w:tcW w:w="258"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Pagat</w:t>
            </w:r>
          </w:p>
        </w:tc>
        <w:tc>
          <w:tcPr>
            <w:tcW w:w="250"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Kontrib.e</w:t>
            </w:r>
          </w:p>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Sigurimeve Shoqerore</w:t>
            </w:r>
          </w:p>
        </w:tc>
        <w:tc>
          <w:tcPr>
            <w:tcW w:w="258"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Mallra dhe</w:t>
            </w:r>
          </w:p>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Sherbime</w:t>
            </w:r>
          </w:p>
        </w:tc>
        <w:tc>
          <w:tcPr>
            <w:tcW w:w="227"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Subveci-</w:t>
            </w:r>
          </w:p>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net</w:t>
            </w:r>
          </w:p>
        </w:tc>
        <w:tc>
          <w:tcPr>
            <w:tcW w:w="356"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Te Tjera</w:t>
            </w:r>
          </w:p>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Transfer.Korrente Brendshme</w:t>
            </w:r>
          </w:p>
        </w:tc>
        <w:tc>
          <w:tcPr>
            <w:tcW w:w="258"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Transfer.</w:t>
            </w:r>
          </w:p>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Korrente te Huaja</w:t>
            </w:r>
          </w:p>
        </w:tc>
        <w:tc>
          <w:tcPr>
            <w:tcW w:w="275"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Transferta per Buxhetet Familiare dhe Individet</w:t>
            </w:r>
          </w:p>
        </w:tc>
        <w:tc>
          <w:tcPr>
            <w:tcW w:w="301"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Shpenzime</w:t>
            </w:r>
          </w:p>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Kapitale te Patrupezuara</w:t>
            </w:r>
          </w:p>
        </w:tc>
        <w:tc>
          <w:tcPr>
            <w:tcW w:w="280"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Shpenzime</w:t>
            </w:r>
          </w:p>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Kapitale te Trupezuara</w:t>
            </w:r>
          </w:p>
        </w:tc>
        <w:tc>
          <w:tcPr>
            <w:tcW w:w="292" w:type="pct"/>
            <w:tcBorders>
              <w:top w:val="single" w:sz="6" w:space="0" w:color="auto"/>
              <w:left w:val="single" w:sz="6" w:space="0" w:color="auto"/>
              <w:bottom w:val="single" w:sz="6" w:space="0" w:color="auto"/>
              <w:right w:val="single" w:sz="6" w:space="0" w:color="auto"/>
            </w:tcBorders>
            <w:vAlign w:val="bottom"/>
          </w:tcPr>
          <w:p w:rsidR="00841532" w:rsidRPr="00841532" w:rsidRDefault="00841532" w:rsidP="00841532">
            <w:pPr>
              <w:autoSpaceDE w:val="0"/>
              <w:autoSpaceDN w:val="0"/>
              <w:adjustRightInd w:val="0"/>
              <w:jc w:val="center"/>
              <w:rPr>
                <w:rFonts w:ascii="Arial" w:hAnsi="Arial" w:cs="Arial"/>
                <w:color w:val="000000"/>
                <w:sz w:val="12"/>
                <w:szCs w:val="12"/>
                <w:lang w:val="en-US"/>
              </w:rPr>
            </w:pPr>
            <w:r w:rsidRPr="00841532">
              <w:rPr>
                <w:rFonts w:ascii="Arial" w:hAnsi="Arial" w:cs="Arial"/>
                <w:color w:val="000000"/>
                <w:sz w:val="12"/>
                <w:szCs w:val="12"/>
                <w:lang w:val="en-US"/>
              </w:rPr>
              <w:t>Totali</w:t>
            </w:r>
          </w:p>
        </w:tc>
      </w:tr>
      <w:tr w:rsidR="00841532" w:rsidRPr="00841532">
        <w:tblPrEx>
          <w:tblCellMar>
            <w:top w:w="0" w:type="dxa"/>
            <w:bottom w:w="0" w:type="dxa"/>
          </w:tblCellMar>
        </w:tblPrEx>
        <w:trPr>
          <w:trHeight w:val="156"/>
          <w:jc w:val="center"/>
        </w:trPr>
        <w:tc>
          <w:tcPr>
            <w:tcW w:w="99"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01110</w:t>
            </w:r>
          </w:p>
        </w:tc>
        <w:tc>
          <w:tcPr>
            <w:tcW w:w="1414"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b/>
                <w:bCs/>
                <w:color w:val="000000"/>
                <w:sz w:val="12"/>
                <w:szCs w:val="12"/>
                <w:lang w:val="en-US"/>
              </w:rPr>
            </w:pPr>
            <w:r w:rsidRPr="00841532">
              <w:rPr>
                <w:rFonts w:ascii="Arial" w:hAnsi="Arial" w:cs="Arial"/>
                <w:b/>
                <w:bCs/>
                <w:color w:val="000000"/>
                <w:sz w:val="12"/>
                <w:szCs w:val="12"/>
                <w:lang w:val="en-US"/>
              </w:rPr>
              <w:t>Planifikimi, Menaxhimi dhe Administrimi</w:t>
            </w:r>
          </w:p>
        </w:tc>
        <w:tc>
          <w:tcPr>
            <w:tcW w:w="99"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w:t>
            </w:r>
          </w:p>
        </w:tc>
        <w:tc>
          <w:tcPr>
            <w:tcW w:w="468"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Çelje nga buxheti</w:t>
            </w:r>
          </w:p>
        </w:tc>
        <w:tc>
          <w:tcPr>
            <w:tcW w:w="258"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123,159</w:t>
            </w:r>
          </w:p>
        </w:tc>
        <w:tc>
          <w:tcPr>
            <w:tcW w:w="250"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26,000</w:t>
            </w:r>
          </w:p>
        </w:tc>
        <w:tc>
          <w:tcPr>
            <w:tcW w:w="258"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65,500</w:t>
            </w:r>
          </w:p>
        </w:tc>
        <w:tc>
          <w:tcPr>
            <w:tcW w:w="227"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13,000</w:t>
            </w:r>
          </w:p>
        </w:tc>
        <w:tc>
          <w:tcPr>
            <w:tcW w:w="275"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20,000</w:t>
            </w:r>
          </w:p>
        </w:tc>
        <w:tc>
          <w:tcPr>
            <w:tcW w:w="292" w:type="pct"/>
            <w:tcBorders>
              <w:top w:val="single"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247,659</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01110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01110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01110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01110</w:t>
            </w:r>
          </w:p>
        </w:tc>
        <w:tc>
          <w:tcPr>
            <w:tcW w:w="1414"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46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500</w:t>
            </w:r>
          </w:p>
        </w:tc>
        <w:tc>
          <w:tcPr>
            <w:tcW w:w="227"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500</w:t>
            </w:r>
          </w:p>
        </w:tc>
      </w:tr>
      <w:tr w:rsidR="00841532" w:rsidRPr="00841532">
        <w:tblPrEx>
          <w:tblCellMar>
            <w:top w:w="0" w:type="dxa"/>
            <w:bottom w:w="0" w:type="dxa"/>
          </w:tblCellMar>
        </w:tblPrEx>
        <w:trPr>
          <w:trHeight w:val="156"/>
          <w:jc w:val="center"/>
        </w:trPr>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04220</w:t>
            </w:r>
          </w:p>
        </w:tc>
        <w:tc>
          <w:tcPr>
            <w:tcW w:w="1414"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b/>
                <w:bCs/>
                <w:color w:val="000000"/>
                <w:sz w:val="12"/>
                <w:szCs w:val="12"/>
                <w:lang w:val="en-US"/>
              </w:rPr>
            </w:pPr>
            <w:r w:rsidRPr="00841532">
              <w:rPr>
                <w:rFonts w:ascii="Arial" w:hAnsi="Arial" w:cs="Arial"/>
                <w:b/>
                <w:bCs/>
                <w:color w:val="000000"/>
                <w:sz w:val="12"/>
                <w:szCs w:val="12"/>
                <w:lang w:val="en-US"/>
              </w:rPr>
              <w:t>Siguria ushqimore dhe mbrojtja e konsumatorit</w:t>
            </w:r>
          </w:p>
        </w:tc>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w:t>
            </w:r>
          </w:p>
        </w:tc>
        <w:tc>
          <w:tcPr>
            <w:tcW w:w="4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662,149</w:t>
            </w:r>
          </w:p>
        </w:tc>
        <w:tc>
          <w:tcPr>
            <w:tcW w:w="25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154,400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563,000</w:t>
            </w:r>
          </w:p>
        </w:tc>
        <w:tc>
          <w:tcPr>
            <w:tcW w:w="227"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58,210</w:t>
            </w:r>
          </w:p>
        </w:tc>
        <w:tc>
          <w:tcPr>
            <w:tcW w:w="292"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1,437,759</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04220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71,900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71,900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04220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3,000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3,000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04220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4,000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4,000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04220</w:t>
            </w:r>
          </w:p>
        </w:tc>
        <w:tc>
          <w:tcPr>
            <w:tcW w:w="1414"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4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16,138</w:t>
            </w:r>
          </w:p>
        </w:tc>
        <w:tc>
          <w:tcPr>
            <w:tcW w:w="25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3,500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19,638</w:t>
            </w:r>
          </w:p>
        </w:tc>
      </w:tr>
      <w:tr w:rsidR="00841532" w:rsidRPr="00841532">
        <w:tblPrEx>
          <w:tblCellMar>
            <w:top w:w="0" w:type="dxa"/>
            <w:bottom w:w="0" w:type="dxa"/>
          </w:tblCellMar>
        </w:tblPrEx>
        <w:trPr>
          <w:trHeight w:val="156"/>
          <w:jc w:val="center"/>
        </w:trPr>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04240</w:t>
            </w:r>
          </w:p>
        </w:tc>
        <w:tc>
          <w:tcPr>
            <w:tcW w:w="1414"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b/>
                <w:bCs/>
                <w:color w:val="000000"/>
                <w:sz w:val="12"/>
                <w:szCs w:val="12"/>
                <w:lang w:val="en-US"/>
              </w:rPr>
            </w:pPr>
            <w:r w:rsidRPr="00841532">
              <w:rPr>
                <w:rFonts w:ascii="Arial" w:hAnsi="Arial" w:cs="Arial"/>
                <w:b/>
                <w:bCs/>
                <w:color w:val="000000"/>
                <w:sz w:val="12"/>
                <w:szCs w:val="12"/>
                <w:lang w:val="en-US"/>
              </w:rPr>
              <w:t>Menaxhimi i infrastruktures se kullimit dhe ujitjes</w:t>
            </w:r>
          </w:p>
        </w:tc>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w:t>
            </w:r>
          </w:p>
        </w:tc>
        <w:tc>
          <w:tcPr>
            <w:tcW w:w="4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223,898</w:t>
            </w:r>
          </w:p>
        </w:tc>
        <w:tc>
          <w:tcPr>
            <w:tcW w:w="25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55,000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455,000</w:t>
            </w:r>
          </w:p>
        </w:tc>
        <w:tc>
          <w:tcPr>
            <w:tcW w:w="227"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17,718</w:t>
            </w:r>
          </w:p>
        </w:tc>
        <w:tc>
          <w:tcPr>
            <w:tcW w:w="28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784,327</w:t>
            </w:r>
          </w:p>
        </w:tc>
        <w:tc>
          <w:tcPr>
            <w:tcW w:w="292"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1,535,943</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04240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354,700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354,700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04240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79,740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79,740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04240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117,800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117,800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04240</w:t>
            </w:r>
          </w:p>
        </w:tc>
        <w:tc>
          <w:tcPr>
            <w:tcW w:w="1414"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4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04250</w:t>
            </w:r>
          </w:p>
        </w:tc>
        <w:tc>
          <w:tcPr>
            <w:tcW w:w="1414"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b/>
                <w:bCs/>
                <w:color w:val="000000"/>
                <w:sz w:val="12"/>
                <w:szCs w:val="12"/>
                <w:lang w:val="en-US"/>
              </w:rPr>
            </w:pPr>
            <w:r w:rsidRPr="00841532">
              <w:rPr>
                <w:rFonts w:ascii="Arial" w:hAnsi="Arial" w:cs="Arial"/>
                <w:b/>
                <w:bCs/>
                <w:color w:val="000000"/>
                <w:sz w:val="12"/>
                <w:szCs w:val="12"/>
                <w:lang w:val="en-US"/>
              </w:rPr>
              <w:t>Zhvillimi Rural duke mbesht. Prodh. Bujq, Blek, Agroind dhe Market.</w:t>
            </w:r>
          </w:p>
        </w:tc>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w:t>
            </w:r>
          </w:p>
        </w:tc>
        <w:tc>
          <w:tcPr>
            <w:tcW w:w="4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83,554</w:t>
            </w:r>
          </w:p>
        </w:tc>
        <w:tc>
          <w:tcPr>
            <w:tcW w:w="25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16,000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57,000</w:t>
            </w:r>
          </w:p>
        </w:tc>
        <w:tc>
          <w:tcPr>
            <w:tcW w:w="227"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1,220,000</w:t>
            </w:r>
          </w:p>
        </w:tc>
        <w:tc>
          <w:tcPr>
            <w:tcW w:w="301"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9,000</w:t>
            </w:r>
          </w:p>
        </w:tc>
        <w:tc>
          <w:tcPr>
            <w:tcW w:w="28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164,000</w:t>
            </w:r>
          </w:p>
        </w:tc>
        <w:tc>
          <w:tcPr>
            <w:tcW w:w="292"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1,549,554</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04250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193,261</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193,261</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04250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26,000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26,000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04250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16,000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16,000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04250</w:t>
            </w:r>
          </w:p>
        </w:tc>
        <w:tc>
          <w:tcPr>
            <w:tcW w:w="1414"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4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2,000</w:t>
            </w:r>
          </w:p>
        </w:tc>
        <w:tc>
          <w:tcPr>
            <w:tcW w:w="227"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2,000</w:t>
            </w:r>
          </w:p>
        </w:tc>
      </w:tr>
      <w:tr w:rsidR="00841532" w:rsidRPr="00841532">
        <w:tblPrEx>
          <w:tblCellMar>
            <w:top w:w="0" w:type="dxa"/>
            <w:bottom w:w="0" w:type="dxa"/>
          </w:tblCellMar>
        </w:tblPrEx>
        <w:trPr>
          <w:trHeight w:val="156"/>
          <w:jc w:val="center"/>
        </w:trPr>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04860</w:t>
            </w:r>
          </w:p>
        </w:tc>
        <w:tc>
          <w:tcPr>
            <w:tcW w:w="1414"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b/>
                <w:bCs/>
                <w:color w:val="000000"/>
                <w:sz w:val="12"/>
                <w:szCs w:val="12"/>
                <w:lang w:val="en-US"/>
              </w:rPr>
            </w:pPr>
            <w:r w:rsidRPr="00841532">
              <w:rPr>
                <w:rFonts w:ascii="Arial" w:hAnsi="Arial" w:cs="Arial"/>
                <w:b/>
                <w:bCs/>
                <w:color w:val="000000"/>
                <w:sz w:val="12"/>
                <w:szCs w:val="12"/>
                <w:lang w:val="en-US"/>
              </w:rPr>
              <w:t>Keshillimi dhe Informacioni Bujqesor</w:t>
            </w:r>
          </w:p>
        </w:tc>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w:t>
            </w:r>
          </w:p>
        </w:tc>
        <w:tc>
          <w:tcPr>
            <w:tcW w:w="4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108,000</w:t>
            </w:r>
          </w:p>
        </w:tc>
        <w:tc>
          <w:tcPr>
            <w:tcW w:w="25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25,000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36,000</w:t>
            </w:r>
          </w:p>
        </w:tc>
        <w:tc>
          <w:tcPr>
            <w:tcW w:w="227"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69,500</w:t>
            </w:r>
          </w:p>
        </w:tc>
        <w:tc>
          <w:tcPr>
            <w:tcW w:w="292"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238,500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04860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04860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04860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1,000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1,000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04860</w:t>
            </w:r>
          </w:p>
        </w:tc>
        <w:tc>
          <w:tcPr>
            <w:tcW w:w="1414"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46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24,000</w:t>
            </w:r>
          </w:p>
        </w:tc>
        <w:tc>
          <w:tcPr>
            <w:tcW w:w="25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4,500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12,000</w:t>
            </w:r>
          </w:p>
        </w:tc>
        <w:tc>
          <w:tcPr>
            <w:tcW w:w="227"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Dash"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40,500</w:t>
            </w:r>
          </w:p>
        </w:tc>
      </w:tr>
      <w:tr w:rsidR="00841532" w:rsidRPr="00841532">
        <w:tblPrEx>
          <w:tblCellMar>
            <w:top w:w="0" w:type="dxa"/>
            <w:bottom w:w="0" w:type="dxa"/>
          </w:tblCellMar>
        </w:tblPrEx>
        <w:trPr>
          <w:trHeight w:val="156"/>
          <w:jc w:val="center"/>
        </w:trPr>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05470</w:t>
            </w:r>
          </w:p>
        </w:tc>
        <w:tc>
          <w:tcPr>
            <w:tcW w:w="1414"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b/>
                <w:bCs/>
                <w:color w:val="000000"/>
                <w:sz w:val="12"/>
                <w:szCs w:val="12"/>
                <w:lang w:val="en-US"/>
              </w:rPr>
            </w:pPr>
            <w:r w:rsidRPr="00841532">
              <w:rPr>
                <w:rFonts w:ascii="Arial" w:hAnsi="Arial" w:cs="Arial"/>
                <w:b/>
                <w:bCs/>
                <w:color w:val="000000"/>
                <w:sz w:val="12"/>
                <w:szCs w:val="12"/>
                <w:lang w:val="en-US"/>
              </w:rPr>
              <w:t>Menaxhimi qendrueshem i tokes bujqesore</w:t>
            </w:r>
          </w:p>
        </w:tc>
        <w:tc>
          <w:tcPr>
            <w:tcW w:w="99"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w:t>
            </w:r>
          </w:p>
        </w:tc>
        <w:tc>
          <w:tcPr>
            <w:tcW w:w="46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14,000</w:t>
            </w:r>
          </w:p>
        </w:tc>
        <w:tc>
          <w:tcPr>
            <w:tcW w:w="227"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Dash"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14,000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05470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05470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05470</w:t>
            </w:r>
          </w:p>
        </w:tc>
        <w:tc>
          <w:tcPr>
            <w:tcW w:w="1414"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16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05470</w:t>
            </w:r>
          </w:p>
        </w:tc>
        <w:tc>
          <w:tcPr>
            <w:tcW w:w="1414"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5</w:t>
            </w:r>
          </w:p>
        </w:tc>
        <w:tc>
          <w:tcPr>
            <w:tcW w:w="46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rPr>
                <w:rFonts w:ascii="Arial" w:hAnsi="Arial" w:cs="Arial"/>
                <w:color w:val="000000"/>
                <w:sz w:val="12"/>
                <w:szCs w:val="12"/>
                <w:lang w:val="en-US"/>
              </w:rPr>
            </w:pPr>
            <w:r w:rsidRPr="00841532">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0"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27"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56"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75"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301"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80"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c>
          <w:tcPr>
            <w:tcW w:w="292" w:type="pct"/>
            <w:tcBorders>
              <w:top w:val="dotted" w:sz="6" w:space="0" w:color="auto"/>
              <w:left w:val="single" w:sz="6" w:space="0" w:color="auto"/>
              <w:bottom w:val="nil"/>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r w:rsidRPr="00841532">
              <w:rPr>
                <w:rFonts w:ascii="Arial" w:hAnsi="Arial" w:cs="Arial"/>
                <w:color w:val="000000"/>
                <w:sz w:val="12"/>
                <w:szCs w:val="12"/>
                <w:lang w:val="en-US"/>
              </w:rPr>
              <w:t>0</w:t>
            </w:r>
          </w:p>
        </w:tc>
      </w:tr>
      <w:tr w:rsidR="00841532" w:rsidRPr="00841532">
        <w:tblPrEx>
          <w:tblCellMar>
            <w:top w:w="0" w:type="dxa"/>
            <w:bottom w:w="0" w:type="dxa"/>
          </w:tblCellMar>
        </w:tblPrEx>
        <w:trPr>
          <w:trHeight w:val="156"/>
          <w:jc w:val="center"/>
        </w:trPr>
        <w:tc>
          <w:tcPr>
            <w:tcW w:w="99"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5</w:t>
            </w:r>
          </w:p>
        </w:tc>
        <w:tc>
          <w:tcPr>
            <w:tcW w:w="168"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rPr>
                <w:rFonts w:ascii="Arial" w:hAnsi="Arial" w:cs="Arial"/>
                <w:b/>
                <w:bCs/>
                <w:color w:val="000000"/>
                <w:sz w:val="12"/>
                <w:szCs w:val="12"/>
                <w:lang w:val="en-US"/>
              </w:rPr>
            </w:pPr>
            <w:r w:rsidRPr="00841532">
              <w:rPr>
                <w:rFonts w:ascii="Arial" w:hAnsi="Arial" w:cs="Arial"/>
                <w:b/>
                <w:bCs/>
                <w:color w:val="000000"/>
                <w:sz w:val="12"/>
                <w:szCs w:val="12"/>
                <w:lang w:val="en-US"/>
              </w:rPr>
              <w:t>s</w:t>
            </w:r>
          </w:p>
        </w:tc>
        <w:tc>
          <w:tcPr>
            <w:tcW w:w="1414"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center"/>
              <w:rPr>
                <w:rFonts w:ascii="Arial" w:hAnsi="Arial" w:cs="Arial"/>
                <w:b/>
                <w:bCs/>
                <w:color w:val="000000"/>
                <w:sz w:val="12"/>
                <w:szCs w:val="12"/>
                <w:lang w:val="en-US"/>
              </w:rPr>
            </w:pPr>
            <w:r w:rsidRPr="00841532">
              <w:rPr>
                <w:rFonts w:ascii="Arial" w:hAnsi="Arial" w:cs="Arial"/>
                <w:b/>
                <w:bCs/>
                <w:color w:val="000000"/>
                <w:sz w:val="12"/>
                <w:szCs w:val="12"/>
                <w:lang w:val="en-US"/>
              </w:rPr>
              <w:t>Ministria e Bujqesise, Ushqimit dhe Mbrojtjes se Konsumatorit</w:t>
            </w:r>
          </w:p>
        </w:tc>
        <w:tc>
          <w:tcPr>
            <w:tcW w:w="99"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468"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color w:val="000000"/>
                <w:sz w:val="12"/>
                <w:szCs w:val="12"/>
                <w:lang w:val="en-US"/>
              </w:rPr>
            </w:pPr>
          </w:p>
        </w:tc>
        <w:tc>
          <w:tcPr>
            <w:tcW w:w="258"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1,240,898</w:t>
            </w:r>
          </w:p>
        </w:tc>
        <w:tc>
          <w:tcPr>
            <w:tcW w:w="250"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284,400</w:t>
            </w:r>
          </w:p>
        </w:tc>
        <w:tc>
          <w:tcPr>
            <w:tcW w:w="258"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1,205,000</w:t>
            </w:r>
          </w:p>
        </w:tc>
        <w:tc>
          <w:tcPr>
            <w:tcW w:w="227"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0</w:t>
            </w:r>
          </w:p>
        </w:tc>
        <w:tc>
          <w:tcPr>
            <w:tcW w:w="356"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0</w:t>
            </w:r>
          </w:p>
        </w:tc>
        <w:tc>
          <w:tcPr>
            <w:tcW w:w="258"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13,000</w:t>
            </w:r>
          </w:p>
        </w:tc>
        <w:tc>
          <w:tcPr>
            <w:tcW w:w="275"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1,220,000</w:t>
            </w:r>
          </w:p>
        </w:tc>
        <w:tc>
          <w:tcPr>
            <w:tcW w:w="301"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26,718</w:t>
            </w:r>
          </w:p>
        </w:tc>
        <w:tc>
          <w:tcPr>
            <w:tcW w:w="280"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1,963,438</w:t>
            </w:r>
          </w:p>
        </w:tc>
        <w:tc>
          <w:tcPr>
            <w:tcW w:w="292" w:type="pct"/>
            <w:tcBorders>
              <w:top w:val="dotDash" w:sz="6" w:space="0" w:color="auto"/>
              <w:left w:val="single" w:sz="6" w:space="0" w:color="auto"/>
              <w:bottom w:val="single" w:sz="6" w:space="0" w:color="auto"/>
              <w:right w:val="single" w:sz="6" w:space="0" w:color="auto"/>
            </w:tcBorders>
          </w:tcPr>
          <w:p w:rsidR="00841532" w:rsidRPr="00841532" w:rsidRDefault="00841532">
            <w:pPr>
              <w:autoSpaceDE w:val="0"/>
              <w:autoSpaceDN w:val="0"/>
              <w:adjustRightInd w:val="0"/>
              <w:jc w:val="right"/>
              <w:rPr>
                <w:rFonts w:ascii="Arial" w:hAnsi="Arial" w:cs="Arial"/>
                <w:b/>
                <w:bCs/>
                <w:color w:val="000000"/>
                <w:sz w:val="12"/>
                <w:szCs w:val="12"/>
                <w:lang w:val="en-US"/>
              </w:rPr>
            </w:pPr>
            <w:r w:rsidRPr="00841532">
              <w:rPr>
                <w:rFonts w:ascii="Arial" w:hAnsi="Arial" w:cs="Arial"/>
                <w:b/>
                <w:bCs/>
                <w:color w:val="000000"/>
                <w:sz w:val="12"/>
                <w:szCs w:val="12"/>
                <w:lang w:val="en-US"/>
              </w:rPr>
              <w:t>5,953,454</w:t>
            </w:r>
          </w:p>
        </w:tc>
      </w:tr>
    </w:tbl>
    <w:p w:rsidR="00841532" w:rsidRDefault="00841532">
      <w:pPr>
        <w:rPr>
          <w:rFonts w:ascii="CG Times" w:eastAsia="MS Mincho" w:hAnsi="CG Times"/>
          <w:sz w:val="22"/>
          <w:szCs w:val="20"/>
          <w:lang w:val="en-US" w:eastAsia="en-GB"/>
        </w:rPr>
      </w:pPr>
    </w:p>
    <w:p w:rsidR="00FA02EE" w:rsidRDefault="00FA02EE">
      <w:pPr>
        <w:rPr>
          <w:rFonts w:ascii="CG Times" w:eastAsia="MS Mincho" w:hAnsi="CG Times"/>
          <w:sz w:val="22"/>
          <w:szCs w:val="20"/>
          <w:lang w:val="en-US" w:eastAsia="en-GB"/>
        </w:rPr>
      </w:pPr>
    </w:p>
    <w:p w:rsidR="00910F0B" w:rsidRDefault="00910F0B">
      <w:pPr>
        <w:rPr>
          <w:rFonts w:ascii="CG Times" w:eastAsia="MS Mincho" w:hAnsi="CG Times"/>
          <w:sz w:val="22"/>
          <w:szCs w:val="20"/>
          <w:lang w:val="en-US" w:eastAsia="en-GB"/>
        </w:rPr>
      </w:pPr>
    </w:p>
    <w:p w:rsidR="00BB2CA2" w:rsidRDefault="00BB2CA2">
      <w:pPr>
        <w:rPr>
          <w:rFonts w:ascii="CG Times" w:eastAsia="MS Mincho" w:hAnsi="CG Times"/>
          <w:sz w:val="22"/>
          <w:szCs w:val="20"/>
          <w:lang w:val="en-US" w:eastAsia="en-GB"/>
        </w:rPr>
      </w:pPr>
    </w:p>
    <w:p w:rsidR="00910F0B" w:rsidRDefault="00910F0B">
      <w:pPr>
        <w:rPr>
          <w:rFonts w:ascii="CG Times" w:eastAsia="MS Mincho" w:hAnsi="CG Times"/>
          <w:sz w:val="22"/>
          <w:szCs w:val="20"/>
          <w:lang w:val="en-US" w:eastAsia="en-GB"/>
        </w:rPr>
      </w:pPr>
    </w:p>
    <w:p w:rsidR="00910F0B" w:rsidRDefault="00910F0B">
      <w:pPr>
        <w:rPr>
          <w:rFonts w:ascii="CG Times" w:eastAsia="MS Mincho" w:hAnsi="CG Times"/>
          <w:sz w:val="22"/>
          <w:szCs w:val="20"/>
          <w:lang w:val="en-US" w:eastAsia="en-GB"/>
        </w:rPr>
      </w:pPr>
    </w:p>
    <w:p w:rsidR="00FA02EE" w:rsidRPr="00D06CC5" w:rsidRDefault="00FA02EE">
      <w:pPr>
        <w:rPr>
          <w:rFonts w:ascii="CG Times" w:eastAsia="MS Mincho" w:hAnsi="CG Times"/>
          <w:sz w:val="16"/>
          <w:szCs w:val="16"/>
          <w:lang w:val="en-US" w:eastAsia="en-GB"/>
        </w:rPr>
      </w:pPr>
      <w:r w:rsidRPr="00D06CC5">
        <w:rPr>
          <w:rFonts w:ascii="CG Times" w:eastAsia="MS Mincho" w:hAnsi="CG Times"/>
          <w:sz w:val="16"/>
          <w:szCs w:val="16"/>
          <w:lang w:val="en-US" w:eastAsia="en-GB"/>
        </w:rPr>
        <w:t>Tab.5</w:t>
      </w:r>
    </w:p>
    <w:tbl>
      <w:tblPr>
        <w:tblW w:w="5293" w:type="pct"/>
        <w:jc w:val="center"/>
        <w:tblLayout w:type="fixed"/>
        <w:tblLook w:val="0000" w:firstRow="0" w:lastRow="0" w:firstColumn="0" w:lastColumn="0" w:noHBand="0" w:noVBand="0"/>
      </w:tblPr>
      <w:tblGrid>
        <w:gridCol w:w="350"/>
        <w:gridCol w:w="552"/>
        <w:gridCol w:w="3843"/>
        <w:gridCol w:w="431"/>
        <w:gridCol w:w="1556"/>
        <w:gridCol w:w="650"/>
        <w:gridCol w:w="816"/>
        <w:gridCol w:w="918"/>
        <w:gridCol w:w="717"/>
        <w:gridCol w:w="858"/>
        <w:gridCol w:w="903"/>
        <w:gridCol w:w="852"/>
        <w:gridCol w:w="936"/>
        <w:gridCol w:w="855"/>
        <w:gridCol w:w="816"/>
      </w:tblGrid>
      <w:tr w:rsidR="00B25F28" w:rsidRPr="00B25F28">
        <w:trPr>
          <w:trHeight w:val="162"/>
          <w:jc w:val="center"/>
        </w:trPr>
        <w:tc>
          <w:tcPr>
            <w:tcW w:w="116"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183"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1275"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143"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517"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216"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271"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305"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238"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285"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300"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283"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311"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c>
          <w:tcPr>
            <w:tcW w:w="284"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b/>
                <w:bCs/>
                <w:i/>
                <w:iCs/>
                <w:sz w:val="10"/>
                <w:szCs w:val="10"/>
                <w:lang w:val="en-US"/>
              </w:rPr>
            </w:pPr>
            <w:r w:rsidRPr="00B25F28">
              <w:rPr>
                <w:rFonts w:ascii="Arial" w:hAnsi="Arial" w:cs="Arial"/>
                <w:b/>
                <w:bCs/>
                <w:i/>
                <w:iCs/>
                <w:sz w:val="10"/>
                <w:szCs w:val="10"/>
                <w:lang w:val="en-US"/>
              </w:rPr>
              <w:t>ne 000/leke</w:t>
            </w:r>
          </w:p>
        </w:tc>
        <w:tc>
          <w:tcPr>
            <w:tcW w:w="271" w:type="pct"/>
            <w:tcBorders>
              <w:top w:val="nil"/>
              <w:left w:val="nil"/>
              <w:bottom w:val="nil"/>
              <w:right w:val="nil"/>
            </w:tcBorders>
            <w:shd w:val="clear" w:color="auto" w:fill="auto"/>
            <w:noWrap/>
            <w:vAlign w:val="bottom"/>
          </w:tcPr>
          <w:p w:rsidR="00B25F28" w:rsidRPr="00B25F28" w:rsidRDefault="00B25F28" w:rsidP="00B25F28">
            <w:pPr>
              <w:rPr>
                <w:rFonts w:ascii="Arial" w:hAnsi="Arial" w:cs="Arial"/>
                <w:sz w:val="10"/>
                <w:szCs w:val="10"/>
                <w:lang w:val="en-US"/>
              </w:rPr>
            </w:pPr>
          </w:p>
        </w:tc>
      </w:tr>
      <w:tr w:rsidR="00B25F28" w:rsidRPr="00B25F28">
        <w:trPr>
          <w:trHeight w:val="162"/>
          <w:jc w:val="center"/>
        </w:trPr>
        <w:tc>
          <w:tcPr>
            <w:tcW w:w="116" w:type="pct"/>
            <w:tcBorders>
              <w:top w:val="single" w:sz="4" w:space="0" w:color="auto"/>
              <w:left w:val="single" w:sz="4" w:space="0" w:color="auto"/>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 </w:t>
            </w:r>
          </w:p>
        </w:tc>
        <w:tc>
          <w:tcPr>
            <w:tcW w:w="183"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 </w:t>
            </w:r>
          </w:p>
        </w:tc>
        <w:tc>
          <w:tcPr>
            <w:tcW w:w="1275"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 </w:t>
            </w:r>
          </w:p>
        </w:tc>
        <w:tc>
          <w:tcPr>
            <w:tcW w:w="143"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 </w:t>
            </w:r>
          </w:p>
        </w:tc>
        <w:tc>
          <w:tcPr>
            <w:tcW w:w="517"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 </w:t>
            </w:r>
          </w:p>
        </w:tc>
        <w:tc>
          <w:tcPr>
            <w:tcW w:w="216"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600</w:t>
            </w:r>
          </w:p>
        </w:tc>
        <w:tc>
          <w:tcPr>
            <w:tcW w:w="271"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601</w:t>
            </w:r>
          </w:p>
        </w:tc>
        <w:tc>
          <w:tcPr>
            <w:tcW w:w="305"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602</w:t>
            </w:r>
          </w:p>
        </w:tc>
        <w:tc>
          <w:tcPr>
            <w:tcW w:w="238"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603</w:t>
            </w:r>
          </w:p>
        </w:tc>
        <w:tc>
          <w:tcPr>
            <w:tcW w:w="285"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604</w:t>
            </w:r>
          </w:p>
        </w:tc>
        <w:tc>
          <w:tcPr>
            <w:tcW w:w="300"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605</w:t>
            </w:r>
          </w:p>
        </w:tc>
        <w:tc>
          <w:tcPr>
            <w:tcW w:w="283"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606</w:t>
            </w:r>
          </w:p>
        </w:tc>
        <w:tc>
          <w:tcPr>
            <w:tcW w:w="311"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230</w:t>
            </w:r>
          </w:p>
        </w:tc>
        <w:tc>
          <w:tcPr>
            <w:tcW w:w="284"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231</w:t>
            </w:r>
          </w:p>
        </w:tc>
        <w:tc>
          <w:tcPr>
            <w:tcW w:w="271" w:type="pct"/>
            <w:tcBorders>
              <w:top w:val="single" w:sz="4" w:space="0" w:color="auto"/>
              <w:left w:val="nil"/>
              <w:bottom w:val="nil"/>
              <w:right w:val="single" w:sz="4" w:space="0" w:color="auto"/>
            </w:tcBorders>
            <w:shd w:val="clear" w:color="auto" w:fill="auto"/>
            <w:vAlign w:val="bottom"/>
          </w:tcPr>
          <w:p w:rsidR="00B25F28" w:rsidRPr="00B25F28" w:rsidRDefault="00B25F28" w:rsidP="00B25F28">
            <w:pPr>
              <w:jc w:val="right"/>
              <w:rPr>
                <w:rFonts w:ascii="Arial" w:hAnsi="Arial" w:cs="Arial"/>
                <w:b/>
                <w:bCs/>
                <w:color w:val="000000"/>
                <w:sz w:val="10"/>
                <w:szCs w:val="10"/>
                <w:lang w:val="en-US"/>
              </w:rPr>
            </w:pPr>
            <w:r w:rsidRPr="00B25F28">
              <w:rPr>
                <w:rFonts w:ascii="Arial" w:hAnsi="Arial" w:cs="Arial"/>
                <w:b/>
                <w:bCs/>
                <w:color w:val="000000"/>
                <w:sz w:val="10"/>
                <w:szCs w:val="10"/>
                <w:lang w:val="en-US"/>
              </w:rPr>
              <w:t>Totali</w:t>
            </w:r>
          </w:p>
        </w:tc>
      </w:tr>
      <w:tr w:rsidR="00B25F28" w:rsidRPr="00B25F28">
        <w:trPr>
          <w:trHeight w:val="472"/>
          <w:jc w:val="center"/>
        </w:trPr>
        <w:tc>
          <w:tcPr>
            <w:tcW w:w="1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Gr</w:t>
            </w:r>
          </w:p>
        </w:tc>
        <w:tc>
          <w:tcPr>
            <w:tcW w:w="183"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Tit</w:t>
            </w:r>
          </w:p>
        </w:tc>
        <w:tc>
          <w:tcPr>
            <w:tcW w:w="1275"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Emertimi i Institucionit Buxhetor / Programit</w:t>
            </w:r>
          </w:p>
        </w:tc>
        <w:tc>
          <w:tcPr>
            <w:tcW w:w="143" w:type="pct"/>
            <w:tcBorders>
              <w:top w:val="single"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Kap</w:t>
            </w:r>
          </w:p>
        </w:tc>
        <w:tc>
          <w:tcPr>
            <w:tcW w:w="517" w:type="pct"/>
            <w:tcBorders>
              <w:top w:val="single"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Emer Kapitulli</w:t>
            </w:r>
          </w:p>
        </w:tc>
        <w:tc>
          <w:tcPr>
            <w:tcW w:w="216" w:type="pct"/>
            <w:tcBorders>
              <w:top w:val="single"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Pagat</w:t>
            </w:r>
          </w:p>
        </w:tc>
        <w:tc>
          <w:tcPr>
            <w:tcW w:w="271"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 xml:space="preserve">Kontrib.e </w:t>
            </w:r>
            <w:r w:rsidRPr="00B25F28">
              <w:rPr>
                <w:rFonts w:ascii="Arial" w:hAnsi="Arial" w:cs="Arial"/>
                <w:sz w:val="10"/>
                <w:szCs w:val="10"/>
                <w:lang w:val="en-US"/>
              </w:rPr>
              <w:br/>
              <w:t>Sigurimeve Shoqerore</w:t>
            </w:r>
          </w:p>
        </w:tc>
        <w:tc>
          <w:tcPr>
            <w:tcW w:w="305"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Mallra dhe</w:t>
            </w:r>
            <w:r w:rsidRPr="00B25F28">
              <w:rPr>
                <w:rFonts w:ascii="Arial" w:hAnsi="Arial" w:cs="Arial"/>
                <w:sz w:val="10"/>
                <w:szCs w:val="10"/>
                <w:lang w:val="en-US"/>
              </w:rPr>
              <w:br/>
              <w:t>Sherbime</w:t>
            </w:r>
          </w:p>
        </w:tc>
        <w:tc>
          <w:tcPr>
            <w:tcW w:w="238"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Subveci-</w:t>
            </w:r>
            <w:r w:rsidRPr="00B25F28">
              <w:rPr>
                <w:rFonts w:ascii="Arial" w:hAnsi="Arial" w:cs="Arial"/>
                <w:sz w:val="10"/>
                <w:szCs w:val="10"/>
                <w:lang w:val="en-US"/>
              </w:rPr>
              <w:br/>
              <w:t>net</w:t>
            </w:r>
          </w:p>
        </w:tc>
        <w:tc>
          <w:tcPr>
            <w:tcW w:w="285"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Te Tjera</w:t>
            </w:r>
            <w:r w:rsidRPr="00B25F28">
              <w:rPr>
                <w:rFonts w:ascii="Arial" w:hAnsi="Arial" w:cs="Arial"/>
                <w:sz w:val="10"/>
                <w:szCs w:val="10"/>
                <w:lang w:val="en-US"/>
              </w:rPr>
              <w:br/>
              <w:t>Transfer.Korrente Brendshme</w:t>
            </w:r>
          </w:p>
        </w:tc>
        <w:tc>
          <w:tcPr>
            <w:tcW w:w="300"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Transfer.</w:t>
            </w:r>
            <w:r w:rsidRPr="00B25F28">
              <w:rPr>
                <w:rFonts w:ascii="Arial" w:hAnsi="Arial" w:cs="Arial"/>
                <w:sz w:val="10"/>
                <w:szCs w:val="10"/>
                <w:lang w:val="en-US"/>
              </w:rPr>
              <w:br/>
              <w:t>Korrente te Huaja</w:t>
            </w:r>
          </w:p>
        </w:tc>
        <w:tc>
          <w:tcPr>
            <w:tcW w:w="283"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Transferta per Buxhetet Familiare dhe Individet</w:t>
            </w:r>
          </w:p>
        </w:tc>
        <w:tc>
          <w:tcPr>
            <w:tcW w:w="311"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Shpenzime</w:t>
            </w:r>
            <w:r w:rsidRPr="00B25F28">
              <w:rPr>
                <w:rFonts w:ascii="Arial" w:hAnsi="Arial" w:cs="Arial"/>
                <w:sz w:val="10"/>
                <w:szCs w:val="10"/>
                <w:lang w:val="en-US"/>
              </w:rPr>
              <w:br/>
              <w:t>Kapitale te Patrupezuara</w:t>
            </w:r>
          </w:p>
        </w:tc>
        <w:tc>
          <w:tcPr>
            <w:tcW w:w="284"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Shpenzime</w:t>
            </w:r>
            <w:r w:rsidRPr="00B25F28">
              <w:rPr>
                <w:rFonts w:ascii="Arial" w:hAnsi="Arial" w:cs="Arial"/>
                <w:sz w:val="10"/>
                <w:szCs w:val="10"/>
                <w:lang w:val="en-US"/>
              </w:rPr>
              <w:br/>
              <w:t>Kapitale te Trupezuara</w:t>
            </w:r>
          </w:p>
        </w:tc>
        <w:tc>
          <w:tcPr>
            <w:tcW w:w="271" w:type="pct"/>
            <w:tcBorders>
              <w:top w:val="single" w:sz="4" w:space="0" w:color="auto"/>
              <w:left w:val="nil"/>
              <w:bottom w:val="single" w:sz="4" w:space="0" w:color="auto"/>
              <w:right w:val="single" w:sz="4" w:space="0" w:color="auto"/>
            </w:tcBorders>
            <w:shd w:val="clear" w:color="auto" w:fill="auto"/>
            <w:vAlign w:val="bottom"/>
          </w:tcPr>
          <w:p w:rsidR="00B25F28" w:rsidRPr="00B25F28" w:rsidRDefault="00B25F28" w:rsidP="00B25F28">
            <w:pPr>
              <w:jc w:val="center"/>
              <w:rPr>
                <w:rFonts w:ascii="Arial" w:hAnsi="Arial" w:cs="Arial"/>
                <w:sz w:val="10"/>
                <w:szCs w:val="10"/>
                <w:lang w:val="en-US"/>
              </w:rPr>
            </w:pPr>
            <w:r w:rsidRPr="00B25F28">
              <w:rPr>
                <w:rFonts w:ascii="Arial" w:hAnsi="Arial" w:cs="Arial"/>
                <w:sz w:val="10"/>
                <w:szCs w:val="10"/>
                <w:lang w:val="en-US"/>
              </w:rPr>
              <w:t>Totali</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01110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Planifikimi, Menaxhimi dhe Administrimi</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134,000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24,000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77,000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28,000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40,000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309,000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01110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01110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01110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01110</w:t>
            </w:r>
          </w:p>
        </w:tc>
        <w:tc>
          <w:tcPr>
            <w:tcW w:w="1275" w:type="pct"/>
            <w:tcBorders>
              <w:top w:val="nil"/>
              <w:left w:val="nil"/>
              <w:bottom w:val="nil"/>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nil"/>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04520</w:t>
            </w:r>
          </w:p>
        </w:tc>
        <w:tc>
          <w:tcPr>
            <w:tcW w:w="1275"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Rrjeti i rrugeve nacionale</w:t>
            </w:r>
          </w:p>
        </w:tc>
        <w:tc>
          <w:tcPr>
            <w:tcW w:w="143"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340,410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43,000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1,300,855</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588,255</w:t>
            </w:r>
          </w:p>
        </w:tc>
        <w:tc>
          <w:tcPr>
            <w:tcW w:w="284"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38,950,825</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41,223,345</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04520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9,833,226</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9,833,226</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04520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800,000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800,000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04520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900,000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900,000</w:t>
            </w:r>
          </w:p>
        </w:tc>
      </w:tr>
      <w:tr w:rsidR="00B25F28" w:rsidRPr="00B25F28">
        <w:trPr>
          <w:trHeight w:val="162"/>
          <w:jc w:val="center"/>
        </w:trPr>
        <w:tc>
          <w:tcPr>
            <w:tcW w:w="116" w:type="pct"/>
            <w:tcBorders>
              <w:top w:val="nil"/>
              <w:left w:val="single" w:sz="4" w:space="0" w:color="auto"/>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04520</w:t>
            </w:r>
          </w:p>
        </w:tc>
        <w:tc>
          <w:tcPr>
            <w:tcW w:w="127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590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100</w:t>
            </w:r>
          </w:p>
        </w:tc>
        <w:tc>
          <w:tcPr>
            <w:tcW w:w="30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145</w:t>
            </w:r>
          </w:p>
        </w:tc>
        <w:tc>
          <w:tcPr>
            <w:tcW w:w="238"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835</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04530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 xml:space="preserve">Menaxhimi i Transportit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12,742</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2,000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6,700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21,442</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04530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04530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04530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70"/>
          <w:jc w:val="center"/>
        </w:trPr>
        <w:tc>
          <w:tcPr>
            <w:tcW w:w="116" w:type="pct"/>
            <w:tcBorders>
              <w:top w:val="nil"/>
              <w:left w:val="single" w:sz="4" w:space="0" w:color="auto"/>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04530</w:t>
            </w:r>
          </w:p>
        </w:tc>
        <w:tc>
          <w:tcPr>
            <w:tcW w:w="127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2,258</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300</w:t>
            </w:r>
          </w:p>
        </w:tc>
        <w:tc>
          <w:tcPr>
            <w:tcW w:w="238"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2,558</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04540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Portet</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36,000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7,000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22,000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1,000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25,000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91,000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04540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380,000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380,000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04540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70"/>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04540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174,000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174,000</w:t>
            </w:r>
          </w:p>
        </w:tc>
      </w:tr>
      <w:tr w:rsidR="00B25F28" w:rsidRPr="00B25F28">
        <w:trPr>
          <w:trHeight w:val="162"/>
          <w:jc w:val="center"/>
        </w:trPr>
        <w:tc>
          <w:tcPr>
            <w:tcW w:w="116" w:type="pct"/>
            <w:tcBorders>
              <w:top w:val="nil"/>
              <w:left w:val="single" w:sz="4" w:space="0" w:color="auto"/>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04540</w:t>
            </w:r>
          </w:p>
        </w:tc>
        <w:tc>
          <w:tcPr>
            <w:tcW w:w="127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04550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Hekurudhat</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2,000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6,000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484,000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80,000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582,000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04550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04550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04550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04550</w:t>
            </w:r>
          </w:p>
        </w:tc>
        <w:tc>
          <w:tcPr>
            <w:tcW w:w="127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04560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Aviacioni Civil</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27,000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4,500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22,000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20,000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5,000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21,500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100,000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04560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04560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04560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70"/>
          <w:jc w:val="center"/>
        </w:trPr>
        <w:tc>
          <w:tcPr>
            <w:tcW w:w="116" w:type="pct"/>
            <w:tcBorders>
              <w:top w:val="nil"/>
              <w:left w:val="single" w:sz="4" w:space="0" w:color="auto"/>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04560</w:t>
            </w:r>
          </w:p>
        </w:tc>
        <w:tc>
          <w:tcPr>
            <w:tcW w:w="127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06370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Ujesjelles Kanalizime</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8,000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21,400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878,000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30,000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1,674,278</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2,651,678</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06370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1,511,853</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1,511,853</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06370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100,400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100,400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06370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700,000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700,000</w:t>
            </w:r>
          </w:p>
        </w:tc>
      </w:tr>
      <w:tr w:rsidR="00B25F28" w:rsidRPr="00B25F28">
        <w:trPr>
          <w:trHeight w:val="162"/>
          <w:jc w:val="center"/>
        </w:trPr>
        <w:tc>
          <w:tcPr>
            <w:tcW w:w="116" w:type="pct"/>
            <w:tcBorders>
              <w:top w:val="nil"/>
              <w:left w:val="single" w:sz="4" w:space="0" w:color="auto"/>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06370</w:t>
            </w:r>
          </w:p>
        </w:tc>
        <w:tc>
          <w:tcPr>
            <w:tcW w:w="127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600</w:t>
            </w:r>
          </w:p>
        </w:tc>
        <w:tc>
          <w:tcPr>
            <w:tcW w:w="238"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06180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Strehimi dhe Urbanistika</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208,000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35,000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104,000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126,000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22,780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515,780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06180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450,000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450,000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06180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70,000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70,000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06180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185,000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185,000</w:t>
            </w:r>
          </w:p>
        </w:tc>
      </w:tr>
      <w:tr w:rsidR="00B25F28" w:rsidRPr="00B25F28">
        <w:trPr>
          <w:trHeight w:val="162"/>
          <w:jc w:val="center"/>
        </w:trPr>
        <w:tc>
          <w:tcPr>
            <w:tcW w:w="116" w:type="pct"/>
            <w:tcBorders>
              <w:top w:val="nil"/>
              <w:left w:val="single" w:sz="4" w:space="0" w:color="auto"/>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06180</w:t>
            </w:r>
          </w:p>
        </w:tc>
        <w:tc>
          <w:tcPr>
            <w:tcW w:w="127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668,000</w:t>
            </w:r>
          </w:p>
        </w:tc>
        <w:tc>
          <w:tcPr>
            <w:tcW w:w="238"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Dash"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668,000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06220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Sherbimet publike</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1</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Çelje nga buxheti</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99,000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20,000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35,000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90,000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58,000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302,000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06220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2</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Financim i huaj</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06220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3</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xml:space="preserve">Kostot lokale </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162"/>
          <w:jc w:val="center"/>
        </w:trPr>
        <w:tc>
          <w:tcPr>
            <w:tcW w:w="116" w:type="pct"/>
            <w:tcBorders>
              <w:top w:val="nil"/>
              <w:left w:val="single" w:sz="4" w:space="0" w:color="auto"/>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06220</w:t>
            </w:r>
          </w:p>
        </w:tc>
        <w:tc>
          <w:tcPr>
            <w:tcW w:w="127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4</w:t>
            </w:r>
          </w:p>
        </w:tc>
        <w:tc>
          <w:tcPr>
            <w:tcW w:w="517"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TVSH, Detyrim doganore</w:t>
            </w:r>
          </w:p>
        </w:tc>
        <w:tc>
          <w:tcPr>
            <w:tcW w:w="216"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dotted"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70"/>
          <w:jc w:val="center"/>
        </w:trPr>
        <w:tc>
          <w:tcPr>
            <w:tcW w:w="116" w:type="pct"/>
            <w:tcBorders>
              <w:top w:val="nil"/>
              <w:left w:val="single" w:sz="4" w:space="0" w:color="auto"/>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6</w:t>
            </w:r>
          </w:p>
        </w:tc>
        <w:tc>
          <w:tcPr>
            <w:tcW w:w="183"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06220</w:t>
            </w:r>
          </w:p>
        </w:tc>
        <w:tc>
          <w:tcPr>
            <w:tcW w:w="1275" w:type="pct"/>
            <w:tcBorders>
              <w:top w:val="nil"/>
              <w:left w:val="nil"/>
              <w:bottom w:val="nil"/>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143"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5</w:t>
            </w:r>
          </w:p>
        </w:tc>
        <w:tc>
          <w:tcPr>
            <w:tcW w:w="517" w:type="pct"/>
            <w:tcBorders>
              <w:top w:val="nil"/>
              <w:left w:val="nil"/>
              <w:bottom w:val="nil"/>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Nga te ardhurat e veta</w:t>
            </w:r>
          </w:p>
        </w:tc>
        <w:tc>
          <w:tcPr>
            <w:tcW w:w="216"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5"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38"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5"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00"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311"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84"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c>
          <w:tcPr>
            <w:tcW w:w="271" w:type="pct"/>
            <w:tcBorders>
              <w:top w:val="nil"/>
              <w:left w:val="nil"/>
              <w:bottom w:val="nil"/>
              <w:right w:val="single" w:sz="4" w:space="0" w:color="auto"/>
            </w:tcBorders>
            <w:shd w:val="clear" w:color="auto" w:fill="auto"/>
            <w:noWrap/>
            <w:vAlign w:val="bottom"/>
          </w:tcPr>
          <w:p w:rsidR="00B25F28" w:rsidRPr="00B25F28" w:rsidRDefault="00B25F28" w:rsidP="00B25F28">
            <w:pPr>
              <w:jc w:val="right"/>
              <w:rPr>
                <w:rFonts w:ascii="Arial" w:hAnsi="Arial" w:cs="Arial"/>
                <w:sz w:val="10"/>
                <w:szCs w:val="10"/>
                <w:lang w:val="en-US"/>
              </w:rPr>
            </w:pPr>
            <w:r w:rsidRPr="00B25F28">
              <w:rPr>
                <w:rFonts w:ascii="Arial" w:hAnsi="Arial" w:cs="Arial"/>
                <w:sz w:val="10"/>
                <w:szCs w:val="10"/>
                <w:lang w:val="en-US"/>
              </w:rPr>
              <w:t>0</w:t>
            </w:r>
          </w:p>
        </w:tc>
      </w:tr>
      <w:tr w:rsidR="00B25F28" w:rsidRPr="00B25F28">
        <w:trPr>
          <w:trHeight w:val="70"/>
          <w:jc w:val="center"/>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6</w:t>
            </w:r>
          </w:p>
        </w:tc>
        <w:tc>
          <w:tcPr>
            <w:tcW w:w="183"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rPr>
                <w:rFonts w:ascii="Arial" w:hAnsi="Arial" w:cs="Arial"/>
                <w:b/>
                <w:bCs/>
                <w:sz w:val="10"/>
                <w:szCs w:val="10"/>
                <w:lang w:val="en-US"/>
              </w:rPr>
            </w:pPr>
            <w:r w:rsidRPr="00B25F28">
              <w:rPr>
                <w:rFonts w:ascii="Arial" w:hAnsi="Arial" w:cs="Arial"/>
                <w:b/>
                <w:bCs/>
                <w:sz w:val="10"/>
                <w:szCs w:val="10"/>
                <w:lang w:val="en-US"/>
              </w:rPr>
              <w:t>s</w:t>
            </w:r>
          </w:p>
        </w:tc>
        <w:tc>
          <w:tcPr>
            <w:tcW w:w="1275"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center"/>
              <w:rPr>
                <w:rFonts w:ascii="Arial" w:hAnsi="Arial" w:cs="Arial"/>
                <w:b/>
                <w:bCs/>
                <w:sz w:val="10"/>
                <w:szCs w:val="10"/>
                <w:lang w:val="en-US"/>
              </w:rPr>
            </w:pPr>
            <w:r w:rsidRPr="00B25F28">
              <w:rPr>
                <w:rFonts w:ascii="Arial" w:hAnsi="Arial" w:cs="Arial"/>
                <w:b/>
                <w:bCs/>
                <w:sz w:val="10"/>
                <w:szCs w:val="10"/>
                <w:lang w:val="en-US"/>
              </w:rPr>
              <w:t>Ministria e Puneve Publike, Transportit dhe Telekomunikacionit</w:t>
            </w:r>
          </w:p>
        </w:tc>
        <w:tc>
          <w:tcPr>
            <w:tcW w:w="143"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517"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rPr>
                <w:rFonts w:ascii="Arial" w:hAnsi="Arial" w:cs="Arial"/>
                <w:sz w:val="10"/>
                <w:szCs w:val="10"/>
                <w:lang w:val="en-US"/>
              </w:rPr>
            </w:pPr>
            <w:r w:rsidRPr="00B25F28">
              <w:rPr>
                <w:rFonts w:ascii="Arial" w:hAnsi="Arial" w:cs="Arial"/>
                <w:sz w:val="10"/>
                <w:szCs w:val="10"/>
                <w:lang w:val="en-US"/>
              </w:rPr>
              <w:t> </w:t>
            </w:r>
          </w:p>
        </w:tc>
        <w:tc>
          <w:tcPr>
            <w:tcW w:w="216"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910,000</w:t>
            </w:r>
          </w:p>
        </w:tc>
        <w:tc>
          <w:tcPr>
            <w:tcW w:w="271"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145,600</w:t>
            </w:r>
          </w:p>
        </w:tc>
        <w:tc>
          <w:tcPr>
            <w:tcW w:w="305"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2,264,000</w:t>
            </w:r>
          </w:p>
        </w:tc>
        <w:tc>
          <w:tcPr>
            <w:tcW w:w="238"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1,362,000</w:t>
            </w:r>
          </w:p>
        </w:tc>
        <w:tc>
          <w:tcPr>
            <w:tcW w:w="285"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48,000</w:t>
            </w:r>
          </w:p>
        </w:tc>
        <w:tc>
          <w:tcPr>
            <w:tcW w:w="283"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166,000</w:t>
            </w:r>
          </w:p>
        </w:tc>
        <w:tc>
          <w:tcPr>
            <w:tcW w:w="311"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737,035</w:t>
            </w:r>
          </w:p>
        </w:tc>
        <w:tc>
          <w:tcPr>
            <w:tcW w:w="284"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55,940,082</w:t>
            </w:r>
          </w:p>
        </w:tc>
        <w:tc>
          <w:tcPr>
            <w:tcW w:w="271" w:type="pct"/>
            <w:tcBorders>
              <w:top w:val="dotDash" w:sz="4" w:space="0" w:color="auto"/>
              <w:left w:val="nil"/>
              <w:bottom w:val="single" w:sz="4" w:space="0" w:color="auto"/>
              <w:right w:val="single" w:sz="4" w:space="0" w:color="auto"/>
            </w:tcBorders>
            <w:shd w:val="clear" w:color="auto" w:fill="auto"/>
            <w:noWrap/>
            <w:vAlign w:val="bottom"/>
          </w:tcPr>
          <w:p w:rsidR="00B25F28" w:rsidRPr="00B25F28" w:rsidRDefault="00B25F28" w:rsidP="00B25F28">
            <w:pPr>
              <w:jc w:val="right"/>
              <w:rPr>
                <w:rFonts w:ascii="Arial" w:hAnsi="Arial" w:cs="Arial"/>
                <w:b/>
                <w:bCs/>
                <w:sz w:val="10"/>
                <w:szCs w:val="10"/>
                <w:lang w:val="en-US"/>
              </w:rPr>
            </w:pPr>
            <w:r w:rsidRPr="00B25F28">
              <w:rPr>
                <w:rFonts w:ascii="Arial" w:hAnsi="Arial" w:cs="Arial"/>
                <w:b/>
                <w:bCs/>
                <w:sz w:val="10"/>
                <w:szCs w:val="10"/>
                <w:lang w:val="en-US"/>
              </w:rPr>
              <w:t>61,572,717</w:t>
            </w:r>
          </w:p>
        </w:tc>
      </w:tr>
    </w:tbl>
    <w:p w:rsidR="00FC4FE3" w:rsidRDefault="00FC4FE3">
      <w:pPr>
        <w:rPr>
          <w:rFonts w:ascii="CG Times" w:eastAsia="MS Mincho" w:hAnsi="CG Times"/>
          <w:sz w:val="16"/>
          <w:szCs w:val="16"/>
          <w:lang w:val="en-US" w:eastAsia="en-GB"/>
        </w:rPr>
      </w:pPr>
    </w:p>
    <w:p w:rsidR="00312402" w:rsidRPr="00D06CC5" w:rsidRDefault="00312402">
      <w:pPr>
        <w:rPr>
          <w:rFonts w:ascii="CG Times" w:eastAsia="MS Mincho" w:hAnsi="CG Times"/>
          <w:sz w:val="16"/>
          <w:szCs w:val="16"/>
          <w:lang w:val="en-US" w:eastAsia="en-GB"/>
        </w:rPr>
      </w:pPr>
      <w:r w:rsidRPr="00D06CC5">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49"/>
        <w:gridCol w:w="544"/>
        <w:gridCol w:w="3319"/>
        <w:gridCol w:w="426"/>
        <w:gridCol w:w="1532"/>
        <w:gridCol w:w="740"/>
        <w:gridCol w:w="806"/>
        <w:gridCol w:w="740"/>
        <w:gridCol w:w="674"/>
        <w:gridCol w:w="1140"/>
        <w:gridCol w:w="688"/>
        <w:gridCol w:w="753"/>
        <w:gridCol w:w="924"/>
        <w:gridCol w:w="845"/>
        <w:gridCol w:w="740"/>
      </w:tblGrid>
      <w:tr w:rsidR="00312402">
        <w:trPr>
          <w:trHeight w:val="162"/>
        </w:trPr>
        <w:tc>
          <w:tcPr>
            <w:tcW w:w="101"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169"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1398"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121"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468"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59"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48"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59"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31"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326"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59"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76"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99"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c>
          <w:tcPr>
            <w:tcW w:w="286" w:type="pct"/>
            <w:tcBorders>
              <w:top w:val="nil"/>
              <w:left w:val="nil"/>
              <w:bottom w:val="nil"/>
              <w:right w:val="nil"/>
            </w:tcBorders>
            <w:shd w:val="clear" w:color="auto" w:fill="auto"/>
            <w:noWrap/>
            <w:vAlign w:val="bottom"/>
          </w:tcPr>
          <w:p w:rsidR="00312402" w:rsidRDefault="00312402">
            <w:pPr>
              <w:rPr>
                <w:rFonts w:ascii="Arial" w:hAnsi="Arial" w:cs="Arial"/>
                <w:b/>
                <w:bCs/>
                <w:i/>
                <w:iCs/>
                <w:sz w:val="12"/>
                <w:szCs w:val="12"/>
              </w:rPr>
            </w:pPr>
            <w:r>
              <w:rPr>
                <w:rFonts w:ascii="Arial" w:hAnsi="Arial" w:cs="Arial"/>
                <w:b/>
                <w:bCs/>
                <w:i/>
                <w:iCs/>
                <w:sz w:val="12"/>
                <w:szCs w:val="12"/>
              </w:rPr>
              <w:t>ne 000/leke</w:t>
            </w:r>
          </w:p>
        </w:tc>
        <w:tc>
          <w:tcPr>
            <w:tcW w:w="298" w:type="pct"/>
            <w:tcBorders>
              <w:top w:val="nil"/>
              <w:left w:val="nil"/>
              <w:bottom w:val="nil"/>
              <w:right w:val="nil"/>
            </w:tcBorders>
            <w:shd w:val="clear" w:color="auto" w:fill="auto"/>
            <w:noWrap/>
            <w:vAlign w:val="bottom"/>
          </w:tcPr>
          <w:p w:rsidR="00312402" w:rsidRDefault="00312402">
            <w:pPr>
              <w:rPr>
                <w:rFonts w:ascii="Arial" w:hAnsi="Arial" w:cs="Arial"/>
                <w:sz w:val="12"/>
                <w:szCs w:val="12"/>
              </w:rPr>
            </w:pPr>
          </w:p>
        </w:tc>
      </w:tr>
      <w:tr w:rsidR="00312402">
        <w:trPr>
          <w:trHeight w:val="162"/>
        </w:trPr>
        <w:tc>
          <w:tcPr>
            <w:tcW w:w="101" w:type="pct"/>
            <w:tcBorders>
              <w:top w:val="single" w:sz="4" w:space="0" w:color="auto"/>
              <w:left w:val="single" w:sz="4" w:space="0" w:color="auto"/>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 </w:t>
            </w:r>
          </w:p>
        </w:tc>
        <w:tc>
          <w:tcPr>
            <w:tcW w:w="169"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 </w:t>
            </w:r>
          </w:p>
        </w:tc>
        <w:tc>
          <w:tcPr>
            <w:tcW w:w="1398"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 </w:t>
            </w:r>
          </w:p>
        </w:tc>
        <w:tc>
          <w:tcPr>
            <w:tcW w:w="121"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 </w:t>
            </w:r>
          </w:p>
        </w:tc>
        <w:tc>
          <w:tcPr>
            <w:tcW w:w="468"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 </w:t>
            </w:r>
          </w:p>
        </w:tc>
        <w:tc>
          <w:tcPr>
            <w:tcW w:w="259"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600</w:t>
            </w:r>
          </w:p>
        </w:tc>
        <w:tc>
          <w:tcPr>
            <w:tcW w:w="248"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601</w:t>
            </w:r>
          </w:p>
        </w:tc>
        <w:tc>
          <w:tcPr>
            <w:tcW w:w="259"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602</w:t>
            </w:r>
          </w:p>
        </w:tc>
        <w:tc>
          <w:tcPr>
            <w:tcW w:w="231"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603</w:t>
            </w:r>
          </w:p>
        </w:tc>
        <w:tc>
          <w:tcPr>
            <w:tcW w:w="326"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604</w:t>
            </w:r>
          </w:p>
        </w:tc>
        <w:tc>
          <w:tcPr>
            <w:tcW w:w="259"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605</w:t>
            </w:r>
          </w:p>
        </w:tc>
        <w:tc>
          <w:tcPr>
            <w:tcW w:w="276"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606</w:t>
            </w:r>
          </w:p>
        </w:tc>
        <w:tc>
          <w:tcPr>
            <w:tcW w:w="299"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230</w:t>
            </w:r>
          </w:p>
        </w:tc>
        <w:tc>
          <w:tcPr>
            <w:tcW w:w="286"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231</w:t>
            </w:r>
          </w:p>
        </w:tc>
        <w:tc>
          <w:tcPr>
            <w:tcW w:w="298" w:type="pct"/>
            <w:tcBorders>
              <w:top w:val="single" w:sz="4" w:space="0" w:color="auto"/>
              <w:left w:val="nil"/>
              <w:bottom w:val="nil"/>
              <w:right w:val="single" w:sz="4" w:space="0" w:color="auto"/>
            </w:tcBorders>
            <w:shd w:val="clear" w:color="auto" w:fill="auto"/>
            <w:vAlign w:val="bottom"/>
          </w:tcPr>
          <w:p w:rsidR="00312402" w:rsidRDefault="00312402">
            <w:pPr>
              <w:jc w:val="right"/>
              <w:rPr>
                <w:rFonts w:ascii="Arial" w:hAnsi="Arial" w:cs="Arial"/>
                <w:b/>
                <w:bCs/>
                <w:color w:val="000000"/>
                <w:sz w:val="12"/>
                <w:szCs w:val="12"/>
              </w:rPr>
            </w:pPr>
            <w:r>
              <w:rPr>
                <w:rFonts w:ascii="Arial" w:hAnsi="Arial" w:cs="Arial"/>
                <w:b/>
                <w:bCs/>
                <w:color w:val="000000"/>
                <w:sz w:val="12"/>
                <w:szCs w:val="12"/>
              </w:rPr>
              <w:t>Totali</w:t>
            </w:r>
          </w:p>
        </w:tc>
      </w:tr>
      <w:tr w:rsidR="00312402">
        <w:trPr>
          <w:trHeight w:val="162"/>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12402" w:rsidRDefault="00312402">
            <w:pPr>
              <w:jc w:val="center"/>
              <w:rPr>
                <w:rFonts w:ascii="Arial" w:hAnsi="Arial" w:cs="Arial"/>
                <w:sz w:val="12"/>
                <w:szCs w:val="12"/>
              </w:rPr>
            </w:pPr>
            <w:r>
              <w:rPr>
                <w:rFonts w:ascii="Arial" w:hAnsi="Arial" w:cs="Arial"/>
                <w:sz w:val="12"/>
                <w:szCs w:val="12"/>
              </w:rPr>
              <w:t>Gr</w:t>
            </w:r>
          </w:p>
        </w:tc>
        <w:tc>
          <w:tcPr>
            <w:tcW w:w="169"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Tit</w:t>
            </w:r>
          </w:p>
        </w:tc>
        <w:tc>
          <w:tcPr>
            <w:tcW w:w="1398"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Emertimi i Institucionit Buxhetor / Programit</w:t>
            </w:r>
          </w:p>
        </w:tc>
        <w:tc>
          <w:tcPr>
            <w:tcW w:w="121" w:type="pct"/>
            <w:tcBorders>
              <w:top w:val="single" w:sz="4" w:space="0" w:color="auto"/>
              <w:left w:val="nil"/>
              <w:bottom w:val="single" w:sz="4" w:space="0" w:color="auto"/>
              <w:right w:val="single" w:sz="4" w:space="0" w:color="auto"/>
            </w:tcBorders>
            <w:shd w:val="clear" w:color="auto" w:fill="auto"/>
            <w:noWrap/>
            <w:vAlign w:val="bottom"/>
          </w:tcPr>
          <w:p w:rsidR="00312402" w:rsidRDefault="00312402">
            <w:pPr>
              <w:jc w:val="center"/>
              <w:rPr>
                <w:rFonts w:ascii="Arial" w:hAnsi="Arial" w:cs="Arial"/>
                <w:sz w:val="12"/>
                <w:szCs w:val="12"/>
              </w:rPr>
            </w:pPr>
            <w:r>
              <w:rPr>
                <w:rFonts w:ascii="Arial" w:hAnsi="Arial" w:cs="Arial"/>
                <w:sz w:val="12"/>
                <w:szCs w:val="12"/>
              </w:rPr>
              <w:t>Kap</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312402" w:rsidRDefault="00312402">
            <w:pPr>
              <w:jc w:val="center"/>
              <w:rPr>
                <w:rFonts w:ascii="Arial" w:hAnsi="Arial" w:cs="Arial"/>
                <w:sz w:val="12"/>
                <w:szCs w:val="12"/>
              </w:rPr>
            </w:pPr>
            <w:r>
              <w:rPr>
                <w:rFonts w:ascii="Arial" w:hAnsi="Arial" w:cs="Arial"/>
                <w:sz w:val="12"/>
                <w:szCs w:val="12"/>
              </w:rPr>
              <w:t>Emer Kapitulli</w:t>
            </w:r>
          </w:p>
        </w:tc>
        <w:tc>
          <w:tcPr>
            <w:tcW w:w="259" w:type="pct"/>
            <w:tcBorders>
              <w:top w:val="single" w:sz="4" w:space="0" w:color="auto"/>
              <w:left w:val="nil"/>
              <w:bottom w:val="single" w:sz="4" w:space="0" w:color="auto"/>
              <w:right w:val="single" w:sz="4" w:space="0" w:color="auto"/>
            </w:tcBorders>
            <w:shd w:val="clear" w:color="auto" w:fill="auto"/>
            <w:noWrap/>
            <w:vAlign w:val="bottom"/>
          </w:tcPr>
          <w:p w:rsidR="00312402" w:rsidRDefault="00312402">
            <w:pPr>
              <w:jc w:val="center"/>
              <w:rPr>
                <w:rFonts w:ascii="Arial" w:hAnsi="Arial" w:cs="Arial"/>
                <w:sz w:val="12"/>
                <w:szCs w:val="12"/>
              </w:rPr>
            </w:pPr>
            <w:r>
              <w:rPr>
                <w:rFonts w:ascii="Arial" w:hAnsi="Arial" w:cs="Arial"/>
                <w:sz w:val="12"/>
                <w:szCs w:val="12"/>
              </w:rPr>
              <w:t>Pagat</w:t>
            </w:r>
          </w:p>
        </w:tc>
        <w:tc>
          <w:tcPr>
            <w:tcW w:w="248"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9"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31"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326"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59"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76"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Transferta per Buxhetet Familiare dhe Individet</w:t>
            </w:r>
          </w:p>
        </w:tc>
        <w:tc>
          <w:tcPr>
            <w:tcW w:w="299"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286"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98" w:type="pct"/>
            <w:tcBorders>
              <w:top w:val="single" w:sz="4" w:space="0" w:color="auto"/>
              <w:left w:val="nil"/>
              <w:bottom w:val="single" w:sz="4" w:space="0" w:color="auto"/>
              <w:right w:val="single" w:sz="4" w:space="0" w:color="auto"/>
            </w:tcBorders>
            <w:shd w:val="clear" w:color="auto" w:fill="auto"/>
            <w:vAlign w:val="bottom"/>
          </w:tcPr>
          <w:p w:rsidR="00312402" w:rsidRDefault="00312402">
            <w:pPr>
              <w:jc w:val="center"/>
              <w:rPr>
                <w:rFonts w:ascii="Arial" w:hAnsi="Arial" w:cs="Arial"/>
                <w:sz w:val="12"/>
                <w:szCs w:val="12"/>
              </w:rPr>
            </w:pPr>
            <w:r>
              <w:rPr>
                <w:rFonts w:ascii="Arial" w:hAnsi="Arial" w:cs="Arial"/>
                <w:sz w:val="12"/>
                <w:szCs w:val="12"/>
              </w:rPr>
              <w:t>Totali</w:t>
            </w:r>
          </w:p>
        </w:tc>
      </w:tr>
      <w:tr w:rsidR="00312402">
        <w:trPr>
          <w:trHeight w:val="162"/>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01110</w:t>
            </w:r>
          </w:p>
        </w:tc>
        <w:tc>
          <w:tcPr>
            <w:tcW w:w="1398"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Planifikimi, Menaxhimi dhe Administrimi</w:t>
            </w:r>
          </w:p>
        </w:tc>
        <w:tc>
          <w:tcPr>
            <w:tcW w:w="121"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80,000</w:t>
            </w:r>
          </w:p>
        </w:tc>
        <w:tc>
          <w:tcPr>
            <w:tcW w:w="248"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20,000</w:t>
            </w:r>
          </w:p>
        </w:tc>
        <w:tc>
          <w:tcPr>
            <w:tcW w:w="259"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78,000</w:t>
            </w:r>
          </w:p>
        </w:tc>
        <w:tc>
          <w:tcPr>
            <w:tcW w:w="231"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37,000</w:t>
            </w:r>
          </w:p>
        </w:tc>
        <w:tc>
          <w:tcPr>
            <w:tcW w:w="298" w:type="pct"/>
            <w:tcBorders>
              <w:top w:val="dotDash" w:sz="4" w:space="0" w:color="auto"/>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215,000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01110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184,500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184,500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01110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5,295</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5,295</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01110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4,500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36,500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41,000</w:t>
            </w:r>
          </w:p>
        </w:tc>
      </w:tr>
      <w:tr w:rsidR="00312402">
        <w:trPr>
          <w:trHeight w:val="162"/>
        </w:trPr>
        <w:tc>
          <w:tcPr>
            <w:tcW w:w="101" w:type="pct"/>
            <w:tcBorders>
              <w:top w:val="nil"/>
              <w:left w:val="single" w:sz="4" w:space="0" w:color="auto"/>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01110</w:t>
            </w:r>
          </w:p>
        </w:tc>
        <w:tc>
          <w:tcPr>
            <w:tcW w:w="139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01120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Menaxhimi i Shpenzimeve Publike</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150,000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55,700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174,000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4,000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383,700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01120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01120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01120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01120</w:t>
            </w:r>
          </w:p>
        </w:tc>
        <w:tc>
          <w:tcPr>
            <w:tcW w:w="139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01130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Ekzekutimi i Pagesave te Ndryshme</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50,000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54,000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120,000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224,000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01130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01130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01130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01130</w:t>
            </w:r>
          </w:p>
        </w:tc>
        <w:tc>
          <w:tcPr>
            <w:tcW w:w="139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01140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Menaxhimi i te Ardhurave Tatimore</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1,363,000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230,000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419,000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1,000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23,000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112,000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2,148,000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01140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01140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01140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01140</w:t>
            </w:r>
          </w:p>
        </w:tc>
        <w:tc>
          <w:tcPr>
            <w:tcW w:w="139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01150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Menaxhimi i te Ardhurave Doganore</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870,000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150,000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344,000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6,000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353,000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1,723,000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01150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286,200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286,200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01150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01150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01150</w:t>
            </w:r>
          </w:p>
        </w:tc>
        <w:tc>
          <w:tcPr>
            <w:tcW w:w="139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01160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Lufta kunder Transaksioneve Financiare Jo-Ligjore</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41,000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12,900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13,000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2,000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68,900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01160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01160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01160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01160</w:t>
            </w:r>
          </w:p>
        </w:tc>
        <w:tc>
          <w:tcPr>
            <w:tcW w:w="139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10270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Menaxhimi i Sigurimeve Shoqerore</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1,644,000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1,644,000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10270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10270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10270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10270</w:t>
            </w:r>
          </w:p>
        </w:tc>
        <w:tc>
          <w:tcPr>
            <w:tcW w:w="139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dotDash"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Dash"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01180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Auditimi i Brendshem dhe Kontrolli i Financave Publike</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Çelje nga buxheti</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25,000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5,000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28,000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58,000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01180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2</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Financim i huaj</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01180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3</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xml:space="preserve">Kostot lokale </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01180</w:t>
            </w:r>
          </w:p>
        </w:tc>
        <w:tc>
          <w:tcPr>
            <w:tcW w:w="139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4</w:t>
            </w:r>
          </w:p>
        </w:tc>
        <w:tc>
          <w:tcPr>
            <w:tcW w:w="468" w:type="pct"/>
            <w:tcBorders>
              <w:top w:val="nil"/>
              <w:left w:val="nil"/>
              <w:bottom w:val="dotted"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TVSH, Detyrim doganore</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nil"/>
              <w:left w:val="single" w:sz="4" w:space="0" w:color="auto"/>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10</w:t>
            </w:r>
          </w:p>
        </w:tc>
        <w:tc>
          <w:tcPr>
            <w:tcW w:w="169"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01180</w:t>
            </w:r>
          </w:p>
        </w:tc>
        <w:tc>
          <w:tcPr>
            <w:tcW w:w="1398" w:type="pct"/>
            <w:tcBorders>
              <w:top w:val="nil"/>
              <w:left w:val="nil"/>
              <w:bottom w:val="nil"/>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121"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5</w:t>
            </w:r>
          </w:p>
        </w:tc>
        <w:tc>
          <w:tcPr>
            <w:tcW w:w="468" w:type="pct"/>
            <w:tcBorders>
              <w:top w:val="nil"/>
              <w:left w:val="nil"/>
              <w:bottom w:val="nil"/>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Nga te ardhurat e veta</w:t>
            </w:r>
          </w:p>
        </w:tc>
        <w:tc>
          <w:tcPr>
            <w:tcW w:w="259"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48"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31"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326"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59"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76"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9"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86"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c>
          <w:tcPr>
            <w:tcW w:w="298" w:type="pct"/>
            <w:tcBorders>
              <w:top w:val="nil"/>
              <w:left w:val="nil"/>
              <w:bottom w:val="nil"/>
              <w:right w:val="single" w:sz="4" w:space="0" w:color="auto"/>
            </w:tcBorders>
            <w:shd w:val="clear" w:color="auto" w:fill="auto"/>
            <w:noWrap/>
            <w:vAlign w:val="bottom"/>
          </w:tcPr>
          <w:p w:rsidR="00312402" w:rsidRDefault="00312402">
            <w:pPr>
              <w:jc w:val="right"/>
              <w:rPr>
                <w:rFonts w:ascii="Arial" w:hAnsi="Arial" w:cs="Arial"/>
                <w:sz w:val="12"/>
                <w:szCs w:val="12"/>
              </w:rPr>
            </w:pPr>
            <w:r>
              <w:rPr>
                <w:rFonts w:ascii="Arial" w:hAnsi="Arial" w:cs="Arial"/>
                <w:sz w:val="12"/>
                <w:szCs w:val="12"/>
              </w:rPr>
              <w:t>0</w:t>
            </w:r>
          </w:p>
        </w:tc>
      </w:tr>
      <w:tr w:rsidR="00312402">
        <w:trPr>
          <w:trHeight w:val="162"/>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10</w:t>
            </w:r>
          </w:p>
        </w:tc>
        <w:tc>
          <w:tcPr>
            <w:tcW w:w="169"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rPr>
                <w:rFonts w:ascii="Arial" w:hAnsi="Arial" w:cs="Arial"/>
                <w:b/>
                <w:bCs/>
                <w:sz w:val="12"/>
                <w:szCs w:val="12"/>
              </w:rPr>
            </w:pPr>
            <w:r>
              <w:rPr>
                <w:rFonts w:ascii="Arial" w:hAnsi="Arial" w:cs="Arial"/>
                <w:b/>
                <w:bCs/>
                <w:sz w:val="12"/>
                <w:szCs w:val="12"/>
              </w:rPr>
              <w:t>s</w:t>
            </w:r>
          </w:p>
        </w:tc>
        <w:tc>
          <w:tcPr>
            <w:tcW w:w="1398"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center"/>
              <w:rPr>
                <w:rFonts w:ascii="Arial" w:hAnsi="Arial" w:cs="Arial"/>
                <w:b/>
                <w:bCs/>
                <w:sz w:val="12"/>
                <w:szCs w:val="12"/>
              </w:rPr>
            </w:pPr>
            <w:r>
              <w:rPr>
                <w:rFonts w:ascii="Arial" w:hAnsi="Arial" w:cs="Arial"/>
                <w:b/>
                <w:bCs/>
                <w:sz w:val="12"/>
                <w:szCs w:val="12"/>
              </w:rPr>
              <w:t xml:space="preserve">Ministria e Financave </w:t>
            </w:r>
          </w:p>
        </w:tc>
        <w:tc>
          <w:tcPr>
            <w:tcW w:w="121"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468"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rPr>
                <w:rFonts w:ascii="Arial" w:hAnsi="Arial" w:cs="Arial"/>
                <w:sz w:val="12"/>
                <w:szCs w:val="12"/>
              </w:rPr>
            </w:pPr>
            <w:r>
              <w:rPr>
                <w:rFonts w:ascii="Arial" w:hAnsi="Arial" w:cs="Arial"/>
                <w:sz w:val="12"/>
                <w:szCs w:val="12"/>
              </w:rPr>
              <w:t> </w:t>
            </w:r>
          </w:p>
        </w:tc>
        <w:tc>
          <w:tcPr>
            <w:tcW w:w="259"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2,529,000</w:t>
            </w:r>
          </w:p>
        </w:tc>
        <w:tc>
          <w:tcPr>
            <w:tcW w:w="248"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473,600</w:t>
            </w:r>
          </w:p>
        </w:tc>
        <w:tc>
          <w:tcPr>
            <w:tcW w:w="259"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1,056,000</w:t>
            </w:r>
          </w:p>
        </w:tc>
        <w:tc>
          <w:tcPr>
            <w:tcW w:w="231"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0</w:t>
            </w:r>
          </w:p>
        </w:tc>
        <w:tc>
          <w:tcPr>
            <w:tcW w:w="326"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1,694,000</w:t>
            </w:r>
          </w:p>
        </w:tc>
        <w:tc>
          <w:tcPr>
            <w:tcW w:w="259"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61,000</w:t>
            </w:r>
          </w:p>
        </w:tc>
        <w:tc>
          <w:tcPr>
            <w:tcW w:w="276"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120,000</w:t>
            </w:r>
          </w:p>
        </w:tc>
        <w:tc>
          <w:tcPr>
            <w:tcW w:w="299"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27,500</w:t>
            </w:r>
          </w:p>
        </w:tc>
        <w:tc>
          <w:tcPr>
            <w:tcW w:w="286"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1,020,495</w:t>
            </w:r>
          </w:p>
        </w:tc>
        <w:tc>
          <w:tcPr>
            <w:tcW w:w="298" w:type="pct"/>
            <w:tcBorders>
              <w:top w:val="dotDash" w:sz="4" w:space="0" w:color="auto"/>
              <w:left w:val="nil"/>
              <w:bottom w:val="single" w:sz="4" w:space="0" w:color="auto"/>
              <w:right w:val="single" w:sz="4" w:space="0" w:color="auto"/>
            </w:tcBorders>
            <w:shd w:val="clear" w:color="auto" w:fill="auto"/>
            <w:noWrap/>
            <w:vAlign w:val="bottom"/>
          </w:tcPr>
          <w:p w:rsidR="00312402" w:rsidRDefault="00312402">
            <w:pPr>
              <w:jc w:val="right"/>
              <w:rPr>
                <w:rFonts w:ascii="Arial" w:hAnsi="Arial" w:cs="Arial"/>
                <w:b/>
                <w:bCs/>
                <w:sz w:val="12"/>
                <w:szCs w:val="12"/>
              </w:rPr>
            </w:pPr>
            <w:r>
              <w:rPr>
                <w:rFonts w:ascii="Arial" w:hAnsi="Arial" w:cs="Arial"/>
                <w:b/>
                <w:bCs/>
                <w:sz w:val="12"/>
                <w:szCs w:val="12"/>
              </w:rPr>
              <w:t>6,981,595</w:t>
            </w:r>
          </w:p>
        </w:tc>
      </w:tr>
    </w:tbl>
    <w:p w:rsidR="00312402" w:rsidRDefault="00312402">
      <w:pPr>
        <w:rPr>
          <w:rFonts w:ascii="CG Times" w:eastAsia="MS Mincho" w:hAnsi="CG Times"/>
          <w:sz w:val="22"/>
          <w:szCs w:val="20"/>
          <w:lang w:val="en-US" w:eastAsia="en-GB"/>
        </w:rPr>
      </w:pPr>
    </w:p>
    <w:p w:rsidR="00BB2CA2" w:rsidRDefault="00BB2CA2">
      <w:pPr>
        <w:rPr>
          <w:rFonts w:ascii="CG Times" w:eastAsia="MS Mincho" w:hAnsi="CG Times"/>
          <w:sz w:val="22"/>
          <w:szCs w:val="20"/>
          <w:lang w:val="en-US" w:eastAsia="en-GB"/>
        </w:rPr>
      </w:pPr>
    </w:p>
    <w:p w:rsidR="00312402" w:rsidRPr="00D06CC5" w:rsidRDefault="00312402">
      <w:pPr>
        <w:rPr>
          <w:rFonts w:ascii="CG Times" w:eastAsia="MS Mincho" w:hAnsi="CG Times"/>
          <w:sz w:val="16"/>
          <w:szCs w:val="16"/>
          <w:lang w:val="en-US" w:eastAsia="en-GB"/>
        </w:rPr>
      </w:pPr>
      <w:r w:rsidRPr="00D06CC5">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038"/>
        <w:gridCol w:w="430"/>
        <w:gridCol w:w="1557"/>
        <w:gridCol w:w="817"/>
        <w:gridCol w:w="817"/>
        <w:gridCol w:w="750"/>
        <w:gridCol w:w="683"/>
        <w:gridCol w:w="1157"/>
        <w:gridCol w:w="697"/>
        <w:gridCol w:w="763"/>
        <w:gridCol w:w="937"/>
        <w:gridCol w:w="857"/>
        <w:gridCol w:w="817"/>
      </w:tblGrid>
      <w:tr w:rsidR="00D00094">
        <w:trPr>
          <w:trHeight w:val="162"/>
        </w:trPr>
        <w:tc>
          <w:tcPr>
            <w:tcW w:w="123"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1068"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264"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D00094" w:rsidRDefault="00D00094">
            <w:pPr>
              <w:rPr>
                <w:rFonts w:ascii="Arial" w:hAnsi="Arial" w:cs="Arial"/>
                <w:b/>
                <w:bCs/>
                <w:i/>
                <w:iCs/>
                <w:sz w:val="12"/>
                <w:szCs w:val="12"/>
              </w:rPr>
            </w:pPr>
            <w:r>
              <w:rPr>
                <w:rFonts w:ascii="Arial" w:hAnsi="Arial" w:cs="Arial"/>
                <w:b/>
                <w:bCs/>
                <w:i/>
                <w:iCs/>
                <w:sz w:val="12"/>
                <w:szCs w:val="12"/>
              </w:rPr>
              <w:t>ne 000/leke</w:t>
            </w:r>
          </w:p>
        </w:tc>
        <w:tc>
          <w:tcPr>
            <w:tcW w:w="287" w:type="pct"/>
            <w:tcBorders>
              <w:top w:val="nil"/>
              <w:left w:val="nil"/>
              <w:bottom w:val="nil"/>
              <w:right w:val="nil"/>
            </w:tcBorders>
            <w:shd w:val="clear" w:color="auto" w:fill="auto"/>
            <w:noWrap/>
            <w:vAlign w:val="bottom"/>
          </w:tcPr>
          <w:p w:rsidR="00D00094" w:rsidRDefault="00D00094">
            <w:pPr>
              <w:rPr>
                <w:rFonts w:ascii="Arial" w:hAnsi="Arial" w:cs="Arial"/>
                <w:sz w:val="12"/>
                <w:szCs w:val="12"/>
              </w:rPr>
            </w:pPr>
          </w:p>
        </w:tc>
      </w:tr>
      <w:tr w:rsidR="00D00094">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 </w:t>
            </w:r>
          </w:p>
        </w:tc>
        <w:tc>
          <w:tcPr>
            <w:tcW w:w="1068"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 </w:t>
            </w:r>
          </w:p>
        </w:tc>
        <w:tc>
          <w:tcPr>
            <w:tcW w:w="287"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601</w:t>
            </w:r>
          </w:p>
        </w:tc>
        <w:tc>
          <w:tcPr>
            <w:tcW w:w="264"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231</w:t>
            </w:r>
          </w:p>
        </w:tc>
        <w:tc>
          <w:tcPr>
            <w:tcW w:w="287" w:type="pct"/>
            <w:tcBorders>
              <w:top w:val="single" w:sz="4" w:space="0" w:color="auto"/>
              <w:left w:val="nil"/>
              <w:bottom w:val="nil"/>
              <w:right w:val="single" w:sz="4" w:space="0" w:color="auto"/>
            </w:tcBorders>
            <w:shd w:val="clear" w:color="auto" w:fill="auto"/>
            <w:vAlign w:val="bottom"/>
          </w:tcPr>
          <w:p w:rsidR="00D00094" w:rsidRDefault="00D00094">
            <w:pPr>
              <w:jc w:val="right"/>
              <w:rPr>
                <w:rFonts w:ascii="Arial" w:hAnsi="Arial" w:cs="Arial"/>
                <w:b/>
                <w:bCs/>
                <w:color w:val="000000"/>
                <w:sz w:val="12"/>
                <w:szCs w:val="12"/>
              </w:rPr>
            </w:pPr>
            <w:r>
              <w:rPr>
                <w:rFonts w:ascii="Arial" w:hAnsi="Arial" w:cs="Arial"/>
                <w:b/>
                <w:bCs/>
                <w:color w:val="000000"/>
                <w:sz w:val="12"/>
                <w:szCs w:val="12"/>
              </w:rPr>
              <w:t>Totali</w:t>
            </w:r>
          </w:p>
        </w:tc>
      </w:tr>
      <w:tr w:rsidR="00D00094">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0094" w:rsidRDefault="00D00094">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Tit</w:t>
            </w:r>
          </w:p>
        </w:tc>
        <w:tc>
          <w:tcPr>
            <w:tcW w:w="1068"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D00094" w:rsidRDefault="00D00094">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D00094" w:rsidRDefault="00D00094">
            <w:pPr>
              <w:jc w:val="center"/>
              <w:rPr>
                <w:rFonts w:ascii="Arial" w:hAnsi="Arial" w:cs="Arial"/>
                <w:sz w:val="12"/>
                <w:szCs w:val="12"/>
              </w:rPr>
            </w:pPr>
            <w:r>
              <w:rPr>
                <w:rFonts w:ascii="Arial" w:hAnsi="Arial" w:cs="Arial"/>
                <w:sz w:val="12"/>
                <w:szCs w:val="12"/>
              </w:rPr>
              <w:t>Emer Kapitulli</w:t>
            </w:r>
          </w:p>
        </w:tc>
        <w:tc>
          <w:tcPr>
            <w:tcW w:w="287" w:type="pct"/>
            <w:tcBorders>
              <w:top w:val="single" w:sz="4" w:space="0" w:color="auto"/>
              <w:left w:val="nil"/>
              <w:bottom w:val="single" w:sz="4" w:space="0" w:color="auto"/>
              <w:right w:val="single" w:sz="4" w:space="0" w:color="auto"/>
            </w:tcBorders>
            <w:shd w:val="clear" w:color="auto" w:fill="auto"/>
            <w:noWrap/>
            <w:vAlign w:val="bottom"/>
          </w:tcPr>
          <w:p w:rsidR="00D00094" w:rsidRDefault="00D00094">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64"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87" w:type="pct"/>
            <w:tcBorders>
              <w:top w:val="single" w:sz="4" w:space="0" w:color="auto"/>
              <w:left w:val="nil"/>
              <w:bottom w:val="single" w:sz="4" w:space="0" w:color="auto"/>
              <w:right w:val="single" w:sz="4" w:space="0" w:color="auto"/>
            </w:tcBorders>
            <w:shd w:val="clear" w:color="auto" w:fill="auto"/>
            <w:vAlign w:val="bottom"/>
          </w:tcPr>
          <w:p w:rsidR="00D00094" w:rsidRDefault="00D00094">
            <w:pPr>
              <w:jc w:val="center"/>
              <w:rPr>
                <w:rFonts w:ascii="Arial" w:hAnsi="Arial" w:cs="Arial"/>
                <w:sz w:val="12"/>
                <w:szCs w:val="12"/>
              </w:rPr>
            </w:pPr>
            <w:r>
              <w:rPr>
                <w:rFonts w:ascii="Arial" w:hAnsi="Arial" w:cs="Arial"/>
                <w:sz w:val="12"/>
                <w:szCs w:val="12"/>
              </w:rPr>
              <w:t>Totali</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01110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Çelje nga buxheti</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570,000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74,900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260,000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3,600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60,711</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969,211</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01110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Financim i huaj</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20,000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20,000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01110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xml:space="preserve">Kostot lokale </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13,000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13,000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01110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TVSH, Detyrim doganore</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nil"/>
              <w:left w:val="single" w:sz="4" w:space="0" w:color="auto"/>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01110</w:t>
            </w:r>
          </w:p>
        </w:tc>
        <w:tc>
          <w:tcPr>
            <w:tcW w:w="1068" w:type="pct"/>
            <w:tcBorders>
              <w:top w:val="nil"/>
              <w:left w:val="nil"/>
              <w:bottom w:val="nil"/>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Nga te ardhurat e veta</w:t>
            </w:r>
          </w:p>
        </w:tc>
        <w:tc>
          <w:tcPr>
            <w:tcW w:w="28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09120</w:t>
            </w:r>
          </w:p>
        </w:tc>
        <w:tc>
          <w:tcPr>
            <w:tcW w:w="10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b/>
                <w:bCs/>
                <w:sz w:val="12"/>
                <w:szCs w:val="12"/>
              </w:rPr>
            </w:pPr>
            <w:r>
              <w:rPr>
                <w:rFonts w:ascii="Arial" w:hAnsi="Arial" w:cs="Arial"/>
                <w:b/>
                <w:bCs/>
                <w:sz w:val="12"/>
                <w:szCs w:val="12"/>
              </w:rPr>
              <w:t>Arsimi Baze (perfshire parashkollorin)</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Çelje nga buxheti</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14,850,000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2,150,000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984,000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380,000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2,334,520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20,698,520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09120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Financim i huaj</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934,000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934,000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09120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xml:space="preserve">Kostot lokale </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71,600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755,480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827,080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09120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TVSH, Detyrim doganore</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100,000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100,000</w:t>
            </w:r>
          </w:p>
        </w:tc>
      </w:tr>
      <w:tr w:rsidR="00D00094">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09120</w:t>
            </w:r>
          </w:p>
        </w:tc>
        <w:tc>
          <w:tcPr>
            <w:tcW w:w="1068"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Nga te ardhurat e veta</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09230</w:t>
            </w:r>
          </w:p>
        </w:tc>
        <w:tc>
          <w:tcPr>
            <w:tcW w:w="10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b/>
                <w:bCs/>
                <w:sz w:val="12"/>
                <w:szCs w:val="12"/>
              </w:rPr>
            </w:pPr>
            <w:r>
              <w:rPr>
                <w:rFonts w:ascii="Arial" w:hAnsi="Arial" w:cs="Arial"/>
                <w:b/>
                <w:bCs/>
                <w:sz w:val="12"/>
                <w:szCs w:val="12"/>
              </w:rPr>
              <w:t>Arsimi i Mesem (i pergjithshem)</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Çelje nga buxheti</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3,000,000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410,000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380,000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585,900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4,375,900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09230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Financim i huaj</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400,000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400,000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09230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xml:space="preserve">Kostot lokale </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5,000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301,400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306,400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09230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TVSH, Detyrim doganore</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20,000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20,000</w:t>
            </w:r>
          </w:p>
        </w:tc>
      </w:tr>
      <w:tr w:rsidR="00D00094">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09230</w:t>
            </w:r>
          </w:p>
        </w:tc>
        <w:tc>
          <w:tcPr>
            <w:tcW w:w="1068"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Nga te ardhurat e veta</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09240</w:t>
            </w:r>
          </w:p>
        </w:tc>
        <w:tc>
          <w:tcPr>
            <w:tcW w:w="10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b/>
                <w:bCs/>
                <w:sz w:val="12"/>
                <w:szCs w:val="12"/>
              </w:rPr>
            </w:pPr>
            <w:r>
              <w:rPr>
                <w:rFonts w:ascii="Arial" w:hAnsi="Arial" w:cs="Arial"/>
                <w:b/>
                <w:bCs/>
                <w:sz w:val="12"/>
                <w:szCs w:val="12"/>
              </w:rPr>
              <w:t>Arsimi i  Mesem (profesional)</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Çelje nga buxheti</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1,385,000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250,000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400,000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5,998</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476,902</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2,517,900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09240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Financim i huaj</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40,000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40,000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09240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xml:space="preserve">Kostot lokale </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09240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TVSH, Detyrim doganore</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28,200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28,200</w:t>
            </w:r>
          </w:p>
        </w:tc>
      </w:tr>
      <w:tr w:rsidR="00D00094">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09240</w:t>
            </w:r>
          </w:p>
        </w:tc>
        <w:tc>
          <w:tcPr>
            <w:tcW w:w="1068"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Nga te ardhurat e veta</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5,000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9,000</w:t>
            </w:r>
          </w:p>
        </w:tc>
        <w:tc>
          <w:tcPr>
            <w:tcW w:w="240"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14,000</w:t>
            </w:r>
          </w:p>
        </w:tc>
      </w:tr>
      <w:tr w:rsidR="00D00094">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09450</w:t>
            </w:r>
          </w:p>
        </w:tc>
        <w:tc>
          <w:tcPr>
            <w:tcW w:w="10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b/>
                <w:bCs/>
                <w:sz w:val="12"/>
                <w:szCs w:val="12"/>
              </w:rPr>
            </w:pPr>
            <w:r>
              <w:rPr>
                <w:rFonts w:ascii="Arial" w:hAnsi="Arial" w:cs="Arial"/>
                <w:b/>
                <w:bCs/>
                <w:sz w:val="12"/>
                <w:szCs w:val="12"/>
              </w:rPr>
              <w:t>Arsimi Universitar</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Çelje nga buxheti</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239,000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64,000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141,000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380,000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5,278,000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320,000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667,820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7,089,820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09450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Financim i huaj</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225,000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225,000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09450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xml:space="preserve">Kostot lokale </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114,000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114,000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09450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TVSH, Detyrim doganore</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9,180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9,180</w:t>
            </w:r>
          </w:p>
        </w:tc>
      </w:tr>
      <w:tr w:rsidR="00D00094">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09450</w:t>
            </w:r>
          </w:p>
        </w:tc>
        <w:tc>
          <w:tcPr>
            <w:tcW w:w="1068"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Nga te ardhurat e veta</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11,000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8,000</w:t>
            </w:r>
          </w:p>
        </w:tc>
        <w:tc>
          <w:tcPr>
            <w:tcW w:w="240"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1,188,000</w:t>
            </w:r>
          </w:p>
        </w:tc>
        <w:tc>
          <w:tcPr>
            <w:tcW w:w="245"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1,045,000</w:t>
            </w:r>
          </w:p>
        </w:tc>
        <w:tc>
          <w:tcPr>
            <w:tcW w:w="287" w:type="pct"/>
            <w:tcBorders>
              <w:top w:val="nil"/>
              <w:left w:val="nil"/>
              <w:bottom w:val="dotDotDash"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2,252,000</w:t>
            </w:r>
          </w:p>
        </w:tc>
      </w:tr>
      <w:tr w:rsidR="00D00094">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09770</w:t>
            </w:r>
          </w:p>
        </w:tc>
        <w:tc>
          <w:tcPr>
            <w:tcW w:w="10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b/>
                <w:bCs/>
                <w:sz w:val="12"/>
                <w:szCs w:val="12"/>
              </w:rPr>
            </w:pPr>
            <w:r>
              <w:rPr>
                <w:rFonts w:ascii="Arial" w:hAnsi="Arial" w:cs="Arial"/>
                <w:b/>
                <w:bCs/>
                <w:sz w:val="12"/>
                <w:szCs w:val="12"/>
              </w:rPr>
              <w:t>Fonde per Shkencen</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Çelje nga buxheti</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80,000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100,000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142,700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187,300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510,000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09770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Financim i huaj</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09770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xml:space="preserve">Kostot lokale </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09770</w:t>
            </w:r>
          </w:p>
        </w:tc>
        <w:tc>
          <w:tcPr>
            <w:tcW w:w="1068"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TVSH, Detyrim doganore</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nil"/>
              <w:left w:val="single" w:sz="4" w:space="0" w:color="auto"/>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11</w:t>
            </w:r>
          </w:p>
        </w:tc>
        <w:tc>
          <w:tcPr>
            <w:tcW w:w="193"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09770</w:t>
            </w:r>
          </w:p>
        </w:tc>
        <w:tc>
          <w:tcPr>
            <w:tcW w:w="1068" w:type="pct"/>
            <w:tcBorders>
              <w:top w:val="nil"/>
              <w:left w:val="nil"/>
              <w:bottom w:val="nil"/>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Nga te ardhurat e veta</w:t>
            </w:r>
          </w:p>
        </w:tc>
        <w:tc>
          <w:tcPr>
            <w:tcW w:w="28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D00094" w:rsidRDefault="00D00094">
            <w:pPr>
              <w:jc w:val="right"/>
              <w:rPr>
                <w:rFonts w:ascii="Arial" w:hAnsi="Arial" w:cs="Arial"/>
                <w:sz w:val="12"/>
                <w:szCs w:val="12"/>
              </w:rPr>
            </w:pPr>
            <w:r>
              <w:rPr>
                <w:rFonts w:ascii="Arial" w:hAnsi="Arial" w:cs="Arial"/>
                <w:sz w:val="12"/>
                <w:szCs w:val="12"/>
              </w:rPr>
              <w:t>0</w:t>
            </w:r>
          </w:p>
        </w:tc>
      </w:tr>
      <w:tr w:rsidR="00D00094">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11</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rPr>
                <w:rFonts w:ascii="Arial" w:hAnsi="Arial" w:cs="Arial"/>
                <w:b/>
                <w:bCs/>
                <w:sz w:val="12"/>
                <w:szCs w:val="12"/>
              </w:rPr>
            </w:pPr>
            <w:r>
              <w:rPr>
                <w:rFonts w:ascii="Arial" w:hAnsi="Arial" w:cs="Arial"/>
                <w:b/>
                <w:bCs/>
                <w:sz w:val="12"/>
                <w:szCs w:val="12"/>
              </w:rPr>
              <w:t>s</w:t>
            </w:r>
          </w:p>
        </w:tc>
        <w:tc>
          <w:tcPr>
            <w:tcW w:w="1068"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center"/>
              <w:rPr>
                <w:rFonts w:ascii="Arial" w:hAnsi="Arial" w:cs="Arial"/>
                <w:b/>
                <w:bCs/>
                <w:sz w:val="12"/>
                <w:szCs w:val="12"/>
              </w:rPr>
            </w:pPr>
            <w:r>
              <w:rPr>
                <w:rFonts w:ascii="Arial" w:hAnsi="Arial" w:cs="Arial"/>
                <w:b/>
                <w:bCs/>
                <w:sz w:val="12"/>
                <w:szCs w:val="12"/>
              </w:rPr>
              <w:t>Ministria e Arsimit dhe Shkences</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rPr>
                <w:rFonts w:ascii="Arial" w:hAnsi="Arial" w:cs="Arial"/>
                <w:sz w:val="12"/>
                <w:szCs w:val="12"/>
              </w:rPr>
            </w:pPr>
            <w:r>
              <w:rPr>
                <w:rFonts w:ascii="Arial" w:hAnsi="Arial" w:cs="Arial"/>
                <w:sz w:val="12"/>
                <w:szCs w:val="12"/>
              </w:rPr>
              <w:t> </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20,060,000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2,948,900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2,262,000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380,000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6,466,000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800,000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228,898</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8,318,413</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D00094" w:rsidRDefault="00D00094">
            <w:pPr>
              <w:jc w:val="right"/>
              <w:rPr>
                <w:rFonts w:ascii="Arial" w:hAnsi="Arial" w:cs="Arial"/>
                <w:b/>
                <w:bCs/>
                <w:sz w:val="12"/>
                <w:szCs w:val="12"/>
              </w:rPr>
            </w:pPr>
            <w:r>
              <w:rPr>
                <w:rFonts w:ascii="Arial" w:hAnsi="Arial" w:cs="Arial"/>
                <w:b/>
                <w:bCs/>
                <w:sz w:val="12"/>
                <w:szCs w:val="12"/>
              </w:rPr>
              <w:t>41,464,211</w:t>
            </w:r>
          </w:p>
        </w:tc>
      </w:tr>
    </w:tbl>
    <w:p w:rsidR="00D00094" w:rsidRDefault="00D00094">
      <w:pPr>
        <w:rPr>
          <w:rFonts w:ascii="CG Times" w:eastAsia="MS Mincho" w:hAnsi="CG Times"/>
          <w:sz w:val="22"/>
          <w:szCs w:val="20"/>
          <w:lang w:val="en-US" w:eastAsia="en-GB"/>
        </w:rPr>
      </w:pPr>
    </w:p>
    <w:p w:rsidR="00FA02EE" w:rsidRDefault="00FA02EE">
      <w:pPr>
        <w:rPr>
          <w:rFonts w:ascii="CG Times" w:eastAsia="MS Mincho" w:hAnsi="CG Times"/>
          <w:sz w:val="22"/>
          <w:szCs w:val="20"/>
          <w:lang w:val="en-US" w:eastAsia="en-GB"/>
        </w:rPr>
      </w:pPr>
    </w:p>
    <w:p w:rsidR="00FA02EE" w:rsidRDefault="00FA02EE">
      <w:pPr>
        <w:rPr>
          <w:rFonts w:ascii="CG Times" w:eastAsia="MS Mincho" w:hAnsi="CG Times"/>
          <w:sz w:val="22"/>
          <w:szCs w:val="20"/>
          <w:lang w:val="en-US" w:eastAsia="en-GB"/>
        </w:rPr>
      </w:pPr>
    </w:p>
    <w:p w:rsidR="0030242D" w:rsidRDefault="0030242D">
      <w:pPr>
        <w:rPr>
          <w:rFonts w:ascii="CG Times" w:eastAsia="MS Mincho" w:hAnsi="CG Times"/>
          <w:sz w:val="22"/>
          <w:szCs w:val="20"/>
          <w:lang w:val="en-US" w:eastAsia="en-GB"/>
        </w:rPr>
      </w:pPr>
    </w:p>
    <w:p w:rsidR="0030242D" w:rsidRDefault="0030242D">
      <w:pPr>
        <w:rPr>
          <w:rFonts w:ascii="CG Times" w:eastAsia="MS Mincho" w:hAnsi="CG Times"/>
          <w:sz w:val="22"/>
          <w:szCs w:val="20"/>
          <w:lang w:val="en-US" w:eastAsia="en-GB"/>
        </w:rPr>
      </w:pPr>
    </w:p>
    <w:p w:rsidR="0030242D" w:rsidRDefault="0030242D">
      <w:pPr>
        <w:rPr>
          <w:rFonts w:ascii="CG Times" w:eastAsia="MS Mincho" w:hAnsi="CG Times"/>
          <w:sz w:val="22"/>
          <w:szCs w:val="20"/>
          <w:lang w:val="en-US" w:eastAsia="en-GB"/>
        </w:rPr>
      </w:pPr>
    </w:p>
    <w:p w:rsidR="00D06CC5" w:rsidRDefault="00D06CC5">
      <w:pPr>
        <w:rPr>
          <w:rFonts w:ascii="CG Times" w:eastAsia="MS Mincho" w:hAnsi="CG Times"/>
          <w:sz w:val="22"/>
          <w:szCs w:val="20"/>
          <w:lang w:val="en-US" w:eastAsia="en-GB"/>
        </w:rPr>
      </w:pPr>
    </w:p>
    <w:p w:rsidR="00D06CC5" w:rsidRDefault="00D06CC5">
      <w:pPr>
        <w:rPr>
          <w:rFonts w:ascii="CG Times" w:eastAsia="MS Mincho" w:hAnsi="CG Times"/>
          <w:sz w:val="22"/>
          <w:szCs w:val="20"/>
          <w:lang w:val="en-US" w:eastAsia="en-GB"/>
        </w:rPr>
      </w:pPr>
    </w:p>
    <w:p w:rsidR="006C720F" w:rsidRDefault="006C720F">
      <w:pPr>
        <w:rPr>
          <w:rFonts w:ascii="CG Times" w:eastAsia="MS Mincho" w:hAnsi="CG Times"/>
          <w:sz w:val="16"/>
          <w:szCs w:val="16"/>
          <w:lang w:val="en-US" w:eastAsia="en-GB"/>
        </w:rPr>
      </w:pPr>
    </w:p>
    <w:p w:rsidR="0030242D" w:rsidRPr="00D06CC5" w:rsidRDefault="0030242D">
      <w:pPr>
        <w:rPr>
          <w:rFonts w:ascii="CG Times" w:eastAsia="MS Mincho" w:hAnsi="CG Times"/>
          <w:sz w:val="16"/>
          <w:szCs w:val="16"/>
          <w:lang w:val="en-US" w:eastAsia="en-GB"/>
        </w:rPr>
      </w:pPr>
      <w:r w:rsidRPr="00D06CC5">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292"/>
        <w:gridCol w:w="430"/>
        <w:gridCol w:w="1557"/>
        <w:gridCol w:w="650"/>
        <w:gridCol w:w="817"/>
        <w:gridCol w:w="730"/>
        <w:gridCol w:w="683"/>
        <w:gridCol w:w="1157"/>
        <w:gridCol w:w="697"/>
        <w:gridCol w:w="763"/>
        <w:gridCol w:w="937"/>
        <w:gridCol w:w="857"/>
        <w:gridCol w:w="750"/>
      </w:tblGrid>
      <w:tr w:rsidR="00F424FB">
        <w:trPr>
          <w:trHeight w:val="162"/>
        </w:trPr>
        <w:tc>
          <w:tcPr>
            <w:tcW w:w="123"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1158"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F424FB" w:rsidRDefault="00F424FB">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F424FB" w:rsidRDefault="00F424FB">
            <w:pPr>
              <w:rPr>
                <w:rFonts w:ascii="Arial" w:hAnsi="Arial" w:cs="Arial"/>
                <w:sz w:val="12"/>
                <w:szCs w:val="12"/>
              </w:rPr>
            </w:pPr>
          </w:p>
        </w:tc>
      </w:tr>
      <w:tr w:rsidR="00F424FB">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 </w:t>
            </w:r>
          </w:p>
        </w:tc>
        <w:tc>
          <w:tcPr>
            <w:tcW w:w="1158"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F424FB" w:rsidRDefault="00F424FB">
            <w:pPr>
              <w:jc w:val="right"/>
              <w:rPr>
                <w:rFonts w:ascii="Arial" w:hAnsi="Arial" w:cs="Arial"/>
                <w:b/>
                <w:bCs/>
                <w:color w:val="000000"/>
                <w:sz w:val="12"/>
                <w:szCs w:val="12"/>
              </w:rPr>
            </w:pPr>
            <w:r>
              <w:rPr>
                <w:rFonts w:ascii="Arial" w:hAnsi="Arial" w:cs="Arial"/>
                <w:b/>
                <w:bCs/>
                <w:color w:val="000000"/>
                <w:sz w:val="12"/>
                <w:szCs w:val="12"/>
              </w:rPr>
              <w:t>Totali</w:t>
            </w:r>
          </w:p>
        </w:tc>
      </w:tr>
      <w:tr w:rsidR="00F424FB">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24FB" w:rsidRDefault="00F424FB">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Tit</w:t>
            </w:r>
          </w:p>
        </w:tc>
        <w:tc>
          <w:tcPr>
            <w:tcW w:w="1158"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F424FB" w:rsidRDefault="00F424FB">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F424FB" w:rsidRDefault="00F424FB">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F424FB" w:rsidRDefault="00F424FB">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F424FB" w:rsidRDefault="00F424FB">
            <w:pPr>
              <w:jc w:val="center"/>
              <w:rPr>
                <w:rFonts w:ascii="Arial" w:hAnsi="Arial" w:cs="Arial"/>
                <w:sz w:val="12"/>
                <w:szCs w:val="12"/>
              </w:rPr>
            </w:pPr>
            <w:r>
              <w:rPr>
                <w:rFonts w:ascii="Arial" w:hAnsi="Arial" w:cs="Arial"/>
                <w:sz w:val="12"/>
                <w:szCs w:val="12"/>
              </w:rPr>
              <w:t>Totali</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80,000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12,000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46,000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500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1,800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140,300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01110</w:t>
            </w:r>
          </w:p>
        </w:tc>
        <w:tc>
          <w:tcPr>
            <w:tcW w:w="1158" w:type="pct"/>
            <w:tcBorders>
              <w:top w:val="nil"/>
              <w:left w:val="nil"/>
              <w:bottom w:val="nil"/>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1,000</w:t>
            </w:r>
          </w:p>
        </w:tc>
        <w:tc>
          <w:tcPr>
            <w:tcW w:w="240"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1,000</w:t>
            </w:r>
          </w:p>
        </w:tc>
      </w:tr>
      <w:tr w:rsidR="00F424F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08220</w:t>
            </w:r>
          </w:p>
        </w:tc>
        <w:tc>
          <w:tcPr>
            <w:tcW w:w="115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b/>
                <w:bCs/>
                <w:sz w:val="12"/>
                <w:szCs w:val="12"/>
              </w:rPr>
            </w:pPr>
            <w:r>
              <w:rPr>
                <w:rFonts w:ascii="Arial" w:hAnsi="Arial" w:cs="Arial"/>
                <w:b/>
                <w:bCs/>
                <w:sz w:val="12"/>
                <w:szCs w:val="12"/>
              </w:rPr>
              <w:t>Trashegimia Kulturore, Muzete dhe Kultet</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220,000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40,900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85,500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23,000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169,600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539,000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08220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08220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08220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08220</w:t>
            </w:r>
          </w:p>
        </w:tc>
        <w:tc>
          <w:tcPr>
            <w:tcW w:w="1158"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10,000</w:t>
            </w:r>
          </w:p>
        </w:tc>
        <w:tc>
          <w:tcPr>
            <w:tcW w:w="240"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10,000</w:t>
            </w:r>
          </w:p>
        </w:tc>
      </w:tr>
      <w:tr w:rsidR="00F424F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08230</w:t>
            </w:r>
          </w:p>
        </w:tc>
        <w:tc>
          <w:tcPr>
            <w:tcW w:w="115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b/>
                <w:bCs/>
                <w:sz w:val="12"/>
                <w:szCs w:val="12"/>
              </w:rPr>
            </w:pPr>
            <w:r>
              <w:rPr>
                <w:rFonts w:ascii="Arial" w:hAnsi="Arial" w:cs="Arial"/>
                <w:b/>
                <w:bCs/>
                <w:sz w:val="12"/>
                <w:szCs w:val="12"/>
              </w:rPr>
              <w:t xml:space="preserve">Arti dhe Kultura </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363,000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56,000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71,000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157,000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1,000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416,000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1,064,000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08230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08230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08230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08230</w:t>
            </w:r>
          </w:p>
        </w:tc>
        <w:tc>
          <w:tcPr>
            <w:tcW w:w="1158"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3,000</w:t>
            </w:r>
          </w:p>
        </w:tc>
        <w:tc>
          <w:tcPr>
            <w:tcW w:w="240"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3,000</w:t>
            </w:r>
          </w:p>
        </w:tc>
      </w:tr>
      <w:tr w:rsidR="00F424F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08140</w:t>
            </w:r>
          </w:p>
        </w:tc>
        <w:tc>
          <w:tcPr>
            <w:tcW w:w="115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b/>
                <w:bCs/>
                <w:sz w:val="12"/>
                <w:szCs w:val="12"/>
              </w:rPr>
            </w:pPr>
            <w:r>
              <w:rPr>
                <w:rFonts w:ascii="Arial" w:hAnsi="Arial" w:cs="Arial"/>
                <w:b/>
                <w:bCs/>
                <w:sz w:val="12"/>
                <w:szCs w:val="12"/>
              </w:rPr>
              <w:t>Zhvillimi i Sportit</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46,000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7,000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17,000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143,000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4,000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52,000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269,000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08140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08140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08140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08140</w:t>
            </w:r>
          </w:p>
        </w:tc>
        <w:tc>
          <w:tcPr>
            <w:tcW w:w="1158"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1,000</w:t>
            </w:r>
          </w:p>
        </w:tc>
        <w:tc>
          <w:tcPr>
            <w:tcW w:w="240"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1,000</w:t>
            </w:r>
          </w:p>
        </w:tc>
      </w:tr>
      <w:tr w:rsidR="00F424F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08170</w:t>
            </w:r>
          </w:p>
        </w:tc>
        <w:tc>
          <w:tcPr>
            <w:tcW w:w="115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b/>
                <w:bCs/>
                <w:sz w:val="12"/>
                <w:szCs w:val="12"/>
              </w:rPr>
            </w:pPr>
            <w:r>
              <w:rPr>
                <w:rFonts w:ascii="Arial" w:hAnsi="Arial" w:cs="Arial"/>
                <w:b/>
                <w:bCs/>
                <w:sz w:val="12"/>
                <w:szCs w:val="12"/>
              </w:rPr>
              <w:t>Programe per Rinine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15,000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15,000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08170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08170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08170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08170</w:t>
            </w:r>
          </w:p>
        </w:tc>
        <w:tc>
          <w:tcPr>
            <w:tcW w:w="1158"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04760</w:t>
            </w:r>
          </w:p>
        </w:tc>
        <w:tc>
          <w:tcPr>
            <w:tcW w:w="115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b/>
                <w:bCs/>
                <w:sz w:val="12"/>
                <w:szCs w:val="12"/>
              </w:rPr>
            </w:pPr>
            <w:r>
              <w:rPr>
                <w:rFonts w:ascii="Arial" w:hAnsi="Arial" w:cs="Arial"/>
                <w:b/>
                <w:bCs/>
                <w:sz w:val="12"/>
                <w:szCs w:val="12"/>
              </w:rPr>
              <w:t>Zhvillimi i Turizmit</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21,000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3,000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18,000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48,000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4,500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17,000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111,500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04760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04760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04760</w:t>
            </w:r>
          </w:p>
        </w:tc>
        <w:tc>
          <w:tcPr>
            <w:tcW w:w="1158"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r>
      <w:tr w:rsidR="00F424FB">
        <w:trPr>
          <w:trHeight w:val="162"/>
        </w:trPr>
        <w:tc>
          <w:tcPr>
            <w:tcW w:w="123" w:type="pct"/>
            <w:tcBorders>
              <w:top w:val="nil"/>
              <w:left w:val="single" w:sz="4" w:space="0" w:color="auto"/>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12</w:t>
            </w:r>
          </w:p>
        </w:tc>
        <w:tc>
          <w:tcPr>
            <w:tcW w:w="193"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04760</w:t>
            </w:r>
          </w:p>
        </w:tc>
        <w:tc>
          <w:tcPr>
            <w:tcW w:w="1158" w:type="pct"/>
            <w:tcBorders>
              <w:top w:val="nil"/>
              <w:left w:val="nil"/>
              <w:bottom w:val="nil"/>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3,000</w:t>
            </w:r>
          </w:p>
        </w:tc>
        <w:tc>
          <w:tcPr>
            <w:tcW w:w="240"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F424FB" w:rsidRDefault="00F424FB">
            <w:pPr>
              <w:jc w:val="right"/>
              <w:rPr>
                <w:rFonts w:ascii="Arial" w:hAnsi="Arial" w:cs="Arial"/>
                <w:sz w:val="12"/>
                <w:szCs w:val="12"/>
              </w:rPr>
            </w:pPr>
            <w:r>
              <w:rPr>
                <w:rFonts w:ascii="Arial" w:hAnsi="Arial" w:cs="Arial"/>
                <w:sz w:val="12"/>
                <w:szCs w:val="12"/>
              </w:rPr>
              <w:t>3,000</w:t>
            </w:r>
          </w:p>
        </w:tc>
      </w:tr>
      <w:tr w:rsidR="00F424FB">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12</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rPr>
                <w:rFonts w:ascii="Arial" w:hAnsi="Arial" w:cs="Arial"/>
                <w:b/>
                <w:bCs/>
                <w:sz w:val="12"/>
                <w:szCs w:val="12"/>
              </w:rPr>
            </w:pPr>
            <w:r>
              <w:rPr>
                <w:rFonts w:ascii="Arial" w:hAnsi="Arial" w:cs="Arial"/>
                <w:b/>
                <w:bCs/>
                <w:sz w:val="12"/>
                <w:szCs w:val="12"/>
              </w:rPr>
              <w:t>s</w:t>
            </w:r>
          </w:p>
        </w:tc>
        <w:tc>
          <w:tcPr>
            <w:tcW w:w="1158"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center"/>
              <w:rPr>
                <w:rFonts w:ascii="Arial" w:hAnsi="Arial" w:cs="Arial"/>
                <w:b/>
                <w:bCs/>
                <w:sz w:val="12"/>
                <w:szCs w:val="12"/>
              </w:rPr>
            </w:pPr>
            <w:r>
              <w:rPr>
                <w:rFonts w:ascii="Arial" w:hAnsi="Arial" w:cs="Arial"/>
                <w:b/>
                <w:bCs/>
                <w:sz w:val="12"/>
                <w:szCs w:val="12"/>
              </w:rPr>
              <w:t>Ministria e Turizmit, Kultures, Rinise dhe Sporteve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730,000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118,900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255,500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386,000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10,000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656,400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F424FB" w:rsidRDefault="00F424FB">
            <w:pPr>
              <w:jc w:val="right"/>
              <w:rPr>
                <w:rFonts w:ascii="Arial" w:hAnsi="Arial" w:cs="Arial"/>
                <w:b/>
                <w:bCs/>
                <w:sz w:val="12"/>
                <w:szCs w:val="12"/>
              </w:rPr>
            </w:pPr>
            <w:r>
              <w:rPr>
                <w:rFonts w:ascii="Arial" w:hAnsi="Arial" w:cs="Arial"/>
                <w:b/>
                <w:bCs/>
                <w:sz w:val="12"/>
                <w:szCs w:val="12"/>
              </w:rPr>
              <w:t>2,156,800</w:t>
            </w:r>
          </w:p>
        </w:tc>
      </w:tr>
    </w:tbl>
    <w:p w:rsidR="0030242D" w:rsidRDefault="0030242D">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Default="004A2535">
      <w:pPr>
        <w:rPr>
          <w:rFonts w:ascii="CG Times" w:eastAsia="MS Mincho" w:hAnsi="CG Times"/>
          <w:sz w:val="22"/>
          <w:szCs w:val="20"/>
          <w:lang w:val="en-US" w:eastAsia="en-GB"/>
        </w:rPr>
      </w:pPr>
    </w:p>
    <w:p w:rsidR="004A2535" w:rsidRPr="00617650" w:rsidRDefault="004A2535">
      <w:pPr>
        <w:rPr>
          <w:rFonts w:ascii="CG Times" w:eastAsia="MS Mincho" w:hAnsi="CG Times"/>
          <w:sz w:val="16"/>
          <w:szCs w:val="16"/>
          <w:lang w:val="en-US" w:eastAsia="en-GB"/>
        </w:rPr>
      </w:pPr>
      <w:r w:rsidRPr="0061765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105"/>
        <w:gridCol w:w="430"/>
        <w:gridCol w:w="1557"/>
        <w:gridCol w:w="750"/>
        <w:gridCol w:w="817"/>
        <w:gridCol w:w="750"/>
        <w:gridCol w:w="683"/>
        <w:gridCol w:w="1157"/>
        <w:gridCol w:w="697"/>
        <w:gridCol w:w="763"/>
        <w:gridCol w:w="937"/>
        <w:gridCol w:w="857"/>
        <w:gridCol w:w="817"/>
      </w:tblGrid>
      <w:tr w:rsidR="00067B41">
        <w:trPr>
          <w:trHeight w:val="162"/>
        </w:trPr>
        <w:tc>
          <w:tcPr>
            <w:tcW w:w="123"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1092"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264"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264"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067B41" w:rsidRDefault="00067B41">
            <w:pPr>
              <w:rPr>
                <w:rFonts w:ascii="Arial" w:hAnsi="Arial" w:cs="Arial"/>
                <w:b/>
                <w:bCs/>
                <w:i/>
                <w:iCs/>
                <w:sz w:val="12"/>
                <w:szCs w:val="12"/>
              </w:rPr>
            </w:pPr>
            <w:r>
              <w:rPr>
                <w:rFonts w:ascii="Arial" w:hAnsi="Arial" w:cs="Arial"/>
                <w:b/>
                <w:bCs/>
                <w:i/>
                <w:iCs/>
                <w:sz w:val="12"/>
                <w:szCs w:val="12"/>
              </w:rPr>
              <w:t>ne 000/leke</w:t>
            </w:r>
          </w:p>
        </w:tc>
        <w:tc>
          <w:tcPr>
            <w:tcW w:w="287" w:type="pct"/>
            <w:tcBorders>
              <w:top w:val="nil"/>
              <w:left w:val="nil"/>
              <w:bottom w:val="nil"/>
              <w:right w:val="nil"/>
            </w:tcBorders>
            <w:shd w:val="clear" w:color="auto" w:fill="auto"/>
            <w:noWrap/>
            <w:vAlign w:val="bottom"/>
          </w:tcPr>
          <w:p w:rsidR="00067B41" w:rsidRDefault="00067B41">
            <w:pPr>
              <w:rPr>
                <w:rFonts w:ascii="Arial" w:hAnsi="Arial" w:cs="Arial"/>
                <w:sz w:val="12"/>
                <w:szCs w:val="12"/>
              </w:rPr>
            </w:pPr>
          </w:p>
        </w:tc>
      </w:tr>
      <w:tr w:rsidR="00067B41">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 </w:t>
            </w:r>
          </w:p>
        </w:tc>
        <w:tc>
          <w:tcPr>
            <w:tcW w:w="1092"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 </w:t>
            </w:r>
          </w:p>
        </w:tc>
        <w:tc>
          <w:tcPr>
            <w:tcW w:w="264"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601</w:t>
            </w:r>
          </w:p>
        </w:tc>
        <w:tc>
          <w:tcPr>
            <w:tcW w:w="264"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231</w:t>
            </w:r>
          </w:p>
        </w:tc>
        <w:tc>
          <w:tcPr>
            <w:tcW w:w="287" w:type="pct"/>
            <w:tcBorders>
              <w:top w:val="single" w:sz="4" w:space="0" w:color="auto"/>
              <w:left w:val="nil"/>
              <w:bottom w:val="nil"/>
              <w:right w:val="single" w:sz="4" w:space="0" w:color="auto"/>
            </w:tcBorders>
            <w:shd w:val="clear" w:color="auto" w:fill="auto"/>
            <w:vAlign w:val="bottom"/>
          </w:tcPr>
          <w:p w:rsidR="00067B41" w:rsidRDefault="00067B41">
            <w:pPr>
              <w:jc w:val="right"/>
              <w:rPr>
                <w:rFonts w:ascii="Arial" w:hAnsi="Arial" w:cs="Arial"/>
                <w:b/>
                <w:bCs/>
                <w:color w:val="000000"/>
                <w:sz w:val="12"/>
                <w:szCs w:val="12"/>
              </w:rPr>
            </w:pPr>
            <w:r>
              <w:rPr>
                <w:rFonts w:ascii="Arial" w:hAnsi="Arial" w:cs="Arial"/>
                <w:b/>
                <w:bCs/>
                <w:color w:val="000000"/>
                <w:sz w:val="12"/>
                <w:szCs w:val="12"/>
              </w:rPr>
              <w:t>Totali</w:t>
            </w:r>
          </w:p>
        </w:tc>
      </w:tr>
      <w:tr w:rsidR="00067B41">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7B41" w:rsidRDefault="00067B41">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Tit</w:t>
            </w:r>
          </w:p>
        </w:tc>
        <w:tc>
          <w:tcPr>
            <w:tcW w:w="1092"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067B41" w:rsidRDefault="00067B41">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067B41" w:rsidRDefault="00067B41">
            <w:pPr>
              <w:jc w:val="center"/>
              <w:rPr>
                <w:rFonts w:ascii="Arial" w:hAnsi="Arial" w:cs="Arial"/>
                <w:sz w:val="12"/>
                <w:szCs w:val="12"/>
              </w:rPr>
            </w:pPr>
            <w:r>
              <w:rPr>
                <w:rFonts w:ascii="Arial" w:hAnsi="Arial" w:cs="Arial"/>
                <w:sz w:val="12"/>
                <w:szCs w:val="12"/>
              </w:rPr>
              <w:t>Emer Kapitulli</w:t>
            </w:r>
          </w:p>
        </w:tc>
        <w:tc>
          <w:tcPr>
            <w:tcW w:w="264" w:type="pct"/>
            <w:tcBorders>
              <w:top w:val="single" w:sz="4" w:space="0" w:color="auto"/>
              <w:left w:val="nil"/>
              <w:bottom w:val="single" w:sz="4" w:space="0" w:color="auto"/>
              <w:right w:val="single" w:sz="4" w:space="0" w:color="auto"/>
            </w:tcBorders>
            <w:shd w:val="clear" w:color="auto" w:fill="auto"/>
            <w:noWrap/>
            <w:vAlign w:val="bottom"/>
          </w:tcPr>
          <w:p w:rsidR="00067B41" w:rsidRDefault="00067B41">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64"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87" w:type="pct"/>
            <w:tcBorders>
              <w:top w:val="single" w:sz="4" w:space="0" w:color="auto"/>
              <w:left w:val="nil"/>
              <w:bottom w:val="single" w:sz="4" w:space="0" w:color="auto"/>
              <w:right w:val="single" w:sz="4" w:space="0" w:color="auto"/>
            </w:tcBorders>
            <w:shd w:val="clear" w:color="auto" w:fill="auto"/>
            <w:vAlign w:val="bottom"/>
          </w:tcPr>
          <w:p w:rsidR="00067B41" w:rsidRDefault="00067B41">
            <w:pPr>
              <w:jc w:val="center"/>
              <w:rPr>
                <w:rFonts w:ascii="Arial" w:hAnsi="Arial" w:cs="Arial"/>
                <w:sz w:val="12"/>
                <w:szCs w:val="12"/>
              </w:rPr>
            </w:pPr>
            <w:r>
              <w:rPr>
                <w:rFonts w:ascii="Arial" w:hAnsi="Arial" w:cs="Arial"/>
                <w:sz w:val="12"/>
                <w:szCs w:val="12"/>
              </w:rPr>
              <w:t>Totali</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01110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Çelje nga buxheti</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125,000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25,000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73,000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3,000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2,500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36,480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264,980</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01110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01110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3,000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3,000</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01110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r>
      <w:tr w:rsidR="00067B41">
        <w:trPr>
          <w:trHeight w:val="162"/>
        </w:trPr>
        <w:tc>
          <w:tcPr>
            <w:tcW w:w="123" w:type="pct"/>
            <w:tcBorders>
              <w:top w:val="nil"/>
              <w:left w:val="single" w:sz="4" w:space="0" w:color="auto"/>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01110</w:t>
            </w:r>
          </w:p>
        </w:tc>
        <w:tc>
          <w:tcPr>
            <w:tcW w:w="1092" w:type="pct"/>
            <w:tcBorders>
              <w:top w:val="nil"/>
              <w:left w:val="nil"/>
              <w:bottom w:val="nil"/>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r>
      <w:tr w:rsidR="00067B41">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07220</w:t>
            </w:r>
          </w:p>
        </w:tc>
        <w:tc>
          <w:tcPr>
            <w:tcW w:w="1092"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rPr>
                <w:rFonts w:ascii="Arial" w:hAnsi="Arial" w:cs="Arial"/>
                <w:b/>
                <w:bCs/>
                <w:sz w:val="12"/>
                <w:szCs w:val="12"/>
              </w:rPr>
            </w:pPr>
            <w:r>
              <w:rPr>
                <w:rFonts w:ascii="Arial" w:hAnsi="Arial" w:cs="Arial"/>
                <w:b/>
                <w:bCs/>
                <w:sz w:val="12"/>
                <w:szCs w:val="12"/>
              </w:rPr>
              <w:t>Sherbimet e Kujdesit Paresor</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28,000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21,000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5,931,000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5,000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340,292</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6,330,292</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07220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250,000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250,000</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07220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50,571</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50,571</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07220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80,000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80,000</w:t>
            </w:r>
          </w:p>
        </w:tc>
      </w:tr>
      <w:tr w:rsidR="00067B41">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07220</w:t>
            </w:r>
          </w:p>
        </w:tc>
        <w:tc>
          <w:tcPr>
            <w:tcW w:w="1092" w:type="pct"/>
            <w:tcBorders>
              <w:top w:val="nil"/>
              <w:left w:val="nil"/>
              <w:bottom w:val="dotDotDash"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20,000</w:t>
            </w:r>
          </w:p>
        </w:tc>
        <w:tc>
          <w:tcPr>
            <w:tcW w:w="240"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10,000</w:t>
            </w:r>
          </w:p>
        </w:tc>
        <w:tc>
          <w:tcPr>
            <w:tcW w:w="287"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30,000</w:t>
            </w:r>
          </w:p>
        </w:tc>
      </w:tr>
      <w:tr w:rsidR="00067B41">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07330</w:t>
            </w:r>
          </w:p>
        </w:tc>
        <w:tc>
          <w:tcPr>
            <w:tcW w:w="1092"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rPr>
                <w:rFonts w:ascii="Arial" w:hAnsi="Arial" w:cs="Arial"/>
                <w:b/>
                <w:bCs/>
                <w:sz w:val="12"/>
                <w:szCs w:val="12"/>
              </w:rPr>
            </w:pPr>
            <w:r>
              <w:rPr>
                <w:rFonts w:ascii="Arial" w:hAnsi="Arial" w:cs="Arial"/>
                <w:b/>
                <w:bCs/>
                <w:sz w:val="12"/>
                <w:szCs w:val="12"/>
              </w:rPr>
              <w:t>Sherbimet e Kujdesit Dytesor</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368,660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80,000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492,540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11,901,000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10,000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40,990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1,944,644</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14,837,834</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07330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870,000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870,000</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07330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280,148</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280,148</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07330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219,852</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219,852</w:t>
            </w:r>
          </w:p>
        </w:tc>
      </w:tr>
      <w:tr w:rsidR="00067B41">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07330</w:t>
            </w:r>
          </w:p>
        </w:tc>
        <w:tc>
          <w:tcPr>
            <w:tcW w:w="1092" w:type="pct"/>
            <w:tcBorders>
              <w:top w:val="nil"/>
              <w:left w:val="nil"/>
              <w:bottom w:val="dotDotDash"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23,000</w:t>
            </w:r>
          </w:p>
        </w:tc>
        <w:tc>
          <w:tcPr>
            <w:tcW w:w="240"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20,000</w:t>
            </w:r>
          </w:p>
        </w:tc>
        <w:tc>
          <w:tcPr>
            <w:tcW w:w="287" w:type="pct"/>
            <w:tcBorders>
              <w:top w:val="nil"/>
              <w:left w:val="nil"/>
              <w:bottom w:val="dotDotDash"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43,000</w:t>
            </w:r>
          </w:p>
        </w:tc>
      </w:tr>
      <w:tr w:rsidR="00067B41">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07450</w:t>
            </w:r>
          </w:p>
        </w:tc>
        <w:tc>
          <w:tcPr>
            <w:tcW w:w="1092"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rPr>
                <w:rFonts w:ascii="Arial" w:hAnsi="Arial" w:cs="Arial"/>
                <w:b/>
                <w:bCs/>
                <w:sz w:val="12"/>
                <w:szCs w:val="12"/>
              </w:rPr>
            </w:pPr>
            <w:r>
              <w:rPr>
                <w:rFonts w:ascii="Arial" w:hAnsi="Arial" w:cs="Arial"/>
                <w:b/>
                <w:bCs/>
                <w:sz w:val="12"/>
                <w:szCs w:val="12"/>
              </w:rPr>
              <w:t>Sherbimet e Shendetit Publik</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1,458,000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294,600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428,000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70,000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10,000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1,000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81,453</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2,343,053</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07450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07450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r>
      <w:tr w:rsidR="00067B41">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07450</w:t>
            </w:r>
          </w:p>
        </w:tc>
        <w:tc>
          <w:tcPr>
            <w:tcW w:w="1092"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r>
      <w:tr w:rsidR="00067B41">
        <w:trPr>
          <w:trHeight w:val="162"/>
        </w:trPr>
        <w:tc>
          <w:tcPr>
            <w:tcW w:w="123" w:type="pct"/>
            <w:tcBorders>
              <w:top w:val="nil"/>
              <w:left w:val="single" w:sz="4" w:space="0" w:color="auto"/>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13</w:t>
            </w:r>
          </w:p>
        </w:tc>
        <w:tc>
          <w:tcPr>
            <w:tcW w:w="193"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07450</w:t>
            </w:r>
          </w:p>
        </w:tc>
        <w:tc>
          <w:tcPr>
            <w:tcW w:w="1092" w:type="pct"/>
            <w:tcBorders>
              <w:top w:val="nil"/>
              <w:left w:val="nil"/>
              <w:bottom w:val="nil"/>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5,000</w:t>
            </w:r>
          </w:p>
        </w:tc>
        <w:tc>
          <w:tcPr>
            <w:tcW w:w="240"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7,000</w:t>
            </w:r>
          </w:p>
        </w:tc>
        <w:tc>
          <w:tcPr>
            <w:tcW w:w="287" w:type="pct"/>
            <w:tcBorders>
              <w:top w:val="nil"/>
              <w:left w:val="nil"/>
              <w:bottom w:val="nil"/>
              <w:right w:val="single" w:sz="4" w:space="0" w:color="auto"/>
            </w:tcBorders>
            <w:shd w:val="clear" w:color="auto" w:fill="auto"/>
            <w:noWrap/>
            <w:vAlign w:val="bottom"/>
          </w:tcPr>
          <w:p w:rsidR="00067B41" w:rsidRDefault="00067B41">
            <w:pPr>
              <w:jc w:val="right"/>
              <w:rPr>
                <w:rFonts w:ascii="Arial" w:hAnsi="Arial" w:cs="Arial"/>
                <w:sz w:val="12"/>
                <w:szCs w:val="12"/>
              </w:rPr>
            </w:pPr>
            <w:r>
              <w:rPr>
                <w:rFonts w:ascii="Arial" w:hAnsi="Arial" w:cs="Arial"/>
                <w:sz w:val="12"/>
                <w:szCs w:val="12"/>
              </w:rPr>
              <w:t>12,000</w:t>
            </w:r>
          </w:p>
        </w:tc>
      </w:tr>
      <w:tr w:rsidR="00067B41">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13</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rPr>
                <w:rFonts w:ascii="Arial" w:hAnsi="Arial" w:cs="Arial"/>
                <w:b/>
                <w:bCs/>
                <w:sz w:val="12"/>
                <w:szCs w:val="12"/>
              </w:rPr>
            </w:pPr>
            <w:r>
              <w:rPr>
                <w:rFonts w:ascii="Arial" w:hAnsi="Arial" w:cs="Arial"/>
                <w:b/>
                <w:bCs/>
                <w:sz w:val="12"/>
                <w:szCs w:val="12"/>
              </w:rPr>
              <w:t>s</w:t>
            </w:r>
          </w:p>
        </w:tc>
        <w:tc>
          <w:tcPr>
            <w:tcW w:w="1092"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center"/>
              <w:rPr>
                <w:rFonts w:ascii="Arial" w:hAnsi="Arial" w:cs="Arial"/>
                <w:b/>
                <w:bCs/>
                <w:sz w:val="12"/>
                <w:szCs w:val="12"/>
              </w:rPr>
            </w:pPr>
            <w:r>
              <w:rPr>
                <w:rFonts w:ascii="Arial" w:hAnsi="Arial" w:cs="Arial"/>
                <w:b/>
                <w:bCs/>
                <w:sz w:val="12"/>
                <w:szCs w:val="12"/>
              </w:rPr>
              <w:t>Ministria e Shendetesise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rPr>
                <w:rFonts w:ascii="Arial" w:hAnsi="Arial" w:cs="Arial"/>
                <w:sz w:val="12"/>
                <w:szCs w:val="12"/>
              </w:rPr>
            </w:pPr>
            <w:r>
              <w:rPr>
                <w:rFonts w:ascii="Arial" w:hAnsi="Arial" w:cs="Arial"/>
                <w:sz w:val="12"/>
                <w:szCs w:val="12"/>
              </w:rPr>
              <w:t> </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1,979,660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404,600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1,062,540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17,832,000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73,000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20,000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49,490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4,193,440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067B41" w:rsidRDefault="00067B41">
            <w:pPr>
              <w:jc w:val="right"/>
              <w:rPr>
                <w:rFonts w:ascii="Arial" w:hAnsi="Arial" w:cs="Arial"/>
                <w:b/>
                <w:bCs/>
                <w:sz w:val="12"/>
                <w:szCs w:val="12"/>
              </w:rPr>
            </w:pPr>
            <w:r>
              <w:rPr>
                <w:rFonts w:ascii="Arial" w:hAnsi="Arial" w:cs="Arial"/>
                <w:b/>
                <w:bCs/>
                <w:sz w:val="12"/>
                <w:szCs w:val="12"/>
              </w:rPr>
              <w:t>25,614,730</w:t>
            </w:r>
          </w:p>
        </w:tc>
      </w:tr>
    </w:tbl>
    <w:p w:rsidR="00067B41" w:rsidRDefault="00067B41">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A97015" w:rsidRDefault="00A97015">
      <w:pPr>
        <w:rPr>
          <w:rFonts w:ascii="CG Times" w:eastAsia="MS Mincho" w:hAnsi="CG Times"/>
          <w:sz w:val="22"/>
          <w:szCs w:val="20"/>
          <w:lang w:val="en-US" w:eastAsia="en-GB"/>
        </w:rPr>
      </w:pPr>
    </w:p>
    <w:p w:rsidR="00617650" w:rsidRDefault="00617650">
      <w:pPr>
        <w:rPr>
          <w:rFonts w:ascii="CG Times" w:eastAsia="MS Mincho" w:hAnsi="CG Times"/>
          <w:sz w:val="22"/>
          <w:szCs w:val="20"/>
          <w:lang w:val="en-US" w:eastAsia="en-GB"/>
        </w:rPr>
      </w:pPr>
    </w:p>
    <w:p w:rsidR="004C4FBB" w:rsidRPr="00617650" w:rsidRDefault="004C4FBB">
      <w:pPr>
        <w:rPr>
          <w:rFonts w:ascii="CG Times" w:eastAsia="MS Mincho" w:hAnsi="CG Times"/>
          <w:sz w:val="16"/>
          <w:szCs w:val="16"/>
          <w:lang w:val="en-US" w:eastAsia="en-GB"/>
        </w:rPr>
      </w:pPr>
      <w:r w:rsidRPr="0061765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170"/>
        <w:gridCol w:w="430"/>
        <w:gridCol w:w="1557"/>
        <w:gridCol w:w="750"/>
        <w:gridCol w:w="817"/>
        <w:gridCol w:w="750"/>
        <w:gridCol w:w="683"/>
        <w:gridCol w:w="1158"/>
        <w:gridCol w:w="697"/>
        <w:gridCol w:w="763"/>
        <w:gridCol w:w="937"/>
        <w:gridCol w:w="857"/>
        <w:gridCol w:w="751"/>
      </w:tblGrid>
      <w:tr w:rsidR="004C4FBB">
        <w:trPr>
          <w:trHeight w:val="162"/>
        </w:trPr>
        <w:tc>
          <w:tcPr>
            <w:tcW w:w="123"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1115"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64"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64"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4C4FBB" w:rsidRDefault="004C4FBB">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r>
      <w:tr w:rsidR="004C4FBB">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1115"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264"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601</w:t>
            </w:r>
          </w:p>
        </w:tc>
        <w:tc>
          <w:tcPr>
            <w:tcW w:w="264"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Totali</w:t>
            </w:r>
          </w:p>
        </w:tc>
      </w:tr>
      <w:tr w:rsidR="004C4FBB">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Tit</w:t>
            </w:r>
          </w:p>
        </w:tc>
        <w:tc>
          <w:tcPr>
            <w:tcW w:w="1115"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Emer Kapitulli</w:t>
            </w:r>
          </w:p>
        </w:tc>
        <w:tc>
          <w:tcPr>
            <w:tcW w:w="264" w:type="pct"/>
            <w:tcBorders>
              <w:top w:val="single"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64"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Totali</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143,567</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20,000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71,000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6,000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2,000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95,730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338,297</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232,400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232,400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14,500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14,500</w:t>
            </w:r>
          </w:p>
        </w:tc>
      </w:tr>
      <w:tr w:rsidR="004C4FBB">
        <w:trPr>
          <w:trHeight w:val="162"/>
        </w:trPr>
        <w:tc>
          <w:tcPr>
            <w:tcW w:w="123" w:type="pct"/>
            <w:tcBorders>
              <w:top w:val="nil"/>
              <w:left w:val="single" w:sz="4" w:space="0" w:color="auto"/>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15"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1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Publikimet Zyrtare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13,172</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3,700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35,000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52,372</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15"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1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Mjekesia Ligjore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29,233</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13,000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57,233</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15"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03440</w:t>
            </w:r>
          </w:p>
        </w:tc>
        <w:tc>
          <w:tcPr>
            <w:tcW w:w="111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Sistemi i Burgjeve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2,014,000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322,000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820,500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15,000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333,080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3,504,580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03440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560,000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560,000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03440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03440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80,000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80,000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03440</w:t>
            </w:r>
          </w:p>
        </w:tc>
        <w:tc>
          <w:tcPr>
            <w:tcW w:w="1115"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03350</w:t>
            </w:r>
          </w:p>
        </w:tc>
        <w:tc>
          <w:tcPr>
            <w:tcW w:w="111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Sherbimi i Permbarimit Gjyqesor</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121,000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20,000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40,000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24,600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205,600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03350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03350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03350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03350</w:t>
            </w:r>
          </w:p>
        </w:tc>
        <w:tc>
          <w:tcPr>
            <w:tcW w:w="1115"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01160</w:t>
            </w:r>
          </w:p>
        </w:tc>
        <w:tc>
          <w:tcPr>
            <w:tcW w:w="111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Sherbimet per çeshtjet e biresimeve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7,009</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5,500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15,009</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01160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01160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01160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01160</w:t>
            </w:r>
          </w:p>
        </w:tc>
        <w:tc>
          <w:tcPr>
            <w:tcW w:w="1115"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01170</w:t>
            </w:r>
          </w:p>
        </w:tc>
        <w:tc>
          <w:tcPr>
            <w:tcW w:w="111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 xml:space="preserve">Sherbimi i Regjistrimit te Pasurive te Paluajtshme </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249,000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30,000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95,000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23,000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397,000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01170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50,000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50,000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01170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01170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01170</w:t>
            </w:r>
          </w:p>
        </w:tc>
        <w:tc>
          <w:tcPr>
            <w:tcW w:w="1115"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56,000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12,000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24,000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92,000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01180</w:t>
            </w:r>
          </w:p>
        </w:tc>
        <w:tc>
          <w:tcPr>
            <w:tcW w:w="111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Sherbimi i Kthimit dhe Kompensimit te Pronave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127,253</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21,000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31,000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600,000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779,253</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01180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01180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01180</w:t>
            </w:r>
          </w:p>
        </w:tc>
        <w:tc>
          <w:tcPr>
            <w:tcW w:w="1115"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w:t>
            </w:r>
          </w:p>
        </w:tc>
        <w:tc>
          <w:tcPr>
            <w:tcW w:w="193"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01180</w:t>
            </w:r>
          </w:p>
        </w:tc>
        <w:tc>
          <w:tcPr>
            <w:tcW w:w="1115"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14</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s</w:t>
            </w:r>
          </w:p>
        </w:tc>
        <w:tc>
          <w:tcPr>
            <w:tcW w:w="1115"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b/>
                <w:bCs/>
                <w:sz w:val="12"/>
                <w:szCs w:val="12"/>
              </w:rPr>
            </w:pPr>
            <w:r>
              <w:rPr>
                <w:rFonts w:ascii="Arial" w:hAnsi="Arial" w:cs="Arial"/>
                <w:b/>
                <w:bCs/>
                <w:sz w:val="12"/>
                <w:szCs w:val="12"/>
              </w:rPr>
              <w:t>Ministria e Drejtesise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2,760,234</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435,700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1,135,000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6,000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600,000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17,000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1,424,310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6,378,244</w:t>
            </w:r>
          </w:p>
        </w:tc>
      </w:tr>
    </w:tbl>
    <w:p w:rsidR="004C4FBB" w:rsidRDefault="004C4FBB">
      <w:pPr>
        <w:rPr>
          <w:rFonts w:ascii="CG Times" w:eastAsia="MS Mincho" w:hAnsi="CG Times"/>
          <w:sz w:val="22"/>
          <w:szCs w:val="20"/>
          <w:lang w:val="en-US" w:eastAsia="en-GB"/>
        </w:rPr>
      </w:pPr>
    </w:p>
    <w:p w:rsidR="00617650" w:rsidRDefault="00617650">
      <w:pPr>
        <w:rPr>
          <w:rFonts w:ascii="CG Times" w:eastAsia="MS Mincho" w:hAnsi="CG Times"/>
          <w:sz w:val="22"/>
          <w:szCs w:val="20"/>
          <w:lang w:val="en-US" w:eastAsia="en-GB"/>
        </w:rPr>
      </w:pPr>
    </w:p>
    <w:p w:rsidR="00617650" w:rsidRPr="00617650" w:rsidRDefault="00617650" w:rsidP="00617650">
      <w:pPr>
        <w:rPr>
          <w:rFonts w:ascii="CG Times" w:eastAsia="MS Mincho" w:hAnsi="CG Times"/>
          <w:sz w:val="16"/>
          <w:szCs w:val="16"/>
          <w:lang w:val="en-US" w:eastAsia="en-GB"/>
        </w:rPr>
      </w:pPr>
      <w:r w:rsidRPr="0061765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270"/>
        <w:gridCol w:w="430"/>
        <w:gridCol w:w="1557"/>
        <w:gridCol w:w="650"/>
        <w:gridCol w:w="817"/>
        <w:gridCol w:w="750"/>
        <w:gridCol w:w="683"/>
        <w:gridCol w:w="1158"/>
        <w:gridCol w:w="697"/>
        <w:gridCol w:w="763"/>
        <w:gridCol w:w="937"/>
        <w:gridCol w:w="857"/>
        <w:gridCol w:w="751"/>
      </w:tblGrid>
      <w:tr w:rsidR="004C4FBB">
        <w:trPr>
          <w:trHeight w:val="162"/>
        </w:trPr>
        <w:tc>
          <w:tcPr>
            <w:tcW w:w="123"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1150"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64"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4C4FBB" w:rsidRDefault="004C4FBB">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4C4FBB" w:rsidRDefault="004C4FBB">
            <w:pPr>
              <w:rPr>
                <w:rFonts w:ascii="Arial" w:hAnsi="Arial" w:cs="Arial"/>
                <w:sz w:val="12"/>
                <w:szCs w:val="12"/>
              </w:rPr>
            </w:pPr>
          </w:p>
        </w:tc>
      </w:tr>
      <w:tr w:rsidR="004C4FBB">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1150"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601</w:t>
            </w:r>
          </w:p>
        </w:tc>
        <w:tc>
          <w:tcPr>
            <w:tcW w:w="264"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4C4FBB" w:rsidRDefault="004C4FBB">
            <w:pPr>
              <w:jc w:val="right"/>
              <w:rPr>
                <w:rFonts w:ascii="Arial" w:hAnsi="Arial" w:cs="Arial"/>
                <w:b/>
                <w:bCs/>
                <w:color w:val="000000"/>
                <w:sz w:val="12"/>
                <w:szCs w:val="12"/>
              </w:rPr>
            </w:pPr>
            <w:r>
              <w:rPr>
                <w:rFonts w:ascii="Arial" w:hAnsi="Arial" w:cs="Arial"/>
                <w:b/>
                <w:bCs/>
                <w:color w:val="000000"/>
                <w:sz w:val="12"/>
                <w:szCs w:val="12"/>
              </w:rPr>
              <w:t>Totali</w:t>
            </w:r>
          </w:p>
        </w:tc>
      </w:tr>
      <w:tr w:rsidR="004C4FBB">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Tit</w:t>
            </w:r>
          </w:p>
        </w:tc>
        <w:tc>
          <w:tcPr>
            <w:tcW w:w="1150"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64"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4C4FBB" w:rsidRDefault="004C4FBB">
            <w:pPr>
              <w:jc w:val="center"/>
              <w:rPr>
                <w:rFonts w:ascii="Arial" w:hAnsi="Arial" w:cs="Arial"/>
                <w:sz w:val="12"/>
                <w:szCs w:val="12"/>
              </w:rPr>
            </w:pPr>
            <w:r>
              <w:rPr>
                <w:rFonts w:ascii="Arial" w:hAnsi="Arial" w:cs="Arial"/>
                <w:sz w:val="12"/>
                <w:szCs w:val="12"/>
              </w:rPr>
              <w:t>Totali</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39,000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4,100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9,000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13,000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65,100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01110</w:t>
            </w:r>
          </w:p>
        </w:tc>
        <w:tc>
          <w:tcPr>
            <w:tcW w:w="1150"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5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Perfaqesite Diplomatike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44,000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1,273,000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140,000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84,000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1,541,000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01120</w:t>
            </w:r>
          </w:p>
        </w:tc>
        <w:tc>
          <w:tcPr>
            <w:tcW w:w="1150"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5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Promovimi i imazhit te vlerave te vendit</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78,000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9,000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35,000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123,000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01130</w:t>
            </w:r>
          </w:p>
        </w:tc>
        <w:tc>
          <w:tcPr>
            <w:tcW w:w="1150"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01140</w:t>
            </w:r>
          </w:p>
        </w:tc>
        <w:tc>
          <w:tcPr>
            <w:tcW w:w="115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Integrimi europian dhe euro-atlantik</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53,000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70,000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129,000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01140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01140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01140</w:t>
            </w:r>
          </w:p>
        </w:tc>
        <w:tc>
          <w:tcPr>
            <w:tcW w:w="1150"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nil"/>
              <w:left w:val="single" w:sz="4" w:space="0" w:color="auto"/>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15</w:t>
            </w:r>
          </w:p>
        </w:tc>
        <w:tc>
          <w:tcPr>
            <w:tcW w:w="193"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01140</w:t>
            </w:r>
          </w:p>
        </w:tc>
        <w:tc>
          <w:tcPr>
            <w:tcW w:w="1150"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4C4FBB" w:rsidRDefault="004C4FBB">
            <w:pPr>
              <w:jc w:val="right"/>
              <w:rPr>
                <w:rFonts w:ascii="Arial" w:hAnsi="Arial" w:cs="Arial"/>
                <w:sz w:val="12"/>
                <w:szCs w:val="12"/>
              </w:rPr>
            </w:pPr>
            <w:r>
              <w:rPr>
                <w:rFonts w:ascii="Arial" w:hAnsi="Arial" w:cs="Arial"/>
                <w:sz w:val="12"/>
                <w:szCs w:val="12"/>
              </w:rPr>
              <w:t>0</w:t>
            </w:r>
          </w:p>
        </w:tc>
      </w:tr>
      <w:tr w:rsidR="004C4FBB">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15</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rPr>
                <w:rFonts w:ascii="Arial" w:hAnsi="Arial" w:cs="Arial"/>
                <w:b/>
                <w:bCs/>
                <w:sz w:val="12"/>
                <w:szCs w:val="12"/>
              </w:rPr>
            </w:pPr>
            <w:r>
              <w:rPr>
                <w:rFonts w:ascii="Arial" w:hAnsi="Arial" w:cs="Arial"/>
                <w:b/>
                <w:bCs/>
                <w:sz w:val="12"/>
                <w:szCs w:val="12"/>
              </w:rPr>
              <w:t>s</w:t>
            </w:r>
          </w:p>
        </w:tc>
        <w:tc>
          <w:tcPr>
            <w:tcW w:w="1150"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center"/>
              <w:rPr>
                <w:rFonts w:ascii="Arial" w:hAnsi="Arial" w:cs="Arial"/>
                <w:b/>
                <w:bCs/>
                <w:sz w:val="12"/>
                <w:szCs w:val="12"/>
              </w:rPr>
            </w:pPr>
            <w:r>
              <w:rPr>
                <w:rFonts w:ascii="Arial" w:hAnsi="Arial" w:cs="Arial"/>
                <w:b/>
                <w:bCs/>
                <w:sz w:val="12"/>
                <w:szCs w:val="12"/>
              </w:rPr>
              <w:t>Ministria e Puneve te Jashtme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170,000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61,100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1,387,000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140,000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100,000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4C4FBB" w:rsidRDefault="004C4FBB">
            <w:pPr>
              <w:jc w:val="right"/>
              <w:rPr>
                <w:rFonts w:ascii="Arial" w:hAnsi="Arial" w:cs="Arial"/>
                <w:b/>
                <w:bCs/>
                <w:sz w:val="12"/>
                <w:szCs w:val="12"/>
              </w:rPr>
            </w:pPr>
            <w:r>
              <w:rPr>
                <w:rFonts w:ascii="Arial" w:hAnsi="Arial" w:cs="Arial"/>
                <w:b/>
                <w:bCs/>
                <w:sz w:val="12"/>
                <w:szCs w:val="12"/>
              </w:rPr>
              <w:t>1,858,100</w:t>
            </w:r>
          </w:p>
        </w:tc>
      </w:tr>
    </w:tbl>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Pr="0057179E" w:rsidRDefault="004C4FBB">
      <w:pPr>
        <w:rPr>
          <w:rFonts w:ascii="CG Times" w:eastAsia="MS Mincho" w:hAnsi="CG Times"/>
          <w:sz w:val="16"/>
          <w:szCs w:val="16"/>
          <w:lang w:val="en-US" w:eastAsia="en-GB"/>
        </w:rPr>
      </w:pPr>
      <w:r w:rsidRPr="0057179E">
        <w:rPr>
          <w:rFonts w:ascii="CG Times" w:eastAsia="MS Mincho" w:hAnsi="CG Times"/>
          <w:sz w:val="16"/>
          <w:szCs w:val="16"/>
          <w:lang w:val="en-US" w:eastAsia="en-GB"/>
        </w:rPr>
        <w:t>Tab. 5</w:t>
      </w:r>
    </w:p>
    <w:tbl>
      <w:tblPr>
        <w:tblW w:w="5039" w:type="pct"/>
        <w:tblLook w:val="0000" w:firstRow="0" w:lastRow="0" w:firstColumn="0" w:lastColumn="0" w:noHBand="0" w:noVBand="0"/>
      </w:tblPr>
      <w:tblGrid>
        <w:gridCol w:w="350"/>
        <w:gridCol w:w="550"/>
        <w:gridCol w:w="3217"/>
        <w:gridCol w:w="430"/>
        <w:gridCol w:w="1557"/>
        <w:gridCol w:w="750"/>
        <w:gridCol w:w="817"/>
        <w:gridCol w:w="750"/>
        <w:gridCol w:w="683"/>
        <w:gridCol w:w="1157"/>
        <w:gridCol w:w="697"/>
        <w:gridCol w:w="763"/>
        <w:gridCol w:w="937"/>
        <w:gridCol w:w="857"/>
        <w:gridCol w:w="817"/>
      </w:tblGrid>
      <w:tr w:rsidR="008F3410">
        <w:trPr>
          <w:trHeight w:val="162"/>
        </w:trPr>
        <w:tc>
          <w:tcPr>
            <w:tcW w:w="122"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192"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1122"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150"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543"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262"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285"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262"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238"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404"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243"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266"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327"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c>
          <w:tcPr>
            <w:tcW w:w="299" w:type="pct"/>
            <w:tcBorders>
              <w:top w:val="nil"/>
              <w:left w:val="nil"/>
              <w:bottom w:val="nil"/>
              <w:right w:val="nil"/>
            </w:tcBorders>
            <w:shd w:val="clear" w:color="auto" w:fill="auto"/>
            <w:noWrap/>
            <w:vAlign w:val="bottom"/>
          </w:tcPr>
          <w:p w:rsidR="008F3410" w:rsidRDefault="008F3410">
            <w:pPr>
              <w:rPr>
                <w:rFonts w:ascii="Arial" w:hAnsi="Arial" w:cs="Arial"/>
                <w:b/>
                <w:bCs/>
                <w:i/>
                <w:iCs/>
                <w:sz w:val="12"/>
                <w:szCs w:val="12"/>
              </w:rPr>
            </w:pPr>
            <w:r>
              <w:rPr>
                <w:rFonts w:ascii="Arial" w:hAnsi="Arial" w:cs="Arial"/>
                <w:b/>
                <w:bCs/>
                <w:i/>
                <w:iCs/>
                <w:sz w:val="12"/>
                <w:szCs w:val="12"/>
              </w:rPr>
              <w:t>ne 000/leke</w:t>
            </w:r>
          </w:p>
        </w:tc>
        <w:tc>
          <w:tcPr>
            <w:tcW w:w="285" w:type="pct"/>
            <w:tcBorders>
              <w:top w:val="nil"/>
              <w:left w:val="nil"/>
              <w:bottom w:val="nil"/>
              <w:right w:val="nil"/>
            </w:tcBorders>
            <w:shd w:val="clear" w:color="auto" w:fill="auto"/>
            <w:noWrap/>
            <w:vAlign w:val="bottom"/>
          </w:tcPr>
          <w:p w:rsidR="008F3410" w:rsidRDefault="008F3410">
            <w:pPr>
              <w:rPr>
                <w:rFonts w:ascii="Arial" w:hAnsi="Arial" w:cs="Arial"/>
                <w:sz w:val="12"/>
                <w:szCs w:val="12"/>
              </w:rPr>
            </w:pPr>
          </w:p>
        </w:tc>
      </w:tr>
      <w:tr w:rsidR="008F3410">
        <w:trPr>
          <w:trHeight w:val="162"/>
        </w:trPr>
        <w:tc>
          <w:tcPr>
            <w:tcW w:w="122" w:type="pct"/>
            <w:tcBorders>
              <w:top w:val="single" w:sz="4" w:space="0" w:color="auto"/>
              <w:left w:val="single" w:sz="4" w:space="0" w:color="auto"/>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 </w:t>
            </w:r>
          </w:p>
        </w:tc>
        <w:tc>
          <w:tcPr>
            <w:tcW w:w="192"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 </w:t>
            </w:r>
          </w:p>
        </w:tc>
        <w:tc>
          <w:tcPr>
            <w:tcW w:w="1122"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 </w:t>
            </w:r>
          </w:p>
        </w:tc>
        <w:tc>
          <w:tcPr>
            <w:tcW w:w="150"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 </w:t>
            </w:r>
          </w:p>
        </w:tc>
        <w:tc>
          <w:tcPr>
            <w:tcW w:w="543"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 </w:t>
            </w:r>
          </w:p>
        </w:tc>
        <w:tc>
          <w:tcPr>
            <w:tcW w:w="262"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600</w:t>
            </w:r>
          </w:p>
        </w:tc>
        <w:tc>
          <w:tcPr>
            <w:tcW w:w="285"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601</w:t>
            </w:r>
          </w:p>
        </w:tc>
        <w:tc>
          <w:tcPr>
            <w:tcW w:w="262"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602</w:t>
            </w:r>
          </w:p>
        </w:tc>
        <w:tc>
          <w:tcPr>
            <w:tcW w:w="238"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603</w:t>
            </w:r>
          </w:p>
        </w:tc>
        <w:tc>
          <w:tcPr>
            <w:tcW w:w="404"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604</w:t>
            </w:r>
          </w:p>
        </w:tc>
        <w:tc>
          <w:tcPr>
            <w:tcW w:w="243"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605</w:t>
            </w:r>
          </w:p>
        </w:tc>
        <w:tc>
          <w:tcPr>
            <w:tcW w:w="266"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606</w:t>
            </w:r>
          </w:p>
        </w:tc>
        <w:tc>
          <w:tcPr>
            <w:tcW w:w="327"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230</w:t>
            </w:r>
          </w:p>
        </w:tc>
        <w:tc>
          <w:tcPr>
            <w:tcW w:w="299"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231</w:t>
            </w:r>
          </w:p>
        </w:tc>
        <w:tc>
          <w:tcPr>
            <w:tcW w:w="285" w:type="pct"/>
            <w:tcBorders>
              <w:top w:val="single" w:sz="4" w:space="0" w:color="auto"/>
              <w:left w:val="nil"/>
              <w:bottom w:val="nil"/>
              <w:right w:val="single" w:sz="4" w:space="0" w:color="auto"/>
            </w:tcBorders>
            <w:shd w:val="clear" w:color="auto" w:fill="auto"/>
            <w:vAlign w:val="bottom"/>
          </w:tcPr>
          <w:p w:rsidR="008F3410" w:rsidRDefault="008F3410">
            <w:pPr>
              <w:jc w:val="right"/>
              <w:rPr>
                <w:rFonts w:ascii="Arial" w:hAnsi="Arial" w:cs="Arial"/>
                <w:b/>
                <w:bCs/>
                <w:color w:val="000000"/>
                <w:sz w:val="12"/>
                <w:szCs w:val="12"/>
              </w:rPr>
            </w:pPr>
            <w:r>
              <w:rPr>
                <w:rFonts w:ascii="Arial" w:hAnsi="Arial" w:cs="Arial"/>
                <w:b/>
                <w:bCs/>
                <w:color w:val="000000"/>
                <w:sz w:val="12"/>
                <w:szCs w:val="12"/>
              </w:rPr>
              <w:t>Totali</w:t>
            </w:r>
          </w:p>
        </w:tc>
      </w:tr>
      <w:tr w:rsidR="008F3410">
        <w:trPr>
          <w:trHeight w:val="162"/>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8F3410" w:rsidRDefault="008F3410">
            <w:pPr>
              <w:jc w:val="center"/>
              <w:rPr>
                <w:rFonts w:ascii="Arial" w:hAnsi="Arial" w:cs="Arial"/>
                <w:sz w:val="12"/>
                <w:szCs w:val="12"/>
              </w:rPr>
            </w:pPr>
            <w:r>
              <w:rPr>
                <w:rFonts w:ascii="Arial" w:hAnsi="Arial" w:cs="Arial"/>
                <w:sz w:val="12"/>
                <w:szCs w:val="12"/>
              </w:rPr>
              <w:t>Gr</w:t>
            </w:r>
          </w:p>
        </w:tc>
        <w:tc>
          <w:tcPr>
            <w:tcW w:w="192"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Tit</w:t>
            </w:r>
          </w:p>
        </w:tc>
        <w:tc>
          <w:tcPr>
            <w:tcW w:w="1122"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Emertimi i Institucionit Buxhetor / Programit</w:t>
            </w:r>
          </w:p>
        </w:tc>
        <w:tc>
          <w:tcPr>
            <w:tcW w:w="150" w:type="pct"/>
            <w:tcBorders>
              <w:top w:val="single" w:sz="4" w:space="0" w:color="auto"/>
              <w:left w:val="nil"/>
              <w:bottom w:val="single" w:sz="4" w:space="0" w:color="auto"/>
              <w:right w:val="single" w:sz="4" w:space="0" w:color="auto"/>
            </w:tcBorders>
            <w:shd w:val="clear" w:color="auto" w:fill="auto"/>
            <w:noWrap/>
            <w:vAlign w:val="bottom"/>
          </w:tcPr>
          <w:p w:rsidR="008F3410" w:rsidRDefault="008F3410">
            <w:pPr>
              <w:jc w:val="center"/>
              <w:rPr>
                <w:rFonts w:ascii="Arial" w:hAnsi="Arial" w:cs="Arial"/>
                <w:sz w:val="12"/>
                <w:szCs w:val="12"/>
              </w:rPr>
            </w:pPr>
            <w:r>
              <w:rPr>
                <w:rFonts w:ascii="Arial" w:hAnsi="Arial" w:cs="Arial"/>
                <w:sz w:val="12"/>
                <w:szCs w:val="12"/>
              </w:rPr>
              <w:t>Kap</w:t>
            </w:r>
          </w:p>
        </w:tc>
        <w:tc>
          <w:tcPr>
            <w:tcW w:w="543" w:type="pct"/>
            <w:tcBorders>
              <w:top w:val="single" w:sz="4" w:space="0" w:color="auto"/>
              <w:left w:val="nil"/>
              <w:bottom w:val="single" w:sz="4" w:space="0" w:color="auto"/>
              <w:right w:val="single" w:sz="4" w:space="0" w:color="auto"/>
            </w:tcBorders>
            <w:shd w:val="clear" w:color="auto" w:fill="auto"/>
            <w:noWrap/>
            <w:vAlign w:val="bottom"/>
          </w:tcPr>
          <w:p w:rsidR="008F3410" w:rsidRDefault="008F3410">
            <w:pPr>
              <w:jc w:val="center"/>
              <w:rPr>
                <w:rFonts w:ascii="Arial" w:hAnsi="Arial" w:cs="Arial"/>
                <w:sz w:val="12"/>
                <w:szCs w:val="12"/>
              </w:rPr>
            </w:pPr>
            <w:r>
              <w:rPr>
                <w:rFonts w:ascii="Arial" w:hAnsi="Arial" w:cs="Arial"/>
                <w:sz w:val="12"/>
                <w:szCs w:val="12"/>
              </w:rPr>
              <w:t>Emer Kapitulli</w:t>
            </w:r>
          </w:p>
        </w:tc>
        <w:tc>
          <w:tcPr>
            <w:tcW w:w="262" w:type="pct"/>
            <w:tcBorders>
              <w:top w:val="single" w:sz="4" w:space="0" w:color="auto"/>
              <w:left w:val="nil"/>
              <w:bottom w:val="single" w:sz="4" w:space="0" w:color="auto"/>
              <w:right w:val="single" w:sz="4" w:space="0" w:color="auto"/>
            </w:tcBorders>
            <w:shd w:val="clear" w:color="auto" w:fill="auto"/>
            <w:noWrap/>
            <w:vAlign w:val="bottom"/>
          </w:tcPr>
          <w:p w:rsidR="008F3410" w:rsidRDefault="008F3410">
            <w:pPr>
              <w:jc w:val="center"/>
              <w:rPr>
                <w:rFonts w:ascii="Arial" w:hAnsi="Arial" w:cs="Arial"/>
                <w:sz w:val="12"/>
                <w:szCs w:val="12"/>
              </w:rPr>
            </w:pPr>
            <w:r>
              <w:rPr>
                <w:rFonts w:ascii="Arial" w:hAnsi="Arial" w:cs="Arial"/>
                <w:sz w:val="12"/>
                <w:szCs w:val="12"/>
              </w:rPr>
              <w:t>Pagat</w:t>
            </w:r>
          </w:p>
        </w:tc>
        <w:tc>
          <w:tcPr>
            <w:tcW w:w="285"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62"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38"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4"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3"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6"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Transferta per Buxhetet Familiare dhe Individet</w:t>
            </w:r>
          </w:p>
        </w:tc>
        <w:tc>
          <w:tcPr>
            <w:tcW w:w="327"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299"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85" w:type="pct"/>
            <w:tcBorders>
              <w:top w:val="single" w:sz="4" w:space="0" w:color="auto"/>
              <w:left w:val="nil"/>
              <w:bottom w:val="single" w:sz="4" w:space="0" w:color="auto"/>
              <w:right w:val="single" w:sz="4" w:space="0" w:color="auto"/>
            </w:tcBorders>
            <w:shd w:val="clear" w:color="auto" w:fill="auto"/>
            <w:vAlign w:val="bottom"/>
          </w:tcPr>
          <w:p w:rsidR="008F3410" w:rsidRDefault="008F3410">
            <w:pPr>
              <w:jc w:val="center"/>
              <w:rPr>
                <w:rFonts w:ascii="Arial" w:hAnsi="Arial" w:cs="Arial"/>
                <w:sz w:val="12"/>
                <w:szCs w:val="12"/>
              </w:rPr>
            </w:pPr>
            <w:r>
              <w:rPr>
                <w:rFonts w:ascii="Arial" w:hAnsi="Arial" w:cs="Arial"/>
                <w:sz w:val="12"/>
                <w:szCs w:val="12"/>
              </w:rPr>
              <w:t>Totali</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01110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Planifikimi, Menaxhimi dhe Administrimi</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335,358</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56,779</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182,000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21,000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40,000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635,137</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01110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01110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01110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01110</w:t>
            </w:r>
          </w:p>
        </w:tc>
        <w:tc>
          <w:tcPr>
            <w:tcW w:w="1122" w:type="pct"/>
            <w:tcBorders>
              <w:top w:val="nil"/>
              <w:left w:val="nil"/>
              <w:bottom w:val="nil"/>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nil"/>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7,000</w:t>
            </w:r>
          </w:p>
        </w:tc>
        <w:tc>
          <w:tcPr>
            <w:tcW w:w="285"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15,000</w:t>
            </w:r>
          </w:p>
        </w:tc>
        <w:tc>
          <w:tcPr>
            <w:tcW w:w="238"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6,000</w:t>
            </w:r>
          </w:p>
        </w:tc>
        <w:tc>
          <w:tcPr>
            <w:tcW w:w="299"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10,000</w:t>
            </w:r>
          </w:p>
        </w:tc>
        <w:tc>
          <w:tcPr>
            <w:tcW w:w="285"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38,000</w:t>
            </w:r>
          </w:p>
        </w:tc>
      </w:tr>
      <w:tr w:rsidR="008F3410">
        <w:trPr>
          <w:trHeight w:val="162"/>
        </w:trPr>
        <w:tc>
          <w:tcPr>
            <w:tcW w:w="122"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01330</w:t>
            </w:r>
          </w:p>
        </w:tc>
        <w:tc>
          <w:tcPr>
            <w:tcW w:w="112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Menaxhimi dhe Zhvillimi i Administrates Publike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40,000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5,000</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10,000</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15,000</w:t>
            </w:r>
          </w:p>
        </w:tc>
        <w:tc>
          <w:tcPr>
            <w:tcW w:w="266"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13,810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1,190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85,000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01330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01330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01330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01330</w:t>
            </w:r>
          </w:p>
        </w:tc>
        <w:tc>
          <w:tcPr>
            <w:tcW w:w="1122"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03140</w:t>
            </w:r>
          </w:p>
        </w:tc>
        <w:tc>
          <w:tcPr>
            <w:tcW w:w="112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Policia e Shtetit</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6,399,642</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1,010,521</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2,426,000</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500,000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24,354</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999,692</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11,360,209</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03140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916,373</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916,373</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03140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03140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100,000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100,000</w:t>
            </w:r>
          </w:p>
        </w:tc>
      </w:tr>
      <w:tr w:rsidR="008F3410">
        <w:trPr>
          <w:trHeight w:val="162"/>
        </w:trPr>
        <w:tc>
          <w:tcPr>
            <w:tcW w:w="122" w:type="pct"/>
            <w:tcBorders>
              <w:top w:val="nil"/>
              <w:left w:val="single" w:sz="4" w:space="0" w:color="auto"/>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03140</w:t>
            </w:r>
          </w:p>
        </w:tc>
        <w:tc>
          <w:tcPr>
            <w:tcW w:w="1122"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44,000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180,000</w:t>
            </w:r>
          </w:p>
        </w:tc>
        <w:tc>
          <w:tcPr>
            <w:tcW w:w="238"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42,000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266,000</w:t>
            </w:r>
          </w:p>
        </w:tc>
      </w:tr>
      <w:tr w:rsidR="008F3410">
        <w:trPr>
          <w:trHeight w:val="162"/>
        </w:trPr>
        <w:tc>
          <w:tcPr>
            <w:tcW w:w="122"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03150</w:t>
            </w:r>
          </w:p>
        </w:tc>
        <w:tc>
          <w:tcPr>
            <w:tcW w:w="112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Garda e Republikes</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744,000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114,000</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300,000</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60,000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40,000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1,258,000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03150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03150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03150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03150</w:t>
            </w:r>
          </w:p>
        </w:tc>
        <w:tc>
          <w:tcPr>
            <w:tcW w:w="1122"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01160</w:t>
            </w:r>
          </w:p>
        </w:tc>
        <w:tc>
          <w:tcPr>
            <w:tcW w:w="112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Prefekturat dhe Funksionet e Deleguara te P. Vendor</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376,000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57,000</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101,200</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14,700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548,900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01160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01160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01160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01160</w:t>
            </w:r>
          </w:p>
        </w:tc>
        <w:tc>
          <w:tcPr>
            <w:tcW w:w="1122"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01170</w:t>
            </w:r>
          </w:p>
        </w:tc>
        <w:tc>
          <w:tcPr>
            <w:tcW w:w="112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Sherbimi i Gjendjes Civile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267,000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43,000</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116,000</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227,586</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653,586</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01170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01170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01170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01170</w:t>
            </w:r>
          </w:p>
        </w:tc>
        <w:tc>
          <w:tcPr>
            <w:tcW w:w="1122"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01180</w:t>
            </w:r>
          </w:p>
        </w:tc>
        <w:tc>
          <w:tcPr>
            <w:tcW w:w="112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Menaxhimi i Rezervave te Shtetit</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65,000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13,000</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18,800</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101,800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01180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01180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01180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01180</w:t>
            </w:r>
          </w:p>
        </w:tc>
        <w:tc>
          <w:tcPr>
            <w:tcW w:w="1122"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dotDotDash"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DotDash"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10910</w:t>
            </w:r>
          </w:p>
        </w:tc>
        <w:tc>
          <w:tcPr>
            <w:tcW w:w="112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Emergjencat Civile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w:t>
            </w:r>
          </w:p>
        </w:tc>
        <w:tc>
          <w:tcPr>
            <w:tcW w:w="5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Çelje nga buxheti</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430,000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64,000</w:t>
            </w:r>
          </w:p>
        </w:tc>
        <w:tc>
          <w:tcPr>
            <w:tcW w:w="262"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56,000</w:t>
            </w:r>
          </w:p>
        </w:tc>
        <w:tc>
          <w:tcPr>
            <w:tcW w:w="238"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43,000</w:t>
            </w:r>
          </w:p>
        </w:tc>
        <w:tc>
          <w:tcPr>
            <w:tcW w:w="243"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4,000</w:t>
            </w:r>
          </w:p>
        </w:tc>
        <w:tc>
          <w:tcPr>
            <w:tcW w:w="266"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2,000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8,000</w:t>
            </w:r>
          </w:p>
        </w:tc>
        <w:tc>
          <w:tcPr>
            <w:tcW w:w="285" w:type="pct"/>
            <w:tcBorders>
              <w:top w:val="dotDash" w:sz="4" w:space="0" w:color="auto"/>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607,000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10910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2</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Financim i huaj</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10910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xml:space="preserve">Kostot lokale </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10910</w:t>
            </w:r>
          </w:p>
        </w:tc>
        <w:tc>
          <w:tcPr>
            <w:tcW w:w="1122"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w:t>
            </w:r>
          </w:p>
        </w:tc>
        <w:tc>
          <w:tcPr>
            <w:tcW w:w="543" w:type="pct"/>
            <w:tcBorders>
              <w:top w:val="nil"/>
              <w:left w:val="nil"/>
              <w:bottom w:val="dotted"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TVSH, Detyrim doganore</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38"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r>
      <w:tr w:rsidR="008F3410">
        <w:trPr>
          <w:trHeight w:val="162"/>
        </w:trPr>
        <w:tc>
          <w:tcPr>
            <w:tcW w:w="122" w:type="pct"/>
            <w:tcBorders>
              <w:top w:val="nil"/>
              <w:left w:val="single" w:sz="4" w:space="0" w:color="auto"/>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16</w:t>
            </w:r>
          </w:p>
        </w:tc>
        <w:tc>
          <w:tcPr>
            <w:tcW w:w="192"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10910</w:t>
            </w:r>
          </w:p>
        </w:tc>
        <w:tc>
          <w:tcPr>
            <w:tcW w:w="1122" w:type="pct"/>
            <w:tcBorders>
              <w:top w:val="nil"/>
              <w:left w:val="nil"/>
              <w:bottom w:val="nil"/>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150"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5</w:t>
            </w:r>
          </w:p>
        </w:tc>
        <w:tc>
          <w:tcPr>
            <w:tcW w:w="543" w:type="pct"/>
            <w:tcBorders>
              <w:top w:val="nil"/>
              <w:left w:val="nil"/>
              <w:bottom w:val="nil"/>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Nga te ardhurat e veta</w:t>
            </w:r>
          </w:p>
        </w:tc>
        <w:tc>
          <w:tcPr>
            <w:tcW w:w="262"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3,000</w:t>
            </w:r>
          </w:p>
        </w:tc>
        <w:tc>
          <w:tcPr>
            <w:tcW w:w="285"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4,000</w:t>
            </w:r>
          </w:p>
        </w:tc>
        <w:tc>
          <w:tcPr>
            <w:tcW w:w="238"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404"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43"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66"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327"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99"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0</w:t>
            </w:r>
          </w:p>
        </w:tc>
        <w:tc>
          <w:tcPr>
            <w:tcW w:w="285" w:type="pct"/>
            <w:tcBorders>
              <w:top w:val="nil"/>
              <w:left w:val="nil"/>
              <w:bottom w:val="nil"/>
              <w:right w:val="single" w:sz="4" w:space="0" w:color="auto"/>
            </w:tcBorders>
            <w:shd w:val="clear" w:color="auto" w:fill="auto"/>
            <w:noWrap/>
            <w:vAlign w:val="bottom"/>
          </w:tcPr>
          <w:p w:rsidR="008F3410" w:rsidRDefault="008F3410">
            <w:pPr>
              <w:jc w:val="right"/>
              <w:rPr>
                <w:rFonts w:ascii="Arial" w:hAnsi="Arial" w:cs="Arial"/>
                <w:sz w:val="12"/>
                <w:szCs w:val="12"/>
              </w:rPr>
            </w:pPr>
            <w:r>
              <w:rPr>
                <w:rFonts w:ascii="Arial" w:hAnsi="Arial" w:cs="Arial"/>
                <w:sz w:val="12"/>
                <w:szCs w:val="12"/>
              </w:rPr>
              <w:t>7,000</w:t>
            </w:r>
          </w:p>
        </w:tc>
      </w:tr>
      <w:tr w:rsidR="008F3410">
        <w:trPr>
          <w:trHeight w:val="162"/>
        </w:trPr>
        <w:tc>
          <w:tcPr>
            <w:tcW w:w="122" w:type="pct"/>
            <w:tcBorders>
              <w:top w:val="dotDash" w:sz="4" w:space="0" w:color="auto"/>
              <w:left w:val="single" w:sz="4" w:space="0" w:color="auto"/>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16</w:t>
            </w:r>
          </w:p>
        </w:tc>
        <w:tc>
          <w:tcPr>
            <w:tcW w:w="192"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rPr>
                <w:rFonts w:ascii="Arial" w:hAnsi="Arial" w:cs="Arial"/>
                <w:b/>
                <w:bCs/>
                <w:sz w:val="12"/>
                <w:szCs w:val="12"/>
              </w:rPr>
            </w:pPr>
            <w:r>
              <w:rPr>
                <w:rFonts w:ascii="Arial" w:hAnsi="Arial" w:cs="Arial"/>
                <w:b/>
                <w:bCs/>
                <w:sz w:val="12"/>
                <w:szCs w:val="12"/>
              </w:rPr>
              <w:t>s</w:t>
            </w:r>
          </w:p>
        </w:tc>
        <w:tc>
          <w:tcPr>
            <w:tcW w:w="1122"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center"/>
              <w:rPr>
                <w:rFonts w:ascii="Arial" w:hAnsi="Arial" w:cs="Arial"/>
                <w:b/>
                <w:bCs/>
                <w:sz w:val="12"/>
                <w:szCs w:val="12"/>
              </w:rPr>
            </w:pPr>
            <w:r>
              <w:rPr>
                <w:rFonts w:ascii="Arial" w:hAnsi="Arial" w:cs="Arial"/>
                <w:b/>
                <w:bCs/>
                <w:sz w:val="12"/>
                <w:szCs w:val="12"/>
              </w:rPr>
              <w:t>Ministria e Brendshme</w:t>
            </w:r>
          </w:p>
        </w:tc>
        <w:tc>
          <w:tcPr>
            <w:tcW w:w="150"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543"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rPr>
                <w:rFonts w:ascii="Arial" w:hAnsi="Arial" w:cs="Arial"/>
                <w:sz w:val="12"/>
                <w:szCs w:val="12"/>
              </w:rPr>
            </w:pPr>
            <w:r>
              <w:rPr>
                <w:rFonts w:ascii="Arial" w:hAnsi="Arial" w:cs="Arial"/>
                <w:sz w:val="12"/>
                <w:szCs w:val="12"/>
              </w:rPr>
              <w:t> </w:t>
            </w:r>
          </w:p>
        </w:tc>
        <w:tc>
          <w:tcPr>
            <w:tcW w:w="262"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8,711,000</w:t>
            </w:r>
          </w:p>
        </w:tc>
        <w:tc>
          <w:tcPr>
            <w:tcW w:w="285"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1,363,300</w:t>
            </w:r>
          </w:p>
        </w:tc>
        <w:tc>
          <w:tcPr>
            <w:tcW w:w="262"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3,409,000</w:t>
            </w:r>
          </w:p>
        </w:tc>
        <w:tc>
          <w:tcPr>
            <w:tcW w:w="238"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0</w:t>
            </w:r>
          </w:p>
        </w:tc>
        <w:tc>
          <w:tcPr>
            <w:tcW w:w="404"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43,000</w:t>
            </w:r>
          </w:p>
        </w:tc>
        <w:tc>
          <w:tcPr>
            <w:tcW w:w="243"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19,000</w:t>
            </w:r>
          </w:p>
        </w:tc>
        <w:tc>
          <w:tcPr>
            <w:tcW w:w="266"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581,000</w:t>
            </w:r>
          </w:p>
        </w:tc>
        <w:tc>
          <w:tcPr>
            <w:tcW w:w="327"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46,164</w:t>
            </w:r>
          </w:p>
        </w:tc>
        <w:tc>
          <w:tcPr>
            <w:tcW w:w="299"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2,404,541</w:t>
            </w:r>
          </w:p>
        </w:tc>
        <w:tc>
          <w:tcPr>
            <w:tcW w:w="285" w:type="pct"/>
            <w:tcBorders>
              <w:top w:val="dotDash" w:sz="4" w:space="0" w:color="auto"/>
              <w:left w:val="nil"/>
              <w:bottom w:val="single" w:sz="4" w:space="0" w:color="auto"/>
              <w:right w:val="single" w:sz="4" w:space="0" w:color="auto"/>
            </w:tcBorders>
            <w:shd w:val="clear" w:color="auto" w:fill="auto"/>
            <w:noWrap/>
            <w:vAlign w:val="bottom"/>
          </w:tcPr>
          <w:p w:rsidR="008F3410" w:rsidRDefault="008F3410">
            <w:pPr>
              <w:jc w:val="right"/>
              <w:rPr>
                <w:rFonts w:ascii="Arial" w:hAnsi="Arial" w:cs="Arial"/>
                <w:b/>
                <w:bCs/>
                <w:sz w:val="12"/>
                <w:szCs w:val="12"/>
              </w:rPr>
            </w:pPr>
            <w:r>
              <w:rPr>
                <w:rFonts w:ascii="Arial" w:hAnsi="Arial" w:cs="Arial"/>
                <w:b/>
                <w:bCs/>
                <w:sz w:val="12"/>
                <w:szCs w:val="12"/>
              </w:rPr>
              <w:t>16,577,005</w:t>
            </w:r>
          </w:p>
        </w:tc>
      </w:tr>
    </w:tbl>
    <w:p w:rsidR="008F3410" w:rsidRDefault="008F3410">
      <w:pPr>
        <w:rPr>
          <w:rFonts w:ascii="CG Times" w:eastAsia="MS Mincho" w:hAnsi="CG Times"/>
          <w:sz w:val="22"/>
          <w:szCs w:val="20"/>
          <w:lang w:val="en-US" w:eastAsia="en-GB"/>
        </w:rPr>
      </w:pPr>
    </w:p>
    <w:p w:rsidR="0057179E" w:rsidRDefault="0057179E">
      <w:pPr>
        <w:rPr>
          <w:rFonts w:ascii="CG Times" w:eastAsia="MS Mincho" w:hAnsi="CG Times"/>
          <w:sz w:val="22"/>
          <w:szCs w:val="20"/>
          <w:lang w:val="en-US" w:eastAsia="en-GB"/>
        </w:rPr>
      </w:pPr>
    </w:p>
    <w:p w:rsidR="004C4FBB" w:rsidRPr="0057179E" w:rsidRDefault="00C74C47">
      <w:pPr>
        <w:rPr>
          <w:rFonts w:ascii="CG Times" w:eastAsia="MS Mincho" w:hAnsi="CG Times"/>
          <w:sz w:val="16"/>
          <w:szCs w:val="16"/>
          <w:lang w:val="en-US" w:eastAsia="en-GB"/>
        </w:rPr>
      </w:pPr>
      <w:r w:rsidRPr="0057179E">
        <w:rPr>
          <w:rFonts w:ascii="CG Times" w:eastAsia="MS Mincho" w:hAnsi="CG Times"/>
          <w:sz w:val="16"/>
          <w:szCs w:val="16"/>
          <w:lang w:val="en-US" w:eastAsia="en-GB"/>
        </w:rPr>
        <w:t>Tab. 5</w:t>
      </w:r>
    </w:p>
    <w:tbl>
      <w:tblPr>
        <w:tblW w:w="5000" w:type="pct"/>
        <w:tblCellMar>
          <w:left w:w="30" w:type="dxa"/>
          <w:right w:w="30" w:type="dxa"/>
        </w:tblCellMar>
        <w:tblLook w:val="0000" w:firstRow="0" w:lastRow="0" w:firstColumn="0" w:lastColumn="0" w:noHBand="0" w:noVBand="0"/>
      </w:tblPr>
      <w:tblGrid>
        <w:gridCol w:w="276"/>
        <w:gridCol w:w="473"/>
        <w:gridCol w:w="3240"/>
        <w:gridCol w:w="900"/>
        <w:gridCol w:w="1432"/>
        <w:gridCol w:w="726"/>
        <w:gridCol w:w="703"/>
        <w:gridCol w:w="726"/>
        <w:gridCol w:w="639"/>
        <w:gridCol w:w="1001"/>
        <w:gridCol w:w="726"/>
        <w:gridCol w:w="774"/>
        <w:gridCol w:w="847"/>
        <w:gridCol w:w="788"/>
        <w:gridCol w:w="813"/>
      </w:tblGrid>
      <w:tr w:rsidR="00EA3457">
        <w:tblPrEx>
          <w:tblCellMar>
            <w:top w:w="0" w:type="dxa"/>
            <w:bottom w:w="0" w:type="dxa"/>
          </w:tblCellMar>
        </w:tblPrEx>
        <w:trPr>
          <w:trHeight w:val="156"/>
        </w:trPr>
        <w:tc>
          <w:tcPr>
            <w:tcW w:w="98"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168"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1152"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509"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250"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227"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356"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275"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301" w:type="pct"/>
            <w:tcBorders>
              <w:top w:val="nil"/>
              <w:left w:val="nil"/>
              <w:bottom w:val="nil"/>
              <w:right w:val="nil"/>
            </w:tcBorders>
          </w:tcPr>
          <w:p w:rsidR="00C74C47" w:rsidRDefault="00C74C47">
            <w:pPr>
              <w:autoSpaceDE w:val="0"/>
              <w:autoSpaceDN w:val="0"/>
              <w:adjustRightInd w:val="0"/>
              <w:jc w:val="right"/>
              <w:rPr>
                <w:rFonts w:ascii="Arial" w:hAnsi="Arial" w:cs="Arial"/>
                <w:color w:val="000000"/>
                <w:sz w:val="12"/>
                <w:szCs w:val="12"/>
                <w:lang w:val="en-US"/>
              </w:rPr>
            </w:pPr>
          </w:p>
        </w:tc>
        <w:tc>
          <w:tcPr>
            <w:tcW w:w="569" w:type="pct"/>
            <w:gridSpan w:val="2"/>
            <w:tcBorders>
              <w:top w:val="nil"/>
              <w:left w:val="nil"/>
              <w:bottom w:val="nil"/>
              <w:right w:val="nil"/>
            </w:tcBorders>
          </w:tcPr>
          <w:p w:rsidR="00C74C47" w:rsidRDefault="00C74C47">
            <w:pPr>
              <w:autoSpaceDE w:val="0"/>
              <w:autoSpaceDN w:val="0"/>
              <w:adjustRightInd w:val="0"/>
              <w:rPr>
                <w:rFonts w:ascii="Arial" w:hAnsi="Arial" w:cs="Arial"/>
                <w:b/>
                <w:bCs/>
                <w:i/>
                <w:iCs/>
                <w:color w:val="000000"/>
                <w:sz w:val="12"/>
                <w:szCs w:val="12"/>
                <w:lang w:val="en-US"/>
              </w:rPr>
            </w:pPr>
            <w:r>
              <w:rPr>
                <w:rFonts w:ascii="Arial" w:hAnsi="Arial" w:cs="Arial"/>
                <w:b/>
                <w:bCs/>
                <w:i/>
                <w:iCs/>
                <w:color w:val="000000"/>
                <w:sz w:val="12"/>
                <w:szCs w:val="12"/>
                <w:lang w:val="en-US"/>
              </w:rPr>
              <w:t>ne 000/leke</w:t>
            </w:r>
          </w:p>
        </w:tc>
      </w:tr>
      <w:tr w:rsidR="00C74C47">
        <w:tblPrEx>
          <w:tblCellMar>
            <w:top w:w="0" w:type="dxa"/>
            <w:bottom w:w="0" w:type="dxa"/>
          </w:tblCellMar>
        </w:tblPrEx>
        <w:trPr>
          <w:trHeight w:val="156"/>
        </w:trPr>
        <w:tc>
          <w:tcPr>
            <w:tcW w:w="98"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p>
        </w:tc>
        <w:tc>
          <w:tcPr>
            <w:tcW w:w="168"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p>
        </w:tc>
        <w:tc>
          <w:tcPr>
            <w:tcW w:w="1152"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p>
        </w:tc>
        <w:tc>
          <w:tcPr>
            <w:tcW w:w="320"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p>
        </w:tc>
        <w:tc>
          <w:tcPr>
            <w:tcW w:w="509"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p>
        </w:tc>
        <w:tc>
          <w:tcPr>
            <w:tcW w:w="258"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600</w:t>
            </w:r>
          </w:p>
        </w:tc>
        <w:tc>
          <w:tcPr>
            <w:tcW w:w="250"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601</w:t>
            </w:r>
          </w:p>
        </w:tc>
        <w:tc>
          <w:tcPr>
            <w:tcW w:w="258"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602</w:t>
            </w:r>
          </w:p>
        </w:tc>
        <w:tc>
          <w:tcPr>
            <w:tcW w:w="227"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603</w:t>
            </w:r>
          </w:p>
        </w:tc>
        <w:tc>
          <w:tcPr>
            <w:tcW w:w="356"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604</w:t>
            </w:r>
          </w:p>
        </w:tc>
        <w:tc>
          <w:tcPr>
            <w:tcW w:w="258"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605</w:t>
            </w:r>
          </w:p>
        </w:tc>
        <w:tc>
          <w:tcPr>
            <w:tcW w:w="275"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606</w:t>
            </w:r>
          </w:p>
        </w:tc>
        <w:tc>
          <w:tcPr>
            <w:tcW w:w="301"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230</w:t>
            </w:r>
          </w:p>
        </w:tc>
        <w:tc>
          <w:tcPr>
            <w:tcW w:w="280"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231</w:t>
            </w:r>
          </w:p>
        </w:tc>
        <w:tc>
          <w:tcPr>
            <w:tcW w:w="289" w:type="pct"/>
            <w:tcBorders>
              <w:top w:val="single"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Totali</w:t>
            </w:r>
          </w:p>
        </w:tc>
      </w:tr>
      <w:tr w:rsidR="00C74C47">
        <w:tblPrEx>
          <w:tblCellMar>
            <w:top w:w="0" w:type="dxa"/>
            <w:bottom w:w="0" w:type="dxa"/>
          </w:tblCellMar>
        </w:tblPrEx>
        <w:trPr>
          <w:trHeight w:val="412"/>
        </w:trPr>
        <w:tc>
          <w:tcPr>
            <w:tcW w:w="98"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Gr</w:t>
            </w:r>
          </w:p>
        </w:tc>
        <w:tc>
          <w:tcPr>
            <w:tcW w:w="168"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Tit</w:t>
            </w:r>
          </w:p>
        </w:tc>
        <w:tc>
          <w:tcPr>
            <w:tcW w:w="1152"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Emertimi i Institucionit Buxhetor / Programit</w:t>
            </w:r>
          </w:p>
        </w:tc>
        <w:tc>
          <w:tcPr>
            <w:tcW w:w="320"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Kap</w:t>
            </w:r>
          </w:p>
        </w:tc>
        <w:tc>
          <w:tcPr>
            <w:tcW w:w="509"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Emer Kapitulli</w:t>
            </w:r>
          </w:p>
        </w:tc>
        <w:tc>
          <w:tcPr>
            <w:tcW w:w="258"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Pagat</w:t>
            </w:r>
          </w:p>
        </w:tc>
        <w:tc>
          <w:tcPr>
            <w:tcW w:w="250"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 xml:space="preserve">Kontrib.e </w:t>
            </w:r>
          </w:p>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Sigurimeve Shoqerore</w:t>
            </w:r>
          </w:p>
        </w:tc>
        <w:tc>
          <w:tcPr>
            <w:tcW w:w="258"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Mallra dhe</w:t>
            </w:r>
          </w:p>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Sherbime</w:t>
            </w:r>
          </w:p>
        </w:tc>
        <w:tc>
          <w:tcPr>
            <w:tcW w:w="227"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Subveci-</w:t>
            </w:r>
          </w:p>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net</w:t>
            </w:r>
          </w:p>
        </w:tc>
        <w:tc>
          <w:tcPr>
            <w:tcW w:w="356"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Te Tjera</w:t>
            </w:r>
          </w:p>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Transfer.Korrente Brendshme</w:t>
            </w:r>
          </w:p>
        </w:tc>
        <w:tc>
          <w:tcPr>
            <w:tcW w:w="258"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Transfer.</w:t>
            </w:r>
          </w:p>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Korrente te Huaja</w:t>
            </w:r>
          </w:p>
        </w:tc>
        <w:tc>
          <w:tcPr>
            <w:tcW w:w="275"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Transferta per Buxhetet Familiare dhe Individet</w:t>
            </w:r>
          </w:p>
        </w:tc>
        <w:tc>
          <w:tcPr>
            <w:tcW w:w="301"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Shpenzime</w:t>
            </w:r>
          </w:p>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Kapitale te Patrupezuara</w:t>
            </w:r>
          </w:p>
        </w:tc>
        <w:tc>
          <w:tcPr>
            <w:tcW w:w="280"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Shpenzime</w:t>
            </w:r>
          </w:p>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Kapitale te Trupezuara</w:t>
            </w:r>
          </w:p>
        </w:tc>
        <w:tc>
          <w:tcPr>
            <w:tcW w:w="289" w:type="pct"/>
            <w:tcBorders>
              <w:top w:val="single"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Totali</w:t>
            </w:r>
          </w:p>
        </w:tc>
      </w:tr>
      <w:tr w:rsidR="00C74C47">
        <w:tblPrEx>
          <w:tblCellMar>
            <w:top w:w="0" w:type="dxa"/>
            <w:bottom w:w="0" w:type="dxa"/>
          </w:tblCellMar>
        </w:tblPrEx>
        <w:trPr>
          <w:trHeight w:val="156"/>
        </w:trPr>
        <w:tc>
          <w:tcPr>
            <w:tcW w:w="98"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152"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Planifikimi, Menaxhimi dhe Administrimi</w:t>
            </w:r>
          </w:p>
        </w:tc>
        <w:tc>
          <w:tcPr>
            <w:tcW w:w="320"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358,000</w:t>
            </w:r>
          </w:p>
        </w:tc>
        <w:tc>
          <w:tcPr>
            <w:tcW w:w="250"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55,000</w:t>
            </w:r>
          </w:p>
        </w:tc>
        <w:tc>
          <w:tcPr>
            <w:tcW w:w="258"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547,000</w:t>
            </w:r>
          </w:p>
        </w:tc>
        <w:tc>
          <w:tcPr>
            <w:tcW w:w="227"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100,000</w:t>
            </w:r>
          </w:p>
        </w:tc>
        <w:tc>
          <w:tcPr>
            <w:tcW w:w="275"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25,000</w:t>
            </w:r>
          </w:p>
        </w:tc>
        <w:tc>
          <w:tcPr>
            <w:tcW w:w="301"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59,000</w:t>
            </w:r>
          </w:p>
        </w:tc>
        <w:tc>
          <w:tcPr>
            <w:tcW w:w="289" w:type="pct"/>
            <w:tcBorders>
              <w:top w:val="single"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1,144,000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152"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02120</w:t>
            </w:r>
          </w:p>
        </w:tc>
        <w:tc>
          <w:tcPr>
            <w:tcW w:w="1152"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Forcat e Luftimit</w:t>
            </w:r>
          </w:p>
        </w:tc>
        <w:tc>
          <w:tcPr>
            <w:tcW w:w="32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2,676,000</w:t>
            </w:r>
          </w:p>
        </w:tc>
        <w:tc>
          <w:tcPr>
            <w:tcW w:w="25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400,000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2,664,000</w:t>
            </w:r>
          </w:p>
        </w:tc>
        <w:tc>
          <w:tcPr>
            <w:tcW w:w="227"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148,000</w:t>
            </w:r>
          </w:p>
        </w:tc>
        <w:tc>
          <w:tcPr>
            <w:tcW w:w="301"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4,080,390</w:t>
            </w:r>
          </w:p>
        </w:tc>
        <w:tc>
          <w:tcPr>
            <w:tcW w:w="28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9,968,390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02120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02120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02120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02120</w:t>
            </w:r>
          </w:p>
        </w:tc>
        <w:tc>
          <w:tcPr>
            <w:tcW w:w="1152"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20,000</w:t>
            </w:r>
          </w:p>
        </w:tc>
        <w:tc>
          <w:tcPr>
            <w:tcW w:w="227"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20,000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09430</w:t>
            </w:r>
          </w:p>
        </w:tc>
        <w:tc>
          <w:tcPr>
            <w:tcW w:w="1152"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Arsimi Ushtarak</w:t>
            </w:r>
          </w:p>
        </w:tc>
        <w:tc>
          <w:tcPr>
            <w:tcW w:w="32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614,000</w:t>
            </w:r>
          </w:p>
        </w:tc>
        <w:tc>
          <w:tcPr>
            <w:tcW w:w="25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100,000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503,500</w:t>
            </w:r>
          </w:p>
        </w:tc>
        <w:tc>
          <w:tcPr>
            <w:tcW w:w="227"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66,000</w:t>
            </w:r>
          </w:p>
        </w:tc>
        <w:tc>
          <w:tcPr>
            <w:tcW w:w="301"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372,073</w:t>
            </w:r>
          </w:p>
        </w:tc>
        <w:tc>
          <w:tcPr>
            <w:tcW w:w="28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1,655,573</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09430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09430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09430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09430</w:t>
            </w:r>
          </w:p>
        </w:tc>
        <w:tc>
          <w:tcPr>
            <w:tcW w:w="1152"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500</w:t>
            </w:r>
          </w:p>
        </w:tc>
        <w:tc>
          <w:tcPr>
            <w:tcW w:w="227"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500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07340</w:t>
            </w:r>
          </w:p>
        </w:tc>
        <w:tc>
          <w:tcPr>
            <w:tcW w:w="1152"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Mbeshtetje Shendetesore</w:t>
            </w:r>
          </w:p>
        </w:tc>
        <w:tc>
          <w:tcPr>
            <w:tcW w:w="32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210,000</w:t>
            </w:r>
          </w:p>
        </w:tc>
        <w:tc>
          <w:tcPr>
            <w:tcW w:w="25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34,000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293,000</w:t>
            </w:r>
          </w:p>
        </w:tc>
        <w:tc>
          <w:tcPr>
            <w:tcW w:w="227"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2,000</w:t>
            </w:r>
          </w:p>
        </w:tc>
        <w:tc>
          <w:tcPr>
            <w:tcW w:w="301"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82,160</w:t>
            </w:r>
          </w:p>
        </w:tc>
        <w:tc>
          <w:tcPr>
            <w:tcW w:w="28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621,160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07340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600,000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600,000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07340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07340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07340</w:t>
            </w:r>
          </w:p>
        </w:tc>
        <w:tc>
          <w:tcPr>
            <w:tcW w:w="1152"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02150</w:t>
            </w:r>
          </w:p>
        </w:tc>
        <w:tc>
          <w:tcPr>
            <w:tcW w:w="1152"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Mbeshtetja e Luftimit</w:t>
            </w:r>
          </w:p>
        </w:tc>
        <w:tc>
          <w:tcPr>
            <w:tcW w:w="32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1,508,000</w:t>
            </w:r>
          </w:p>
        </w:tc>
        <w:tc>
          <w:tcPr>
            <w:tcW w:w="25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223,000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1,662,000</w:t>
            </w:r>
          </w:p>
        </w:tc>
        <w:tc>
          <w:tcPr>
            <w:tcW w:w="227"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438,000</w:t>
            </w:r>
          </w:p>
        </w:tc>
        <w:tc>
          <w:tcPr>
            <w:tcW w:w="301"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10,000</w:t>
            </w:r>
          </w:p>
        </w:tc>
        <w:tc>
          <w:tcPr>
            <w:tcW w:w="28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1,372,377</w:t>
            </w:r>
          </w:p>
        </w:tc>
        <w:tc>
          <w:tcPr>
            <w:tcW w:w="28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5,213,377</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02150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02150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02150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02150</w:t>
            </w:r>
          </w:p>
        </w:tc>
        <w:tc>
          <w:tcPr>
            <w:tcW w:w="1152"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100,000</w:t>
            </w:r>
          </w:p>
        </w:tc>
        <w:tc>
          <w:tcPr>
            <w:tcW w:w="28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100,000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02160</w:t>
            </w:r>
          </w:p>
        </w:tc>
        <w:tc>
          <w:tcPr>
            <w:tcW w:w="1152"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Mbeshtetja e Perqendruar</w:t>
            </w:r>
          </w:p>
        </w:tc>
        <w:tc>
          <w:tcPr>
            <w:tcW w:w="32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257,000</w:t>
            </w:r>
          </w:p>
        </w:tc>
        <w:tc>
          <w:tcPr>
            <w:tcW w:w="25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40,000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132,000</w:t>
            </w:r>
          </w:p>
        </w:tc>
        <w:tc>
          <w:tcPr>
            <w:tcW w:w="227"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7,000</w:t>
            </w:r>
          </w:p>
        </w:tc>
        <w:tc>
          <w:tcPr>
            <w:tcW w:w="301"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223,000</w:t>
            </w:r>
          </w:p>
        </w:tc>
        <w:tc>
          <w:tcPr>
            <w:tcW w:w="28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659,000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02160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02160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02160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02160</w:t>
            </w:r>
          </w:p>
        </w:tc>
        <w:tc>
          <w:tcPr>
            <w:tcW w:w="1152"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10270</w:t>
            </w:r>
          </w:p>
        </w:tc>
        <w:tc>
          <w:tcPr>
            <w:tcW w:w="1152"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Mbeshtetje Sociale per Ushtaraket</w:t>
            </w:r>
          </w:p>
        </w:tc>
        <w:tc>
          <w:tcPr>
            <w:tcW w:w="32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2,886,000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2,886,000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10270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10270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10270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10270</w:t>
            </w:r>
          </w:p>
        </w:tc>
        <w:tc>
          <w:tcPr>
            <w:tcW w:w="1152"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DotDash"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02280</w:t>
            </w:r>
          </w:p>
        </w:tc>
        <w:tc>
          <w:tcPr>
            <w:tcW w:w="1152"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Bashkepuni Civilo - Ushtarak (AL-CIMIC)</w:t>
            </w:r>
          </w:p>
        </w:tc>
        <w:tc>
          <w:tcPr>
            <w:tcW w:w="32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50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402,000</w:t>
            </w:r>
          </w:p>
        </w:tc>
        <w:tc>
          <w:tcPr>
            <w:tcW w:w="25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60,000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120,000</w:t>
            </w:r>
          </w:p>
        </w:tc>
        <w:tc>
          <w:tcPr>
            <w:tcW w:w="227"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32,000</w:t>
            </w:r>
          </w:p>
        </w:tc>
        <w:tc>
          <w:tcPr>
            <w:tcW w:w="301"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151,000</w:t>
            </w:r>
          </w:p>
        </w:tc>
        <w:tc>
          <w:tcPr>
            <w:tcW w:w="289" w:type="pct"/>
            <w:tcBorders>
              <w:top w:val="dotDash"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765,000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02280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02280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02280</w:t>
            </w:r>
          </w:p>
        </w:tc>
        <w:tc>
          <w:tcPr>
            <w:tcW w:w="1152"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50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dotted"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17</w:t>
            </w:r>
          </w:p>
        </w:tc>
        <w:tc>
          <w:tcPr>
            <w:tcW w:w="16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02280</w:t>
            </w:r>
          </w:p>
        </w:tc>
        <w:tc>
          <w:tcPr>
            <w:tcW w:w="1152"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320"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509"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9" w:type="pct"/>
            <w:tcBorders>
              <w:top w:val="dotted" w:sz="6" w:space="0" w:color="auto"/>
              <w:left w:val="single" w:sz="6" w:space="0" w:color="auto"/>
              <w:bottom w:val="nil"/>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C74C47">
        <w:tblPrEx>
          <w:tblCellMar>
            <w:top w:w="0" w:type="dxa"/>
            <w:bottom w:w="0" w:type="dxa"/>
          </w:tblCellMar>
        </w:tblPrEx>
        <w:trPr>
          <w:trHeight w:val="156"/>
        </w:trPr>
        <w:tc>
          <w:tcPr>
            <w:tcW w:w="98"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17</w:t>
            </w:r>
          </w:p>
        </w:tc>
        <w:tc>
          <w:tcPr>
            <w:tcW w:w="168"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s</w:t>
            </w:r>
          </w:p>
        </w:tc>
        <w:tc>
          <w:tcPr>
            <w:tcW w:w="1152"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center"/>
              <w:rPr>
                <w:rFonts w:ascii="Arial" w:hAnsi="Arial" w:cs="Arial"/>
                <w:b/>
                <w:bCs/>
                <w:color w:val="000000"/>
                <w:sz w:val="12"/>
                <w:szCs w:val="12"/>
                <w:lang w:val="en-US"/>
              </w:rPr>
            </w:pPr>
            <w:r>
              <w:rPr>
                <w:rFonts w:ascii="Arial" w:hAnsi="Arial" w:cs="Arial"/>
                <w:b/>
                <w:bCs/>
                <w:color w:val="000000"/>
                <w:sz w:val="12"/>
                <w:szCs w:val="12"/>
                <w:lang w:val="en-US"/>
              </w:rPr>
              <w:t>Ministria e Mbrojtjes</w:t>
            </w:r>
          </w:p>
        </w:tc>
        <w:tc>
          <w:tcPr>
            <w:tcW w:w="320"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509"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color w:val="000000"/>
                <w:sz w:val="12"/>
                <w:szCs w:val="12"/>
                <w:lang w:val="en-US"/>
              </w:rPr>
            </w:pPr>
          </w:p>
        </w:tc>
        <w:tc>
          <w:tcPr>
            <w:tcW w:w="258"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6,025,000</w:t>
            </w:r>
          </w:p>
        </w:tc>
        <w:tc>
          <w:tcPr>
            <w:tcW w:w="250"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912,000</w:t>
            </w:r>
          </w:p>
        </w:tc>
        <w:tc>
          <w:tcPr>
            <w:tcW w:w="258"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5,942,000</w:t>
            </w:r>
          </w:p>
        </w:tc>
        <w:tc>
          <w:tcPr>
            <w:tcW w:w="227"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356"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2,886,000</w:t>
            </w:r>
          </w:p>
        </w:tc>
        <w:tc>
          <w:tcPr>
            <w:tcW w:w="258"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100,000</w:t>
            </w:r>
          </w:p>
        </w:tc>
        <w:tc>
          <w:tcPr>
            <w:tcW w:w="275"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718,000</w:t>
            </w:r>
          </w:p>
        </w:tc>
        <w:tc>
          <w:tcPr>
            <w:tcW w:w="301"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10,000</w:t>
            </w:r>
          </w:p>
        </w:tc>
        <w:tc>
          <w:tcPr>
            <w:tcW w:w="280"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7,040,000</w:t>
            </w:r>
          </w:p>
        </w:tc>
        <w:tc>
          <w:tcPr>
            <w:tcW w:w="289" w:type="pct"/>
            <w:tcBorders>
              <w:top w:val="dotDash" w:sz="6" w:space="0" w:color="auto"/>
              <w:left w:val="single" w:sz="6" w:space="0" w:color="auto"/>
              <w:bottom w:val="single" w:sz="6" w:space="0" w:color="auto"/>
              <w:right w:val="single" w:sz="6" w:space="0" w:color="auto"/>
            </w:tcBorders>
          </w:tcPr>
          <w:p w:rsidR="00C74C47" w:rsidRDefault="00C74C47">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23,633,000</w:t>
            </w:r>
          </w:p>
        </w:tc>
      </w:tr>
    </w:tbl>
    <w:p w:rsidR="00C74C47" w:rsidRDefault="00C74C47">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57179E" w:rsidRDefault="0057179E">
      <w:pPr>
        <w:rPr>
          <w:rFonts w:ascii="CG Times" w:eastAsia="MS Mincho" w:hAnsi="CG Times"/>
          <w:sz w:val="22"/>
          <w:szCs w:val="20"/>
          <w:lang w:val="en-US" w:eastAsia="en-GB"/>
        </w:rPr>
      </w:pPr>
    </w:p>
    <w:p w:rsidR="004C4FBB" w:rsidRPr="0057179E" w:rsidRDefault="00C2619F">
      <w:pPr>
        <w:rPr>
          <w:rFonts w:ascii="CG Times" w:eastAsia="MS Mincho" w:hAnsi="CG Times"/>
          <w:sz w:val="16"/>
          <w:szCs w:val="16"/>
          <w:lang w:val="en-US" w:eastAsia="en-GB"/>
        </w:rPr>
      </w:pPr>
      <w:r w:rsidRPr="0057179E">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292"/>
        <w:gridCol w:w="430"/>
        <w:gridCol w:w="1557"/>
        <w:gridCol w:w="650"/>
        <w:gridCol w:w="817"/>
        <w:gridCol w:w="730"/>
        <w:gridCol w:w="683"/>
        <w:gridCol w:w="1157"/>
        <w:gridCol w:w="697"/>
        <w:gridCol w:w="763"/>
        <w:gridCol w:w="937"/>
        <w:gridCol w:w="857"/>
        <w:gridCol w:w="750"/>
      </w:tblGrid>
      <w:tr w:rsidR="00C2619F">
        <w:trPr>
          <w:trHeight w:val="162"/>
        </w:trPr>
        <w:tc>
          <w:tcPr>
            <w:tcW w:w="123"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1158"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C2619F" w:rsidRDefault="00C2619F">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C2619F" w:rsidRDefault="00C2619F">
            <w:pPr>
              <w:rPr>
                <w:rFonts w:ascii="Arial" w:hAnsi="Arial" w:cs="Arial"/>
                <w:sz w:val="12"/>
                <w:szCs w:val="12"/>
              </w:rPr>
            </w:pPr>
          </w:p>
        </w:tc>
      </w:tr>
      <w:tr w:rsidR="00C2619F">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 </w:t>
            </w:r>
          </w:p>
        </w:tc>
        <w:tc>
          <w:tcPr>
            <w:tcW w:w="1158"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C2619F" w:rsidRDefault="00C2619F">
            <w:pPr>
              <w:jc w:val="right"/>
              <w:rPr>
                <w:rFonts w:ascii="Arial" w:hAnsi="Arial" w:cs="Arial"/>
                <w:b/>
                <w:bCs/>
                <w:color w:val="000000"/>
                <w:sz w:val="12"/>
                <w:szCs w:val="12"/>
              </w:rPr>
            </w:pPr>
            <w:r>
              <w:rPr>
                <w:rFonts w:ascii="Arial" w:hAnsi="Arial" w:cs="Arial"/>
                <w:b/>
                <w:bCs/>
                <w:color w:val="000000"/>
                <w:sz w:val="12"/>
                <w:szCs w:val="12"/>
              </w:rPr>
              <w:t>Totali</w:t>
            </w:r>
          </w:p>
        </w:tc>
      </w:tr>
      <w:tr w:rsidR="00C2619F">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2619F" w:rsidRDefault="00C2619F">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Tit</w:t>
            </w:r>
          </w:p>
        </w:tc>
        <w:tc>
          <w:tcPr>
            <w:tcW w:w="1158"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C2619F" w:rsidRDefault="00C2619F">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C2619F" w:rsidRDefault="00C2619F">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C2619F" w:rsidRDefault="00C2619F">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C2619F" w:rsidRDefault="00C2619F">
            <w:pPr>
              <w:jc w:val="center"/>
              <w:rPr>
                <w:rFonts w:ascii="Arial" w:hAnsi="Arial" w:cs="Arial"/>
                <w:sz w:val="12"/>
                <w:szCs w:val="12"/>
              </w:rPr>
            </w:pPr>
            <w:r>
              <w:rPr>
                <w:rFonts w:ascii="Arial" w:hAnsi="Arial" w:cs="Arial"/>
                <w:sz w:val="12"/>
                <w:szCs w:val="12"/>
              </w:rPr>
              <w:t>Totali</w:t>
            </w:r>
          </w:p>
        </w:tc>
      </w:tr>
      <w:tr w:rsidR="00C2619F">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18</w:t>
            </w:r>
          </w:p>
        </w:tc>
        <w:tc>
          <w:tcPr>
            <w:tcW w:w="193"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682,350</w:t>
            </w:r>
          </w:p>
        </w:tc>
        <w:tc>
          <w:tcPr>
            <w:tcW w:w="28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110,600</w:t>
            </w:r>
          </w:p>
        </w:tc>
        <w:tc>
          <w:tcPr>
            <w:tcW w:w="25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277,225</w:t>
            </w:r>
          </w:p>
        </w:tc>
        <w:tc>
          <w:tcPr>
            <w:tcW w:w="240"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35,000</w:t>
            </w:r>
          </w:p>
        </w:tc>
        <w:tc>
          <w:tcPr>
            <w:tcW w:w="3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59,520</w:t>
            </w:r>
          </w:p>
        </w:tc>
        <w:tc>
          <w:tcPr>
            <w:tcW w:w="264"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1,164,695</w:t>
            </w:r>
          </w:p>
        </w:tc>
      </w:tr>
      <w:tr w:rsidR="00C2619F">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18</w:t>
            </w:r>
          </w:p>
        </w:tc>
        <w:tc>
          <w:tcPr>
            <w:tcW w:w="193"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r>
      <w:tr w:rsidR="00C2619F">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18</w:t>
            </w:r>
          </w:p>
        </w:tc>
        <w:tc>
          <w:tcPr>
            <w:tcW w:w="193"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r>
      <w:tr w:rsidR="00C2619F">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18</w:t>
            </w:r>
          </w:p>
        </w:tc>
        <w:tc>
          <w:tcPr>
            <w:tcW w:w="193"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r>
      <w:tr w:rsidR="00C2619F">
        <w:trPr>
          <w:trHeight w:val="162"/>
        </w:trPr>
        <w:tc>
          <w:tcPr>
            <w:tcW w:w="123" w:type="pct"/>
            <w:tcBorders>
              <w:top w:val="nil"/>
              <w:left w:val="single" w:sz="4" w:space="0" w:color="auto"/>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18</w:t>
            </w:r>
          </w:p>
        </w:tc>
        <w:tc>
          <w:tcPr>
            <w:tcW w:w="193"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01110</w:t>
            </w:r>
          </w:p>
        </w:tc>
        <w:tc>
          <w:tcPr>
            <w:tcW w:w="1158" w:type="pct"/>
            <w:tcBorders>
              <w:top w:val="nil"/>
              <w:left w:val="nil"/>
              <w:bottom w:val="nil"/>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1,650</w:t>
            </w:r>
          </w:p>
        </w:tc>
        <w:tc>
          <w:tcPr>
            <w:tcW w:w="287"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400</w:t>
            </w:r>
          </w:p>
        </w:tc>
        <w:tc>
          <w:tcPr>
            <w:tcW w:w="257"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10,775</w:t>
            </w:r>
          </w:p>
        </w:tc>
        <w:tc>
          <w:tcPr>
            <w:tcW w:w="240"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C2619F" w:rsidRDefault="00C2619F">
            <w:pPr>
              <w:jc w:val="right"/>
              <w:rPr>
                <w:rFonts w:ascii="Arial" w:hAnsi="Arial" w:cs="Arial"/>
                <w:sz w:val="12"/>
                <w:szCs w:val="12"/>
              </w:rPr>
            </w:pPr>
            <w:r>
              <w:rPr>
                <w:rFonts w:ascii="Arial" w:hAnsi="Arial" w:cs="Arial"/>
                <w:sz w:val="12"/>
                <w:szCs w:val="12"/>
              </w:rPr>
              <w:t>12,825</w:t>
            </w:r>
          </w:p>
        </w:tc>
      </w:tr>
      <w:tr w:rsidR="00C2619F">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18</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rPr>
                <w:rFonts w:ascii="Arial" w:hAnsi="Arial" w:cs="Arial"/>
                <w:b/>
                <w:bCs/>
                <w:sz w:val="12"/>
                <w:szCs w:val="12"/>
              </w:rPr>
            </w:pPr>
            <w:r>
              <w:rPr>
                <w:rFonts w:ascii="Arial" w:hAnsi="Arial" w:cs="Arial"/>
                <w:b/>
                <w:bCs/>
                <w:sz w:val="12"/>
                <w:szCs w:val="12"/>
              </w:rPr>
              <w:t>s</w:t>
            </w:r>
          </w:p>
        </w:tc>
        <w:tc>
          <w:tcPr>
            <w:tcW w:w="1158"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center"/>
              <w:rPr>
                <w:rFonts w:ascii="Arial" w:hAnsi="Arial" w:cs="Arial"/>
                <w:b/>
                <w:bCs/>
                <w:sz w:val="12"/>
                <w:szCs w:val="12"/>
              </w:rPr>
            </w:pPr>
            <w:r>
              <w:rPr>
                <w:rFonts w:ascii="Arial" w:hAnsi="Arial" w:cs="Arial"/>
                <w:b/>
                <w:bCs/>
                <w:sz w:val="12"/>
                <w:szCs w:val="12"/>
              </w:rPr>
              <w:t>Sherbimi Informativ Shteteror</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684,000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111,000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288,000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35,000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59,520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C2619F" w:rsidRDefault="00C2619F">
            <w:pPr>
              <w:jc w:val="right"/>
              <w:rPr>
                <w:rFonts w:ascii="Arial" w:hAnsi="Arial" w:cs="Arial"/>
                <w:b/>
                <w:bCs/>
                <w:sz w:val="12"/>
                <w:szCs w:val="12"/>
              </w:rPr>
            </w:pPr>
            <w:r>
              <w:rPr>
                <w:rFonts w:ascii="Arial" w:hAnsi="Arial" w:cs="Arial"/>
                <w:b/>
                <w:bCs/>
                <w:sz w:val="12"/>
                <w:szCs w:val="12"/>
              </w:rPr>
              <w:t>1,177,520</w:t>
            </w:r>
          </w:p>
        </w:tc>
      </w:tr>
    </w:tbl>
    <w:p w:rsidR="00C2619F" w:rsidRDefault="00C2619F">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C2619F" w:rsidRDefault="00C2619F">
      <w:pPr>
        <w:rPr>
          <w:rFonts w:ascii="CG Times" w:eastAsia="MS Mincho" w:hAnsi="CG Times"/>
          <w:sz w:val="22"/>
          <w:szCs w:val="20"/>
          <w:lang w:val="en-US" w:eastAsia="en-GB"/>
        </w:rPr>
      </w:pPr>
    </w:p>
    <w:p w:rsidR="0057179E" w:rsidRDefault="0057179E">
      <w:pPr>
        <w:rPr>
          <w:rFonts w:ascii="CG Times" w:eastAsia="MS Mincho" w:hAnsi="CG Times"/>
          <w:sz w:val="22"/>
          <w:szCs w:val="20"/>
          <w:lang w:val="en-US" w:eastAsia="en-GB"/>
        </w:rPr>
      </w:pPr>
    </w:p>
    <w:p w:rsidR="00C2619F" w:rsidRPr="0057179E" w:rsidRDefault="00C2619F">
      <w:pPr>
        <w:rPr>
          <w:rFonts w:ascii="CG Times" w:eastAsia="MS Mincho" w:hAnsi="CG Times"/>
          <w:sz w:val="16"/>
          <w:szCs w:val="16"/>
          <w:lang w:val="en-US" w:eastAsia="en-GB"/>
        </w:rPr>
      </w:pPr>
      <w:r w:rsidRPr="0057179E">
        <w:rPr>
          <w:rFonts w:ascii="CG Times" w:eastAsia="MS Mincho" w:hAnsi="CG Times"/>
          <w:sz w:val="16"/>
          <w:szCs w:val="16"/>
          <w:lang w:val="en-US" w:eastAsia="en-GB"/>
        </w:rPr>
        <w:t>Tab. 5</w:t>
      </w:r>
    </w:p>
    <w:tbl>
      <w:tblPr>
        <w:tblW w:w="0" w:type="auto"/>
        <w:tblLook w:val="0000" w:firstRow="0" w:lastRow="0" w:firstColumn="0" w:lastColumn="0" w:noHBand="0" w:noVBand="0"/>
      </w:tblPr>
      <w:tblGrid>
        <w:gridCol w:w="329"/>
        <w:gridCol w:w="495"/>
        <w:gridCol w:w="4353"/>
        <w:gridCol w:w="394"/>
        <w:gridCol w:w="1334"/>
        <w:gridCol w:w="478"/>
        <w:gridCol w:w="770"/>
        <w:gridCol w:w="648"/>
        <w:gridCol w:w="606"/>
        <w:gridCol w:w="1058"/>
        <w:gridCol w:w="658"/>
        <w:gridCol w:w="847"/>
        <w:gridCol w:w="871"/>
        <w:gridCol w:w="801"/>
        <w:gridCol w:w="578"/>
      </w:tblGrid>
      <w:tr w:rsidR="006C59C4" w:rsidRPr="006C59C4">
        <w:trPr>
          <w:trHeight w:val="162"/>
        </w:trPr>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b/>
                <w:bCs/>
                <w:i/>
                <w:iCs/>
                <w:sz w:val="10"/>
                <w:szCs w:val="10"/>
              </w:rPr>
            </w:pPr>
            <w:r w:rsidRPr="006C59C4">
              <w:rPr>
                <w:rFonts w:ascii="Arial" w:hAnsi="Arial" w:cs="Arial"/>
                <w:b/>
                <w:bCs/>
                <w:i/>
                <w:iCs/>
                <w:sz w:val="10"/>
                <w:szCs w:val="10"/>
              </w:rPr>
              <w:t>ne 000/leke</w:t>
            </w:r>
          </w:p>
        </w:tc>
        <w:tc>
          <w:tcPr>
            <w:tcW w:w="0" w:type="auto"/>
            <w:tcBorders>
              <w:top w:val="nil"/>
              <w:left w:val="nil"/>
              <w:bottom w:val="nil"/>
              <w:right w:val="nil"/>
            </w:tcBorders>
            <w:shd w:val="clear" w:color="auto" w:fill="auto"/>
            <w:noWrap/>
            <w:vAlign w:val="bottom"/>
          </w:tcPr>
          <w:p w:rsidR="006C59C4" w:rsidRPr="006C59C4" w:rsidRDefault="006C59C4">
            <w:pPr>
              <w:rPr>
                <w:rFonts w:ascii="Arial" w:hAnsi="Arial" w:cs="Arial"/>
                <w:sz w:val="10"/>
                <w:szCs w:val="10"/>
              </w:rPr>
            </w:pPr>
          </w:p>
        </w:tc>
      </w:tr>
      <w:tr w:rsidR="006C59C4" w:rsidRPr="006C59C4">
        <w:trPr>
          <w:trHeight w:val="162"/>
        </w:trPr>
        <w:tc>
          <w:tcPr>
            <w:tcW w:w="0" w:type="auto"/>
            <w:tcBorders>
              <w:top w:val="single" w:sz="4" w:space="0" w:color="auto"/>
              <w:left w:val="single" w:sz="4" w:space="0" w:color="auto"/>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6C59C4" w:rsidRPr="006C59C4" w:rsidRDefault="006C59C4">
            <w:pPr>
              <w:jc w:val="right"/>
              <w:rPr>
                <w:rFonts w:ascii="Arial" w:hAnsi="Arial" w:cs="Arial"/>
                <w:b/>
                <w:bCs/>
                <w:color w:val="000000"/>
                <w:sz w:val="10"/>
                <w:szCs w:val="10"/>
              </w:rPr>
            </w:pPr>
            <w:r w:rsidRPr="006C59C4">
              <w:rPr>
                <w:rFonts w:ascii="Arial" w:hAnsi="Arial" w:cs="Arial"/>
                <w:b/>
                <w:bCs/>
                <w:color w:val="000000"/>
                <w:sz w:val="10"/>
                <w:szCs w:val="10"/>
              </w:rPr>
              <w:t>Totali</w:t>
            </w:r>
          </w:p>
        </w:tc>
      </w:tr>
      <w:tr w:rsidR="006C59C4" w:rsidRPr="006C59C4">
        <w:trPr>
          <w:trHeight w:val="1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 xml:space="preserve">Kontrib.e </w:t>
            </w:r>
            <w:r w:rsidRPr="006C59C4">
              <w:rPr>
                <w:rFonts w:ascii="Arial" w:hAnsi="Arial"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Mallra dhe</w:t>
            </w:r>
            <w:r w:rsidRPr="006C59C4">
              <w:rPr>
                <w:rFonts w:ascii="Arial" w:hAnsi="Arial"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Subveci-</w:t>
            </w:r>
            <w:r w:rsidRPr="006C59C4">
              <w:rPr>
                <w:rFonts w:ascii="Arial" w:hAnsi="Arial"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Te Tjera</w:t>
            </w:r>
            <w:r w:rsidRPr="006C59C4">
              <w:rPr>
                <w:rFonts w:ascii="Arial" w:hAnsi="Arial"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Transfer.</w:t>
            </w:r>
            <w:r w:rsidRPr="006C59C4">
              <w:rPr>
                <w:rFonts w:ascii="Arial" w:hAnsi="Arial"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Shpenzime</w:t>
            </w:r>
            <w:r w:rsidRPr="006C59C4">
              <w:rPr>
                <w:rFonts w:ascii="Arial" w:hAnsi="Arial"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Shpenzime</w:t>
            </w:r>
            <w:r w:rsidRPr="006C59C4">
              <w:rPr>
                <w:rFonts w:ascii="Arial" w:hAnsi="Arial"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6C59C4" w:rsidRPr="006C59C4" w:rsidRDefault="006C59C4">
            <w:pPr>
              <w:jc w:val="center"/>
              <w:rPr>
                <w:rFonts w:ascii="Arial" w:hAnsi="Arial" w:cs="Arial"/>
                <w:sz w:val="10"/>
                <w:szCs w:val="10"/>
              </w:rPr>
            </w:pPr>
            <w:r w:rsidRPr="006C59C4">
              <w:rPr>
                <w:rFonts w:ascii="Arial" w:hAnsi="Arial" w:cs="Arial"/>
                <w:sz w:val="10"/>
                <w:szCs w:val="10"/>
              </w:rPr>
              <w:t>Totali</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08310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b/>
                <w:bCs/>
                <w:sz w:val="10"/>
                <w:szCs w:val="10"/>
              </w:rPr>
            </w:pPr>
            <w:r w:rsidRPr="006C59C4">
              <w:rPr>
                <w:rFonts w:ascii="Arial" w:hAnsi="Arial" w:cs="Arial"/>
                <w:b/>
                <w:bCs/>
                <w:sz w:val="10"/>
                <w:szCs w:val="10"/>
              </w:rPr>
              <w:t>Sherbimet per shqiptaret jashte kufirit dhe sherbimi per te huajt ne gjuhe huaj + Sateliti</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349,000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349,000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08310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08310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08310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08310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5</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08520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b/>
                <w:bCs/>
                <w:sz w:val="10"/>
                <w:szCs w:val="10"/>
              </w:rPr>
            </w:pPr>
            <w:r w:rsidRPr="006C59C4">
              <w:rPr>
                <w:rFonts w:ascii="Arial" w:hAnsi="Arial" w:cs="Arial"/>
                <w:b/>
                <w:bCs/>
                <w:sz w:val="10"/>
                <w:szCs w:val="10"/>
              </w:rPr>
              <w:t>Projekte teknike per futjen e teknologjive te reja</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100,000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08520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08520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08520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08520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b/>
                <w:bCs/>
                <w:sz w:val="10"/>
                <w:szCs w:val="10"/>
              </w:rPr>
            </w:pPr>
            <w:r w:rsidRPr="006C59C4">
              <w:rPr>
                <w:rFonts w:ascii="Arial" w:hAnsi="Arial" w:cs="Arial"/>
                <w:b/>
                <w:bCs/>
                <w:sz w:val="10"/>
                <w:szCs w:val="10"/>
              </w:rPr>
              <w:t xml:space="preserve">Prodhime filmike ose veprimtari artistike </w:t>
            </w:r>
            <w:r w:rsidR="00462646">
              <w:rPr>
                <w:rFonts w:ascii="Arial" w:hAnsi="Arial" w:cs="Arial"/>
                <w:b/>
                <w:bCs/>
                <w:sz w:val="10"/>
                <w:szCs w:val="10"/>
              </w:rPr>
              <w:t xml:space="preserve"> </w:t>
            </w:r>
            <w:r w:rsidRPr="006C59C4">
              <w:rPr>
                <w:rFonts w:ascii="Arial" w:hAnsi="Arial" w:cs="Arial"/>
                <w:b/>
                <w:bCs/>
                <w:sz w:val="10"/>
                <w:szCs w:val="10"/>
              </w:rPr>
              <w:t>mbarekombetare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50,000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50,000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08330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08330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08330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08330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b/>
                <w:bCs/>
                <w:sz w:val="10"/>
                <w:szCs w:val="10"/>
              </w:rPr>
            </w:pPr>
            <w:r w:rsidRPr="006C59C4">
              <w:rPr>
                <w:rFonts w:ascii="Arial" w:hAnsi="Arial" w:cs="Arial"/>
                <w:b/>
                <w:bCs/>
                <w:sz w:val="10"/>
                <w:szCs w:val="10"/>
              </w:rPr>
              <w:t>Orkestra Simfonike e RTSH dhe Kinematografise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40,000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08340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08340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08340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nil"/>
              <w:left w:val="single" w:sz="4" w:space="0" w:color="auto"/>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19</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08340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5</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c>
          <w:tcPr>
            <w:tcW w:w="0" w:type="auto"/>
            <w:tcBorders>
              <w:top w:val="nil"/>
              <w:left w:val="nil"/>
              <w:bottom w:val="nil"/>
              <w:right w:val="single" w:sz="4" w:space="0" w:color="auto"/>
            </w:tcBorders>
            <w:shd w:val="clear" w:color="auto" w:fill="auto"/>
            <w:noWrap/>
            <w:vAlign w:val="bottom"/>
          </w:tcPr>
          <w:p w:rsidR="006C59C4" w:rsidRPr="006C59C4" w:rsidRDefault="006C59C4">
            <w:pPr>
              <w:jc w:val="right"/>
              <w:rPr>
                <w:rFonts w:ascii="Arial" w:hAnsi="Arial" w:cs="Arial"/>
                <w:sz w:val="10"/>
                <w:szCs w:val="10"/>
              </w:rPr>
            </w:pPr>
            <w:r w:rsidRPr="006C59C4">
              <w:rPr>
                <w:rFonts w:ascii="Arial" w:hAnsi="Arial" w:cs="Arial"/>
                <w:sz w:val="10"/>
                <w:szCs w:val="10"/>
              </w:rPr>
              <w:t>0</w:t>
            </w:r>
          </w:p>
        </w:tc>
      </w:tr>
      <w:tr w:rsidR="006C59C4" w:rsidRPr="006C59C4">
        <w:trPr>
          <w:trHeight w:val="16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19</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rPr>
                <w:rFonts w:ascii="Arial" w:hAnsi="Arial" w:cs="Arial"/>
                <w:b/>
                <w:bCs/>
                <w:sz w:val="10"/>
                <w:szCs w:val="10"/>
              </w:rPr>
            </w:pPr>
            <w:r w:rsidRPr="006C59C4">
              <w:rPr>
                <w:rFonts w:ascii="Arial" w:hAnsi="Arial"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center"/>
              <w:rPr>
                <w:rFonts w:ascii="Arial" w:hAnsi="Arial" w:cs="Arial"/>
                <w:b/>
                <w:bCs/>
                <w:sz w:val="10"/>
                <w:szCs w:val="10"/>
              </w:rPr>
            </w:pPr>
            <w:r w:rsidRPr="006C59C4">
              <w:rPr>
                <w:rFonts w:ascii="Arial" w:hAnsi="Arial" w:cs="Arial"/>
                <w:b/>
                <w:bCs/>
                <w:sz w:val="10"/>
                <w:szCs w:val="10"/>
              </w:rPr>
              <w:t>Drejtoria e Radio Televizionit</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rPr>
                <w:rFonts w:ascii="Arial" w:hAnsi="Arial" w:cs="Arial"/>
                <w:sz w:val="10"/>
                <w:szCs w:val="10"/>
              </w:rPr>
            </w:pPr>
            <w:r w:rsidRPr="006C59C4">
              <w:rPr>
                <w:rFonts w:ascii="Arial"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439,000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100,000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C59C4" w:rsidRPr="006C59C4" w:rsidRDefault="006C59C4">
            <w:pPr>
              <w:jc w:val="right"/>
              <w:rPr>
                <w:rFonts w:ascii="Arial" w:hAnsi="Arial" w:cs="Arial"/>
                <w:b/>
                <w:bCs/>
                <w:sz w:val="10"/>
                <w:szCs w:val="10"/>
              </w:rPr>
            </w:pPr>
            <w:r w:rsidRPr="006C59C4">
              <w:rPr>
                <w:rFonts w:ascii="Arial" w:hAnsi="Arial" w:cs="Arial"/>
                <w:b/>
                <w:bCs/>
                <w:sz w:val="10"/>
                <w:szCs w:val="10"/>
              </w:rPr>
              <w:t>539,000</w:t>
            </w:r>
          </w:p>
        </w:tc>
      </w:tr>
    </w:tbl>
    <w:p w:rsidR="006C59C4" w:rsidRDefault="006C59C4">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A271F9" w:rsidRDefault="00A271F9">
      <w:pPr>
        <w:rPr>
          <w:rFonts w:ascii="CG Times" w:eastAsia="MS Mincho" w:hAnsi="CG Times"/>
          <w:sz w:val="20"/>
          <w:szCs w:val="20"/>
          <w:lang w:val="en-US" w:eastAsia="en-GB"/>
        </w:rPr>
      </w:pPr>
    </w:p>
    <w:p w:rsidR="004C4FBB" w:rsidRPr="0057179E" w:rsidRDefault="00B35023">
      <w:pPr>
        <w:rPr>
          <w:rFonts w:ascii="CG Times" w:eastAsia="MS Mincho" w:hAnsi="CG Times"/>
          <w:sz w:val="16"/>
          <w:szCs w:val="16"/>
          <w:lang w:val="en-US" w:eastAsia="en-GB"/>
        </w:rPr>
      </w:pPr>
      <w:r w:rsidRPr="0057179E">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457"/>
        <w:gridCol w:w="430"/>
        <w:gridCol w:w="1557"/>
        <w:gridCol w:w="584"/>
        <w:gridCol w:w="817"/>
        <w:gridCol w:w="730"/>
        <w:gridCol w:w="683"/>
        <w:gridCol w:w="1157"/>
        <w:gridCol w:w="697"/>
        <w:gridCol w:w="763"/>
        <w:gridCol w:w="937"/>
        <w:gridCol w:w="857"/>
        <w:gridCol w:w="651"/>
      </w:tblGrid>
      <w:tr w:rsidR="00A271F9">
        <w:trPr>
          <w:trHeight w:val="162"/>
        </w:trPr>
        <w:tc>
          <w:tcPr>
            <w:tcW w:w="123"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1216"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A271F9" w:rsidRDefault="00A271F9">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A271F9" w:rsidRDefault="00A271F9">
            <w:pPr>
              <w:rPr>
                <w:rFonts w:ascii="Arial" w:hAnsi="Arial" w:cs="Arial"/>
                <w:sz w:val="12"/>
                <w:szCs w:val="12"/>
              </w:rPr>
            </w:pPr>
          </w:p>
        </w:tc>
      </w:tr>
      <w:tr w:rsidR="00A271F9">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 </w:t>
            </w:r>
          </w:p>
        </w:tc>
        <w:tc>
          <w:tcPr>
            <w:tcW w:w="1216"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A271F9" w:rsidRDefault="00A271F9">
            <w:pPr>
              <w:jc w:val="right"/>
              <w:rPr>
                <w:rFonts w:ascii="Arial" w:hAnsi="Arial" w:cs="Arial"/>
                <w:b/>
                <w:bCs/>
                <w:color w:val="000000"/>
                <w:sz w:val="12"/>
                <w:szCs w:val="12"/>
              </w:rPr>
            </w:pPr>
            <w:r>
              <w:rPr>
                <w:rFonts w:ascii="Arial" w:hAnsi="Arial" w:cs="Arial"/>
                <w:b/>
                <w:bCs/>
                <w:color w:val="000000"/>
                <w:sz w:val="12"/>
                <w:szCs w:val="12"/>
              </w:rPr>
              <w:t>Totali</w:t>
            </w:r>
          </w:p>
        </w:tc>
      </w:tr>
      <w:tr w:rsidR="00A271F9">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271F9" w:rsidRDefault="00A271F9">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Tit</w:t>
            </w:r>
          </w:p>
        </w:tc>
        <w:tc>
          <w:tcPr>
            <w:tcW w:w="1216"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A271F9" w:rsidRDefault="00A271F9">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A271F9" w:rsidRDefault="00A271F9">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A271F9" w:rsidRDefault="00A271F9">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A271F9" w:rsidRDefault="00A271F9">
            <w:pPr>
              <w:jc w:val="center"/>
              <w:rPr>
                <w:rFonts w:ascii="Arial" w:hAnsi="Arial" w:cs="Arial"/>
                <w:sz w:val="12"/>
                <w:szCs w:val="12"/>
              </w:rPr>
            </w:pPr>
            <w:r>
              <w:rPr>
                <w:rFonts w:ascii="Arial" w:hAnsi="Arial" w:cs="Arial"/>
                <w:sz w:val="12"/>
                <w:szCs w:val="12"/>
              </w:rPr>
              <w:t>Totali</w:t>
            </w:r>
          </w:p>
        </w:tc>
      </w:tr>
      <w:tr w:rsidR="00A271F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20</w:t>
            </w:r>
          </w:p>
        </w:tc>
        <w:tc>
          <w:tcPr>
            <w:tcW w:w="193"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91,000</w:t>
            </w:r>
          </w:p>
        </w:tc>
        <w:tc>
          <w:tcPr>
            <w:tcW w:w="28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13,000</w:t>
            </w:r>
          </w:p>
        </w:tc>
        <w:tc>
          <w:tcPr>
            <w:tcW w:w="25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43,400</w:t>
            </w:r>
          </w:p>
        </w:tc>
        <w:tc>
          <w:tcPr>
            <w:tcW w:w="240"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100</w:t>
            </w:r>
          </w:p>
        </w:tc>
        <w:tc>
          <w:tcPr>
            <w:tcW w:w="24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1,500</w:t>
            </w:r>
          </w:p>
        </w:tc>
        <w:tc>
          <w:tcPr>
            <w:tcW w:w="268"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1,000</w:t>
            </w:r>
          </w:p>
        </w:tc>
        <w:tc>
          <w:tcPr>
            <w:tcW w:w="30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20,000</w:t>
            </w:r>
          </w:p>
        </w:tc>
        <w:tc>
          <w:tcPr>
            <w:tcW w:w="2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170,000</w:t>
            </w:r>
          </w:p>
        </w:tc>
      </w:tr>
      <w:tr w:rsidR="00A271F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20</w:t>
            </w:r>
          </w:p>
        </w:tc>
        <w:tc>
          <w:tcPr>
            <w:tcW w:w="193"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r>
      <w:tr w:rsidR="00A271F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20</w:t>
            </w:r>
          </w:p>
        </w:tc>
        <w:tc>
          <w:tcPr>
            <w:tcW w:w="193"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r>
      <w:tr w:rsidR="00A271F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20</w:t>
            </w:r>
          </w:p>
        </w:tc>
        <w:tc>
          <w:tcPr>
            <w:tcW w:w="193"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r>
      <w:tr w:rsidR="00A271F9">
        <w:trPr>
          <w:trHeight w:val="162"/>
        </w:trPr>
        <w:tc>
          <w:tcPr>
            <w:tcW w:w="123" w:type="pct"/>
            <w:tcBorders>
              <w:top w:val="nil"/>
              <w:left w:val="single" w:sz="4" w:space="0" w:color="auto"/>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20</w:t>
            </w:r>
          </w:p>
        </w:tc>
        <w:tc>
          <w:tcPr>
            <w:tcW w:w="193"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01110</w:t>
            </w:r>
          </w:p>
        </w:tc>
        <w:tc>
          <w:tcPr>
            <w:tcW w:w="1216" w:type="pct"/>
            <w:tcBorders>
              <w:top w:val="nil"/>
              <w:left w:val="nil"/>
              <w:bottom w:val="nil"/>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A271F9" w:rsidRDefault="00A271F9">
            <w:pPr>
              <w:jc w:val="right"/>
              <w:rPr>
                <w:rFonts w:ascii="Arial" w:hAnsi="Arial" w:cs="Arial"/>
                <w:sz w:val="12"/>
                <w:szCs w:val="12"/>
              </w:rPr>
            </w:pPr>
            <w:r>
              <w:rPr>
                <w:rFonts w:ascii="Arial" w:hAnsi="Arial" w:cs="Arial"/>
                <w:sz w:val="12"/>
                <w:szCs w:val="12"/>
              </w:rPr>
              <w:t>0</w:t>
            </w:r>
          </w:p>
        </w:tc>
      </w:tr>
      <w:tr w:rsidR="00A271F9">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20</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rPr>
                <w:rFonts w:ascii="Arial" w:hAnsi="Arial" w:cs="Arial"/>
                <w:b/>
                <w:bCs/>
                <w:sz w:val="12"/>
                <w:szCs w:val="12"/>
              </w:rPr>
            </w:pPr>
            <w:r>
              <w:rPr>
                <w:rFonts w:ascii="Arial" w:hAnsi="Arial" w:cs="Arial"/>
                <w:b/>
                <w:bCs/>
                <w:sz w:val="12"/>
                <w:szCs w:val="12"/>
              </w:rPr>
              <w:t>s</w:t>
            </w:r>
          </w:p>
        </w:tc>
        <w:tc>
          <w:tcPr>
            <w:tcW w:w="1216"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center"/>
              <w:rPr>
                <w:rFonts w:ascii="Arial" w:hAnsi="Arial" w:cs="Arial"/>
                <w:b/>
                <w:bCs/>
                <w:sz w:val="12"/>
                <w:szCs w:val="12"/>
              </w:rPr>
            </w:pPr>
            <w:r>
              <w:rPr>
                <w:rFonts w:ascii="Arial" w:hAnsi="Arial" w:cs="Arial"/>
                <w:b/>
                <w:bCs/>
                <w:sz w:val="12"/>
                <w:szCs w:val="12"/>
              </w:rPr>
              <w:t>Drejtoria e Pergjithshme e Arkivave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91,000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13,000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43,400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100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1,500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1,000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20,000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A271F9" w:rsidRDefault="00A271F9">
            <w:pPr>
              <w:jc w:val="right"/>
              <w:rPr>
                <w:rFonts w:ascii="Arial" w:hAnsi="Arial" w:cs="Arial"/>
                <w:b/>
                <w:bCs/>
                <w:sz w:val="12"/>
                <w:szCs w:val="12"/>
              </w:rPr>
            </w:pPr>
            <w:r>
              <w:rPr>
                <w:rFonts w:ascii="Arial" w:hAnsi="Arial" w:cs="Arial"/>
                <w:b/>
                <w:bCs/>
                <w:sz w:val="12"/>
                <w:szCs w:val="12"/>
              </w:rPr>
              <w:t>170,000</w:t>
            </w:r>
          </w:p>
        </w:tc>
      </w:tr>
    </w:tbl>
    <w:p w:rsidR="00B35023" w:rsidRDefault="00B35023">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4C4FBB" w:rsidRPr="00B028A1" w:rsidRDefault="00896D72">
      <w:pPr>
        <w:rPr>
          <w:rFonts w:ascii="CG Times" w:eastAsia="MS Mincho" w:hAnsi="CG Times"/>
          <w:sz w:val="16"/>
          <w:szCs w:val="16"/>
          <w:lang w:val="en-US" w:eastAsia="en-GB"/>
        </w:rPr>
      </w:pPr>
      <w:r w:rsidRPr="00B028A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896D72">
        <w:trPr>
          <w:trHeight w:val="162"/>
        </w:trPr>
        <w:tc>
          <w:tcPr>
            <w:tcW w:w="123"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896D72" w:rsidRDefault="00896D72">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896D72" w:rsidRDefault="00896D72">
            <w:pPr>
              <w:rPr>
                <w:rFonts w:ascii="Arial" w:hAnsi="Arial" w:cs="Arial"/>
                <w:sz w:val="12"/>
                <w:szCs w:val="12"/>
              </w:rPr>
            </w:pPr>
          </w:p>
        </w:tc>
      </w:tr>
      <w:tr w:rsidR="00896D72">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896D72" w:rsidRDefault="00896D72">
            <w:pPr>
              <w:jc w:val="right"/>
              <w:rPr>
                <w:rFonts w:ascii="Arial" w:hAnsi="Arial" w:cs="Arial"/>
                <w:b/>
                <w:bCs/>
                <w:color w:val="000000"/>
                <w:sz w:val="12"/>
                <w:szCs w:val="12"/>
              </w:rPr>
            </w:pPr>
            <w:r>
              <w:rPr>
                <w:rFonts w:ascii="Arial" w:hAnsi="Arial" w:cs="Arial"/>
                <w:b/>
                <w:bCs/>
                <w:color w:val="000000"/>
                <w:sz w:val="12"/>
                <w:szCs w:val="12"/>
              </w:rPr>
              <w:t>Totali</w:t>
            </w:r>
          </w:p>
        </w:tc>
      </w:tr>
      <w:tr w:rsidR="00896D72">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96D72" w:rsidRDefault="00896D72">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896D72" w:rsidRDefault="00896D72">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896D72" w:rsidRDefault="00896D72">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896D72" w:rsidRDefault="00896D72">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896D72" w:rsidRDefault="00896D72">
            <w:pPr>
              <w:jc w:val="center"/>
              <w:rPr>
                <w:rFonts w:ascii="Arial" w:hAnsi="Arial" w:cs="Arial"/>
                <w:sz w:val="12"/>
                <w:szCs w:val="12"/>
              </w:rPr>
            </w:pPr>
            <w:r>
              <w:rPr>
                <w:rFonts w:ascii="Arial" w:hAnsi="Arial" w:cs="Arial"/>
                <w:sz w:val="12"/>
                <w:szCs w:val="12"/>
              </w:rPr>
              <w:t>Totali</w:t>
            </w:r>
          </w:p>
        </w:tc>
      </w:tr>
      <w:tr w:rsidR="00896D72">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22</w:t>
            </w:r>
          </w:p>
        </w:tc>
        <w:tc>
          <w:tcPr>
            <w:tcW w:w="193"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01510</w:t>
            </w:r>
          </w:p>
        </w:tc>
        <w:tc>
          <w:tcPr>
            <w:tcW w:w="1239"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27,000</w:t>
            </w:r>
          </w:p>
        </w:tc>
        <w:tc>
          <w:tcPr>
            <w:tcW w:w="28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7,800</w:t>
            </w:r>
          </w:p>
        </w:tc>
        <w:tc>
          <w:tcPr>
            <w:tcW w:w="25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15,600</w:t>
            </w:r>
          </w:p>
        </w:tc>
        <w:tc>
          <w:tcPr>
            <w:tcW w:w="240"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5,000</w:t>
            </w:r>
          </w:p>
        </w:tc>
        <w:tc>
          <w:tcPr>
            <w:tcW w:w="24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400</w:t>
            </w:r>
          </w:p>
        </w:tc>
        <w:tc>
          <w:tcPr>
            <w:tcW w:w="268"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27,000</w:t>
            </w:r>
          </w:p>
        </w:tc>
        <w:tc>
          <w:tcPr>
            <w:tcW w:w="329"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2,000</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84,800</w:t>
            </w:r>
          </w:p>
        </w:tc>
      </w:tr>
      <w:tr w:rsidR="00896D72">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22</w:t>
            </w:r>
          </w:p>
        </w:tc>
        <w:tc>
          <w:tcPr>
            <w:tcW w:w="193"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01510</w:t>
            </w:r>
          </w:p>
        </w:tc>
        <w:tc>
          <w:tcPr>
            <w:tcW w:w="1239"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r>
      <w:tr w:rsidR="00896D72">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22</w:t>
            </w:r>
          </w:p>
        </w:tc>
        <w:tc>
          <w:tcPr>
            <w:tcW w:w="193"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01510</w:t>
            </w:r>
          </w:p>
        </w:tc>
        <w:tc>
          <w:tcPr>
            <w:tcW w:w="1239"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r>
      <w:tr w:rsidR="00896D72">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22</w:t>
            </w:r>
          </w:p>
        </w:tc>
        <w:tc>
          <w:tcPr>
            <w:tcW w:w="193"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01510</w:t>
            </w:r>
          </w:p>
        </w:tc>
        <w:tc>
          <w:tcPr>
            <w:tcW w:w="1239"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r>
      <w:tr w:rsidR="00896D72">
        <w:trPr>
          <w:trHeight w:val="162"/>
        </w:trPr>
        <w:tc>
          <w:tcPr>
            <w:tcW w:w="123" w:type="pct"/>
            <w:tcBorders>
              <w:top w:val="nil"/>
              <w:left w:val="single" w:sz="4" w:space="0" w:color="auto"/>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22</w:t>
            </w:r>
          </w:p>
        </w:tc>
        <w:tc>
          <w:tcPr>
            <w:tcW w:w="193"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01510</w:t>
            </w:r>
          </w:p>
        </w:tc>
        <w:tc>
          <w:tcPr>
            <w:tcW w:w="1239" w:type="pct"/>
            <w:tcBorders>
              <w:top w:val="nil"/>
              <w:left w:val="nil"/>
              <w:bottom w:val="nil"/>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896D72" w:rsidRDefault="00896D72">
            <w:pPr>
              <w:jc w:val="right"/>
              <w:rPr>
                <w:rFonts w:ascii="Arial" w:hAnsi="Arial" w:cs="Arial"/>
                <w:sz w:val="12"/>
                <w:szCs w:val="12"/>
              </w:rPr>
            </w:pPr>
            <w:r>
              <w:rPr>
                <w:rFonts w:ascii="Arial" w:hAnsi="Arial" w:cs="Arial"/>
                <w:sz w:val="12"/>
                <w:szCs w:val="12"/>
              </w:rPr>
              <w:t>0</w:t>
            </w:r>
          </w:p>
        </w:tc>
      </w:tr>
      <w:tr w:rsidR="00896D72">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22</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center"/>
              <w:rPr>
                <w:rFonts w:ascii="Arial" w:hAnsi="Arial" w:cs="Arial"/>
                <w:b/>
                <w:bCs/>
                <w:sz w:val="12"/>
                <w:szCs w:val="12"/>
              </w:rPr>
            </w:pPr>
            <w:r>
              <w:rPr>
                <w:rFonts w:ascii="Arial" w:hAnsi="Arial" w:cs="Arial"/>
                <w:b/>
                <w:bCs/>
                <w:sz w:val="12"/>
                <w:szCs w:val="12"/>
              </w:rPr>
              <w:t>Akademia e Shkences</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27,000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7,800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15,600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5,000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400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27,000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2,000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896D72" w:rsidRDefault="00896D72">
            <w:pPr>
              <w:jc w:val="right"/>
              <w:rPr>
                <w:rFonts w:ascii="Arial" w:hAnsi="Arial" w:cs="Arial"/>
                <w:b/>
                <w:bCs/>
                <w:sz w:val="12"/>
                <w:szCs w:val="12"/>
              </w:rPr>
            </w:pPr>
            <w:r>
              <w:rPr>
                <w:rFonts w:ascii="Arial" w:hAnsi="Arial" w:cs="Arial"/>
                <w:b/>
                <w:bCs/>
                <w:sz w:val="12"/>
                <w:szCs w:val="12"/>
              </w:rPr>
              <w:t>84,800</w:t>
            </w:r>
          </w:p>
        </w:tc>
      </w:tr>
    </w:tbl>
    <w:p w:rsidR="00896D72" w:rsidRDefault="00896D72">
      <w:pPr>
        <w:rPr>
          <w:rFonts w:ascii="CG Times" w:eastAsia="MS Mincho" w:hAnsi="CG Times"/>
          <w:sz w:val="22"/>
          <w:szCs w:val="20"/>
          <w:lang w:val="en-US" w:eastAsia="en-GB"/>
        </w:rPr>
      </w:pPr>
    </w:p>
    <w:p w:rsidR="004C4FBB" w:rsidRDefault="004C4FBB">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Default="00896D72">
      <w:pPr>
        <w:rPr>
          <w:rFonts w:ascii="CG Times" w:eastAsia="MS Mincho" w:hAnsi="CG Times"/>
          <w:sz w:val="22"/>
          <w:szCs w:val="20"/>
          <w:lang w:val="en-US" w:eastAsia="en-GB"/>
        </w:rPr>
      </w:pPr>
    </w:p>
    <w:p w:rsidR="00896D72" w:rsidRPr="00B028A1" w:rsidRDefault="00896D72">
      <w:pPr>
        <w:rPr>
          <w:rFonts w:ascii="CG Times" w:eastAsia="MS Mincho" w:hAnsi="CG Times"/>
          <w:sz w:val="16"/>
          <w:szCs w:val="16"/>
          <w:lang w:val="en-US" w:eastAsia="en-GB"/>
        </w:rPr>
      </w:pPr>
      <w:r w:rsidRPr="00B028A1">
        <w:rPr>
          <w:rFonts w:ascii="CG Times" w:eastAsia="MS Mincho" w:hAnsi="CG Times"/>
          <w:sz w:val="16"/>
          <w:szCs w:val="16"/>
          <w:lang w:val="en-US" w:eastAsia="en-GB"/>
        </w:rPr>
        <w:t>Tab. 5</w:t>
      </w:r>
    </w:p>
    <w:tbl>
      <w:tblPr>
        <w:tblW w:w="5000" w:type="pct"/>
        <w:jc w:val="center"/>
        <w:tblLook w:val="0000" w:firstRow="0" w:lastRow="0" w:firstColumn="0" w:lastColumn="0" w:noHBand="0" w:noVBand="0"/>
      </w:tblPr>
      <w:tblGrid>
        <w:gridCol w:w="350"/>
        <w:gridCol w:w="550"/>
        <w:gridCol w:w="3392"/>
        <w:gridCol w:w="430"/>
        <w:gridCol w:w="1557"/>
        <w:gridCol w:w="650"/>
        <w:gridCol w:w="817"/>
        <w:gridCol w:w="730"/>
        <w:gridCol w:w="683"/>
        <w:gridCol w:w="1157"/>
        <w:gridCol w:w="697"/>
        <w:gridCol w:w="763"/>
        <w:gridCol w:w="937"/>
        <w:gridCol w:w="857"/>
        <w:gridCol w:w="650"/>
      </w:tblGrid>
      <w:tr w:rsidR="00690057">
        <w:trPr>
          <w:trHeight w:val="162"/>
          <w:jc w:val="center"/>
        </w:trPr>
        <w:tc>
          <w:tcPr>
            <w:tcW w:w="123"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1193"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690057" w:rsidRDefault="00690057">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690057" w:rsidRDefault="00690057">
            <w:pPr>
              <w:rPr>
                <w:rFonts w:ascii="Arial" w:hAnsi="Arial" w:cs="Arial"/>
                <w:sz w:val="12"/>
                <w:szCs w:val="12"/>
              </w:rPr>
            </w:pPr>
          </w:p>
        </w:tc>
      </w:tr>
      <w:tr w:rsidR="00690057">
        <w:trPr>
          <w:trHeight w:val="162"/>
          <w:jc w:val="center"/>
        </w:trPr>
        <w:tc>
          <w:tcPr>
            <w:tcW w:w="123" w:type="pct"/>
            <w:tcBorders>
              <w:top w:val="single" w:sz="4" w:space="0" w:color="auto"/>
              <w:left w:val="single" w:sz="4" w:space="0" w:color="auto"/>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 </w:t>
            </w:r>
          </w:p>
        </w:tc>
        <w:tc>
          <w:tcPr>
            <w:tcW w:w="1193"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690057" w:rsidRDefault="00690057">
            <w:pPr>
              <w:jc w:val="right"/>
              <w:rPr>
                <w:rFonts w:ascii="Arial" w:hAnsi="Arial" w:cs="Arial"/>
                <w:b/>
                <w:bCs/>
                <w:color w:val="000000"/>
                <w:sz w:val="12"/>
                <w:szCs w:val="12"/>
              </w:rPr>
            </w:pPr>
            <w:r>
              <w:rPr>
                <w:rFonts w:ascii="Arial" w:hAnsi="Arial" w:cs="Arial"/>
                <w:b/>
                <w:bCs/>
                <w:color w:val="000000"/>
                <w:sz w:val="12"/>
                <w:szCs w:val="12"/>
              </w:rPr>
              <w:t>Totali</w:t>
            </w:r>
          </w:p>
        </w:tc>
      </w:tr>
      <w:tr w:rsidR="00690057">
        <w:trPr>
          <w:trHeight w:val="162"/>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690057" w:rsidRDefault="00690057">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Tit</w:t>
            </w:r>
          </w:p>
        </w:tc>
        <w:tc>
          <w:tcPr>
            <w:tcW w:w="1193"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690057" w:rsidRDefault="00690057">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690057" w:rsidRDefault="00690057">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690057" w:rsidRDefault="00690057">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690057" w:rsidRDefault="00690057">
            <w:pPr>
              <w:jc w:val="center"/>
              <w:rPr>
                <w:rFonts w:ascii="Arial" w:hAnsi="Arial" w:cs="Arial"/>
                <w:sz w:val="12"/>
                <w:szCs w:val="12"/>
              </w:rPr>
            </w:pPr>
            <w:r>
              <w:rPr>
                <w:rFonts w:ascii="Arial" w:hAnsi="Arial" w:cs="Arial"/>
                <w:sz w:val="12"/>
                <w:szCs w:val="12"/>
              </w:rPr>
              <w:t>Totali</w:t>
            </w:r>
          </w:p>
        </w:tc>
      </w:tr>
      <w:tr w:rsidR="00690057">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24</w:t>
            </w:r>
          </w:p>
        </w:tc>
        <w:tc>
          <w:tcPr>
            <w:tcW w:w="193"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183,000</w:t>
            </w:r>
          </w:p>
        </w:tc>
        <w:tc>
          <w:tcPr>
            <w:tcW w:w="28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24,000</w:t>
            </w:r>
          </w:p>
        </w:tc>
        <w:tc>
          <w:tcPr>
            <w:tcW w:w="25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67,000</w:t>
            </w:r>
          </w:p>
        </w:tc>
        <w:tc>
          <w:tcPr>
            <w:tcW w:w="240"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2,000</w:t>
            </w:r>
          </w:p>
        </w:tc>
        <w:tc>
          <w:tcPr>
            <w:tcW w:w="268"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9,000</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285,000</w:t>
            </w:r>
          </w:p>
        </w:tc>
      </w:tr>
      <w:tr w:rsidR="00690057">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24</w:t>
            </w:r>
          </w:p>
        </w:tc>
        <w:tc>
          <w:tcPr>
            <w:tcW w:w="193"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r>
      <w:tr w:rsidR="00690057">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24</w:t>
            </w:r>
          </w:p>
        </w:tc>
        <w:tc>
          <w:tcPr>
            <w:tcW w:w="193"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r>
      <w:tr w:rsidR="00690057">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24</w:t>
            </w:r>
          </w:p>
        </w:tc>
        <w:tc>
          <w:tcPr>
            <w:tcW w:w="193"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01110</w:t>
            </w:r>
          </w:p>
        </w:tc>
        <w:tc>
          <w:tcPr>
            <w:tcW w:w="1193"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r>
      <w:tr w:rsidR="00690057">
        <w:trPr>
          <w:trHeight w:val="162"/>
          <w:jc w:val="center"/>
        </w:trPr>
        <w:tc>
          <w:tcPr>
            <w:tcW w:w="123" w:type="pct"/>
            <w:tcBorders>
              <w:top w:val="nil"/>
              <w:left w:val="single" w:sz="4" w:space="0" w:color="auto"/>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24</w:t>
            </w:r>
          </w:p>
        </w:tc>
        <w:tc>
          <w:tcPr>
            <w:tcW w:w="193"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01110</w:t>
            </w:r>
          </w:p>
        </w:tc>
        <w:tc>
          <w:tcPr>
            <w:tcW w:w="1193" w:type="pct"/>
            <w:tcBorders>
              <w:top w:val="nil"/>
              <w:left w:val="nil"/>
              <w:bottom w:val="nil"/>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690057" w:rsidRDefault="00690057">
            <w:pPr>
              <w:jc w:val="right"/>
              <w:rPr>
                <w:rFonts w:ascii="Arial" w:hAnsi="Arial" w:cs="Arial"/>
                <w:sz w:val="12"/>
                <w:szCs w:val="12"/>
              </w:rPr>
            </w:pPr>
            <w:r>
              <w:rPr>
                <w:rFonts w:ascii="Arial" w:hAnsi="Arial" w:cs="Arial"/>
                <w:sz w:val="12"/>
                <w:szCs w:val="12"/>
              </w:rPr>
              <w:t>0</w:t>
            </w:r>
          </w:p>
        </w:tc>
      </w:tr>
      <w:tr w:rsidR="00690057">
        <w:trPr>
          <w:trHeight w:val="162"/>
          <w:jc w:val="center"/>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24</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rPr>
                <w:rFonts w:ascii="Arial" w:hAnsi="Arial" w:cs="Arial"/>
                <w:b/>
                <w:bCs/>
                <w:sz w:val="12"/>
                <w:szCs w:val="12"/>
              </w:rPr>
            </w:pPr>
            <w:r>
              <w:rPr>
                <w:rFonts w:ascii="Arial" w:hAnsi="Arial" w:cs="Arial"/>
                <w:b/>
                <w:bCs/>
                <w:sz w:val="12"/>
                <w:szCs w:val="12"/>
              </w:rPr>
              <w:t>s</w:t>
            </w:r>
          </w:p>
        </w:tc>
        <w:tc>
          <w:tcPr>
            <w:tcW w:w="1193"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center"/>
              <w:rPr>
                <w:rFonts w:ascii="Arial" w:hAnsi="Arial" w:cs="Arial"/>
                <w:b/>
                <w:bCs/>
                <w:sz w:val="12"/>
                <w:szCs w:val="12"/>
              </w:rPr>
            </w:pPr>
            <w:r>
              <w:rPr>
                <w:rFonts w:ascii="Arial" w:hAnsi="Arial" w:cs="Arial"/>
                <w:b/>
                <w:bCs/>
                <w:sz w:val="12"/>
                <w:szCs w:val="12"/>
              </w:rPr>
              <w:t>Kontrolli i Larte i Shtetit</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183,000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24,000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67,000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2,000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9,000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690057" w:rsidRDefault="00690057">
            <w:pPr>
              <w:jc w:val="right"/>
              <w:rPr>
                <w:rFonts w:ascii="Arial" w:hAnsi="Arial" w:cs="Arial"/>
                <w:b/>
                <w:bCs/>
                <w:sz w:val="12"/>
                <w:szCs w:val="12"/>
              </w:rPr>
            </w:pPr>
            <w:r>
              <w:rPr>
                <w:rFonts w:ascii="Arial" w:hAnsi="Arial" w:cs="Arial"/>
                <w:b/>
                <w:bCs/>
                <w:sz w:val="12"/>
                <w:szCs w:val="12"/>
              </w:rPr>
              <w:t>285,000</w:t>
            </w:r>
          </w:p>
        </w:tc>
      </w:tr>
    </w:tbl>
    <w:p w:rsidR="00896D72" w:rsidRDefault="00896D72">
      <w:pPr>
        <w:rPr>
          <w:rFonts w:ascii="CG Times" w:eastAsia="MS Mincho" w:hAnsi="CG Times"/>
          <w:sz w:val="22"/>
          <w:szCs w:val="20"/>
          <w:lang w:val="en-US" w:eastAsia="en-GB"/>
        </w:rPr>
      </w:pPr>
    </w:p>
    <w:p w:rsidR="004B239A" w:rsidRDefault="004B239A">
      <w:pPr>
        <w:rPr>
          <w:rFonts w:ascii="CG Times" w:eastAsia="MS Mincho" w:hAnsi="CG Times"/>
          <w:sz w:val="22"/>
          <w:szCs w:val="20"/>
          <w:lang w:val="en-US" w:eastAsia="en-GB"/>
        </w:rPr>
      </w:pPr>
    </w:p>
    <w:p w:rsidR="004B239A" w:rsidRDefault="004B239A">
      <w:pPr>
        <w:rPr>
          <w:rFonts w:ascii="CG Times" w:eastAsia="MS Mincho" w:hAnsi="CG Times"/>
          <w:sz w:val="22"/>
          <w:szCs w:val="20"/>
          <w:lang w:val="en-US" w:eastAsia="en-GB"/>
        </w:rPr>
      </w:pPr>
    </w:p>
    <w:p w:rsidR="004B239A" w:rsidRDefault="004B239A">
      <w:pPr>
        <w:rPr>
          <w:rFonts w:ascii="CG Times" w:eastAsia="MS Mincho" w:hAnsi="CG Times"/>
          <w:sz w:val="22"/>
          <w:szCs w:val="20"/>
          <w:lang w:val="en-US" w:eastAsia="en-GB"/>
        </w:rPr>
      </w:pPr>
    </w:p>
    <w:p w:rsidR="004B239A" w:rsidRDefault="004B239A">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5721BF" w:rsidRDefault="005721BF">
      <w:pPr>
        <w:rPr>
          <w:rFonts w:ascii="CG Times" w:eastAsia="MS Mincho" w:hAnsi="CG Times"/>
          <w:sz w:val="22"/>
          <w:szCs w:val="20"/>
          <w:lang w:val="en-US" w:eastAsia="en-GB"/>
        </w:rPr>
      </w:pPr>
    </w:p>
    <w:p w:rsidR="00A97015" w:rsidRDefault="00A97015">
      <w:pPr>
        <w:rPr>
          <w:rFonts w:ascii="CG Times" w:eastAsia="MS Mincho" w:hAnsi="CG Times"/>
          <w:sz w:val="22"/>
          <w:szCs w:val="20"/>
          <w:lang w:val="en-US" w:eastAsia="en-GB"/>
        </w:rPr>
      </w:pPr>
    </w:p>
    <w:p w:rsidR="00A97015" w:rsidRDefault="00A97015">
      <w:pPr>
        <w:rPr>
          <w:rFonts w:ascii="CG Times" w:eastAsia="MS Mincho" w:hAnsi="CG Times"/>
          <w:sz w:val="22"/>
          <w:szCs w:val="20"/>
          <w:lang w:val="en-US" w:eastAsia="en-GB"/>
        </w:rPr>
      </w:pPr>
    </w:p>
    <w:p w:rsidR="00A97015" w:rsidRDefault="00A97015">
      <w:pPr>
        <w:rPr>
          <w:rFonts w:ascii="CG Times" w:eastAsia="MS Mincho" w:hAnsi="CG Times"/>
          <w:sz w:val="22"/>
          <w:szCs w:val="20"/>
          <w:lang w:val="en-US" w:eastAsia="en-GB"/>
        </w:rPr>
      </w:pPr>
    </w:p>
    <w:p w:rsidR="00A97015" w:rsidRDefault="00A97015">
      <w:pPr>
        <w:rPr>
          <w:rFonts w:ascii="CG Times" w:eastAsia="MS Mincho" w:hAnsi="CG Times"/>
          <w:sz w:val="22"/>
          <w:szCs w:val="20"/>
          <w:lang w:val="en-US" w:eastAsia="en-GB"/>
        </w:rPr>
      </w:pPr>
    </w:p>
    <w:p w:rsidR="00A97015" w:rsidRDefault="00A97015">
      <w:pPr>
        <w:rPr>
          <w:rFonts w:ascii="CG Times" w:eastAsia="MS Mincho" w:hAnsi="CG Times"/>
          <w:sz w:val="22"/>
          <w:szCs w:val="20"/>
          <w:lang w:val="en-US" w:eastAsia="en-GB"/>
        </w:rPr>
      </w:pPr>
    </w:p>
    <w:p w:rsidR="005721BF" w:rsidRPr="00B028A1" w:rsidRDefault="005721BF">
      <w:pPr>
        <w:rPr>
          <w:rFonts w:ascii="CG Times" w:eastAsia="MS Mincho" w:hAnsi="CG Times"/>
          <w:sz w:val="16"/>
          <w:szCs w:val="16"/>
          <w:lang w:val="en-US" w:eastAsia="en-GB"/>
        </w:rPr>
      </w:pPr>
      <w:r w:rsidRPr="00B028A1">
        <w:rPr>
          <w:rFonts w:ascii="CG Times" w:eastAsia="MS Mincho" w:hAnsi="CG Times"/>
          <w:sz w:val="16"/>
          <w:szCs w:val="16"/>
          <w:lang w:val="en-US" w:eastAsia="en-GB"/>
        </w:rPr>
        <w:t>Tab. 5</w:t>
      </w:r>
    </w:p>
    <w:tbl>
      <w:tblPr>
        <w:tblW w:w="5220" w:type="pct"/>
        <w:jc w:val="center"/>
        <w:tblLook w:val="0000" w:firstRow="0" w:lastRow="0" w:firstColumn="0" w:lastColumn="0" w:noHBand="0" w:noVBand="0"/>
      </w:tblPr>
      <w:tblGrid>
        <w:gridCol w:w="350"/>
        <w:gridCol w:w="550"/>
        <w:gridCol w:w="3798"/>
        <w:gridCol w:w="430"/>
        <w:gridCol w:w="1557"/>
        <w:gridCol w:w="650"/>
        <w:gridCol w:w="817"/>
        <w:gridCol w:w="730"/>
        <w:gridCol w:w="683"/>
        <w:gridCol w:w="1157"/>
        <w:gridCol w:w="697"/>
        <w:gridCol w:w="817"/>
        <w:gridCol w:w="937"/>
        <w:gridCol w:w="857"/>
        <w:gridCol w:w="817"/>
      </w:tblGrid>
      <w:tr w:rsidR="005721BF">
        <w:trPr>
          <w:trHeight w:val="162"/>
          <w:jc w:val="center"/>
        </w:trPr>
        <w:tc>
          <w:tcPr>
            <w:tcW w:w="118"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185"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1279"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145"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524"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219"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275"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246"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230"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390"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235"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275"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316"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c>
          <w:tcPr>
            <w:tcW w:w="289" w:type="pct"/>
            <w:tcBorders>
              <w:top w:val="nil"/>
              <w:left w:val="nil"/>
              <w:bottom w:val="nil"/>
              <w:right w:val="nil"/>
            </w:tcBorders>
            <w:shd w:val="clear" w:color="auto" w:fill="auto"/>
            <w:noWrap/>
            <w:vAlign w:val="bottom"/>
          </w:tcPr>
          <w:p w:rsidR="005721BF" w:rsidRDefault="005721BF">
            <w:pPr>
              <w:rPr>
                <w:rFonts w:ascii="Arial" w:hAnsi="Arial" w:cs="Arial"/>
                <w:b/>
                <w:bCs/>
                <w:i/>
                <w:iCs/>
                <w:sz w:val="12"/>
                <w:szCs w:val="12"/>
              </w:rPr>
            </w:pPr>
            <w:r>
              <w:rPr>
                <w:rFonts w:ascii="Arial" w:hAnsi="Arial" w:cs="Arial"/>
                <w:b/>
                <w:bCs/>
                <w:i/>
                <w:iCs/>
                <w:sz w:val="12"/>
                <w:szCs w:val="12"/>
              </w:rPr>
              <w:t>ne 000/leke</w:t>
            </w:r>
          </w:p>
        </w:tc>
        <w:tc>
          <w:tcPr>
            <w:tcW w:w="275" w:type="pct"/>
            <w:tcBorders>
              <w:top w:val="nil"/>
              <w:left w:val="nil"/>
              <w:bottom w:val="nil"/>
              <w:right w:val="nil"/>
            </w:tcBorders>
            <w:shd w:val="clear" w:color="auto" w:fill="auto"/>
            <w:noWrap/>
            <w:vAlign w:val="bottom"/>
          </w:tcPr>
          <w:p w:rsidR="005721BF" w:rsidRDefault="005721BF">
            <w:pPr>
              <w:rPr>
                <w:rFonts w:ascii="Arial" w:hAnsi="Arial" w:cs="Arial"/>
                <w:sz w:val="12"/>
                <w:szCs w:val="12"/>
              </w:rPr>
            </w:pPr>
          </w:p>
        </w:tc>
      </w:tr>
      <w:tr w:rsidR="005721BF">
        <w:trPr>
          <w:trHeight w:val="162"/>
          <w:jc w:val="center"/>
        </w:trPr>
        <w:tc>
          <w:tcPr>
            <w:tcW w:w="118" w:type="pct"/>
            <w:tcBorders>
              <w:top w:val="single" w:sz="4" w:space="0" w:color="auto"/>
              <w:left w:val="single" w:sz="4" w:space="0" w:color="auto"/>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 </w:t>
            </w:r>
          </w:p>
        </w:tc>
        <w:tc>
          <w:tcPr>
            <w:tcW w:w="185"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 </w:t>
            </w:r>
          </w:p>
        </w:tc>
        <w:tc>
          <w:tcPr>
            <w:tcW w:w="1279"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 </w:t>
            </w:r>
          </w:p>
        </w:tc>
        <w:tc>
          <w:tcPr>
            <w:tcW w:w="145"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 </w:t>
            </w:r>
          </w:p>
        </w:tc>
        <w:tc>
          <w:tcPr>
            <w:tcW w:w="524"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 </w:t>
            </w:r>
          </w:p>
        </w:tc>
        <w:tc>
          <w:tcPr>
            <w:tcW w:w="219"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600</w:t>
            </w:r>
          </w:p>
        </w:tc>
        <w:tc>
          <w:tcPr>
            <w:tcW w:w="275"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601</w:t>
            </w:r>
          </w:p>
        </w:tc>
        <w:tc>
          <w:tcPr>
            <w:tcW w:w="246"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602</w:t>
            </w:r>
          </w:p>
        </w:tc>
        <w:tc>
          <w:tcPr>
            <w:tcW w:w="230"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603</w:t>
            </w:r>
          </w:p>
        </w:tc>
        <w:tc>
          <w:tcPr>
            <w:tcW w:w="390"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604</w:t>
            </w:r>
          </w:p>
        </w:tc>
        <w:tc>
          <w:tcPr>
            <w:tcW w:w="235"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605</w:t>
            </w:r>
          </w:p>
        </w:tc>
        <w:tc>
          <w:tcPr>
            <w:tcW w:w="275"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606</w:t>
            </w:r>
          </w:p>
        </w:tc>
        <w:tc>
          <w:tcPr>
            <w:tcW w:w="316"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230</w:t>
            </w:r>
          </w:p>
        </w:tc>
        <w:tc>
          <w:tcPr>
            <w:tcW w:w="289"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231</w:t>
            </w:r>
          </w:p>
        </w:tc>
        <w:tc>
          <w:tcPr>
            <w:tcW w:w="275" w:type="pct"/>
            <w:tcBorders>
              <w:top w:val="single" w:sz="4" w:space="0" w:color="auto"/>
              <w:left w:val="nil"/>
              <w:bottom w:val="nil"/>
              <w:right w:val="single" w:sz="4" w:space="0" w:color="auto"/>
            </w:tcBorders>
            <w:shd w:val="clear" w:color="auto" w:fill="auto"/>
            <w:vAlign w:val="bottom"/>
          </w:tcPr>
          <w:p w:rsidR="005721BF" w:rsidRDefault="005721BF">
            <w:pPr>
              <w:jc w:val="right"/>
              <w:rPr>
                <w:rFonts w:ascii="Arial" w:hAnsi="Arial" w:cs="Arial"/>
                <w:b/>
                <w:bCs/>
                <w:color w:val="000000"/>
                <w:sz w:val="12"/>
                <w:szCs w:val="12"/>
              </w:rPr>
            </w:pPr>
            <w:r>
              <w:rPr>
                <w:rFonts w:ascii="Arial" w:hAnsi="Arial" w:cs="Arial"/>
                <w:b/>
                <w:bCs/>
                <w:color w:val="000000"/>
                <w:sz w:val="12"/>
                <w:szCs w:val="12"/>
              </w:rPr>
              <w:t>Totali</w:t>
            </w:r>
          </w:p>
        </w:tc>
      </w:tr>
      <w:tr w:rsidR="005721BF">
        <w:trPr>
          <w:trHeight w:val="162"/>
          <w:jc w:val="center"/>
        </w:trPr>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5721BF" w:rsidRDefault="005721BF">
            <w:pPr>
              <w:jc w:val="center"/>
              <w:rPr>
                <w:rFonts w:ascii="Arial" w:hAnsi="Arial" w:cs="Arial"/>
                <w:sz w:val="12"/>
                <w:szCs w:val="12"/>
              </w:rPr>
            </w:pPr>
            <w:r>
              <w:rPr>
                <w:rFonts w:ascii="Arial" w:hAnsi="Arial" w:cs="Arial"/>
                <w:sz w:val="12"/>
                <w:szCs w:val="12"/>
              </w:rPr>
              <w:t>Gr</w:t>
            </w:r>
          </w:p>
        </w:tc>
        <w:tc>
          <w:tcPr>
            <w:tcW w:w="185"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Tit</w:t>
            </w:r>
          </w:p>
        </w:tc>
        <w:tc>
          <w:tcPr>
            <w:tcW w:w="1279"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Emertimi i Institucionit Buxhetor / Programit</w:t>
            </w:r>
          </w:p>
        </w:tc>
        <w:tc>
          <w:tcPr>
            <w:tcW w:w="145" w:type="pct"/>
            <w:tcBorders>
              <w:top w:val="single" w:sz="4" w:space="0" w:color="auto"/>
              <w:left w:val="nil"/>
              <w:bottom w:val="single" w:sz="4" w:space="0" w:color="auto"/>
              <w:right w:val="single" w:sz="4" w:space="0" w:color="auto"/>
            </w:tcBorders>
            <w:shd w:val="clear" w:color="auto" w:fill="auto"/>
            <w:noWrap/>
            <w:vAlign w:val="bottom"/>
          </w:tcPr>
          <w:p w:rsidR="005721BF" w:rsidRDefault="005721BF">
            <w:pPr>
              <w:jc w:val="center"/>
              <w:rPr>
                <w:rFonts w:ascii="Arial" w:hAnsi="Arial" w:cs="Arial"/>
                <w:sz w:val="12"/>
                <w:szCs w:val="12"/>
              </w:rPr>
            </w:pPr>
            <w:r>
              <w:rPr>
                <w:rFonts w:ascii="Arial" w:hAnsi="Arial" w:cs="Arial"/>
                <w:sz w:val="12"/>
                <w:szCs w:val="12"/>
              </w:rPr>
              <w:t>Kap</w:t>
            </w:r>
          </w:p>
        </w:tc>
        <w:tc>
          <w:tcPr>
            <w:tcW w:w="524" w:type="pct"/>
            <w:tcBorders>
              <w:top w:val="single" w:sz="4" w:space="0" w:color="auto"/>
              <w:left w:val="nil"/>
              <w:bottom w:val="single" w:sz="4" w:space="0" w:color="auto"/>
              <w:right w:val="single" w:sz="4" w:space="0" w:color="auto"/>
            </w:tcBorders>
            <w:shd w:val="clear" w:color="auto" w:fill="auto"/>
            <w:noWrap/>
            <w:vAlign w:val="bottom"/>
          </w:tcPr>
          <w:p w:rsidR="005721BF" w:rsidRDefault="005721BF">
            <w:pPr>
              <w:jc w:val="center"/>
              <w:rPr>
                <w:rFonts w:ascii="Arial" w:hAnsi="Arial" w:cs="Arial"/>
                <w:sz w:val="12"/>
                <w:szCs w:val="12"/>
              </w:rPr>
            </w:pPr>
            <w:r>
              <w:rPr>
                <w:rFonts w:ascii="Arial" w:hAnsi="Arial" w:cs="Arial"/>
                <w:sz w:val="12"/>
                <w:szCs w:val="12"/>
              </w:rPr>
              <w:t>Emer Kapitulli</w:t>
            </w:r>
          </w:p>
        </w:tc>
        <w:tc>
          <w:tcPr>
            <w:tcW w:w="219" w:type="pct"/>
            <w:tcBorders>
              <w:top w:val="single" w:sz="4" w:space="0" w:color="auto"/>
              <w:left w:val="nil"/>
              <w:bottom w:val="single" w:sz="4" w:space="0" w:color="auto"/>
              <w:right w:val="single" w:sz="4" w:space="0" w:color="auto"/>
            </w:tcBorders>
            <w:shd w:val="clear" w:color="auto" w:fill="auto"/>
            <w:noWrap/>
            <w:vAlign w:val="bottom"/>
          </w:tcPr>
          <w:p w:rsidR="005721BF" w:rsidRDefault="005721BF">
            <w:pPr>
              <w:jc w:val="center"/>
              <w:rPr>
                <w:rFonts w:ascii="Arial" w:hAnsi="Arial" w:cs="Arial"/>
                <w:sz w:val="12"/>
                <w:szCs w:val="12"/>
              </w:rPr>
            </w:pPr>
            <w:r>
              <w:rPr>
                <w:rFonts w:ascii="Arial" w:hAnsi="Arial" w:cs="Arial"/>
                <w:sz w:val="12"/>
                <w:szCs w:val="12"/>
              </w:rPr>
              <w:t>Pagat</w:t>
            </w:r>
          </w:p>
        </w:tc>
        <w:tc>
          <w:tcPr>
            <w:tcW w:w="275"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46"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30"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390"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35"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75"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Transferta per Buxhetet Familiare dhe Individet</w:t>
            </w:r>
          </w:p>
        </w:tc>
        <w:tc>
          <w:tcPr>
            <w:tcW w:w="316"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289"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75" w:type="pct"/>
            <w:tcBorders>
              <w:top w:val="single" w:sz="4" w:space="0" w:color="auto"/>
              <w:left w:val="nil"/>
              <w:bottom w:val="single" w:sz="4" w:space="0" w:color="auto"/>
              <w:right w:val="single" w:sz="4" w:space="0" w:color="auto"/>
            </w:tcBorders>
            <w:shd w:val="clear" w:color="auto" w:fill="auto"/>
            <w:vAlign w:val="bottom"/>
          </w:tcPr>
          <w:p w:rsidR="005721BF" w:rsidRDefault="005721BF">
            <w:pPr>
              <w:jc w:val="center"/>
              <w:rPr>
                <w:rFonts w:ascii="Arial" w:hAnsi="Arial" w:cs="Arial"/>
                <w:sz w:val="12"/>
                <w:szCs w:val="12"/>
              </w:rPr>
            </w:pPr>
            <w:r>
              <w:rPr>
                <w:rFonts w:ascii="Arial" w:hAnsi="Arial" w:cs="Arial"/>
                <w:sz w:val="12"/>
                <w:szCs w:val="12"/>
              </w:rPr>
              <w:t>Totali</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01110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b/>
                <w:bCs/>
                <w:sz w:val="12"/>
                <w:szCs w:val="12"/>
              </w:rPr>
            </w:pPr>
            <w:r>
              <w:rPr>
                <w:rFonts w:ascii="Arial" w:hAnsi="Arial" w:cs="Arial"/>
                <w:b/>
                <w:bCs/>
                <w:sz w:val="12"/>
                <w:szCs w:val="12"/>
              </w:rPr>
              <w:t>Planifikimi, Menaxhimi dhe Administrimi</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Çelje nga buxheti</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74,100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12,000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41,800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2,500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3,000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133,400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01110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Financim i huaj</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01110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xml:space="preserve">Kostot lokale </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01110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TVSH, Detyrim doganore</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01110</w:t>
            </w:r>
          </w:p>
        </w:tc>
        <w:tc>
          <w:tcPr>
            <w:tcW w:w="1279" w:type="pct"/>
            <w:tcBorders>
              <w:top w:val="nil"/>
              <w:left w:val="nil"/>
              <w:bottom w:val="nil"/>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w:t>
            </w:r>
          </w:p>
        </w:tc>
        <w:tc>
          <w:tcPr>
            <w:tcW w:w="524" w:type="pct"/>
            <w:tcBorders>
              <w:top w:val="nil"/>
              <w:left w:val="nil"/>
              <w:bottom w:val="nil"/>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Nga te ardhurat e veta</w:t>
            </w:r>
          </w:p>
        </w:tc>
        <w:tc>
          <w:tcPr>
            <w:tcW w:w="219"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10220</w:t>
            </w:r>
          </w:p>
        </w:tc>
        <w:tc>
          <w:tcPr>
            <w:tcW w:w="127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b/>
                <w:bCs/>
                <w:sz w:val="12"/>
                <w:szCs w:val="12"/>
              </w:rPr>
            </w:pPr>
            <w:r>
              <w:rPr>
                <w:rFonts w:ascii="Arial" w:hAnsi="Arial" w:cs="Arial"/>
                <w:b/>
                <w:bCs/>
                <w:sz w:val="12"/>
                <w:szCs w:val="12"/>
              </w:rPr>
              <w:t>Sigurimi Shoqeror</w:t>
            </w:r>
          </w:p>
        </w:tc>
        <w:tc>
          <w:tcPr>
            <w:tcW w:w="14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w:t>
            </w:r>
          </w:p>
        </w:tc>
        <w:tc>
          <w:tcPr>
            <w:tcW w:w="524"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Çelje nga buxheti</w:t>
            </w:r>
          </w:p>
        </w:tc>
        <w:tc>
          <w:tcPr>
            <w:tcW w:w="21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4,550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1,200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500</w:t>
            </w:r>
          </w:p>
        </w:tc>
        <w:tc>
          <w:tcPr>
            <w:tcW w:w="23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16,096,000</w:t>
            </w:r>
          </w:p>
        </w:tc>
        <w:tc>
          <w:tcPr>
            <w:tcW w:w="23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16,102,250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10220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Financim i huaj</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88,000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88,000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10220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xml:space="preserve">Kostot lokale </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1,000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1,000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10220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TVSH, Detyrim doganore</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1,000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1,000</w:t>
            </w:r>
          </w:p>
        </w:tc>
      </w:tr>
      <w:tr w:rsidR="005721BF">
        <w:trPr>
          <w:trHeight w:val="162"/>
          <w:jc w:val="center"/>
        </w:trPr>
        <w:tc>
          <w:tcPr>
            <w:tcW w:w="118" w:type="pct"/>
            <w:tcBorders>
              <w:top w:val="nil"/>
              <w:left w:val="single" w:sz="4" w:space="0" w:color="auto"/>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10220</w:t>
            </w:r>
          </w:p>
        </w:tc>
        <w:tc>
          <w:tcPr>
            <w:tcW w:w="1279"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w:t>
            </w:r>
          </w:p>
        </w:tc>
        <w:tc>
          <w:tcPr>
            <w:tcW w:w="524"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Nga te ardhurat e veta</w:t>
            </w:r>
          </w:p>
        </w:tc>
        <w:tc>
          <w:tcPr>
            <w:tcW w:w="21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10430</w:t>
            </w:r>
          </w:p>
        </w:tc>
        <w:tc>
          <w:tcPr>
            <w:tcW w:w="127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b/>
                <w:bCs/>
                <w:sz w:val="12"/>
                <w:szCs w:val="12"/>
              </w:rPr>
            </w:pPr>
            <w:r>
              <w:rPr>
                <w:rFonts w:ascii="Arial" w:hAnsi="Arial" w:cs="Arial"/>
                <w:b/>
                <w:bCs/>
                <w:sz w:val="12"/>
                <w:szCs w:val="12"/>
              </w:rPr>
              <w:t>Mbrojtja Sociale</w:t>
            </w:r>
          </w:p>
        </w:tc>
        <w:tc>
          <w:tcPr>
            <w:tcW w:w="14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w:t>
            </w:r>
          </w:p>
        </w:tc>
        <w:tc>
          <w:tcPr>
            <w:tcW w:w="524"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Çelje nga buxheti</w:t>
            </w:r>
          </w:p>
        </w:tc>
        <w:tc>
          <w:tcPr>
            <w:tcW w:w="21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368,300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62,000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235,000</w:t>
            </w:r>
          </w:p>
        </w:tc>
        <w:tc>
          <w:tcPr>
            <w:tcW w:w="23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25,000</w:t>
            </w:r>
          </w:p>
        </w:tc>
        <w:tc>
          <w:tcPr>
            <w:tcW w:w="23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15,871,000</w:t>
            </w:r>
          </w:p>
        </w:tc>
        <w:tc>
          <w:tcPr>
            <w:tcW w:w="31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40,000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16,601,300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10430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Financim i huaj</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10430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xml:space="preserve">Kostot lokale </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10430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TVSH, Detyrim doganore</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10430</w:t>
            </w:r>
          </w:p>
        </w:tc>
        <w:tc>
          <w:tcPr>
            <w:tcW w:w="1279"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w:t>
            </w:r>
          </w:p>
        </w:tc>
        <w:tc>
          <w:tcPr>
            <w:tcW w:w="524"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Nga te ardhurat e veta</w:t>
            </w:r>
          </w:p>
        </w:tc>
        <w:tc>
          <w:tcPr>
            <w:tcW w:w="21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500</w:t>
            </w:r>
          </w:p>
        </w:tc>
        <w:tc>
          <w:tcPr>
            <w:tcW w:w="23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500</w:t>
            </w:r>
          </w:p>
        </w:tc>
      </w:tr>
      <w:tr w:rsidR="005721BF">
        <w:trPr>
          <w:trHeight w:val="162"/>
          <w:jc w:val="center"/>
        </w:trPr>
        <w:tc>
          <w:tcPr>
            <w:tcW w:w="11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10550</w:t>
            </w:r>
          </w:p>
        </w:tc>
        <w:tc>
          <w:tcPr>
            <w:tcW w:w="127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b/>
                <w:bCs/>
                <w:sz w:val="12"/>
                <w:szCs w:val="12"/>
              </w:rPr>
            </w:pPr>
            <w:r>
              <w:rPr>
                <w:rFonts w:ascii="Arial" w:hAnsi="Arial" w:cs="Arial"/>
                <w:b/>
                <w:bCs/>
                <w:sz w:val="12"/>
                <w:szCs w:val="12"/>
              </w:rPr>
              <w:t>Tregu i Punes</w:t>
            </w:r>
          </w:p>
        </w:tc>
        <w:tc>
          <w:tcPr>
            <w:tcW w:w="14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w:t>
            </w:r>
          </w:p>
        </w:tc>
        <w:tc>
          <w:tcPr>
            <w:tcW w:w="524"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Çelje nga buxheti</w:t>
            </w:r>
          </w:p>
        </w:tc>
        <w:tc>
          <w:tcPr>
            <w:tcW w:w="21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280,800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46,000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83,000</w:t>
            </w:r>
          </w:p>
        </w:tc>
        <w:tc>
          <w:tcPr>
            <w:tcW w:w="23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200,000</w:t>
            </w:r>
          </w:p>
        </w:tc>
        <w:tc>
          <w:tcPr>
            <w:tcW w:w="39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1,000,000</w:t>
            </w:r>
          </w:p>
        </w:tc>
        <w:tc>
          <w:tcPr>
            <w:tcW w:w="31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86,000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1,695,800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10550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Financim i huaj</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10550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xml:space="preserve">Kostot lokale </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10550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TVSH, Detyrim doganore</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10550</w:t>
            </w:r>
          </w:p>
        </w:tc>
        <w:tc>
          <w:tcPr>
            <w:tcW w:w="1279"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w:t>
            </w:r>
          </w:p>
        </w:tc>
        <w:tc>
          <w:tcPr>
            <w:tcW w:w="524"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Nga te ardhurat e veta</w:t>
            </w:r>
          </w:p>
        </w:tc>
        <w:tc>
          <w:tcPr>
            <w:tcW w:w="21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1,000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5,000</w:t>
            </w:r>
          </w:p>
        </w:tc>
        <w:tc>
          <w:tcPr>
            <w:tcW w:w="23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5,000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11,000</w:t>
            </w:r>
          </w:p>
        </w:tc>
      </w:tr>
      <w:tr w:rsidR="005721BF">
        <w:trPr>
          <w:trHeight w:val="162"/>
          <w:jc w:val="center"/>
        </w:trPr>
        <w:tc>
          <w:tcPr>
            <w:tcW w:w="11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04170</w:t>
            </w:r>
          </w:p>
        </w:tc>
        <w:tc>
          <w:tcPr>
            <w:tcW w:w="127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b/>
                <w:bCs/>
                <w:sz w:val="12"/>
                <w:szCs w:val="12"/>
              </w:rPr>
            </w:pPr>
            <w:r>
              <w:rPr>
                <w:rFonts w:ascii="Arial" w:hAnsi="Arial" w:cs="Arial"/>
                <w:b/>
                <w:bCs/>
                <w:sz w:val="12"/>
                <w:szCs w:val="12"/>
              </w:rPr>
              <w:t>Inspektimi ne Pune</w:t>
            </w:r>
          </w:p>
        </w:tc>
        <w:tc>
          <w:tcPr>
            <w:tcW w:w="14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w:t>
            </w:r>
          </w:p>
        </w:tc>
        <w:tc>
          <w:tcPr>
            <w:tcW w:w="524"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Çelje nga buxheti</w:t>
            </w:r>
          </w:p>
        </w:tc>
        <w:tc>
          <w:tcPr>
            <w:tcW w:w="21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110,000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19,000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19,000</w:t>
            </w:r>
          </w:p>
        </w:tc>
        <w:tc>
          <w:tcPr>
            <w:tcW w:w="23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5,000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153,000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04170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Financim i huaj</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04170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xml:space="preserve">Kostot lokale </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04170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TVSH, Detyrim doganore</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04170</w:t>
            </w:r>
          </w:p>
        </w:tc>
        <w:tc>
          <w:tcPr>
            <w:tcW w:w="1279"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w:t>
            </w:r>
          </w:p>
        </w:tc>
        <w:tc>
          <w:tcPr>
            <w:tcW w:w="524" w:type="pct"/>
            <w:tcBorders>
              <w:top w:val="nil"/>
              <w:left w:val="nil"/>
              <w:bottom w:val="dotDotDash"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Nga te ardhurat e veta</w:t>
            </w:r>
          </w:p>
        </w:tc>
        <w:tc>
          <w:tcPr>
            <w:tcW w:w="21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500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1,000</w:t>
            </w:r>
          </w:p>
        </w:tc>
        <w:tc>
          <w:tcPr>
            <w:tcW w:w="23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DotDash"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1,500</w:t>
            </w:r>
          </w:p>
        </w:tc>
      </w:tr>
      <w:tr w:rsidR="005721BF">
        <w:trPr>
          <w:trHeight w:val="162"/>
          <w:jc w:val="center"/>
        </w:trPr>
        <w:tc>
          <w:tcPr>
            <w:tcW w:w="11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10460</w:t>
            </w:r>
          </w:p>
        </w:tc>
        <w:tc>
          <w:tcPr>
            <w:tcW w:w="127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b/>
                <w:bCs/>
                <w:sz w:val="12"/>
                <w:szCs w:val="12"/>
              </w:rPr>
            </w:pPr>
            <w:r>
              <w:rPr>
                <w:rFonts w:ascii="Arial" w:hAnsi="Arial" w:cs="Arial"/>
                <w:b/>
                <w:bCs/>
                <w:sz w:val="12"/>
                <w:szCs w:val="12"/>
              </w:rPr>
              <w:t>Shanset e Barabarta</w:t>
            </w:r>
          </w:p>
        </w:tc>
        <w:tc>
          <w:tcPr>
            <w:tcW w:w="14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w:t>
            </w:r>
          </w:p>
        </w:tc>
        <w:tc>
          <w:tcPr>
            <w:tcW w:w="524"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Çelje nga buxheti</w:t>
            </w:r>
          </w:p>
        </w:tc>
        <w:tc>
          <w:tcPr>
            <w:tcW w:w="21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7,750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2,000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1,700</w:t>
            </w:r>
          </w:p>
        </w:tc>
        <w:tc>
          <w:tcPr>
            <w:tcW w:w="23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11,450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10460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Financim i huaj</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10460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3</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xml:space="preserve">Kostot lokale </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10460</w:t>
            </w:r>
          </w:p>
        </w:tc>
        <w:tc>
          <w:tcPr>
            <w:tcW w:w="1279"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4</w:t>
            </w:r>
          </w:p>
        </w:tc>
        <w:tc>
          <w:tcPr>
            <w:tcW w:w="524" w:type="pct"/>
            <w:tcBorders>
              <w:top w:val="nil"/>
              <w:left w:val="nil"/>
              <w:bottom w:val="dotted"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TVSH, Detyrim doganore</w:t>
            </w:r>
          </w:p>
        </w:tc>
        <w:tc>
          <w:tcPr>
            <w:tcW w:w="21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nil"/>
              <w:left w:val="single" w:sz="4" w:space="0" w:color="auto"/>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25</w:t>
            </w:r>
          </w:p>
        </w:tc>
        <w:tc>
          <w:tcPr>
            <w:tcW w:w="18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10460</w:t>
            </w:r>
          </w:p>
        </w:tc>
        <w:tc>
          <w:tcPr>
            <w:tcW w:w="1279" w:type="pct"/>
            <w:tcBorders>
              <w:top w:val="nil"/>
              <w:left w:val="nil"/>
              <w:bottom w:val="nil"/>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14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5</w:t>
            </w:r>
          </w:p>
        </w:tc>
        <w:tc>
          <w:tcPr>
            <w:tcW w:w="524" w:type="pct"/>
            <w:tcBorders>
              <w:top w:val="nil"/>
              <w:left w:val="nil"/>
              <w:bottom w:val="nil"/>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Nga te ardhurat e veta</w:t>
            </w:r>
          </w:p>
        </w:tc>
        <w:tc>
          <w:tcPr>
            <w:tcW w:w="219"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46"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90"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3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316"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89"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c>
          <w:tcPr>
            <w:tcW w:w="275" w:type="pct"/>
            <w:tcBorders>
              <w:top w:val="nil"/>
              <w:left w:val="nil"/>
              <w:bottom w:val="nil"/>
              <w:right w:val="single" w:sz="4" w:space="0" w:color="auto"/>
            </w:tcBorders>
            <w:shd w:val="clear" w:color="auto" w:fill="auto"/>
            <w:noWrap/>
            <w:vAlign w:val="bottom"/>
          </w:tcPr>
          <w:p w:rsidR="005721BF" w:rsidRDefault="005721BF">
            <w:pPr>
              <w:jc w:val="right"/>
              <w:rPr>
                <w:rFonts w:ascii="Arial" w:hAnsi="Arial" w:cs="Arial"/>
                <w:sz w:val="12"/>
                <w:szCs w:val="12"/>
              </w:rPr>
            </w:pPr>
            <w:r>
              <w:rPr>
                <w:rFonts w:ascii="Arial" w:hAnsi="Arial" w:cs="Arial"/>
                <w:sz w:val="12"/>
                <w:szCs w:val="12"/>
              </w:rPr>
              <w:t>0</w:t>
            </w:r>
          </w:p>
        </w:tc>
      </w:tr>
      <w:tr w:rsidR="005721BF">
        <w:trPr>
          <w:trHeight w:val="162"/>
          <w:jc w:val="center"/>
        </w:trPr>
        <w:tc>
          <w:tcPr>
            <w:tcW w:w="11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25</w:t>
            </w:r>
          </w:p>
        </w:tc>
        <w:tc>
          <w:tcPr>
            <w:tcW w:w="185"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rPr>
                <w:rFonts w:ascii="Arial" w:hAnsi="Arial" w:cs="Arial"/>
                <w:b/>
                <w:bCs/>
                <w:sz w:val="12"/>
                <w:szCs w:val="12"/>
              </w:rPr>
            </w:pPr>
            <w:r>
              <w:rPr>
                <w:rFonts w:ascii="Arial" w:hAnsi="Arial" w:cs="Arial"/>
                <w:b/>
                <w:bCs/>
                <w:sz w:val="12"/>
                <w:szCs w:val="12"/>
              </w:rPr>
              <w:t>s</w:t>
            </w:r>
          </w:p>
        </w:tc>
        <w:tc>
          <w:tcPr>
            <w:tcW w:w="1279"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center"/>
              <w:rPr>
                <w:rFonts w:ascii="Arial" w:hAnsi="Arial" w:cs="Arial"/>
                <w:b/>
                <w:bCs/>
                <w:sz w:val="12"/>
                <w:szCs w:val="12"/>
              </w:rPr>
            </w:pPr>
            <w:r>
              <w:rPr>
                <w:rFonts w:ascii="Arial" w:hAnsi="Arial" w:cs="Arial"/>
                <w:b/>
                <w:bCs/>
                <w:sz w:val="12"/>
                <w:szCs w:val="12"/>
              </w:rPr>
              <w:t>Ministria e Punes, Ceshtjes Sociale dhe Shanseve te Barabarta</w:t>
            </w:r>
          </w:p>
        </w:tc>
        <w:tc>
          <w:tcPr>
            <w:tcW w:w="145"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524"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rPr>
                <w:rFonts w:ascii="Arial" w:hAnsi="Arial" w:cs="Arial"/>
                <w:sz w:val="12"/>
                <w:szCs w:val="12"/>
              </w:rPr>
            </w:pPr>
            <w:r>
              <w:rPr>
                <w:rFonts w:ascii="Arial" w:hAnsi="Arial" w:cs="Arial"/>
                <w:sz w:val="12"/>
                <w:szCs w:val="12"/>
              </w:rPr>
              <w:t> </w:t>
            </w:r>
          </w:p>
        </w:tc>
        <w:tc>
          <w:tcPr>
            <w:tcW w:w="219"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847,000</w:t>
            </w:r>
          </w:p>
        </w:tc>
        <w:tc>
          <w:tcPr>
            <w:tcW w:w="275"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142,200</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387,500</w:t>
            </w:r>
          </w:p>
        </w:tc>
        <w:tc>
          <w:tcPr>
            <w:tcW w:w="230"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200,000</w:t>
            </w:r>
          </w:p>
        </w:tc>
        <w:tc>
          <w:tcPr>
            <w:tcW w:w="390"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16,121,000</w:t>
            </w:r>
          </w:p>
        </w:tc>
        <w:tc>
          <w:tcPr>
            <w:tcW w:w="235"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2,500</w:t>
            </w:r>
          </w:p>
        </w:tc>
        <w:tc>
          <w:tcPr>
            <w:tcW w:w="275"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16,871,000</w:t>
            </w:r>
          </w:p>
        </w:tc>
        <w:tc>
          <w:tcPr>
            <w:tcW w:w="316"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3,000</w:t>
            </w:r>
          </w:p>
        </w:tc>
        <w:tc>
          <w:tcPr>
            <w:tcW w:w="289"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226,000</w:t>
            </w:r>
          </w:p>
        </w:tc>
        <w:tc>
          <w:tcPr>
            <w:tcW w:w="275" w:type="pct"/>
            <w:tcBorders>
              <w:top w:val="dotDash" w:sz="4" w:space="0" w:color="auto"/>
              <w:left w:val="nil"/>
              <w:bottom w:val="single" w:sz="4" w:space="0" w:color="auto"/>
              <w:right w:val="single" w:sz="4" w:space="0" w:color="auto"/>
            </w:tcBorders>
            <w:shd w:val="clear" w:color="auto" w:fill="auto"/>
            <w:noWrap/>
            <w:vAlign w:val="bottom"/>
          </w:tcPr>
          <w:p w:rsidR="005721BF" w:rsidRDefault="005721BF">
            <w:pPr>
              <w:jc w:val="right"/>
              <w:rPr>
                <w:rFonts w:ascii="Arial" w:hAnsi="Arial" w:cs="Arial"/>
                <w:b/>
                <w:bCs/>
                <w:sz w:val="12"/>
                <w:szCs w:val="12"/>
              </w:rPr>
            </w:pPr>
            <w:r>
              <w:rPr>
                <w:rFonts w:ascii="Arial" w:hAnsi="Arial" w:cs="Arial"/>
                <w:b/>
                <w:bCs/>
                <w:sz w:val="12"/>
                <w:szCs w:val="12"/>
              </w:rPr>
              <w:t>34,800,200</w:t>
            </w:r>
          </w:p>
        </w:tc>
      </w:tr>
    </w:tbl>
    <w:p w:rsidR="005721BF" w:rsidRDefault="005721BF">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B028A1" w:rsidRDefault="00B028A1">
      <w:pPr>
        <w:rPr>
          <w:rFonts w:ascii="CG Times" w:eastAsia="MS Mincho" w:hAnsi="CG Times"/>
          <w:sz w:val="22"/>
          <w:szCs w:val="20"/>
          <w:lang w:val="en-US" w:eastAsia="en-GB"/>
        </w:rPr>
      </w:pPr>
    </w:p>
    <w:p w:rsidR="002117F3" w:rsidRPr="00B028A1" w:rsidRDefault="002117F3">
      <w:pPr>
        <w:rPr>
          <w:rFonts w:ascii="CG Times" w:eastAsia="MS Mincho" w:hAnsi="CG Times"/>
          <w:sz w:val="16"/>
          <w:szCs w:val="16"/>
          <w:lang w:val="en-US" w:eastAsia="en-GB"/>
        </w:rPr>
      </w:pPr>
      <w:r w:rsidRPr="00B028A1">
        <w:rPr>
          <w:rFonts w:ascii="CG Times" w:eastAsia="MS Mincho" w:hAnsi="CG Times"/>
          <w:sz w:val="16"/>
          <w:szCs w:val="16"/>
          <w:lang w:val="en-US" w:eastAsia="en-GB"/>
        </w:rPr>
        <w:t>Tab. 5</w:t>
      </w:r>
    </w:p>
    <w:tbl>
      <w:tblPr>
        <w:tblW w:w="5014" w:type="pct"/>
        <w:jc w:val="center"/>
        <w:tblLook w:val="0000" w:firstRow="0" w:lastRow="0" w:firstColumn="0" w:lastColumn="0" w:noHBand="0" w:noVBand="0"/>
      </w:tblPr>
      <w:tblGrid>
        <w:gridCol w:w="350"/>
        <w:gridCol w:w="550"/>
        <w:gridCol w:w="3331"/>
        <w:gridCol w:w="430"/>
        <w:gridCol w:w="1557"/>
        <w:gridCol w:w="650"/>
        <w:gridCol w:w="817"/>
        <w:gridCol w:w="730"/>
        <w:gridCol w:w="683"/>
        <w:gridCol w:w="1157"/>
        <w:gridCol w:w="697"/>
        <w:gridCol w:w="763"/>
        <w:gridCol w:w="937"/>
        <w:gridCol w:w="858"/>
        <w:gridCol w:w="750"/>
      </w:tblGrid>
      <w:tr w:rsidR="002117F3">
        <w:trPr>
          <w:trHeight w:val="162"/>
          <w:jc w:val="center"/>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1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6"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2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6"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6"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3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6"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4"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6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jc w:val="center"/>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1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6"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22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6"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6"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3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6"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4"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6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1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6"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228"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6"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6"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3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6"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4"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45,000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4,000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16,000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7,000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8,000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80,000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68"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6"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2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05320</w:t>
            </w:r>
          </w:p>
        </w:tc>
        <w:tc>
          <w:tcPr>
            <w:tcW w:w="11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Programe per mbrojtjen e Mjedisit</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2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52,000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8,000</w:t>
            </w:r>
          </w:p>
        </w:tc>
        <w:tc>
          <w:tcPr>
            <w:tcW w:w="25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26,000</w:t>
            </w:r>
          </w:p>
        </w:tc>
        <w:tc>
          <w:tcPr>
            <w:tcW w:w="239"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18,000</w:t>
            </w:r>
          </w:p>
        </w:tc>
        <w:tc>
          <w:tcPr>
            <w:tcW w:w="244"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104,000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05320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204,000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204,000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05320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05320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10,000</w:t>
            </w:r>
          </w:p>
        </w:tc>
      </w:tr>
      <w:tr w:rsidR="002117F3">
        <w:trPr>
          <w:trHeight w:val="162"/>
          <w:jc w:val="center"/>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05320</w:t>
            </w:r>
          </w:p>
        </w:tc>
        <w:tc>
          <w:tcPr>
            <w:tcW w:w="1168" w:type="pct"/>
            <w:tcBorders>
              <w:top w:val="nil"/>
              <w:left w:val="nil"/>
              <w:bottom w:val="dotDotDash"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6" w:type="pct"/>
            <w:tcBorders>
              <w:top w:val="nil"/>
              <w:left w:val="nil"/>
              <w:bottom w:val="dotDotDash"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28"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04230</w:t>
            </w:r>
          </w:p>
        </w:tc>
        <w:tc>
          <w:tcPr>
            <w:tcW w:w="11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Mbeshtetje per Peshkimin</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2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27,000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w:t>
            </w:r>
          </w:p>
        </w:tc>
        <w:tc>
          <w:tcPr>
            <w:tcW w:w="25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30,000</w:t>
            </w:r>
          </w:p>
        </w:tc>
        <w:tc>
          <w:tcPr>
            <w:tcW w:w="239"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50,000</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112,000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04230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120,000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120,000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04230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04230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30,000</w:t>
            </w:r>
          </w:p>
        </w:tc>
      </w:tr>
      <w:tr w:rsidR="002117F3">
        <w:trPr>
          <w:trHeight w:val="162"/>
          <w:jc w:val="center"/>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04230</w:t>
            </w:r>
          </w:p>
        </w:tc>
        <w:tc>
          <w:tcPr>
            <w:tcW w:w="1168" w:type="pct"/>
            <w:tcBorders>
              <w:top w:val="nil"/>
              <w:left w:val="nil"/>
              <w:bottom w:val="dotDotDash"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6" w:type="pct"/>
            <w:tcBorders>
              <w:top w:val="nil"/>
              <w:left w:val="nil"/>
              <w:bottom w:val="dotDotDash"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28"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05640</w:t>
            </w:r>
          </w:p>
        </w:tc>
        <w:tc>
          <w:tcPr>
            <w:tcW w:w="11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Administrimi i Ujrave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2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16,000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w:t>
            </w:r>
          </w:p>
        </w:tc>
        <w:tc>
          <w:tcPr>
            <w:tcW w:w="25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10,000</w:t>
            </w:r>
          </w:p>
        </w:tc>
        <w:tc>
          <w:tcPr>
            <w:tcW w:w="239"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29,000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05640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05640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05640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05640</w:t>
            </w:r>
          </w:p>
        </w:tc>
        <w:tc>
          <w:tcPr>
            <w:tcW w:w="1168" w:type="pct"/>
            <w:tcBorders>
              <w:top w:val="nil"/>
              <w:left w:val="nil"/>
              <w:bottom w:val="dotDotDash"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6" w:type="pct"/>
            <w:tcBorders>
              <w:top w:val="nil"/>
              <w:left w:val="nil"/>
              <w:bottom w:val="dotDotDash"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28"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3" w:type="pct"/>
            <w:tcBorders>
              <w:top w:val="nil"/>
              <w:left w:val="nil"/>
              <w:bottom w:val="dotDotDash"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04260</w:t>
            </w:r>
          </w:p>
        </w:tc>
        <w:tc>
          <w:tcPr>
            <w:tcW w:w="11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Administrimi i Pyjeve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2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565,000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98,900</w:t>
            </w:r>
          </w:p>
        </w:tc>
        <w:tc>
          <w:tcPr>
            <w:tcW w:w="25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209,000</w:t>
            </w:r>
          </w:p>
        </w:tc>
        <w:tc>
          <w:tcPr>
            <w:tcW w:w="239"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18,000</w:t>
            </w:r>
          </w:p>
        </w:tc>
        <w:tc>
          <w:tcPr>
            <w:tcW w:w="244"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105,000</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995,900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04260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190,000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190,000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04260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45,000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45,000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04260</w:t>
            </w:r>
          </w:p>
        </w:tc>
        <w:tc>
          <w:tcPr>
            <w:tcW w:w="116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6"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2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25,000</w:t>
            </w:r>
          </w:p>
        </w:tc>
        <w:tc>
          <w:tcPr>
            <w:tcW w:w="26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25,000</w:t>
            </w:r>
          </w:p>
        </w:tc>
      </w:tr>
      <w:tr w:rsidR="002117F3">
        <w:trPr>
          <w:trHeight w:val="162"/>
          <w:jc w:val="center"/>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26</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04260</w:t>
            </w:r>
          </w:p>
        </w:tc>
        <w:tc>
          <w:tcPr>
            <w:tcW w:w="1168"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6"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2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3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4"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50,000</w:t>
            </w:r>
          </w:p>
        </w:tc>
        <w:tc>
          <w:tcPr>
            <w:tcW w:w="26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50,000</w:t>
            </w:r>
          </w:p>
        </w:tc>
      </w:tr>
      <w:tr w:rsidR="002117F3">
        <w:trPr>
          <w:trHeight w:val="162"/>
          <w:jc w:val="center"/>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26</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1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Ministria e Mjedisit, Pyjeve dhe Administrimit te Ujrave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6"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22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705,000</w:t>
            </w:r>
          </w:p>
        </w:tc>
        <w:tc>
          <w:tcPr>
            <w:tcW w:w="286"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118,900</w:t>
            </w:r>
          </w:p>
        </w:tc>
        <w:tc>
          <w:tcPr>
            <w:tcW w:w="256"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291,000</w:t>
            </w:r>
          </w:p>
        </w:tc>
        <w:tc>
          <w:tcPr>
            <w:tcW w:w="23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6"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36,000</w:t>
            </w:r>
          </w:p>
        </w:tc>
        <w:tc>
          <w:tcPr>
            <w:tcW w:w="244"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7,000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887,000</w:t>
            </w:r>
          </w:p>
        </w:tc>
        <w:tc>
          <w:tcPr>
            <w:tcW w:w="26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2,044,900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880240" w:rsidRDefault="00880240">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B028A1" w:rsidRDefault="002117F3">
      <w:pPr>
        <w:rPr>
          <w:rFonts w:ascii="CG Times" w:eastAsia="MS Mincho" w:hAnsi="CG Times"/>
          <w:sz w:val="16"/>
          <w:szCs w:val="16"/>
          <w:lang w:val="en-US" w:eastAsia="en-GB"/>
        </w:rPr>
      </w:pPr>
      <w:r w:rsidRPr="00B028A1">
        <w:rPr>
          <w:rFonts w:ascii="CG Times" w:eastAsia="MS Mincho" w:hAnsi="CG Times"/>
          <w:sz w:val="16"/>
          <w:szCs w:val="16"/>
          <w:lang w:val="en-US" w:eastAsia="en-GB"/>
        </w:rPr>
        <w:t>Tab. 5</w:t>
      </w:r>
    </w:p>
    <w:tbl>
      <w:tblPr>
        <w:tblW w:w="5000" w:type="pct"/>
        <w:jc w:val="center"/>
        <w:tblLook w:val="0000" w:firstRow="0" w:lastRow="0" w:firstColumn="0" w:lastColumn="0" w:noHBand="0" w:noVBand="0"/>
      </w:tblPr>
      <w:tblGrid>
        <w:gridCol w:w="350"/>
        <w:gridCol w:w="550"/>
        <w:gridCol w:w="3292"/>
        <w:gridCol w:w="430"/>
        <w:gridCol w:w="1557"/>
        <w:gridCol w:w="650"/>
        <w:gridCol w:w="817"/>
        <w:gridCol w:w="730"/>
        <w:gridCol w:w="683"/>
        <w:gridCol w:w="1157"/>
        <w:gridCol w:w="697"/>
        <w:gridCol w:w="763"/>
        <w:gridCol w:w="937"/>
        <w:gridCol w:w="857"/>
        <w:gridCol w:w="750"/>
      </w:tblGrid>
      <w:tr w:rsidR="002117F3">
        <w:trPr>
          <w:trHeight w:val="162"/>
          <w:jc w:val="center"/>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15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jc w:val="center"/>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15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15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28</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780,000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100,000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258,000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48,000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1,186,000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28</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28</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28</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28</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158"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jc w:val="center"/>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28</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15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Prokuroria e Pergjithshme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780,000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100,000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258,000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48,000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1,186,000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880240" w:rsidRDefault="00880240">
      <w:pPr>
        <w:rPr>
          <w:rFonts w:ascii="CG Times" w:eastAsia="MS Mincho" w:hAnsi="CG Times"/>
          <w:sz w:val="22"/>
          <w:szCs w:val="20"/>
          <w:lang w:val="en-US" w:eastAsia="en-GB"/>
        </w:rPr>
      </w:pPr>
    </w:p>
    <w:p w:rsidR="002117F3" w:rsidRPr="00880240" w:rsidRDefault="002117F3">
      <w:pPr>
        <w:rPr>
          <w:rFonts w:ascii="CG Times" w:eastAsia="MS Mincho" w:hAnsi="CG Times"/>
          <w:sz w:val="16"/>
          <w:szCs w:val="16"/>
          <w:lang w:val="en-US" w:eastAsia="en-GB"/>
        </w:rPr>
      </w:pPr>
      <w:r w:rsidRPr="0088024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190"/>
        <w:gridCol w:w="430"/>
        <w:gridCol w:w="1557"/>
        <w:gridCol w:w="750"/>
        <w:gridCol w:w="817"/>
        <w:gridCol w:w="730"/>
        <w:gridCol w:w="683"/>
        <w:gridCol w:w="1158"/>
        <w:gridCol w:w="697"/>
        <w:gridCol w:w="763"/>
        <w:gridCol w:w="937"/>
        <w:gridCol w:w="857"/>
        <w:gridCol w:w="751"/>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122"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4"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122"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264"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122"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264"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1,067,000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133,000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252,000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22,000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10,350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154,000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1,638,350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29</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122"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29</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122"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Zyra e Administrimit te Buxhetit Gjyqesor</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1,067,000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133,000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252,000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22,000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10,350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154,000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1,638,350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880240" w:rsidRDefault="002117F3">
      <w:pPr>
        <w:rPr>
          <w:rFonts w:ascii="CG Times" w:eastAsia="MS Mincho" w:hAnsi="CG Times"/>
          <w:sz w:val="16"/>
          <w:szCs w:val="16"/>
          <w:lang w:val="en-US" w:eastAsia="en-GB"/>
        </w:rPr>
      </w:pPr>
      <w:r w:rsidRPr="0088024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63,060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6,700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25,000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4,000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98,760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30</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Gjykata Kushtetuese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63,060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6,700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25,000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4,000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98,760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880240" w:rsidRDefault="002117F3">
      <w:pPr>
        <w:rPr>
          <w:rFonts w:ascii="CG Times" w:eastAsia="MS Mincho" w:hAnsi="CG Times"/>
          <w:sz w:val="16"/>
          <w:szCs w:val="16"/>
          <w:lang w:val="en-US" w:eastAsia="en-GB"/>
        </w:rPr>
      </w:pPr>
      <w:r w:rsidRPr="0088024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31</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57,000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13,000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2,000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87,000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31</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31</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31</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31</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01110</w:t>
            </w:r>
          </w:p>
        </w:tc>
        <w:tc>
          <w:tcPr>
            <w:tcW w:w="1239"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3,000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6,000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31</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Agjensia Telegrafike Shqiptare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60,000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10,000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16,000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96,000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880240" w:rsidRDefault="00880240">
      <w:pPr>
        <w:rPr>
          <w:rFonts w:ascii="CG Times" w:eastAsia="MS Mincho" w:hAnsi="CG Times"/>
          <w:sz w:val="22"/>
          <w:szCs w:val="20"/>
          <w:lang w:val="en-US" w:eastAsia="en-GB"/>
        </w:rPr>
      </w:pPr>
    </w:p>
    <w:p w:rsidR="00880240" w:rsidRDefault="00880240">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0C7770" w:rsidRDefault="002117F3">
      <w:pPr>
        <w:rPr>
          <w:rFonts w:ascii="CG Times" w:eastAsia="MS Mincho" w:hAnsi="CG Times"/>
          <w:sz w:val="16"/>
          <w:szCs w:val="16"/>
          <w:lang w:val="en-US" w:eastAsia="en-GB"/>
        </w:rPr>
      </w:pPr>
      <w:r w:rsidRPr="000C7770">
        <w:rPr>
          <w:rFonts w:ascii="CG Times" w:eastAsia="MS Mincho" w:hAnsi="CG Times"/>
          <w:sz w:val="16"/>
          <w:szCs w:val="16"/>
          <w:lang w:val="en-US" w:eastAsia="en-GB"/>
        </w:rPr>
        <w:t>Tab. 5</w:t>
      </w:r>
    </w:p>
    <w:tbl>
      <w:tblPr>
        <w:tblW w:w="5000" w:type="pct"/>
        <w:tblCellMar>
          <w:left w:w="30" w:type="dxa"/>
          <w:right w:w="30" w:type="dxa"/>
        </w:tblCellMar>
        <w:tblLook w:val="0000" w:firstRow="0" w:lastRow="0" w:firstColumn="0" w:lastColumn="0" w:noHBand="0" w:noVBand="0"/>
      </w:tblPr>
      <w:tblGrid>
        <w:gridCol w:w="277"/>
        <w:gridCol w:w="473"/>
        <w:gridCol w:w="3977"/>
        <w:gridCol w:w="278"/>
        <w:gridCol w:w="1316"/>
        <w:gridCol w:w="726"/>
        <w:gridCol w:w="703"/>
        <w:gridCol w:w="726"/>
        <w:gridCol w:w="639"/>
        <w:gridCol w:w="1001"/>
        <w:gridCol w:w="726"/>
        <w:gridCol w:w="774"/>
        <w:gridCol w:w="847"/>
        <w:gridCol w:w="788"/>
        <w:gridCol w:w="813"/>
      </w:tblGrid>
      <w:tr w:rsidR="002117F3">
        <w:tblPrEx>
          <w:tblCellMar>
            <w:top w:w="0" w:type="dxa"/>
            <w:bottom w:w="0" w:type="dxa"/>
          </w:tblCellMar>
        </w:tblPrEx>
        <w:trPr>
          <w:trHeight w:val="156"/>
        </w:trPr>
        <w:tc>
          <w:tcPr>
            <w:tcW w:w="99"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168"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1414"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468"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250"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227"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356"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258"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275"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301" w:type="pct"/>
            <w:tcBorders>
              <w:top w:val="nil"/>
              <w:left w:val="nil"/>
              <w:bottom w:val="nil"/>
              <w:right w:val="nil"/>
            </w:tcBorders>
          </w:tcPr>
          <w:p w:rsidR="002117F3" w:rsidRDefault="002117F3">
            <w:pPr>
              <w:autoSpaceDE w:val="0"/>
              <w:autoSpaceDN w:val="0"/>
              <w:adjustRightInd w:val="0"/>
              <w:jc w:val="right"/>
              <w:rPr>
                <w:rFonts w:ascii="Arial" w:hAnsi="Arial" w:cs="Arial"/>
                <w:color w:val="000000"/>
                <w:sz w:val="12"/>
                <w:szCs w:val="12"/>
                <w:lang w:val="en-US"/>
              </w:rPr>
            </w:pPr>
          </w:p>
        </w:tc>
        <w:tc>
          <w:tcPr>
            <w:tcW w:w="572" w:type="pct"/>
            <w:gridSpan w:val="2"/>
            <w:tcBorders>
              <w:top w:val="nil"/>
              <w:left w:val="nil"/>
              <w:bottom w:val="nil"/>
              <w:right w:val="nil"/>
            </w:tcBorders>
          </w:tcPr>
          <w:p w:rsidR="002117F3" w:rsidRDefault="002117F3">
            <w:pPr>
              <w:autoSpaceDE w:val="0"/>
              <w:autoSpaceDN w:val="0"/>
              <w:adjustRightInd w:val="0"/>
              <w:rPr>
                <w:rFonts w:ascii="Arial" w:hAnsi="Arial" w:cs="Arial"/>
                <w:b/>
                <w:bCs/>
                <w:i/>
                <w:iCs/>
                <w:color w:val="000000"/>
                <w:sz w:val="12"/>
                <w:szCs w:val="12"/>
                <w:lang w:val="en-US"/>
              </w:rPr>
            </w:pPr>
            <w:r>
              <w:rPr>
                <w:rFonts w:ascii="Arial" w:hAnsi="Arial" w:cs="Arial"/>
                <w:b/>
                <w:bCs/>
                <w:i/>
                <w:iCs/>
                <w:color w:val="000000"/>
                <w:sz w:val="12"/>
                <w:szCs w:val="12"/>
                <w:lang w:val="en-US"/>
              </w:rPr>
              <w:t>ne 000/leke</w:t>
            </w:r>
          </w:p>
        </w:tc>
      </w:tr>
      <w:tr w:rsidR="002117F3">
        <w:tblPrEx>
          <w:tblCellMar>
            <w:top w:w="0" w:type="dxa"/>
            <w:bottom w:w="0" w:type="dxa"/>
          </w:tblCellMar>
        </w:tblPrEx>
        <w:trPr>
          <w:trHeight w:val="156"/>
        </w:trPr>
        <w:tc>
          <w:tcPr>
            <w:tcW w:w="99"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p>
        </w:tc>
        <w:tc>
          <w:tcPr>
            <w:tcW w:w="168"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p>
        </w:tc>
        <w:tc>
          <w:tcPr>
            <w:tcW w:w="1414"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p>
        </w:tc>
        <w:tc>
          <w:tcPr>
            <w:tcW w:w="99"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p>
        </w:tc>
        <w:tc>
          <w:tcPr>
            <w:tcW w:w="468"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p>
        </w:tc>
        <w:tc>
          <w:tcPr>
            <w:tcW w:w="258"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600</w:t>
            </w:r>
          </w:p>
        </w:tc>
        <w:tc>
          <w:tcPr>
            <w:tcW w:w="250"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601</w:t>
            </w:r>
          </w:p>
        </w:tc>
        <w:tc>
          <w:tcPr>
            <w:tcW w:w="258"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602</w:t>
            </w:r>
          </w:p>
        </w:tc>
        <w:tc>
          <w:tcPr>
            <w:tcW w:w="227"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603</w:t>
            </w:r>
          </w:p>
        </w:tc>
        <w:tc>
          <w:tcPr>
            <w:tcW w:w="356"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604</w:t>
            </w:r>
          </w:p>
        </w:tc>
        <w:tc>
          <w:tcPr>
            <w:tcW w:w="258"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605</w:t>
            </w:r>
          </w:p>
        </w:tc>
        <w:tc>
          <w:tcPr>
            <w:tcW w:w="275"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606</w:t>
            </w:r>
          </w:p>
        </w:tc>
        <w:tc>
          <w:tcPr>
            <w:tcW w:w="301"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230</w:t>
            </w:r>
          </w:p>
        </w:tc>
        <w:tc>
          <w:tcPr>
            <w:tcW w:w="280"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231</w:t>
            </w:r>
          </w:p>
        </w:tc>
        <w:tc>
          <w:tcPr>
            <w:tcW w:w="292" w:type="pct"/>
            <w:tcBorders>
              <w:top w:val="single"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Totali</w:t>
            </w:r>
          </w:p>
        </w:tc>
      </w:tr>
      <w:tr w:rsidR="002117F3">
        <w:tblPrEx>
          <w:tblCellMar>
            <w:top w:w="0" w:type="dxa"/>
            <w:bottom w:w="0" w:type="dxa"/>
          </w:tblCellMar>
        </w:tblPrEx>
        <w:trPr>
          <w:trHeight w:val="156"/>
        </w:trPr>
        <w:tc>
          <w:tcPr>
            <w:tcW w:w="99"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Gr</w:t>
            </w:r>
          </w:p>
        </w:tc>
        <w:tc>
          <w:tcPr>
            <w:tcW w:w="168"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Tit</w:t>
            </w:r>
          </w:p>
        </w:tc>
        <w:tc>
          <w:tcPr>
            <w:tcW w:w="1414"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Emertimi i Institucionit Buxhetor / Programit</w:t>
            </w:r>
          </w:p>
        </w:tc>
        <w:tc>
          <w:tcPr>
            <w:tcW w:w="99"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Kap</w:t>
            </w:r>
          </w:p>
        </w:tc>
        <w:tc>
          <w:tcPr>
            <w:tcW w:w="468"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Emer Kapitulli</w:t>
            </w:r>
          </w:p>
        </w:tc>
        <w:tc>
          <w:tcPr>
            <w:tcW w:w="258"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Pagat</w:t>
            </w:r>
          </w:p>
        </w:tc>
        <w:tc>
          <w:tcPr>
            <w:tcW w:w="250"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 xml:space="preserve">Kontrib.e </w:t>
            </w:r>
          </w:p>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Sigurimeve Shoqerore</w:t>
            </w:r>
          </w:p>
        </w:tc>
        <w:tc>
          <w:tcPr>
            <w:tcW w:w="258"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Mallra dhe</w:t>
            </w:r>
          </w:p>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Sherbime</w:t>
            </w:r>
          </w:p>
        </w:tc>
        <w:tc>
          <w:tcPr>
            <w:tcW w:w="227"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Subveci-</w:t>
            </w:r>
          </w:p>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net</w:t>
            </w:r>
          </w:p>
        </w:tc>
        <w:tc>
          <w:tcPr>
            <w:tcW w:w="356"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Te Tjera</w:t>
            </w:r>
          </w:p>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Transfer.Korrente Brendshme</w:t>
            </w:r>
          </w:p>
        </w:tc>
        <w:tc>
          <w:tcPr>
            <w:tcW w:w="258"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Transfer.</w:t>
            </w:r>
          </w:p>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Korrente te Huaja</w:t>
            </w:r>
          </w:p>
        </w:tc>
        <w:tc>
          <w:tcPr>
            <w:tcW w:w="275"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Transferta per Buxhetet Familiare dhe Individet</w:t>
            </w:r>
          </w:p>
        </w:tc>
        <w:tc>
          <w:tcPr>
            <w:tcW w:w="301"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Shpenzime</w:t>
            </w:r>
          </w:p>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Kapitale te Patrupezuara</w:t>
            </w:r>
          </w:p>
        </w:tc>
        <w:tc>
          <w:tcPr>
            <w:tcW w:w="280"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Shpenzime</w:t>
            </w:r>
          </w:p>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Kapitale te Trupezuara</w:t>
            </w:r>
          </w:p>
        </w:tc>
        <w:tc>
          <w:tcPr>
            <w:tcW w:w="292" w:type="pct"/>
            <w:tcBorders>
              <w:top w:val="single"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lang w:val="en-US"/>
              </w:rPr>
              <w:t>Totali</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Mbeshtetje per Partite Politike</w:t>
            </w: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192,000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192,000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01110</w:t>
            </w:r>
          </w:p>
        </w:tc>
        <w:tc>
          <w:tcPr>
            <w:tcW w:w="1414"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46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01120</w:t>
            </w:r>
          </w:p>
        </w:tc>
        <w:tc>
          <w:tcPr>
            <w:tcW w:w="1414"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Mbeshtetje per Shoqatat</w:t>
            </w:r>
          </w:p>
        </w:tc>
        <w:tc>
          <w:tcPr>
            <w:tcW w:w="99"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46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5,000</w:t>
            </w:r>
          </w:p>
        </w:tc>
        <w:tc>
          <w:tcPr>
            <w:tcW w:w="25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5,000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01120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01120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01120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01120</w:t>
            </w:r>
          </w:p>
        </w:tc>
        <w:tc>
          <w:tcPr>
            <w:tcW w:w="1414"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468"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DotDash"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01130</w:t>
            </w:r>
          </w:p>
        </w:tc>
        <w:tc>
          <w:tcPr>
            <w:tcW w:w="1414"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Mbeshtetje per Organizatat e Veteraneve me Status</w:t>
            </w:r>
          </w:p>
        </w:tc>
        <w:tc>
          <w:tcPr>
            <w:tcW w:w="99"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1</w:t>
            </w:r>
          </w:p>
        </w:tc>
        <w:tc>
          <w:tcPr>
            <w:tcW w:w="46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Çelje nga buxheti</w:t>
            </w:r>
          </w:p>
        </w:tc>
        <w:tc>
          <w:tcPr>
            <w:tcW w:w="25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3,000</w:t>
            </w:r>
          </w:p>
        </w:tc>
        <w:tc>
          <w:tcPr>
            <w:tcW w:w="258"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Dash"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3,000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01130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2</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Financim i huaj</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01130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3</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 xml:space="preserve">Kostot lokale </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01130</w:t>
            </w:r>
          </w:p>
        </w:tc>
        <w:tc>
          <w:tcPr>
            <w:tcW w:w="1414"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w:t>
            </w:r>
          </w:p>
        </w:tc>
        <w:tc>
          <w:tcPr>
            <w:tcW w:w="46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TVSH, Detyrim doganore</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dotted"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40</w:t>
            </w:r>
          </w:p>
        </w:tc>
        <w:tc>
          <w:tcPr>
            <w:tcW w:w="16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01130</w:t>
            </w:r>
          </w:p>
        </w:tc>
        <w:tc>
          <w:tcPr>
            <w:tcW w:w="1414"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99"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5</w:t>
            </w:r>
          </w:p>
        </w:tc>
        <w:tc>
          <w:tcPr>
            <w:tcW w:w="46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rPr>
                <w:rFonts w:ascii="Arial" w:hAnsi="Arial" w:cs="Arial"/>
                <w:color w:val="000000"/>
                <w:sz w:val="12"/>
                <w:szCs w:val="12"/>
                <w:lang w:val="en-US"/>
              </w:rPr>
            </w:pPr>
            <w:r>
              <w:rPr>
                <w:rFonts w:ascii="Arial" w:hAnsi="Arial" w:cs="Arial"/>
                <w:color w:val="000000"/>
                <w:sz w:val="12"/>
                <w:szCs w:val="12"/>
                <w:lang w:val="en-US"/>
              </w:rPr>
              <w:t>Nga te ardhurat e veta</w:t>
            </w:r>
          </w:p>
        </w:tc>
        <w:tc>
          <w:tcPr>
            <w:tcW w:w="25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0"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27"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56"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58"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75"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301"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80"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c>
          <w:tcPr>
            <w:tcW w:w="292" w:type="pct"/>
            <w:tcBorders>
              <w:top w:val="dotted" w:sz="6" w:space="0" w:color="auto"/>
              <w:left w:val="single" w:sz="6" w:space="0" w:color="auto"/>
              <w:bottom w:val="nil"/>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r>
              <w:rPr>
                <w:rFonts w:ascii="Arial" w:hAnsi="Arial" w:cs="Arial"/>
                <w:color w:val="000000"/>
                <w:sz w:val="12"/>
                <w:szCs w:val="12"/>
                <w:lang w:val="en-US"/>
              </w:rPr>
              <w:t>0</w:t>
            </w:r>
          </w:p>
        </w:tc>
      </w:tr>
      <w:tr w:rsidR="002117F3">
        <w:tblPrEx>
          <w:tblCellMar>
            <w:top w:w="0" w:type="dxa"/>
            <w:bottom w:w="0" w:type="dxa"/>
          </w:tblCellMar>
        </w:tblPrEx>
        <w:trPr>
          <w:trHeight w:val="156"/>
        </w:trPr>
        <w:tc>
          <w:tcPr>
            <w:tcW w:w="99"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40</w:t>
            </w:r>
          </w:p>
        </w:tc>
        <w:tc>
          <w:tcPr>
            <w:tcW w:w="168"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rPr>
                <w:rFonts w:ascii="Arial" w:hAnsi="Arial" w:cs="Arial"/>
                <w:b/>
                <w:bCs/>
                <w:color w:val="000000"/>
                <w:sz w:val="12"/>
                <w:szCs w:val="12"/>
                <w:lang w:val="en-US"/>
              </w:rPr>
            </w:pPr>
            <w:r>
              <w:rPr>
                <w:rFonts w:ascii="Arial" w:hAnsi="Arial" w:cs="Arial"/>
                <w:b/>
                <w:bCs/>
                <w:color w:val="000000"/>
                <w:sz w:val="12"/>
                <w:szCs w:val="12"/>
                <w:lang w:val="en-US"/>
              </w:rPr>
              <w:t>s</w:t>
            </w:r>
          </w:p>
        </w:tc>
        <w:tc>
          <w:tcPr>
            <w:tcW w:w="1414"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center"/>
              <w:rPr>
                <w:rFonts w:ascii="Arial" w:hAnsi="Arial" w:cs="Arial"/>
                <w:b/>
                <w:bCs/>
                <w:color w:val="000000"/>
                <w:sz w:val="12"/>
                <w:szCs w:val="12"/>
                <w:lang w:val="en-US"/>
              </w:rPr>
            </w:pPr>
            <w:r>
              <w:rPr>
                <w:rFonts w:ascii="Arial" w:hAnsi="Arial" w:cs="Arial"/>
                <w:b/>
                <w:bCs/>
                <w:color w:val="000000"/>
                <w:sz w:val="12"/>
                <w:szCs w:val="12"/>
                <w:lang w:val="en-US"/>
              </w:rPr>
              <w:t>Partite Politike</w:t>
            </w:r>
          </w:p>
        </w:tc>
        <w:tc>
          <w:tcPr>
            <w:tcW w:w="99"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468"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color w:val="000000"/>
                <w:sz w:val="12"/>
                <w:szCs w:val="12"/>
                <w:lang w:val="en-US"/>
              </w:rPr>
            </w:pPr>
          </w:p>
        </w:tc>
        <w:tc>
          <w:tcPr>
            <w:tcW w:w="258"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250"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258"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227"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356"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200,000</w:t>
            </w:r>
          </w:p>
        </w:tc>
        <w:tc>
          <w:tcPr>
            <w:tcW w:w="258"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275"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301"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280"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0</w:t>
            </w:r>
          </w:p>
        </w:tc>
        <w:tc>
          <w:tcPr>
            <w:tcW w:w="292" w:type="pct"/>
            <w:tcBorders>
              <w:top w:val="dotDash" w:sz="6" w:space="0" w:color="auto"/>
              <w:left w:val="single" w:sz="6" w:space="0" w:color="auto"/>
              <w:bottom w:val="single" w:sz="6" w:space="0" w:color="auto"/>
              <w:right w:val="single" w:sz="6" w:space="0" w:color="auto"/>
            </w:tcBorders>
          </w:tcPr>
          <w:p w:rsidR="002117F3" w:rsidRDefault="002117F3">
            <w:pPr>
              <w:autoSpaceDE w:val="0"/>
              <w:autoSpaceDN w:val="0"/>
              <w:adjustRightInd w:val="0"/>
              <w:jc w:val="right"/>
              <w:rPr>
                <w:rFonts w:ascii="Arial" w:hAnsi="Arial" w:cs="Arial"/>
                <w:b/>
                <w:bCs/>
                <w:color w:val="000000"/>
                <w:sz w:val="12"/>
                <w:szCs w:val="12"/>
                <w:lang w:val="en-US"/>
              </w:rPr>
            </w:pPr>
            <w:r>
              <w:rPr>
                <w:rFonts w:ascii="Arial" w:hAnsi="Arial" w:cs="Arial"/>
                <w:b/>
                <w:bCs/>
                <w:color w:val="000000"/>
                <w:sz w:val="12"/>
                <w:szCs w:val="12"/>
                <w:lang w:val="en-US"/>
              </w:rPr>
              <w:t>200,000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0C7770" w:rsidRDefault="002117F3">
      <w:pPr>
        <w:rPr>
          <w:rFonts w:ascii="CG Times" w:eastAsia="MS Mincho" w:hAnsi="CG Times"/>
          <w:sz w:val="16"/>
          <w:szCs w:val="16"/>
          <w:lang w:val="en-US" w:eastAsia="en-GB"/>
        </w:rPr>
      </w:pPr>
      <w:r w:rsidRPr="000C777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392"/>
        <w:gridCol w:w="430"/>
        <w:gridCol w:w="1557"/>
        <w:gridCol w:w="650"/>
        <w:gridCol w:w="817"/>
        <w:gridCol w:w="730"/>
        <w:gridCol w:w="683"/>
        <w:gridCol w:w="1157"/>
        <w:gridCol w:w="697"/>
        <w:gridCol w:w="763"/>
        <w:gridCol w:w="937"/>
        <w:gridCol w:w="857"/>
        <w:gridCol w:w="650"/>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01310</w:t>
            </w:r>
          </w:p>
        </w:tc>
        <w:tc>
          <w:tcPr>
            <w:tcW w:w="1193"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109,200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14,800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68,000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4,000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196,000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01310</w:t>
            </w:r>
          </w:p>
        </w:tc>
        <w:tc>
          <w:tcPr>
            <w:tcW w:w="1193"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01310</w:t>
            </w:r>
          </w:p>
        </w:tc>
        <w:tc>
          <w:tcPr>
            <w:tcW w:w="1193"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01310</w:t>
            </w:r>
          </w:p>
        </w:tc>
        <w:tc>
          <w:tcPr>
            <w:tcW w:w="1193"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01310</w:t>
            </w:r>
          </w:p>
        </w:tc>
        <w:tc>
          <w:tcPr>
            <w:tcW w:w="1193"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8,800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1,900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11,700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50</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Instituti i Statistikes</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118,000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16,700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69,000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10,000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213,700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C348FB" w:rsidRDefault="00C348FB">
      <w:pPr>
        <w:rPr>
          <w:rFonts w:ascii="CG Times" w:eastAsia="MS Mincho" w:hAnsi="CG Times"/>
          <w:sz w:val="22"/>
          <w:szCs w:val="20"/>
          <w:lang w:val="en-US" w:eastAsia="en-GB"/>
        </w:rPr>
      </w:pPr>
    </w:p>
    <w:p w:rsidR="00C348FB" w:rsidRDefault="00C348FB">
      <w:pPr>
        <w:rPr>
          <w:rFonts w:ascii="CG Times" w:eastAsia="MS Mincho" w:hAnsi="CG Times"/>
          <w:sz w:val="22"/>
          <w:szCs w:val="20"/>
          <w:lang w:val="en-US" w:eastAsia="en-GB"/>
        </w:rPr>
      </w:pPr>
    </w:p>
    <w:p w:rsidR="00C348FB" w:rsidRDefault="00C348FB">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0C7770" w:rsidRDefault="002117F3">
      <w:pPr>
        <w:rPr>
          <w:rFonts w:ascii="CG Times" w:eastAsia="MS Mincho" w:hAnsi="CG Times"/>
          <w:sz w:val="16"/>
          <w:szCs w:val="16"/>
          <w:lang w:val="en-US" w:eastAsia="en-GB"/>
        </w:rPr>
      </w:pPr>
      <w:r w:rsidRPr="000C777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626"/>
        <w:gridCol w:w="430"/>
        <w:gridCol w:w="1557"/>
        <w:gridCol w:w="530"/>
        <w:gridCol w:w="817"/>
        <w:gridCol w:w="730"/>
        <w:gridCol w:w="683"/>
        <w:gridCol w:w="1157"/>
        <w:gridCol w:w="697"/>
        <w:gridCol w:w="763"/>
        <w:gridCol w:w="937"/>
        <w:gridCol w:w="857"/>
        <w:gridCol w:w="536"/>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27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86"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18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27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86"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18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27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186"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18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53</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04110</w:t>
            </w:r>
          </w:p>
        </w:tc>
        <w:tc>
          <w:tcPr>
            <w:tcW w:w="127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2,000</w:t>
            </w:r>
          </w:p>
        </w:tc>
        <w:tc>
          <w:tcPr>
            <w:tcW w:w="18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53</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04110</w:t>
            </w:r>
          </w:p>
        </w:tc>
        <w:tc>
          <w:tcPr>
            <w:tcW w:w="127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18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53</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04110</w:t>
            </w:r>
          </w:p>
        </w:tc>
        <w:tc>
          <w:tcPr>
            <w:tcW w:w="127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18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53</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04110</w:t>
            </w:r>
          </w:p>
        </w:tc>
        <w:tc>
          <w:tcPr>
            <w:tcW w:w="127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18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53</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04110</w:t>
            </w:r>
          </w:p>
        </w:tc>
        <w:tc>
          <w:tcPr>
            <w:tcW w:w="1275"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18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18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53</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27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Autoriteti i Mbikqyrjes Financiare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86"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2,000</w:t>
            </w:r>
          </w:p>
        </w:tc>
        <w:tc>
          <w:tcPr>
            <w:tcW w:w="18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2,000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0C7770" w:rsidRDefault="002117F3">
      <w:pPr>
        <w:rPr>
          <w:rFonts w:ascii="CG Times" w:eastAsia="MS Mincho" w:hAnsi="CG Times"/>
          <w:sz w:val="16"/>
          <w:szCs w:val="16"/>
          <w:lang w:val="en-US" w:eastAsia="en-GB"/>
        </w:rPr>
      </w:pPr>
      <w:r w:rsidRPr="000C7770">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55</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18,500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2,400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25,460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9,000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1,000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56,360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55</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55</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55</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55</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03310</w:t>
            </w:r>
          </w:p>
        </w:tc>
        <w:tc>
          <w:tcPr>
            <w:tcW w:w="1239"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540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540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55</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Shkolla e Magjistratures</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18,500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2,400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26,000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9,000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56,900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B5106A" w:rsidRDefault="00B5106A">
      <w:pPr>
        <w:rPr>
          <w:rFonts w:ascii="CG Times" w:eastAsia="MS Mincho" w:hAnsi="CG Times"/>
          <w:sz w:val="22"/>
          <w:szCs w:val="20"/>
          <w:lang w:val="en-US" w:eastAsia="en-GB"/>
        </w:rPr>
      </w:pPr>
    </w:p>
    <w:p w:rsidR="00B5106A" w:rsidRDefault="00B5106A">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A93A31" w:rsidRDefault="002117F3">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412"/>
        <w:gridCol w:w="430"/>
        <w:gridCol w:w="1557"/>
        <w:gridCol w:w="530"/>
        <w:gridCol w:w="817"/>
        <w:gridCol w:w="730"/>
        <w:gridCol w:w="683"/>
        <w:gridCol w:w="1157"/>
        <w:gridCol w:w="697"/>
        <w:gridCol w:w="763"/>
        <w:gridCol w:w="937"/>
        <w:gridCol w:w="857"/>
        <w:gridCol w:w="750"/>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20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86"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64"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20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86"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20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186"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06210</w:t>
            </w:r>
          </w:p>
        </w:tc>
        <w:tc>
          <w:tcPr>
            <w:tcW w:w="1200"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Programe Zhvillimi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800,000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800,000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06210</w:t>
            </w:r>
          </w:p>
        </w:tc>
        <w:tc>
          <w:tcPr>
            <w:tcW w:w="1200"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1,772,900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1,772,900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06210</w:t>
            </w:r>
          </w:p>
        </w:tc>
        <w:tc>
          <w:tcPr>
            <w:tcW w:w="1200"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56</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06210</w:t>
            </w:r>
          </w:p>
        </w:tc>
        <w:tc>
          <w:tcPr>
            <w:tcW w:w="1200"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56</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06210</w:t>
            </w:r>
          </w:p>
        </w:tc>
        <w:tc>
          <w:tcPr>
            <w:tcW w:w="1200"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18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4"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56</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20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Fondi i Zhvillimit Shqiptar</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86"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2,572,900</w:t>
            </w:r>
          </w:p>
        </w:tc>
        <w:tc>
          <w:tcPr>
            <w:tcW w:w="264"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2,572,900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Pr="00A93A31" w:rsidRDefault="002117F3">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11"/>
        <w:gridCol w:w="430"/>
        <w:gridCol w:w="1557"/>
        <w:gridCol w:w="530"/>
        <w:gridCol w:w="817"/>
        <w:gridCol w:w="730"/>
        <w:gridCol w:w="683"/>
        <w:gridCol w:w="1157"/>
        <w:gridCol w:w="697"/>
        <w:gridCol w:w="763"/>
        <w:gridCol w:w="937"/>
        <w:gridCol w:w="857"/>
        <w:gridCol w:w="651"/>
      </w:tblGrid>
      <w:tr w:rsidR="002117F3">
        <w:trPr>
          <w:trHeight w:val="162"/>
        </w:trPr>
        <w:tc>
          <w:tcPr>
            <w:tcW w:w="12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23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186"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2117F3" w:rsidRDefault="002117F3">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2117F3" w:rsidRDefault="002117F3">
            <w:pPr>
              <w:rPr>
                <w:rFonts w:ascii="Arial" w:hAnsi="Arial" w:cs="Arial"/>
                <w:sz w:val="12"/>
                <w:szCs w:val="12"/>
              </w:rPr>
            </w:pPr>
          </w:p>
        </w:tc>
      </w:tr>
      <w:tr w:rsidR="002117F3">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23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 </w:t>
            </w:r>
          </w:p>
        </w:tc>
        <w:tc>
          <w:tcPr>
            <w:tcW w:w="186"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2117F3" w:rsidRDefault="002117F3">
            <w:pPr>
              <w:jc w:val="right"/>
              <w:rPr>
                <w:rFonts w:ascii="Arial" w:hAnsi="Arial" w:cs="Arial"/>
                <w:b/>
                <w:bCs/>
                <w:color w:val="000000"/>
                <w:sz w:val="12"/>
                <w:szCs w:val="12"/>
              </w:rPr>
            </w:pPr>
            <w:r>
              <w:rPr>
                <w:rFonts w:ascii="Arial" w:hAnsi="Arial" w:cs="Arial"/>
                <w:b/>
                <w:bCs/>
                <w:color w:val="000000"/>
                <w:sz w:val="12"/>
                <w:szCs w:val="12"/>
              </w:rPr>
              <w:t>Totali</w:t>
            </w:r>
          </w:p>
        </w:tc>
      </w:tr>
      <w:tr w:rsidR="002117F3">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Tit</w:t>
            </w:r>
          </w:p>
        </w:tc>
        <w:tc>
          <w:tcPr>
            <w:tcW w:w="123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Emer Kapitulli</w:t>
            </w:r>
          </w:p>
        </w:tc>
        <w:tc>
          <w:tcPr>
            <w:tcW w:w="186" w:type="pct"/>
            <w:tcBorders>
              <w:top w:val="single"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2117F3" w:rsidRDefault="002117F3">
            <w:pPr>
              <w:jc w:val="center"/>
              <w:rPr>
                <w:rFonts w:ascii="Arial" w:hAnsi="Arial" w:cs="Arial"/>
                <w:sz w:val="12"/>
                <w:szCs w:val="12"/>
              </w:rPr>
            </w:pPr>
            <w:r>
              <w:rPr>
                <w:rFonts w:ascii="Arial" w:hAnsi="Arial" w:cs="Arial"/>
                <w:sz w:val="12"/>
                <w:szCs w:val="12"/>
              </w:rPr>
              <w:t>Totali</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57</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08210</w:t>
            </w:r>
          </w:p>
        </w:tc>
        <w:tc>
          <w:tcPr>
            <w:tcW w:w="123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Çelje nga buxheti</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6,800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1,100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116,200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1,300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2,000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132,400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57</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08210</w:t>
            </w:r>
          </w:p>
        </w:tc>
        <w:tc>
          <w:tcPr>
            <w:tcW w:w="123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Financim i huaj</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57</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08210</w:t>
            </w:r>
          </w:p>
        </w:tc>
        <w:tc>
          <w:tcPr>
            <w:tcW w:w="123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xml:space="preserve">Kostot lokale </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57</w:t>
            </w:r>
          </w:p>
        </w:tc>
        <w:tc>
          <w:tcPr>
            <w:tcW w:w="193"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08210</w:t>
            </w:r>
          </w:p>
        </w:tc>
        <w:tc>
          <w:tcPr>
            <w:tcW w:w="1235"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TVSH, Detyrim doganore</w:t>
            </w:r>
          </w:p>
        </w:tc>
        <w:tc>
          <w:tcPr>
            <w:tcW w:w="186"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r>
      <w:tr w:rsidR="002117F3">
        <w:trPr>
          <w:trHeight w:val="162"/>
        </w:trPr>
        <w:tc>
          <w:tcPr>
            <w:tcW w:w="123" w:type="pct"/>
            <w:tcBorders>
              <w:top w:val="nil"/>
              <w:left w:val="single" w:sz="4" w:space="0" w:color="auto"/>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57</w:t>
            </w:r>
          </w:p>
        </w:tc>
        <w:tc>
          <w:tcPr>
            <w:tcW w:w="193"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08210</w:t>
            </w:r>
          </w:p>
        </w:tc>
        <w:tc>
          <w:tcPr>
            <w:tcW w:w="1235"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Nga te ardhurat e veta</w:t>
            </w:r>
          </w:p>
        </w:tc>
        <w:tc>
          <w:tcPr>
            <w:tcW w:w="186"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200</w:t>
            </w:r>
          </w:p>
        </w:tc>
        <w:tc>
          <w:tcPr>
            <w:tcW w:w="28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500</w:t>
            </w:r>
          </w:p>
        </w:tc>
        <w:tc>
          <w:tcPr>
            <w:tcW w:w="240"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2117F3" w:rsidRDefault="002117F3">
            <w:pPr>
              <w:jc w:val="right"/>
              <w:rPr>
                <w:rFonts w:ascii="Arial" w:hAnsi="Arial" w:cs="Arial"/>
                <w:sz w:val="12"/>
                <w:szCs w:val="12"/>
              </w:rPr>
            </w:pPr>
            <w:r>
              <w:rPr>
                <w:rFonts w:ascii="Arial" w:hAnsi="Arial" w:cs="Arial"/>
                <w:sz w:val="12"/>
                <w:szCs w:val="12"/>
              </w:rPr>
              <w:t>700</w:t>
            </w:r>
          </w:p>
        </w:tc>
      </w:tr>
      <w:tr w:rsidR="002117F3">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57</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b/>
                <w:bCs/>
                <w:sz w:val="12"/>
                <w:szCs w:val="12"/>
              </w:rPr>
            </w:pPr>
            <w:r>
              <w:rPr>
                <w:rFonts w:ascii="Arial" w:hAnsi="Arial" w:cs="Arial"/>
                <w:b/>
                <w:bCs/>
                <w:sz w:val="12"/>
                <w:szCs w:val="12"/>
              </w:rPr>
              <w:t>s</w:t>
            </w:r>
          </w:p>
        </w:tc>
        <w:tc>
          <w:tcPr>
            <w:tcW w:w="123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center"/>
              <w:rPr>
                <w:rFonts w:ascii="Arial" w:hAnsi="Arial" w:cs="Arial"/>
                <w:b/>
                <w:bCs/>
                <w:sz w:val="12"/>
                <w:szCs w:val="12"/>
              </w:rPr>
            </w:pPr>
            <w:r>
              <w:rPr>
                <w:rFonts w:ascii="Arial" w:hAnsi="Arial" w:cs="Arial"/>
                <w:b/>
                <w:bCs/>
                <w:sz w:val="12"/>
                <w:szCs w:val="12"/>
              </w:rPr>
              <w:t>Qendra Kombetare e Kinematografise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rPr>
                <w:rFonts w:ascii="Arial" w:hAnsi="Arial" w:cs="Arial"/>
                <w:sz w:val="12"/>
                <w:szCs w:val="12"/>
              </w:rPr>
            </w:pPr>
            <w:r>
              <w:rPr>
                <w:rFonts w:ascii="Arial" w:hAnsi="Arial" w:cs="Arial"/>
                <w:sz w:val="12"/>
                <w:szCs w:val="12"/>
              </w:rPr>
              <w:t> </w:t>
            </w:r>
          </w:p>
        </w:tc>
        <w:tc>
          <w:tcPr>
            <w:tcW w:w="186"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7,000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1,100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5,500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116,200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1,300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2,000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2117F3" w:rsidRDefault="002117F3">
            <w:pPr>
              <w:jc w:val="right"/>
              <w:rPr>
                <w:rFonts w:ascii="Arial" w:hAnsi="Arial" w:cs="Arial"/>
                <w:b/>
                <w:bCs/>
                <w:sz w:val="12"/>
                <w:szCs w:val="12"/>
              </w:rPr>
            </w:pPr>
            <w:r>
              <w:rPr>
                <w:rFonts w:ascii="Arial" w:hAnsi="Arial" w:cs="Arial"/>
                <w:b/>
                <w:bCs/>
                <w:sz w:val="12"/>
                <w:szCs w:val="12"/>
              </w:rPr>
              <w:t>133,100</w:t>
            </w:r>
          </w:p>
        </w:tc>
      </w:tr>
    </w:tbl>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2117F3" w:rsidRDefault="002117F3">
      <w:pPr>
        <w:rPr>
          <w:rFonts w:ascii="CG Times" w:eastAsia="MS Mincho" w:hAnsi="CG Times"/>
          <w:sz w:val="22"/>
          <w:szCs w:val="20"/>
          <w:lang w:val="en-US" w:eastAsia="en-GB"/>
        </w:rPr>
      </w:pPr>
    </w:p>
    <w:p w:rsidR="00A93A31" w:rsidRDefault="00A93A31">
      <w:pPr>
        <w:rPr>
          <w:rFonts w:ascii="CG Times" w:eastAsia="MS Mincho" w:hAnsi="CG Times"/>
          <w:sz w:val="22"/>
          <w:szCs w:val="20"/>
          <w:lang w:val="en-US" w:eastAsia="en-GB"/>
        </w:rPr>
      </w:pPr>
    </w:p>
    <w:p w:rsidR="002117F3" w:rsidRPr="00A93A31" w:rsidRDefault="002117F3">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596AC9">
        <w:trPr>
          <w:trHeight w:val="162"/>
        </w:trPr>
        <w:tc>
          <w:tcPr>
            <w:tcW w:w="12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596AC9" w:rsidRDefault="00596AC9">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r>
      <w:tr w:rsidR="00596AC9">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Totali</w:t>
            </w:r>
          </w:p>
        </w:tc>
      </w:tr>
      <w:tr w:rsidR="00596AC9">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Totali</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59</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Rehabilitimi  i te Perndjekurve Politik</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18,000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2,200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4,000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2,000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2,000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28,200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59</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59</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59</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59</w:t>
            </w:r>
          </w:p>
        </w:tc>
        <w:tc>
          <w:tcPr>
            <w:tcW w:w="193"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59</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b/>
                <w:bCs/>
                <w:sz w:val="12"/>
                <w:szCs w:val="12"/>
              </w:rPr>
            </w:pPr>
            <w:r>
              <w:rPr>
                <w:rFonts w:ascii="Arial" w:hAnsi="Arial" w:cs="Arial"/>
                <w:b/>
                <w:bCs/>
                <w:sz w:val="12"/>
                <w:szCs w:val="12"/>
              </w:rPr>
              <w:t>Instituti i Integrimit te Perndjekurve Politik</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18,000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2,200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4,000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28,200</w:t>
            </w:r>
          </w:p>
        </w:tc>
      </w:tr>
    </w:tbl>
    <w:p w:rsidR="002117F3" w:rsidRDefault="002117F3">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D71E5" w:rsidRDefault="005D71E5">
      <w:pPr>
        <w:rPr>
          <w:rFonts w:ascii="CG Times" w:eastAsia="MS Mincho" w:hAnsi="CG Times"/>
          <w:sz w:val="22"/>
          <w:szCs w:val="20"/>
          <w:lang w:val="en-US" w:eastAsia="en-GB"/>
        </w:rPr>
      </w:pPr>
    </w:p>
    <w:p w:rsidR="005D71E5" w:rsidRDefault="005D71E5">
      <w:pPr>
        <w:rPr>
          <w:rFonts w:ascii="CG Times" w:eastAsia="MS Mincho" w:hAnsi="CG Times"/>
          <w:sz w:val="22"/>
          <w:szCs w:val="20"/>
          <w:lang w:val="en-US" w:eastAsia="en-GB"/>
        </w:rPr>
      </w:pPr>
    </w:p>
    <w:p w:rsidR="00596AC9" w:rsidRPr="00A93A31" w:rsidRDefault="00596AC9">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596AC9">
        <w:trPr>
          <w:trHeight w:val="162"/>
        </w:trPr>
        <w:tc>
          <w:tcPr>
            <w:tcW w:w="12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596AC9" w:rsidRDefault="00596AC9">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r>
      <w:tr w:rsidR="00596AC9">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Totali</w:t>
            </w:r>
          </w:p>
        </w:tc>
      </w:tr>
      <w:tr w:rsidR="00596AC9">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Totali</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43,500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6,600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27,000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2,000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79,100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63</w:t>
            </w:r>
          </w:p>
        </w:tc>
        <w:tc>
          <w:tcPr>
            <w:tcW w:w="193"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63</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b/>
                <w:bCs/>
                <w:sz w:val="12"/>
                <w:szCs w:val="12"/>
              </w:rPr>
            </w:pPr>
            <w:r>
              <w:rPr>
                <w:rFonts w:ascii="Arial" w:hAnsi="Arial" w:cs="Arial"/>
                <w:b/>
                <w:bCs/>
                <w:sz w:val="12"/>
                <w:szCs w:val="12"/>
              </w:rPr>
              <w:t>Keshilli i Larte i Drejtesise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43,500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6,600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27,000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79,100</w:t>
            </w:r>
          </w:p>
        </w:tc>
      </w:tr>
    </w:tbl>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Pr="00A93A31" w:rsidRDefault="00596AC9">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596AC9">
        <w:trPr>
          <w:trHeight w:val="162"/>
        </w:trPr>
        <w:tc>
          <w:tcPr>
            <w:tcW w:w="12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596AC9" w:rsidRDefault="00596AC9">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r>
      <w:tr w:rsidR="00596AC9">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Totali</w:t>
            </w:r>
          </w:p>
        </w:tc>
      </w:tr>
      <w:tr w:rsidR="00596AC9">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Totali</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58,000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6,700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21,000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5,000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90,700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03310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66</w:t>
            </w:r>
          </w:p>
        </w:tc>
        <w:tc>
          <w:tcPr>
            <w:tcW w:w="193"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03310</w:t>
            </w:r>
          </w:p>
        </w:tc>
        <w:tc>
          <w:tcPr>
            <w:tcW w:w="1239"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66</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b/>
                <w:bCs/>
                <w:sz w:val="12"/>
                <w:szCs w:val="12"/>
              </w:rPr>
            </w:pPr>
            <w:r>
              <w:rPr>
                <w:rFonts w:ascii="Arial" w:hAnsi="Arial" w:cs="Arial"/>
                <w:b/>
                <w:bCs/>
                <w:sz w:val="12"/>
                <w:szCs w:val="12"/>
              </w:rPr>
              <w:t>Avokati i Popullit</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58,000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6,700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21,000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5,000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90,700</w:t>
            </w:r>
          </w:p>
        </w:tc>
      </w:tr>
    </w:tbl>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A93A31" w:rsidRDefault="00A93A31">
      <w:pPr>
        <w:rPr>
          <w:rFonts w:ascii="CG Times" w:eastAsia="MS Mincho" w:hAnsi="CG Times"/>
          <w:sz w:val="22"/>
          <w:szCs w:val="20"/>
          <w:lang w:val="en-US" w:eastAsia="en-GB"/>
        </w:rPr>
      </w:pPr>
    </w:p>
    <w:p w:rsidR="00A93A31" w:rsidRDefault="00A93A31">
      <w:pPr>
        <w:rPr>
          <w:rFonts w:ascii="CG Times" w:eastAsia="MS Mincho" w:hAnsi="CG Times"/>
          <w:sz w:val="22"/>
          <w:szCs w:val="20"/>
          <w:lang w:val="en-US" w:eastAsia="en-GB"/>
        </w:rPr>
      </w:pPr>
    </w:p>
    <w:p w:rsidR="00596AC9" w:rsidRPr="00A93A31" w:rsidRDefault="00596AC9">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596AC9">
        <w:trPr>
          <w:trHeight w:val="162"/>
        </w:trPr>
        <w:tc>
          <w:tcPr>
            <w:tcW w:w="12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596AC9" w:rsidRDefault="00596AC9">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r>
      <w:tr w:rsidR="00596AC9">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Totali</w:t>
            </w:r>
          </w:p>
        </w:tc>
      </w:tr>
      <w:tr w:rsidR="00596AC9">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Totali</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67</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29,000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3,300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13,000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1,000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1,000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47,300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67</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67</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67</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67</w:t>
            </w:r>
          </w:p>
        </w:tc>
        <w:tc>
          <w:tcPr>
            <w:tcW w:w="193"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67</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b/>
                <w:bCs/>
                <w:sz w:val="12"/>
                <w:szCs w:val="12"/>
              </w:rPr>
            </w:pPr>
            <w:r>
              <w:rPr>
                <w:rFonts w:ascii="Arial" w:hAnsi="Arial" w:cs="Arial"/>
                <w:b/>
                <w:bCs/>
                <w:sz w:val="12"/>
                <w:szCs w:val="12"/>
              </w:rPr>
              <w:t>Komisioni i Sherbimit Civil</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29,000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3,300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13,000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1,000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1,000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47,300</w:t>
            </w:r>
          </w:p>
        </w:tc>
      </w:tr>
    </w:tbl>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0855B2" w:rsidRDefault="000855B2">
      <w:pPr>
        <w:rPr>
          <w:rFonts w:ascii="CG Times" w:eastAsia="MS Mincho" w:hAnsi="CG Times"/>
          <w:sz w:val="22"/>
          <w:szCs w:val="20"/>
          <w:lang w:val="en-US" w:eastAsia="en-GB"/>
        </w:rPr>
      </w:pPr>
    </w:p>
    <w:p w:rsidR="000855B2" w:rsidRDefault="000855B2">
      <w:pPr>
        <w:rPr>
          <w:rFonts w:ascii="CG Times" w:eastAsia="MS Mincho" w:hAnsi="CG Times"/>
          <w:sz w:val="22"/>
          <w:szCs w:val="20"/>
          <w:lang w:val="en-US" w:eastAsia="en-GB"/>
        </w:rPr>
      </w:pPr>
    </w:p>
    <w:p w:rsidR="00596AC9" w:rsidRPr="00A93A31" w:rsidRDefault="00596AC9">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457"/>
        <w:gridCol w:w="430"/>
        <w:gridCol w:w="1557"/>
        <w:gridCol w:w="584"/>
        <w:gridCol w:w="817"/>
        <w:gridCol w:w="730"/>
        <w:gridCol w:w="683"/>
        <w:gridCol w:w="1157"/>
        <w:gridCol w:w="697"/>
        <w:gridCol w:w="763"/>
        <w:gridCol w:w="937"/>
        <w:gridCol w:w="857"/>
        <w:gridCol w:w="651"/>
      </w:tblGrid>
      <w:tr w:rsidR="00596AC9">
        <w:trPr>
          <w:trHeight w:val="162"/>
        </w:trPr>
        <w:tc>
          <w:tcPr>
            <w:tcW w:w="12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216"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596AC9" w:rsidRDefault="00596AC9">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r>
      <w:tr w:rsidR="00596AC9">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216"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Totali</w:t>
            </w:r>
          </w:p>
        </w:tc>
      </w:tr>
      <w:tr w:rsidR="00596AC9">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Tit</w:t>
            </w:r>
          </w:p>
        </w:tc>
        <w:tc>
          <w:tcPr>
            <w:tcW w:w="1216"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Totali</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01610</w:t>
            </w:r>
          </w:p>
        </w:tc>
        <w:tc>
          <w:tcPr>
            <w:tcW w:w="1216"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62,000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7,800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24,000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2,000</w:t>
            </w:r>
          </w:p>
        </w:tc>
        <w:tc>
          <w:tcPr>
            <w:tcW w:w="2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95,800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01610</w:t>
            </w:r>
          </w:p>
        </w:tc>
        <w:tc>
          <w:tcPr>
            <w:tcW w:w="1216"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01610</w:t>
            </w:r>
          </w:p>
        </w:tc>
        <w:tc>
          <w:tcPr>
            <w:tcW w:w="1216"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01610</w:t>
            </w:r>
          </w:p>
        </w:tc>
        <w:tc>
          <w:tcPr>
            <w:tcW w:w="1216"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01610</w:t>
            </w:r>
          </w:p>
        </w:tc>
        <w:tc>
          <w:tcPr>
            <w:tcW w:w="1216"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01620</w:t>
            </w:r>
          </w:p>
        </w:tc>
        <w:tc>
          <w:tcPr>
            <w:tcW w:w="1216"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Zgjedhjet e pergjithshme dhe lokale</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Çelje nga buxheti</w:t>
            </w:r>
          </w:p>
        </w:tc>
        <w:tc>
          <w:tcPr>
            <w:tcW w:w="205"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600,000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600,000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01620</w:t>
            </w:r>
          </w:p>
        </w:tc>
        <w:tc>
          <w:tcPr>
            <w:tcW w:w="1216"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01620</w:t>
            </w:r>
          </w:p>
        </w:tc>
        <w:tc>
          <w:tcPr>
            <w:tcW w:w="1216"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01620</w:t>
            </w:r>
          </w:p>
        </w:tc>
        <w:tc>
          <w:tcPr>
            <w:tcW w:w="1216"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73</w:t>
            </w:r>
          </w:p>
        </w:tc>
        <w:tc>
          <w:tcPr>
            <w:tcW w:w="193"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01620</w:t>
            </w:r>
          </w:p>
        </w:tc>
        <w:tc>
          <w:tcPr>
            <w:tcW w:w="1216"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73</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s</w:t>
            </w:r>
          </w:p>
        </w:tc>
        <w:tc>
          <w:tcPr>
            <w:tcW w:w="1216"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b/>
                <w:bCs/>
                <w:sz w:val="12"/>
                <w:szCs w:val="12"/>
              </w:rPr>
            </w:pPr>
            <w:r>
              <w:rPr>
                <w:rFonts w:ascii="Arial" w:hAnsi="Arial" w:cs="Arial"/>
                <w:b/>
                <w:bCs/>
                <w:sz w:val="12"/>
                <w:szCs w:val="12"/>
              </w:rPr>
              <w:t>Komisioni Qendror i Zgjedhjeve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62,000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7,800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24,000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600,000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2,000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695,800</w:t>
            </w:r>
          </w:p>
        </w:tc>
      </w:tr>
    </w:tbl>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A93A31" w:rsidRDefault="00A93A31">
      <w:pPr>
        <w:rPr>
          <w:rFonts w:ascii="CG Times" w:eastAsia="MS Mincho" w:hAnsi="CG Times"/>
          <w:sz w:val="22"/>
          <w:szCs w:val="20"/>
          <w:lang w:val="en-US" w:eastAsia="en-GB"/>
        </w:rPr>
      </w:pPr>
    </w:p>
    <w:p w:rsidR="009414D6" w:rsidRDefault="009414D6">
      <w:pPr>
        <w:rPr>
          <w:rFonts w:ascii="CG Times" w:eastAsia="MS Mincho" w:hAnsi="CG Times"/>
          <w:sz w:val="16"/>
          <w:szCs w:val="16"/>
          <w:lang w:val="en-US" w:eastAsia="en-GB"/>
        </w:rPr>
      </w:pPr>
    </w:p>
    <w:p w:rsidR="00596AC9" w:rsidRPr="00A93A31" w:rsidRDefault="00596AC9">
      <w:pPr>
        <w:rPr>
          <w:rFonts w:ascii="CG Times" w:eastAsia="MS Mincho" w:hAnsi="CG Times"/>
          <w:sz w:val="16"/>
          <w:szCs w:val="16"/>
          <w:lang w:val="en-US" w:eastAsia="en-GB"/>
        </w:rPr>
      </w:pPr>
      <w:r w:rsidRPr="00A93A31">
        <w:rPr>
          <w:rFonts w:ascii="CG Times" w:eastAsia="MS Mincho" w:hAnsi="CG Times"/>
          <w:sz w:val="16"/>
          <w:szCs w:val="16"/>
          <w:lang w:val="en-US" w:eastAsia="en-GB"/>
        </w:rPr>
        <w:t xml:space="preserve">Tab. 5 </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596AC9">
        <w:trPr>
          <w:trHeight w:val="162"/>
        </w:trPr>
        <w:tc>
          <w:tcPr>
            <w:tcW w:w="12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596AC9" w:rsidRDefault="00596AC9">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596AC9" w:rsidRDefault="00596AC9">
            <w:pPr>
              <w:rPr>
                <w:rFonts w:ascii="Arial" w:hAnsi="Arial" w:cs="Arial"/>
                <w:sz w:val="12"/>
                <w:szCs w:val="12"/>
              </w:rPr>
            </w:pPr>
          </w:p>
        </w:tc>
      </w:tr>
      <w:tr w:rsidR="00596AC9">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596AC9" w:rsidRDefault="00596AC9">
            <w:pPr>
              <w:jc w:val="right"/>
              <w:rPr>
                <w:rFonts w:ascii="Arial" w:hAnsi="Arial" w:cs="Arial"/>
                <w:b/>
                <w:bCs/>
                <w:color w:val="000000"/>
                <w:sz w:val="12"/>
                <w:szCs w:val="12"/>
              </w:rPr>
            </w:pPr>
            <w:r>
              <w:rPr>
                <w:rFonts w:ascii="Arial" w:hAnsi="Arial" w:cs="Arial"/>
                <w:b/>
                <w:bCs/>
                <w:color w:val="000000"/>
                <w:sz w:val="12"/>
                <w:szCs w:val="12"/>
              </w:rPr>
              <w:t>Totali</w:t>
            </w:r>
          </w:p>
        </w:tc>
      </w:tr>
      <w:tr w:rsidR="00596AC9">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596AC9" w:rsidRDefault="00596AC9">
            <w:pPr>
              <w:jc w:val="center"/>
              <w:rPr>
                <w:rFonts w:ascii="Arial" w:hAnsi="Arial" w:cs="Arial"/>
                <w:sz w:val="12"/>
                <w:szCs w:val="12"/>
              </w:rPr>
            </w:pPr>
            <w:r>
              <w:rPr>
                <w:rFonts w:ascii="Arial" w:hAnsi="Arial" w:cs="Arial"/>
                <w:sz w:val="12"/>
                <w:szCs w:val="12"/>
              </w:rPr>
              <w:t>Totali</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56,600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6,000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28,000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2,000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92,600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76</w:t>
            </w:r>
          </w:p>
        </w:tc>
        <w:tc>
          <w:tcPr>
            <w:tcW w:w="193"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nil"/>
              <w:left w:val="single" w:sz="4" w:space="0" w:color="auto"/>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76</w:t>
            </w:r>
          </w:p>
        </w:tc>
        <w:tc>
          <w:tcPr>
            <w:tcW w:w="193"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01110</w:t>
            </w:r>
          </w:p>
        </w:tc>
        <w:tc>
          <w:tcPr>
            <w:tcW w:w="1239"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596AC9" w:rsidRDefault="00596AC9">
            <w:pPr>
              <w:jc w:val="right"/>
              <w:rPr>
                <w:rFonts w:ascii="Arial" w:hAnsi="Arial" w:cs="Arial"/>
                <w:sz w:val="12"/>
                <w:szCs w:val="12"/>
              </w:rPr>
            </w:pPr>
            <w:r>
              <w:rPr>
                <w:rFonts w:ascii="Arial" w:hAnsi="Arial" w:cs="Arial"/>
                <w:sz w:val="12"/>
                <w:szCs w:val="12"/>
              </w:rPr>
              <w:t>0</w:t>
            </w:r>
          </w:p>
        </w:tc>
      </w:tr>
      <w:tr w:rsidR="00596AC9">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76</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center"/>
              <w:rPr>
                <w:rFonts w:ascii="Arial" w:hAnsi="Arial" w:cs="Arial"/>
                <w:b/>
                <w:bCs/>
                <w:sz w:val="12"/>
                <w:szCs w:val="12"/>
              </w:rPr>
            </w:pPr>
            <w:r>
              <w:rPr>
                <w:rFonts w:ascii="Arial" w:hAnsi="Arial" w:cs="Arial"/>
                <w:b/>
                <w:bCs/>
                <w:sz w:val="12"/>
                <w:szCs w:val="12"/>
              </w:rPr>
              <w:t xml:space="preserve">Inspektoriati i Larte Kontrollit te Deklarimit te Pasurise  </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56,600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6,000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28,000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2,000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596AC9" w:rsidRDefault="00596AC9">
            <w:pPr>
              <w:jc w:val="right"/>
              <w:rPr>
                <w:rFonts w:ascii="Arial" w:hAnsi="Arial" w:cs="Arial"/>
                <w:b/>
                <w:bCs/>
                <w:sz w:val="12"/>
                <w:szCs w:val="12"/>
              </w:rPr>
            </w:pPr>
            <w:r>
              <w:rPr>
                <w:rFonts w:ascii="Arial" w:hAnsi="Arial" w:cs="Arial"/>
                <w:b/>
                <w:bCs/>
                <w:sz w:val="12"/>
                <w:szCs w:val="12"/>
              </w:rPr>
              <w:t>92,600</w:t>
            </w:r>
          </w:p>
        </w:tc>
      </w:tr>
    </w:tbl>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824900" w:rsidRDefault="00824900">
      <w:pPr>
        <w:rPr>
          <w:rFonts w:ascii="CG Times" w:eastAsia="MS Mincho" w:hAnsi="CG Times"/>
          <w:sz w:val="22"/>
          <w:szCs w:val="20"/>
          <w:lang w:val="en-US" w:eastAsia="en-GB"/>
        </w:rPr>
      </w:pPr>
    </w:p>
    <w:p w:rsidR="0043260E" w:rsidRPr="00A93A31" w:rsidRDefault="0043260E">
      <w:pPr>
        <w:rPr>
          <w:rFonts w:ascii="CG Times" w:eastAsia="MS Mincho" w:hAnsi="CG Times"/>
          <w:sz w:val="16"/>
          <w:szCs w:val="16"/>
          <w:lang w:val="en-US" w:eastAsia="en-GB"/>
        </w:rPr>
      </w:pPr>
      <w:r w:rsidRPr="00A93A31">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43260E">
        <w:trPr>
          <w:trHeight w:val="162"/>
        </w:trPr>
        <w:tc>
          <w:tcPr>
            <w:tcW w:w="12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43260E" w:rsidRDefault="0043260E">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r>
      <w:tr w:rsidR="0043260E">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Totali</w:t>
            </w:r>
          </w:p>
        </w:tc>
      </w:tr>
      <w:tr w:rsidR="0043260E">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Totali</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04110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40,000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4,500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14,000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3,000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61,500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04110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04110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04110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77</w:t>
            </w:r>
          </w:p>
        </w:tc>
        <w:tc>
          <w:tcPr>
            <w:tcW w:w="193"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04110</w:t>
            </w:r>
          </w:p>
        </w:tc>
        <w:tc>
          <w:tcPr>
            <w:tcW w:w="1239"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77</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b/>
                <w:bCs/>
                <w:sz w:val="12"/>
                <w:szCs w:val="12"/>
              </w:rPr>
            </w:pPr>
            <w:r>
              <w:rPr>
                <w:rFonts w:ascii="Arial" w:hAnsi="Arial" w:cs="Arial"/>
                <w:b/>
                <w:bCs/>
                <w:sz w:val="12"/>
                <w:szCs w:val="12"/>
              </w:rPr>
              <w:t>Autoriteti i Konkurences</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40,000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4,500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14,000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3,000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61,500</w:t>
            </w:r>
          </w:p>
        </w:tc>
      </w:tr>
    </w:tbl>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Pr="00FD0F22" w:rsidRDefault="0043260E">
      <w:pPr>
        <w:rPr>
          <w:rFonts w:ascii="CG Times" w:eastAsia="MS Mincho" w:hAnsi="CG Times"/>
          <w:sz w:val="16"/>
          <w:szCs w:val="16"/>
          <w:lang w:val="en-US" w:eastAsia="en-GB"/>
        </w:rPr>
      </w:pPr>
      <w:r w:rsidRPr="00FD0F22">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457"/>
        <w:gridCol w:w="430"/>
        <w:gridCol w:w="1557"/>
        <w:gridCol w:w="584"/>
        <w:gridCol w:w="817"/>
        <w:gridCol w:w="730"/>
        <w:gridCol w:w="683"/>
        <w:gridCol w:w="1157"/>
        <w:gridCol w:w="697"/>
        <w:gridCol w:w="763"/>
        <w:gridCol w:w="937"/>
        <w:gridCol w:w="857"/>
        <w:gridCol w:w="651"/>
      </w:tblGrid>
      <w:tr w:rsidR="0043260E">
        <w:trPr>
          <w:trHeight w:val="162"/>
        </w:trPr>
        <w:tc>
          <w:tcPr>
            <w:tcW w:w="12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216"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43260E" w:rsidRDefault="0043260E">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r>
      <w:tr w:rsidR="0043260E">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216"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Totali</w:t>
            </w:r>
          </w:p>
        </w:tc>
      </w:tr>
      <w:tr w:rsidR="0043260E">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Tit</w:t>
            </w:r>
          </w:p>
        </w:tc>
        <w:tc>
          <w:tcPr>
            <w:tcW w:w="1216"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Totali</w:t>
            </w:r>
          </w:p>
        </w:tc>
      </w:tr>
      <w:tr w:rsidR="0043260E">
        <w:trPr>
          <w:trHeight w:val="162"/>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16"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26,000</w:t>
            </w:r>
          </w:p>
        </w:tc>
        <w:tc>
          <w:tcPr>
            <w:tcW w:w="287"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4,000</w:t>
            </w:r>
          </w:p>
        </w:tc>
        <w:tc>
          <w:tcPr>
            <w:tcW w:w="257"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16,000</w:t>
            </w:r>
          </w:p>
        </w:tc>
        <w:tc>
          <w:tcPr>
            <w:tcW w:w="240"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8,000</w:t>
            </w:r>
          </w:p>
        </w:tc>
        <w:tc>
          <w:tcPr>
            <w:tcW w:w="229"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54,000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16" w:type="pct"/>
            <w:tcBorders>
              <w:top w:val="nil"/>
              <w:left w:val="nil"/>
              <w:bottom w:val="nil"/>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Drejtesia dhe Tregu i Brendshem</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18,000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2,000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27,000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w:t>
            </w:r>
          </w:p>
        </w:tc>
      </w:tr>
      <w:tr w:rsidR="0043260E">
        <w:trPr>
          <w:trHeight w:val="162"/>
        </w:trPr>
        <w:tc>
          <w:tcPr>
            <w:tcW w:w="123" w:type="pct"/>
            <w:tcBorders>
              <w:top w:val="nil"/>
              <w:left w:val="single" w:sz="4" w:space="0" w:color="auto"/>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Mbeshtetja Institucionale per Procesin e Integrimit</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26,000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5,000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55,000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86,000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w:t>
            </w:r>
          </w:p>
        </w:tc>
      </w:tr>
      <w:tr w:rsidR="0043260E">
        <w:trPr>
          <w:trHeight w:val="162"/>
        </w:trPr>
        <w:tc>
          <w:tcPr>
            <w:tcW w:w="123" w:type="pct"/>
            <w:tcBorders>
              <w:top w:val="nil"/>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w:t>
            </w:r>
          </w:p>
        </w:tc>
        <w:tc>
          <w:tcPr>
            <w:tcW w:w="193"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nil"/>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78</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w:t>
            </w:r>
          </w:p>
        </w:tc>
        <w:tc>
          <w:tcPr>
            <w:tcW w:w="1216"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b/>
                <w:bCs/>
                <w:sz w:val="12"/>
                <w:szCs w:val="12"/>
              </w:rPr>
            </w:pPr>
            <w:r>
              <w:rPr>
                <w:rFonts w:ascii="Arial" w:hAnsi="Arial" w:cs="Arial"/>
                <w:b/>
                <w:bCs/>
                <w:sz w:val="12"/>
                <w:szCs w:val="12"/>
              </w:rPr>
              <w:t>Ministria e Integrimit</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11,000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78,000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9,600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168,600</w:t>
            </w:r>
          </w:p>
        </w:tc>
      </w:tr>
    </w:tbl>
    <w:p w:rsidR="0043260E" w:rsidRDefault="0043260E">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596AC9" w:rsidRPr="00FD0F22" w:rsidRDefault="0043260E">
      <w:pPr>
        <w:rPr>
          <w:rFonts w:ascii="CG Times" w:eastAsia="MS Mincho" w:hAnsi="CG Times"/>
          <w:sz w:val="16"/>
          <w:szCs w:val="16"/>
          <w:lang w:val="en-US" w:eastAsia="en-GB"/>
        </w:rPr>
      </w:pPr>
      <w:r w:rsidRPr="00FD0F22">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78"/>
        <w:gridCol w:w="430"/>
        <w:gridCol w:w="1557"/>
        <w:gridCol w:w="530"/>
        <w:gridCol w:w="817"/>
        <w:gridCol w:w="730"/>
        <w:gridCol w:w="683"/>
        <w:gridCol w:w="1157"/>
        <w:gridCol w:w="697"/>
        <w:gridCol w:w="763"/>
        <w:gridCol w:w="937"/>
        <w:gridCol w:w="857"/>
        <w:gridCol w:w="584"/>
      </w:tblGrid>
      <w:tr w:rsidR="0043260E">
        <w:trPr>
          <w:trHeight w:val="162"/>
        </w:trPr>
        <w:tc>
          <w:tcPr>
            <w:tcW w:w="12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258"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86"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43260E" w:rsidRDefault="0043260E">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r>
      <w:tr w:rsidR="0043260E">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258"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86"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Totali</w:t>
            </w:r>
          </w:p>
        </w:tc>
      </w:tr>
      <w:tr w:rsidR="0043260E">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Tit</w:t>
            </w:r>
          </w:p>
        </w:tc>
        <w:tc>
          <w:tcPr>
            <w:tcW w:w="1258"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Emer Kapitulli</w:t>
            </w:r>
          </w:p>
        </w:tc>
        <w:tc>
          <w:tcPr>
            <w:tcW w:w="186"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Totali</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82</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58"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186"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6,000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1,100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7,000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2,000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16,100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82</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58"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186"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82</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58"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186"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82</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58"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186"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82</w:t>
            </w:r>
          </w:p>
        </w:tc>
        <w:tc>
          <w:tcPr>
            <w:tcW w:w="193"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58"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186"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82</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w:t>
            </w:r>
          </w:p>
        </w:tc>
        <w:tc>
          <w:tcPr>
            <w:tcW w:w="1258"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b/>
                <w:bCs/>
                <w:sz w:val="12"/>
                <w:szCs w:val="12"/>
              </w:rPr>
            </w:pPr>
            <w:r>
              <w:rPr>
                <w:rFonts w:ascii="Arial" w:hAnsi="Arial" w:cs="Arial"/>
                <w:b/>
                <w:bCs/>
                <w:sz w:val="12"/>
                <w:szCs w:val="12"/>
              </w:rPr>
              <w:t>Keshilli Kombetar i Kontabilitetit</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86"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6,000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1,100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2,000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16,100</w:t>
            </w:r>
          </w:p>
        </w:tc>
      </w:tr>
    </w:tbl>
    <w:p w:rsidR="0043260E" w:rsidRDefault="0043260E">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Pr="004947F4" w:rsidRDefault="0043260E">
      <w:pPr>
        <w:rPr>
          <w:rFonts w:ascii="CG Times" w:eastAsia="MS Mincho" w:hAnsi="CG Times"/>
          <w:sz w:val="16"/>
          <w:szCs w:val="16"/>
          <w:lang w:val="en-US" w:eastAsia="en-GB"/>
        </w:rPr>
      </w:pPr>
      <w:r w:rsidRPr="004947F4">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524"/>
        <w:gridCol w:w="430"/>
        <w:gridCol w:w="1557"/>
        <w:gridCol w:w="584"/>
        <w:gridCol w:w="817"/>
        <w:gridCol w:w="730"/>
        <w:gridCol w:w="683"/>
        <w:gridCol w:w="1157"/>
        <w:gridCol w:w="697"/>
        <w:gridCol w:w="763"/>
        <w:gridCol w:w="937"/>
        <w:gridCol w:w="857"/>
        <w:gridCol w:w="584"/>
      </w:tblGrid>
      <w:tr w:rsidR="0043260E">
        <w:trPr>
          <w:trHeight w:val="162"/>
        </w:trPr>
        <w:tc>
          <w:tcPr>
            <w:tcW w:w="12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23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43260E" w:rsidRDefault="0043260E">
            <w:pPr>
              <w:rPr>
                <w:rFonts w:ascii="Arial" w:hAnsi="Arial" w:cs="Arial"/>
                <w:b/>
                <w:bCs/>
                <w:i/>
                <w:iCs/>
                <w:sz w:val="12"/>
                <w:szCs w:val="12"/>
              </w:rPr>
            </w:pPr>
            <w:r>
              <w:rPr>
                <w:rFonts w:ascii="Arial" w:hAnsi="Arial" w:cs="Arial"/>
                <w:b/>
                <w:bCs/>
                <w:i/>
                <w:iCs/>
                <w:sz w:val="12"/>
                <w:szCs w:val="12"/>
              </w:rPr>
              <w:t>ne 000/leke</w:t>
            </w:r>
          </w:p>
        </w:tc>
        <w:tc>
          <w:tcPr>
            <w:tcW w:w="20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r>
      <w:tr w:rsidR="0043260E">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23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231</w:t>
            </w:r>
          </w:p>
        </w:tc>
        <w:tc>
          <w:tcPr>
            <w:tcW w:w="20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Totali</w:t>
            </w:r>
          </w:p>
        </w:tc>
      </w:tr>
      <w:tr w:rsidR="0043260E">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Tit</w:t>
            </w:r>
          </w:p>
        </w:tc>
        <w:tc>
          <w:tcPr>
            <w:tcW w:w="123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0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Totali</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86</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17,000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2,000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7,000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2,000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28,000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86</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86</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86</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39"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86</w:t>
            </w:r>
          </w:p>
        </w:tc>
        <w:tc>
          <w:tcPr>
            <w:tcW w:w="193"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01110</w:t>
            </w:r>
          </w:p>
        </w:tc>
        <w:tc>
          <w:tcPr>
            <w:tcW w:w="1239"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15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86</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w:t>
            </w:r>
          </w:p>
        </w:tc>
        <w:tc>
          <w:tcPr>
            <w:tcW w:w="1239"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b/>
                <w:bCs/>
                <w:sz w:val="12"/>
                <w:szCs w:val="12"/>
              </w:rPr>
            </w:pPr>
            <w:r>
              <w:rPr>
                <w:rFonts w:ascii="Arial" w:hAnsi="Arial" w:cs="Arial"/>
                <w:b/>
                <w:bCs/>
                <w:sz w:val="12"/>
                <w:szCs w:val="12"/>
              </w:rPr>
              <w:t>Avokati i Prokurimeve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17,000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2,000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2,000</w:t>
            </w:r>
          </w:p>
        </w:tc>
        <w:tc>
          <w:tcPr>
            <w:tcW w:w="205" w:type="pct"/>
            <w:tcBorders>
              <w:top w:val="dotDash" w:sz="4" w:space="0" w:color="auto"/>
              <w:left w:val="nil"/>
              <w:bottom w:val="single"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28,000</w:t>
            </w:r>
          </w:p>
        </w:tc>
      </w:tr>
    </w:tbl>
    <w:p w:rsidR="0043260E" w:rsidRDefault="0043260E">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CB4FE0" w:rsidRDefault="00CB4FE0">
      <w:pPr>
        <w:rPr>
          <w:rFonts w:ascii="CG Times" w:eastAsia="MS Mincho" w:hAnsi="CG Times"/>
          <w:sz w:val="22"/>
          <w:szCs w:val="20"/>
          <w:lang w:val="en-US" w:eastAsia="en-GB"/>
        </w:rPr>
      </w:pPr>
    </w:p>
    <w:p w:rsidR="00CB4FE0" w:rsidRDefault="00CB4FE0">
      <w:pPr>
        <w:rPr>
          <w:rFonts w:ascii="CG Times" w:eastAsia="MS Mincho" w:hAnsi="CG Times"/>
          <w:sz w:val="22"/>
          <w:szCs w:val="20"/>
          <w:lang w:val="en-US" w:eastAsia="en-GB"/>
        </w:rPr>
      </w:pPr>
    </w:p>
    <w:p w:rsidR="00CB4FE0" w:rsidRDefault="00CB4FE0">
      <w:pPr>
        <w:rPr>
          <w:rFonts w:ascii="CG Times" w:eastAsia="MS Mincho" w:hAnsi="CG Times"/>
          <w:sz w:val="22"/>
          <w:szCs w:val="20"/>
          <w:lang w:val="en-US" w:eastAsia="en-GB"/>
        </w:rPr>
      </w:pPr>
    </w:p>
    <w:p w:rsidR="0043260E" w:rsidRPr="004947F4" w:rsidRDefault="0043260E">
      <w:pPr>
        <w:rPr>
          <w:rFonts w:ascii="CG Times" w:eastAsia="MS Mincho" w:hAnsi="CG Times"/>
          <w:sz w:val="16"/>
          <w:szCs w:val="16"/>
          <w:lang w:val="en-US" w:eastAsia="en-GB"/>
        </w:rPr>
      </w:pPr>
      <w:r w:rsidRPr="004947F4">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457"/>
        <w:gridCol w:w="430"/>
        <w:gridCol w:w="1557"/>
        <w:gridCol w:w="584"/>
        <w:gridCol w:w="817"/>
        <w:gridCol w:w="730"/>
        <w:gridCol w:w="683"/>
        <w:gridCol w:w="1157"/>
        <w:gridCol w:w="697"/>
        <w:gridCol w:w="763"/>
        <w:gridCol w:w="937"/>
        <w:gridCol w:w="857"/>
        <w:gridCol w:w="651"/>
      </w:tblGrid>
      <w:tr w:rsidR="0043260E">
        <w:trPr>
          <w:trHeight w:val="162"/>
        </w:trPr>
        <w:tc>
          <w:tcPr>
            <w:tcW w:w="12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216"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43260E" w:rsidRDefault="0043260E">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43260E" w:rsidRDefault="0043260E">
            <w:pPr>
              <w:rPr>
                <w:rFonts w:ascii="Arial" w:hAnsi="Arial" w:cs="Arial"/>
                <w:sz w:val="12"/>
                <w:szCs w:val="12"/>
              </w:rPr>
            </w:pPr>
          </w:p>
        </w:tc>
      </w:tr>
      <w:tr w:rsidR="0043260E">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216"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43260E" w:rsidRDefault="0043260E">
            <w:pPr>
              <w:jc w:val="right"/>
              <w:rPr>
                <w:rFonts w:ascii="Arial" w:hAnsi="Arial" w:cs="Arial"/>
                <w:b/>
                <w:bCs/>
                <w:color w:val="000000"/>
                <w:sz w:val="12"/>
                <w:szCs w:val="12"/>
              </w:rPr>
            </w:pPr>
            <w:r>
              <w:rPr>
                <w:rFonts w:ascii="Arial" w:hAnsi="Arial" w:cs="Arial"/>
                <w:b/>
                <w:bCs/>
                <w:color w:val="000000"/>
                <w:sz w:val="12"/>
                <w:szCs w:val="12"/>
              </w:rPr>
              <w:t>Totali</w:t>
            </w:r>
          </w:p>
        </w:tc>
      </w:tr>
      <w:tr w:rsidR="0043260E">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Tit</w:t>
            </w:r>
          </w:p>
        </w:tc>
        <w:tc>
          <w:tcPr>
            <w:tcW w:w="1216"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43260E" w:rsidRDefault="0043260E">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43260E" w:rsidRDefault="0043260E">
            <w:pPr>
              <w:jc w:val="center"/>
              <w:rPr>
                <w:rFonts w:ascii="Arial" w:hAnsi="Arial" w:cs="Arial"/>
                <w:sz w:val="12"/>
                <w:szCs w:val="12"/>
              </w:rPr>
            </w:pPr>
            <w:r>
              <w:rPr>
                <w:rFonts w:ascii="Arial" w:hAnsi="Arial" w:cs="Arial"/>
                <w:sz w:val="12"/>
                <w:szCs w:val="12"/>
              </w:rPr>
              <w:t>Totali</w:t>
            </w:r>
          </w:p>
        </w:tc>
      </w:tr>
      <w:tr w:rsidR="0043260E">
        <w:trPr>
          <w:trHeight w:val="162"/>
        </w:trPr>
        <w:tc>
          <w:tcPr>
            <w:tcW w:w="123" w:type="pct"/>
            <w:tcBorders>
              <w:top w:val="nil"/>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01320</w:t>
            </w:r>
          </w:p>
        </w:tc>
        <w:tc>
          <w:tcPr>
            <w:tcW w:w="1216" w:type="pct"/>
            <w:tcBorders>
              <w:top w:val="nil"/>
              <w:left w:val="nil"/>
              <w:bottom w:val="nil"/>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Sherbime Qeveritare</w:t>
            </w:r>
          </w:p>
        </w:tc>
        <w:tc>
          <w:tcPr>
            <w:tcW w:w="15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80,000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79,483</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159,483</w:t>
            </w:r>
          </w:p>
        </w:tc>
      </w:tr>
      <w:tr w:rsidR="0043260E">
        <w:trPr>
          <w:trHeight w:val="162"/>
        </w:trPr>
        <w:tc>
          <w:tcPr>
            <w:tcW w:w="123" w:type="pct"/>
            <w:tcBorders>
              <w:top w:val="dotted" w:sz="4" w:space="0" w:color="auto"/>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01320</w:t>
            </w:r>
          </w:p>
        </w:tc>
        <w:tc>
          <w:tcPr>
            <w:tcW w:w="1216" w:type="pct"/>
            <w:tcBorders>
              <w:top w:val="dotted" w:sz="4" w:space="0" w:color="auto"/>
              <w:left w:val="nil"/>
              <w:bottom w:val="nil"/>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dotted" w:sz="4" w:space="0" w:color="auto"/>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dotted" w:sz="4" w:space="0" w:color="auto"/>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ted" w:sz="4" w:space="0" w:color="auto"/>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01320</w:t>
            </w:r>
          </w:p>
        </w:tc>
        <w:tc>
          <w:tcPr>
            <w:tcW w:w="1216" w:type="pct"/>
            <w:tcBorders>
              <w:top w:val="dotted" w:sz="4" w:space="0" w:color="auto"/>
              <w:left w:val="nil"/>
              <w:bottom w:val="nil"/>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dotted" w:sz="4" w:space="0" w:color="auto"/>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ted" w:sz="4" w:space="0" w:color="auto"/>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01320</w:t>
            </w:r>
          </w:p>
        </w:tc>
        <w:tc>
          <w:tcPr>
            <w:tcW w:w="1216" w:type="pct"/>
            <w:tcBorders>
              <w:top w:val="dotted" w:sz="4" w:space="0" w:color="auto"/>
              <w:left w:val="nil"/>
              <w:bottom w:val="nil"/>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dotted" w:sz="4" w:space="0" w:color="auto"/>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ted" w:sz="4" w:space="0" w:color="auto"/>
              <w:left w:val="single" w:sz="4" w:space="0" w:color="auto"/>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01320</w:t>
            </w:r>
          </w:p>
        </w:tc>
        <w:tc>
          <w:tcPr>
            <w:tcW w:w="1216" w:type="pct"/>
            <w:tcBorders>
              <w:top w:val="dotted" w:sz="4" w:space="0" w:color="auto"/>
              <w:left w:val="nil"/>
              <w:bottom w:val="nil"/>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dotted" w:sz="4" w:space="0" w:color="auto"/>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01130</w:t>
            </w:r>
          </w:p>
        </w:tc>
        <w:tc>
          <w:tcPr>
            <w:tcW w:w="1216"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Sherbimi i Prokurimit Publik</w:t>
            </w:r>
          </w:p>
        </w:tc>
        <w:tc>
          <w:tcPr>
            <w:tcW w:w="151"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27,000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5,000</w:t>
            </w:r>
          </w:p>
        </w:tc>
        <w:tc>
          <w:tcPr>
            <w:tcW w:w="25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35,000</w:t>
            </w:r>
          </w:p>
        </w:tc>
        <w:tc>
          <w:tcPr>
            <w:tcW w:w="240"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98,607</w:t>
            </w:r>
          </w:p>
        </w:tc>
        <w:tc>
          <w:tcPr>
            <w:tcW w:w="229" w:type="pct"/>
            <w:tcBorders>
              <w:top w:val="dotDash" w:sz="4" w:space="0" w:color="auto"/>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165,607</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01130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01130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01130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01130</w:t>
            </w:r>
          </w:p>
        </w:tc>
        <w:tc>
          <w:tcPr>
            <w:tcW w:w="1216"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Sherbime per shoqerite e informacionit</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22,000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3,000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20,000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177,000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222,000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80,000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20,000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20,000</w:t>
            </w:r>
          </w:p>
        </w:tc>
      </w:tr>
      <w:tr w:rsidR="0043260E">
        <w:trPr>
          <w:trHeight w:val="162"/>
        </w:trPr>
        <w:tc>
          <w:tcPr>
            <w:tcW w:w="123" w:type="pct"/>
            <w:tcBorders>
              <w:top w:val="nil"/>
              <w:left w:val="single" w:sz="4" w:space="0" w:color="auto"/>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01140</w:t>
            </w:r>
          </w:p>
        </w:tc>
        <w:tc>
          <w:tcPr>
            <w:tcW w:w="1216"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Sherbime te tjera</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30,000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5,000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35,000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8,000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78,000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nil"/>
              <w:left w:val="single" w:sz="4" w:space="0" w:color="auto"/>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87</w:t>
            </w:r>
          </w:p>
        </w:tc>
        <w:tc>
          <w:tcPr>
            <w:tcW w:w="193"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01150</w:t>
            </w:r>
          </w:p>
        </w:tc>
        <w:tc>
          <w:tcPr>
            <w:tcW w:w="1216"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 </w:t>
            </w:r>
          </w:p>
        </w:tc>
        <w:tc>
          <w:tcPr>
            <w:tcW w:w="15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5</w:t>
            </w:r>
          </w:p>
        </w:tc>
        <w:tc>
          <w:tcPr>
            <w:tcW w:w="547" w:type="pct"/>
            <w:tcBorders>
              <w:top w:val="nil"/>
              <w:left w:val="nil"/>
              <w:bottom w:val="dotDash"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8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5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0"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407"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45"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68"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301"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c>
          <w:tcPr>
            <w:tcW w:w="229" w:type="pct"/>
            <w:tcBorders>
              <w:top w:val="nil"/>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sz w:val="12"/>
                <w:szCs w:val="12"/>
              </w:rPr>
            </w:pPr>
            <w:r>
              <w:rPr>
                <w:rFonts w:ascii="Arial" w:hAnsi="Arial" w:cs="Arial"/>
                <w:sz w:val="12"/>
                <w:szCs w:val="12"/>
              </w:rPr>
              <w:t>0</w:t>
            </w:r>
          </w:p>
        </w:tc>
      </w:tr>
      <w:tr w:rsidR="0043260E">
        <w:trPr>
          <w:trHeight w:val="162"/>
        </w:trPr>
        <w:tc>
          <w:tcPr>
            <w:tcW w:w="123" w:type="pct"/>
            <w:tcBorders>
              <w:top w:val="dotDash" w:sz="4" w:space="0" w:color="auto"/>
              <w:left w:val="single" w:sz="4" w:space="0" w:color="auto"/>
              <w:bottom w:val="dotDash" w:sz="4" w:space="0" w:color="auto"/>
              <w:right w:val="nil"/>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87</w:t>
            </w:r>
          </w:p>
        </w:tc>
        <w:tc>
          <w:tcPr>
            <w:tcW w:w="193" w:type="pct"/>
            <w:tcBorders>
              <w:top w:val="dotDash" w:sz="4" w:space="0" w:color="auto"/>
              <w:left w:val="single" w:sz="4" w:space="0" w:color="auto"/>
              <w:bottom w:val="dotDash" w:sz="4" w:space="0" w:color="auto"/>
              <w:right w:val="single" w:sz="4" w:space="0" w:color="auto"/>
            </w:tcBorders>
            <w:shd w:val="clear" w:color="auto" w:fill="auto"/>
            <w:noWrap/>
            <w:vAlign w:val="bottom"/>
          </w:tcPr>
          <w:p w:rsidR="0043260E" w:rsidRDefault="0043260E">
            <w:pPr>
              <w:rPr>
                <w:rFonts w:ascii="Arial" w:hAnsi="Arial" w:cs="Arial"/>
                <w:b/>
                <w:bCs/>
                <w:sz w:val="12"/>
                <w:szCs w:val="12"/>
              </w:rPr>
            </w:pPr>
            <w:r>
              <w:rPr>
                <w:rFonts w:ascii="Arial" w:hAnsi="Arial" w:cs="Arial"/>
                <w:b/>
                <w:bCs/>
                <w:sz w:val="12"/>
                <w:szCs w:val="12"/>
              </w:rPr>
              <w:t>s</w:t>
            </w:r>
          </w:p>
        </w:tc>
        <w:tc>
          <w:tcPr>
            <w:tcW w:w="1216"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center"/>
              <w:rPr>
                <w:rFonts w:ascii="Arial" w:hAnsi="Arial" w:cs="Arial"/>
                <w:b/>
                <w:bCs/>
                <w:sz w:val="12"/>
                <w:szCs w:val="12"/>
              </w:rPr>
            </w:pPr>
            <w:r>
              <w:rPr>
                <w:rFonts w:ascii="Arial" w:hAnsi="Arial" w:cs="Arial"/>
                <w:b/>
                <w:bCs/>
                <w:sz w:val="12"/>
                <w:szCs w:val="12"/>
              </w:rPr>
              <w:t>Institucione te tjera Qeveritare</w:t>
            </w:r>
          </w:p>
        </w:tc>
        <w:tc>
          <w:tcPr>
            <w:tcW w:w="151"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dotDash" w:sz="4" w:space="0" w:color="auto"/>
              <w:right w:val="nil"/>
            </w:tcBorders>
            <w:shd w:val="clear" w:color="auto" w:fill="auto"/>
            <w:noWrap/>
            <w:vAlign w:val="bottom"/>
          </w:tcPr>
          <w:p w:rsidR="0043260E" w:rsidRDefault="0043260E">
            <w:pPr>
              <w:rPr>
                <w:rFonts w:ascii="Arial" w:hAnsi="Arial" w:cs="Arial"/>
                <w:sz w:val="12"/>
                <w:szCs w:val="12"/>
              </w:rPr>
            </w:pPr>
            <w:r>
              <w:rPr>
                <w:rFonts w:ascii="Arial" w:hAnsi="Arial" w:cs="Arial"/>
                <w:sz w:val="12"/>
                <w:szCs w:val="12"/>
              </w:rPr>
              <w:t> </w:t>
            </w:r>
          </w:p>
        </w:tc>
        <w:tc>
          <w:tcPr>
            <w:tcW w:w="205" w:type="pct"/>
            <w:tcBorders>
              <w:top w:val="dotDash" w:sz="4" w:space="0" w:color="auto"/>
              <w:left w:val="single" w:sz="4" w:space="0" w:color="auto"/>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79,000</w:t>
            </w:r>
          </w:p>
        </w:tc>
        <w:tc>
          <w:tcPr>
            <w:tcW w:w="287"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13,000</w:t>
            </w:r>
          </w:p>
        </w:tc>
        <w:tc>
          <w:tcPr>
            <w:tcW w:w="257"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90,000</w:t>
            </w:r>
          </w:p>
        </w:tc>
        <w:tc>
          <w:tcPr>
            <w:tcW w:w="240"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80,000</w:t>
            </w:r>
          </w:p>
        </w:tc>
        <w:tc>
          <w:tcPr>
            <w:tcW w:w="407"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463,090</w:t>
            </w:r>
          </w:p>
        </w:tc>
        <w:tc>
          <w:tcPr>
            <w:tcW w:w="229" w:type="pct"/>
            <w:tcBorders>
              <w:top w:val="dotDash" w:sz="4" w:space="0" w:color="auto"/>
              <w:left w:val="nil"/>
              <w:bottom w:val="dotDash" w:sz="4" w:space="0" w:color="auto"/>
              <w:right w:val="single" w:sz="4" w:space="0" w:color="auto"/>
            </w:tcBorders>
            <w:shd w:val="clear" w:color="auto" w:fill="auto"/>
            <w:noWrap/>
            <w:vAlign w:val="bottom"/>
          </w:tcPr>
          <w:p w:rsidR="0043260E" w:rsidRDefault="0043260E">
            <w:pPr>
              <w:jc w:val="right"/>
              <w:rPr>
                <w:rFonts w:ascii="Arial" w:hAnsi="Arial" w:cs="Arial"/>
                <w:b/>
                <w:bCs/>
                <w:sz w:val="12"/>
                <w:szCs w:val="12"/>
              </w:rPr>
            </w:pPr>
            <w:r>
              <w:rPr>
                <w:rFonts w:ascii="Arial" w:hAnsi="Arial" w:cs="Arial"/>
                <w:b/>
                <w:bCs/>
                <w:sz w:val="12"/>
                <w:szCs w:val="12"/>
              </w:rPr>
              <w:t>725,090</w:t>
            </w:r>
          </w:p>
        </w:tc>
      </w:tr>
    </w:tbl>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43260E" w:rsidRDefault="0043260E">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596AC9" w:rsidRDefault="00596AC9">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4947F4" w:rsidRDefault="004947F4">
      <w:pPr>
        <w:rPr>
          <w:rFonts w:ascii="CG Times" w:eastAsia="MS Mincho" w:hAnsi="CG Times"/>
          <w:sz w:val="22"/>
          <w:szCs w:val="20"/>
          <w:lang w:val="en-US" w:eastAsia="en-GB"/>
        </w:rPr>
      </w:pPr>
    </w:p>
    <w:p w:rsidR="00710A5C" w:rsidRPr="004947F4" w:rsidRDefault="00710A5C">
      <w:pPr>
        <w:rPr>
          <w:rFonts w:ascii="CG Times" w:eastAsia="MS Mincho" w:hAnsi="CG Times"/>
          <w:sz w:val="16"/>
          <w:szCs w:val="16"/>
          <w:lang w:val="en-US" w:eastAsia="en-GB"/>
        </w:rPr>
      </w:pPr>
      <w:r w:rsidRPr="004947F4">
        <w:rPr>
          <w:rFonts w:ascii="CG Times" w:eastAsia="MS Mincho" w:hAnsi="CG Times"/>
          <w:sz w:val="16"/>
          <w:szCs w:val="16"/>
          <w:lang w:val="en-US" w:eastAsia="en-GB"/>
        </w:rPr>
        <w:t>Tab. 5</w:t>
      </w:r>
    </w:p>
    <w:tbl>
      <w:tblPr>
        <w:tblW w:w="5000" w:type="pct"/>
        <w:tblLook w:val="0000" w:firstRow="0" w:lastRow="0" w:firstColumn="0" w:lastColumn="0" w:noHBand="0" w:noVBand="0"/>
      </w:tblPr>
      <w:tblGrid>
        <w:gridCol w:w="350"/>
        <w:gridCol w:w="550"/>
        <w:gridCol w:w="3457"/>
        <w:gridCol w:w="430"/>
        <w:gridCol w:w="1557"/>
        <w:gridCol w:w="584"/>
        <w:gridCol w:w="817"/>
        <w:gridCol w:w="730"/>
        <w:gridCol w:w="683"/>
        <w:gridCol w:w="1157"/>
        <w:gridCol w:w="697"/>
        <w:gridCol w:w="763"/>
        <w:gridCol w:w="937"/>
        <w:gridCol w:w="857"/>
        <w:gridCol w:w="651"/>
      </w:tblGrid>
      <w:tr w:rsidR="00710A5C">
        <w:trPr>
          <w:trHeight w:val="162"/>
        </w:trPr>
        <w:tc>
          <w:tcPr>
            <w:tcW w:w="123"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193"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1216"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151"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547"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205"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287"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257"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240"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407"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245"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268"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329"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c>
          <w:tcPr>
            <w:tcW w:w="301" w:type="pct"/>
            <w:tcBorders>
              <w:top w:val="nil"/>
              <w:left w:val="nil"/>
              <w:bottom w:val="nil"/>
              <w:right w:val="nil"/>
            </w:tcBorders>
            <w:shd w:val="clear" w:color="auto" w:fill="auto"/>
            <w:noWrap/>
            <w:vAlign w:val="bottom"/>
          </w:tcPr>
          <w:p w:rsidR="00710A5C" w:rsidRDefault="00710A5C">
            <w:pPr>
              <w:rPr>
                <w:rFonts w:ascii="Arial" w:hAnsi="Arial" w:cs="Arial"/>
                <w:b/>
                <w:bCs/>
                <w:i/>
                <w:iCs/>
                <w:sz w:val="12"/>
                <w:szCs w:val="12"/>
              </w:rPr>
            </w:pPr>
            <w:r>
              <w:rPr>
                <w:rFonts w:ascii="Arial" w:hAnsi="Arial" w:cs="Arial"/>
                <w:b/>
                <w:bCs/>
                <w:i/>
                <w:iCs/>
                <w:sz w:val="12"/>
                <w:szCs w:val="12"/>
              </w:rPr>
              <w:t>ne 000/leke</w:t>
            </w:r>
          </w:p>
        </w:tc>
        <w:tc>
          <w:tcPr>
            <w:tcW w:w="229" w:type="pct"/>
            <w:tcBorders>
              <w:top w:val="nil"/>
              <w:left w:val="nil"/>
              <w:bottom w:val="nil"/>
              <w:right w:val="nil"/>
            </w:tcBorders>
            <w:shd w:val="clear" w:color="auto" w:fill="auto"/>
            <w:noWrap/>
            <w:vAlign w:val="bottom"/>
          </w:tcPr>
          <w:p w:rsidR="00710A5C" w:rsidRDefault="00710A5C">
            <w:pPr>
              <w:rPr>
                <w:rFonts w:ascii="Arial" w:hAnsi="Arial" w:cs="Arial"/>
                <w:sz w:val="12"/>
                <w:szCs w:val="12"/>
              </w:rPr>
            </w:pPr>
          </w:p>
        </w:tc>
      </w:tr>
      <w:tr w:rsidR="00710A5C">
        <w:trPr>
          <w:trHeight w:val="162"/>
        </w:trPr>
        <w:tc>
          <w:tcPr>
            <w:tcW w:w="123" w:type="pct"/>
            <w:tcBorders>
              <w:top w:val="single" w:sz="4" w:space="0" w:color="auto"/>
              <w:left w:val="single" w:sz="4" w:space="0" w:color="auto"/>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 </w:t>
            </w:r>
          </w:p>
        </w:tc>
        <w:tc>
          <w:tcPr>
            <w:tcW w:w="1216"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 </w:t>
            </w:r>
          </w:p>
        </w:tc>
        <w:tc>
          <w:tcPr>
            <w:tcW w:w="205"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231</w:t>
            </w:r>
          </w:p>
        </w:tc>
        <w:tc>
          <w:tcPr>
            <w:tcW w:w="229" w:type="pct"/>
            <w:tcBorders>
              <w:top w:val="single" w:sz="4" w:space="0" w:color="auto"/>
              <w:left w:val="nil"/>
              <w:bottom w:val="nil"/>
              <w:right w:val="single" w:sz="4" w:space="0" w:color="auto"/>
            </w:tcBorders>
            <w:shd w:val="clear" w:color="auto" w:fill="auto"/>
            <w:vAlign w:val="bottom"/>
          </w:tcPr>
          <w:p w:rsidR="00710A5C" w:rsidRDefault="00710A5C">
            <w:pPr>
              <w:jc w:val="right"/>
              <w:rPr>
                <w:rFonts w:ascii="Arial" w:hAnsi="Arial" w:cs="Arial"/>
                <w:b/>
                <w:bCs/>
                <w:color w:val="000000"/>
                <w:sz w:val="12"/>
                <w:szCs w:val="12"/>
              </w:rPr>
            </w:pPr>
            <w:r>
              <w:rPr>
                <w:rFonts w:ascii="Arial" w:hAnsi="Arial" w:cs="Arial"/>
                <w:b/>
                <w:bCs/>
                <w:color w:val="000000"/>
                <w:sz w:val="12"/>
                <w:szCs w:val="12"/>
              </w:rPr>
              <w:t>Totali</w:t>
            </w:r>
          </w:p>
        </w:tc>
      </w:tr>
      <w:tr w:rsidR="00710A5C">
        <w:trPr>
          <w:trHeight w:val="162"/>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710A5C" w:rsidRDefault="00710A5C">
            <w:pPr>
              <w:jc w:val="center"/>
              <w:rPr>
                <w:rFonts w:ascii="Arial" w:hAnsi="Arial" w:cs="Arial"/>
                <w:sz w:val="12"/>
                <w:szCs w:val="12"/>
              </w:rPr>
            </w:pPr>
            <w:r>
              <w:rPr>
                <w:rFonts w:ascii="Arial"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Tit</w:t>
            </w:r>
          </w:p>
        </w:tc>
        <w:tc>
          <w:tcPr>
            <w:tcW w:w="1216"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tcPr>
          <w:p w:rsidR="00710A5C" w:rsidRDefault="00710A5C">
            <w:pPr>
              <w:jc w:val="center"/>
              <w:rPr>
                <w:rFonts w:ascii="Arial" w:hAnsi="Arial" w:cs="Arial"/>
                <w:sz w:val="12"/>
                <w:szCs w:val="12"/>
              </w:rPr>
            </w:pPr>
            <w:r>
              <w:rPr>
                <w:rFonts w:ascii="Arial"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tcPr>
          <w:p w:rsidR="00710A5C" w:rsidRDefault="00710A5C">
            <w:pPr>
              <w:jc w:val="center"/>
              <w:rPr>
                <w:rFonts w:ascii="Arial" w:hAnsi="Arial" w:cs="Arial"/>
                <w:sz w:val="12"/>
                <w:szCs w:val="12"/>
              </w:rPr>
            </w:pPr>
            <w:r>
              <w:rPr>
                <w:rFonts w:ascii="Arial" w:hAnsi="Arial" w:cs="Arial"/>
                <w:sz w:val="12"/>
                <w:szCs w:val="12"/>
              </w:rPr>
              <w:t>Emer Kapitulli</w:t>
            </w:r>
          </w:p>
        </w:tc>
        <w:tc>
          <w:tcPr>
            <w:tcW w:w="205" w:type="pct"/>
            <w:tcBorders>
              <w:top w:val="single" w:sz="4" w:space="0" w:color="auto"/>
              <w:left w:val="nil"/>
              <w:bottom w:val="single" w:sz="4" w:space="0" w:color="auto"/>
              <w:right w:val="single" w:sz="4" w:space="0" w:color="auto"/>
            </w:tcBorders>
            <w:shd w:val="clear" w:color="auto" w:fill="auto"/>
            <w:noWrap/>
            <w:vAlign w:val="bottom"/>
          </w:tcPr>
          <w:p w:rsidR="00710A5C" w:rsidRDefault="00710A5C">
            <w:pPr>
              <w:jc w:val="center"/>
              <w:rPr>
                <w:rFonts w:ascii="Arial" w:hAnsi="Arial" w:cs="Arial"/>
                <w:sz w:val="12"/>
                <w:szCs w:val="12"/>
              </w:rPr>
            </w:pPr>
            <w:r>
              <w:rPr>
                <w:rFonts w:ascii="Arial"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 xml:space="preserve">Kontrib.e </w:t>
            </w:r>
            <w:r>
              <w:rPr>
                <w:rFonts w:ascii="Arial"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Mallra dhe</w:t>
            </w:r>
            <w:r>
              <w:rPr>
                <w:rFonts w:ascii="Arial"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Subveci-</w:t>
            </w:r>
            <w:r>
              <w:rPr>
                <w:rFonts w:ascii="Arial"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Te Tjera</w:t>
            </w:r>
            <w:r>
              <w:rPr>
                <w:rFonts w:ascii="Arial"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Transfer.</w:t>
            </w:r>
            <w:r>
              <w:rPr>
                <w:rFonts w:ascii="Arial"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Shpenzime</w:t>
            </w:r>
            <w:r>
              <w:rPr>
                <w:rFonts w:ascii="Arial" w:hAnsi="Arial" w:cs="Arial"/>
                <w:sz w:val="12"/>
                <w:szCs w:val="12"/>
              </w:rPr>
              <w:br/>
              <w:t>Kapitale te Trupezuara</w:t>
            </w:r>
          </w:p>
        </w:tc>
        <w:tc>
          <w:tcPr>
            <w:tcW w:w="229" w:type="pct"/>
            <w:tcBorders>
              <w:top w:val="single" w:sz="4" w:space="0" w:color="auto"/>
              <w:left w:val="nil"/>
              <w:bottom w:val="single" w:sz="4" w:space="0" w:color="auto"/>
              <w:right w:val="single" w:sz="4" w:space="0" w:color="auto"/>
            </w:tcBorders>
            <w:shd w:val="clear" w:color="auto" w:fill="auto"/>
            <w:vAlign w:val="bottom"/>
          </w:tcPr>
          <w:p w:rsidR="00710A5C" w:rsidRDefault="00710A5C">
            <w:pPr>
              <w:jc w:val="center"/>
              <w:rPr>
                <w:rFonts w:ascii="Arial" w:hAnsi="Arial" w:cs="Arial"/>
                <w:sz w:val="12"/>
                <w:szCs w:val="12"/>
              </w:rPr>
            </w:pPr>
            <w:r>
              <w:rPr>
                <w:rFonts w:ascii="Arial" w:hAnsi="Arial" w:cs="Arial"/>
                <w:sz w:val="12"/>
                <w:szCs w:val="12"/>
              </w:rPr>
              <w:t>Totali</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88</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100,000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100,000</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88</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88</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88</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nil"/>
              <w:left w:val="single" w:sz="4" w:space="0" w:color="auto"/>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88</w:t>
            </w:r>
          </w:p>
        </w:tc>
        <w:tc>
          <w:tcPr>
            <w:tcW w:w="193"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nil"/>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dotDash" w:sz="4" w:space="0" w:color="auto"/>
              <w:left w:val="single" w:sz="4" w:space="0" w:color="auto"/>
              <w:bottom w:val="single" w:sz="4" w:space="0" w:color="auto"/>
              <w:right w:val="nil"/>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88</w:t>
            </w:r>
          </w:p>
        </w:tc>
        <w:tc>
          <w:tcPr>
            <w:tcW w:w="19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s</w:t>
            </w:r>
          </w:p>
        </w:tc>
        <w:tc>
          <w:tcPr>
            <w:tcW w:w="1216"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center"/>
              <w:rPr>
                <w:rFonts w:ascii="Arial" w:hAnsi="Arial" w:cs="Arial"/>
                <w:b/>
                <w:bCs/>
                <w:sz w:val="12"/>
                <w:szCs w:val="12"/>
              </w:rPr>
            </w:pPr>
            <w:r>
              <w:rPr>
                <w:rFonts w:ascii="Arial" w:hAnsi="Arial" w:cs="Arial"/>
                <w:b/>
                <w:bCs/>
                <w:sz w:val="12"/>
                <w:szCs w:val="12"/>
              </w:rPr>
              <w:t>Mbeshtetje per Shoqerine Civile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nil"/>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 </w:t>
            </w:r>
          </w:p>
        </w:tc>
        <w:tc>
          <w:tcPr>
            <w:tcW w:w="205" w:type="pct"/>
            <w:tcBorders>
              <w:top w:val="dotDash" w:sz="4" w:space="0" w:color="auto"/>
              <w:left w:val="single" w:sz="4" w:space="0" w:color="auto"/>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100,000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100,000</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89</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Planifikimi, Menaxhimi dhe Administrimi</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1</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Çelje nga buxheti</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22,000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9,000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15,000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5,000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51,000</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89</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Financim i huaj</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89</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 xml:space="preserve">Kostot lokale </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nil"/>
              <w:left w:val="single" w:sz="4" w:space="0" w:color="auto"/>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89</w:t>
            </w:r>
          </w:p>
        </w:tc>
        <w:tc>
          <w:tcPr>
            <w:tcW w:w="193"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TVSH, Detyrim doganore</w:t>
            </w:r>
          </w:p>
        </w:tc>
        <w:tc>
          <w:tcPr>
            <w:tcW w:w="20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dotted" w:sz="4" w:space="0" w:color="auto"/>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nil"/>
              <w:left w:val="single" w:sz="4" w:space="0" w:color="auto"/>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89</w:t>
            </w:r>
          </w:p>
        </w:tc>
        <w:tc>
          <w:tcPr>
            <w:tcW w:w="193"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01110</w:t>
            </w:r>
          </w:p>
        </w:tc>
        <w:tc>
          <w:tcPr>
            <w:tcW w:w="1216" w:type="pct"/>
            <w:tcBorders>
              <w:top w:val="nil"/>
              <w:left w:val="nil"/>
              <w:bottom w:val="nil"/>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 </w:t>
            </w:r>
          </w:p>
        </w:tc>
        <w:tc>
          <w:tcPr>
            <w:tcW w:w="151"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5</w:t>
            </w:r>
          </w:p>
        </w:tc>
        <w:tc>
          <w:tcPr>
            <w:tcW w:w="547" w:type="pct"/>
            <w:tcBorders>
              <w:top w:val="nil"/>
              <w:left w:val="nil"/>
              <w:bottom w:val="nil"/>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Nga te ardhurat e veta</w:t>
            </w:r>
          </w:p>
        </w:tc>
        <w:tc>
          <w:tcPr>
            <w:tcW w:w="205"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87"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57"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0"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407"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45"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68"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29"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301"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c>
          <w:tcPr>
            <w:tcW w:w="229" w:type="pct"/>
            <w:tcBorders>
              <w:top w:val="nil"/>
              <w:left w:val="nil"/>
              <w:bottom w:val="nil"/>
              <w:right w:val="single" w:sz="4" w:space="0" w:color="auto"/>
            </w:tcBorders>
            <w:shd w:val="clear" w:color="auto" w:fill="auto"/>
            <w:noWrap/>
            <w:vAlign w:val="bottom"/>
          </w:tcPr>
          <w:p w:rsidR="00710A5C" w:rsidRDefault="00710A5C">
            <w:pPr>
              <w:jc w:val="right"/>
              <w:rPr>
                <w:rFonts w:ascii="Arial" w:hAnsi="Arial" w:cs="Arial"/>
                <w:sz w:val="12"/>
                <w:szCs w:val="12"/>
              </w:rPr>
            </w:pPr>
            <w:r>
              <w:rPr>
                <w:rFonts w:ascii="Arial" w:hAnsi="Arial" w:cs="Arial"/>
                <w:sz w:val="12"/>
                <w:szCs w:val="12"/>
              </w:rPr>
              <w:t>0</w:t>
            </w:r>
          </w:p>
        </w:tc>
      </w:tr>
      <w:tr w:rsidR="00710A5C">
        <w:trPr>
          <w:trHeight w:val="162"/>
        </w:trPr>
        <w:tc>
          <w:tcPr>
            <w:tcW w:w="123" w:type="pct"/>
            <w:tcBorders>
              <w:top w:val="dotDash" w:sz="4" w:space="0" w:color="auto"/>
              <w:left w:val="single" w:sz="4" w:space="0" w:color="auto"/>
              <w:bottom w:val="single" w:sz="4" w:space="0" w:color="auto"/>
              <w:right w:val="nil"/>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89</w:t>
            </w:r>
          </w:p>
        </w:tc>
        <w:tc>
          <w:tcPr>
            <w:tcW w:w="193" w:type="pct"/>
            <w:tcBorders>
              <w:top w:val="dotDash" w:sz="4" w:space="0" w:color="auto"/>
              <w:left w:val="single" w:sz="4" w:space="0" w:color="auto"/>
              <w:bottom w:val="single" w:sz="4" w:space="0" w:color="auto"/>
              <w:right w:val="single" w:sz="4" w:space="0" w:color="auto"/>
            </w:tcBorders>
            <w:shd w:val="clear" w:color="auto" w:fill="auto"/>
            <w:noWrap/>
            <w:vAlign w:val="bottom"/>
          </w:tcPr>
          <w:p w:rsidR="00710A5C" w:rsidRDefault="00710A5C">
            <w:pPr>
              <w:rPr>
                <w:rFonts w:ascii="Arial" w:hAnsi="Arial" w:cs="Arial"/>
                <w:b/>
                <w:bCs/>
                <w:sz w:val="12"/>
                <w:szCs w:val="12"/>
              </w:rPr>
            </w:pPr>
            <w:r>
              <w:rPr>
                <w:rFonts w:ascii="Arial" w:hAnsi="Arial" w:cs="Arial"/>
                <w:b/>
                <w:bCs/>
                <w:sz w:val="12"/>
                <w:szCs w:val="12"/>
              </w:rPr>
              <w:t>s</w:t>
            </w:r>
          </w:p>
        </w:tc>
        <w:tc>
          <w:tcPr>
            <w:tcW w:w="1216"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center"/>
              <w:rPr>
                <w:rFonts w:ascii="Arial" w:hAnsi="Arial" w:cs="Arial"/>
                <w:b/>
                <w:bCs/>
                <w:sz w:val="12"/>
                <w:szCs w:val="12"/>
              </w:rPr>
            </w:pPr>
            <w:r>
              <w:rPr>
                <w:rFonts w:ascii="Arial" w:hAnsi="Arial" w:cs="Arial"/>
                <w:b/>
                <w:bCs/>
                <w:sz w:val="12"/>
                <w:szCs w:val="12"/>
              </w:rPr>
              <w:t>Komisioneri per Mbrojtjen e te Dhenave Personale</w:t>
            </w:r>
          </w:p>
        </w:tc>
        <w:tc>
          <w:tcPr>
            <w:tcW w:w="151"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 </w:t>
            </w:r>
          </w:p>
        </w:tc>
        <w:tc>
          <w:tcPr>
            <w:tcW w:w="547" w:type="pct"/>
            <w:tcBorders>
              <w:top w:val="dotDash" w:sz="4" w:space="0" w:color="auto"/>
              <w:left w:val="nil"/>
              <w:bottom w:val="single" w:sz="4" w:space="0" w:color="auto"/>
              <w:right w:val="nil"/>
            </w:tcBorders>
            <w:shd w:val="clear" w:color="auto" w:fill="auto"/>
            <w:noWrap/>
            <w:vAlign w:val="bottom"/>
          </w:tcPr>
          <w:p w:rsidR="00710A5C" w:rsidRDefault="00710A5C">
            <w:pPr>
              <w:rPr>
                <w:rFonts w:ascii="Arial" w:hAnsi="Arial" w:cs="Arial"/>
                <w:sz w:val="12"/>
                <w:szCs w:val="12"/>
              </w:rPr>
            </w:pPr>
            <w:r>
              <w:rPr>
                <w:rFonts w:ascii="Arial" w:hAnsi="Arial" w:cs="Arial"/>
                <w:sz w:val="12"/>
                <w:szCs w:val="12"/>
              </w:rPr>
              <w:t> </w:t>
            </w:r>
          </w:p>
        </w:tc>
        <w:tc>
          <w:tcPr>
            <w:tcW w:w="205" w:type="pct"/>
            <w:tcBorders>
              <w:top w:val="dotDash" w:sz="4" w:space="0" w:color="auto"/>
              <w:left w:val="single" w:sz="4" w:space="0" w:color="auto"/>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22,000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9,000</w:t>
            </w:r>
          </w:p>
        </w:tc>
        <w:tc>
          <w:tcPr>
            <w:tcW w:w="257"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15,000</w:t>
            </w:r>
          </w:p>
        </w:tc>
        <w:tc>
          <w:tcPr>
            <w:tcW w:w="240"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5,000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710A5C" w:rsidRDefault="00710A5C">
            <w:pPr>
              <w:jc w:val="right"/>
              <w:rPr>
                <w:rFonts w:ascii="Arial" w:hAnsi="Arial" w:cs="Arial"/>
                <w:b/>
                <w:bCs/>
                <w:sz w:val="12"/>
                <w:szCs w:val="12"/>
              </w:rPr>
            </w:pPr>
            <w:r>
              <w:rPr>
                <w:rFonts w:ascii="Arial" w:hAnsi="Arial" w:cs="Arial"/>
                <w:b/>
                <w:bCs/>
                <w:sz w:val="12"/>
                <w:szCs w:val="12"/>
              </w:rPr>
              <w:t>51,000</w:t>
            </w:r>
          </w:p>
        </w:tc>
      </w:tr>
    </w:tbl>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2363D4" w:rsidRDefault="002363D4">
      <w:pPr>
        <w:rPr>
          <w:rFonts w:ascii="CG Times" w:eastAsia="MS Mincho" w:hAnsi="CG Times"/>
          <w:sz w:val="22"/>
          <w:szCs w:val="20"/>
          <w:lang w:val="en-US" w:eastAsia="en-GB"/>
        </w:rPr>
      </w:pPr>
    </w:p>
    <w:p w:rsidR="00710A5C" w:rsidRPr="004947F4" w:rsidRDefault="004947F4" w:rsidP="004947F4">
      <w:pPr>
        <w:ind w:left="2160"/>
        <w:rPr>
          <w:rFonts w:ascii="CG Times" w:eastAsia="MS Mincho" w:hAnsi="CG Times"/>
          <w:sz w:val="16"/>
          <w:szCs w:val="16"/>
          <w:lang w:val="en-US" w:eastAsia="en-GB"/>
        </w:rPr>
      </w:pPr>
      <w:r>
        <w:rPr>
          <w:rFonts w:ascii="CG Times" w:eastAsia="MS Mincho" w:hAnsi="CG Times"/>
          <w:sz w:val="16"/>
          <w:szCs w:val="16"/>
          <w:lang w:val="en-US" w:eastAsia="en-GB"/>
        </w:rPr>
        <w:t xml:space="preserve">  </w:t>
      </w:r>
      <w:r>
        <w:rPr>
          <w:rFonts w:ascii="CG Times" w:eastAsia="MS Mincho" w:hAnsi="CG Times"/>
          <w:sz w:val="16"/>
          <w:szCs w:val="16"/>
          <w:lang w:val="en-US" w:eastAsia="en-GB"/>
        </w:rPr>
        <w:tab/>
      </w:r>
      <w:r w:rsidR="002363D4" w:rsidRPr="004947F4">
        <w:rPr>
          <w:rFonts w:ascii="CG Times" w:eastAsia="MS Mincho" w:hAnsi="CG Times"/>
          <w:sz w:val="16"/>
          <w:szCs w:val="16"/>
          <w:lang w:val="en-US" w:eastAsia="en-GB"/>
        </w:rPr>
        <w:t>Tab. 5</w:t>
      </w:r>
    </w:p>
    <w:tbl>
      <w:tblPr>
        <w:tblW w:w="9000" w:type="dxa"/>
        <w:jc w:val="center"/>
        <w:tblLook w:val="0000" w:firstRow="0" w:lastRow="0" w:firstColumn="0" w:lastColumn="0" w:noHBand="0" w:noVBand="0"/>
      </w:tblPr>
      <w:tblGrid>
        <w:gridCol w:w="7480"/>
        <w:gridCol w:w="1520"/>
      </w:tblGrid>
      <w:tr w:rsidR="002363D4">
        <w:trPr>
          <w:trHeight w:val="162"/>
          <w:jc w:val="center"/>
        </w:trPr>
        <w:tc>
          <w:tcPr>
            <w:tcW w:w="7480" w:type="dxa"/>
            <w:tcBorders>
              <w:top w:val="double" w:sz="6" w:space="0" w:color="auto"/>
              <w:left w:val="double" w:sz="6" w:space="0" w:color="auto"/>
              <w:bottom w:val="nil"/>
              <w:right w:val="single" w:sz="4" w:space="0" w:color="auto"/>
            </w:tcBorders>
            <w:shd w:val="clear" w:color="auto" w:fill="auto"/>
            <w:vAlign w:val="bottom"/>
          </w:tcPr>
          <w:p w:rsidR="002363D4" w:rsidRDefault="002363D4">
            <w:pPr>
              <w:rPr>
                <w:rFonts w:ascii="Arial" w:hAnsi="Arial" w:cs="Arial"/>
                <w:b/>
                <w:bCs/>
                <w:sz w:val="14"/>
                <w:szCs w:val="14"/>
              </w:rPr>
            </w:pPr>
            <w:r>
              <w:rPr>
                <w:rFonts w:ascii="Arial" w:hAnsi="Arial" w:cs="Arial"/>
                <w:b/>
                <w:bCs/>
                <w:sz w:val="14"/>
                <w:szCs w:val="14"/>
              </w:rPr>
              <w:t>Te tjera shpenzime te paperfshira ne buxhetet e Ministrive dhe Institucioneve</w:t>
            </w:r>
          </w:p>
        </w:tc>
        <w:tc>
          <w:tcPr>
            <w:tcW w:w="1520" w:type="dxa"/>
            <w:tcBorders>
              <w:top w:val="double" w:sz="6" w:space="0" w:color="auto"/>
              <w:left w:val="nil"/>
              <w:bottom w:val="nil"/>
              <w:right w:val="double" w:sz="6" w:space="0" w:color="auto"/>
            </w:tcBorders>
            <w:shd w:val="clear" w:color="auto" w:fill="auto"/>
            <w:noWrap/>
            <w:vAlign w:val="bottom"/>
          </w:tcPr>
          <w:p w:rsidR="002363D4" w:rsidRDefault="002363D4">
            <w:pPr>
              <w:jc w:val="center"/>
              <w:rPr>
                <w:rFonts w:ascii="Arial" w:hAnsi="Arial" w:cs="Arial"/>
                <w:b/>
                <w:bCs/>
                <w:sz w:val="14"/>
                <w:szCs w:val="14"/>
              </w:rPr>
            </w:pPr>
            <w:r>
              <w:rPr>
                <w:rFonts w:ascii="Arial" w:hAnsi="Arial" w:cs="Arial"/>
                <w:b/>
                <w:bCs/>
                <w:sz w:val="14"/>
                <w:szCs w:val="14"/>
              </w:rPr>
              <w:t>Totali</w:t>
            </w:r>
          </w:p>
        </w:tc>
      </w:tr>
      <w:tr w:rsidR="002363D4">
        <w:trPr>
          <w:trHeight w:val="162"/>
          <w:jc w:val="center"/>
        </w:trPr>
        <w:tc>
          <w:tcPr>
            <w:tcW w:w="74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2363D4" w:rsidRDefault="002363D4">
            <w:pPr>
              <w:rPr>
                <w:rFonts w:ascii="Arial" w:hAnsi="Arial" w:cs="Arial"/>
                <w:b/>
                <w:bCs/>
                <w:sz w:val="14"/>
                <w:szCs w:val="14"/>
              </w:rPr>
            </w:pPr>
            <w:r>
              <w:rPr>
                <w:rFonts w:ascii="Arial" w:hAnsi="Arial" w:cs="Arial"/>
                <w:b/>
                <w:bCs/>
                <w:sz w:val="14"/>
                <w:szCs w:val="14"/>
              </w:rPr>
              <w:t>Fondi Rezerve dhe Kontigjence i Keshillit te Ministrave</w:t>
            </w:r>
          </w:p>
        </w:tc>
        <w:tc>
          <w:tcPr>
            <w:tcW w:w="1520" w:type="dxa"/>
            <w:tcBorders>
              <w:top w:val="single" w:sz="4" w:space="0" w:color="auto"/>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b/>
                <w:bCs/>
                <w:color w:val="000000"/>
                <w:sz w:val="14"/>
                <w:szCs w:val="14"/>
              </w:rPr>
            </w:pPr>
            <w:r>
              <w:rPr>
                <w:rFonts w:ascii="Arial" w:hAnsi="Arial" w:cs="Arial"/>
                <w:b/>
                <w:bCs/>
                <w:color w:val="000000"/>
                <w:sz w:val="14"/>
                <w:szCs w:val="14"/>
              </w:rPr>
              <w:t>15,700,000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Fondi Rezerve i Keshillit te Ministrave</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2,000,000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Fondi Rezerve per Politike Pagash (e pakushtezuar)</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Fondi Kontigjence per Politika Pagash dhe Pensionesh</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7,700,000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 </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 </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Fondi Kontigjence per Ruajtjen e Deficitit</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6,000,000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b/>
                <w:bCs/>
                <w:color w:val="000000"/>
                <w:sz w:val="14"/>
                <w:szCs w:val="14"/>
              </w:rPr>
            </w:pPr>
            <w:r>
              <w:rPr>
                <w:rFonts w:ascii="Arial" w:hAnsi="Arial" w:cs="Arial"/>
                <w:b/>
                <w:bCs/>
                <w:color w:val="000000"/>
                <w:sz w:val="14"/>
                <w:szCs w:val="14"/>
              </w:rPr>
              <w:t xml:space="preserve">Interesat </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b/>
                <w:bCs/>
                <w:color w:val="000000"/>
                <w:sz w:val="14"/>
                <w:szCs w:val="14"/>
              </w:rPr>
            </w:pPr>
            <w:r>
              <w:rPr>
                <w:rFonts w:ascii="Arial" w:hAnsi="Arial" w:cs="Arial"/>
                <w:b/>
                <w:bCs/>
                <w:color w:val="000000"/>
                <w:sz w:val="14"/>
                <w:szCs w:val="14"/>
              </w:rPr>
              <w:t>36,040,000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 xml:space="preserve">        Per borxhin e brendshem  </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31,420,000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 xml:space="preserve">        Per borxhin e huaj  </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4,620,000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b/>
                <w:bCs/>
                <w:color w:val="000000"/>
                <w:sz w:val="14"/>
                <w:szCs w:val="14"/>
              </w:rPr>
            </w:pPr>
            <w:r>
              <w:rPr>
                <w:rFonts w:ascii="Arial" w:hAnsi="Arial" w:cs="Arial"/>
                <w:b/>
                <w:bCs/>
                <w:color w:val="000000"/>
                <w:sz w:val="14"/>
                <w:szCs w:val="14"/>
              </w:rPr>
              <w:t>Shpenzimet e Pushtetit Vendor</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b/>
                <w:bCs/>
                <w:color w:val="000000"/>
                <w:sz w:val="14"/>
                <w:szCs w:val="14"/>
              </w:rPr>
            </w:pPr>
            <w:r>
              <w:rPr>
                <w:rFonts w:ascii="Arial" w:hAnsi="Arial" w:cs="Arial"/>
                <w:b/>
                <w:bCs/>
                <w:color w:val="000000"/>
                <w:sz w:val="14"/>
                <w:szCs w:val="14"/>
              </w:rPr>
              <w:t>36,835,000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 xml:space="preserve">       Nga te ardhurat e veta</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18,412,000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color w:val="000000"/>
                <w:sz w:val="14"/>
                <w:szCs w:val="14"/>
              </w:rPr>
            </w:pPr>
            <w:r>
              <w:rPr>
                <w:rFonts w:ascii="Arial" w:hAnsi="Arial" w:cs="Arial"/>
                <w:color w:val="000000"/>
                <w:sz w:val="14"/>
                <w:szCs w:val="14"/>
              </w:rPr>
              <w:t xml:space="preserve">      Granti per pushteti vendor</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i/>
                <w:iCs/>
                <w:color w:val="000000"/>
                <w:sz w:val="14"/>
                <w:szCs w:val="14"/>
              </w:rPr>
            </w:pPr>
            <w:r>
              <w:rPr>
                <w:rFonts w:ascii="Arial" w:hAnsi="Arial" w:cs="Arial"/>
                <w:i/>
                <w:iCs/>
                <w:color w:val="000000"/>
                <w:sz w:val="14"/>
                <w:szCs w:val="14"/>
              </w:rPr>
              <w:t>18,423,000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b/>
                <w:bCs/>
                <w:color w:val="000000"/>
                <w:sz w:val="14"/>
                <w:szCs w:val="14"/>
              </w:rPr>
            </w:pPr>
            <w:r>
              <w:rPr>
                <w:rFonts w:ascii="Arial" w:hAnsi="Arial" w:cs="Arial"/>
                <w:b/>
                <w:bCs/>
                <w:color w:val="000000"/>
                <w:sz w:val="14"/>
                <w:szCs w:val="14"/>
              </w:rPr>
              <w:t>Te ardhura jashte limitit</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b/>
                <w:bCs/>
                <w:color w:val="000000"/>
                <w:sz w:val="14"/>
                <w:szCs w:val="14"/>
              </w:rPr>
            </w:pPr>
            <w:r>
              <w:rPr>
                <w:rFonts w:ascii="Arial" w:hAnsi="Arial" w:cs="Arial"/>
                <w:b/>
                <w:bCs/>
                <w:color w:val="000000"/>
                <w:sz w:val="14"/>
                <w:szCs w:val="14"/>
              </w:rPr>
              <w:t>0</w:t>
            </w:r>
          </w:p>
        </w:tc>
      </w:tr>
      <w:tr w:rsidR="002363D4">
        <w:trPr>
          <w:trHeight w:val="162"/>
          <w:jc w:val="center"/>
        </w:trPr>
        <w:tc>
          <w:tcPr>
            <w:tcW w:w="7480" w:type="dxa"/>
            <w:tcBorders>
              <w:top w:val="nil"/>
              <w:left w:val="double" w:sz="6" w:space="0" w:color="auto"/>
              <w:bottom w:val="dotted" w:sz="4" w:space="0" w:color="auto"/>
              <w:right w:val="single" w:sz="4" w:space="0" w:color="auto"/>
            </w:tcBorders>
            <w:shd w:val="clear" w:color="auto" w:fill="auto"/>
            <w:vAlign w:val="bottom"/>
          </w:tcPr>
          <w:p w:rsidR="002363D4" w:rsidRDefault="002363D4">
            <w:pPr>
              <w:rPr>
                <w:rFonts w:ascii="Arial" w:hAnsi="Arial" w:cs="Arial"/>
                <w:b/>
                <w:bCs/>
                <w:color w:val="000000"/>
                <w:sz w:val="14"/>
                <w:szCs w:val="14"/>
              </w:rPr>
            </w:pPr>
            <w:r>
              <w:rPr>
                <w:rFonts w:ascii="Arial" w:hAnsi="Arial" w:cs="Arial"/>
                <w:b/>
                <w:bCs/>
                <w:color w:val="000000"/>
                <w:sz w:val="14"/>
                <w:szCs w:val="14"/>
              </w:rPr>
              <w:t xml:space="preserve">Te ardhurat e ISSH dhe ISKSH </w:t>
            </w:r>
          </w:p>
        </w:tc>
        <w:tc>
          <w:tcPr>
            <w:tcW w:w="1520" w:type="dxa"/>
            <w:tcBorders>
              <w:top w:val="nil"/>
              <w:left w:val="nil"/>
              <w:bottom w:val="dotted" w:sz="4" w:space="0" w:color="auto"/>
              <w:right w:val="double" w:sz="6" w:space="0" w:color="auto"/>
            </w:tcBorders>
            <w:shd w:val="clear" w:color="auto" w:fill="auto"/>
            <w:vAlign w:val="bottom"/>
          </w:tcPr>
          <w:p w:rsidR="002363D4" w:rsidRDefault="002363D4" w:rsidP="00910F0B">
            <w:pPr>
              <w:jc w:val="right"/>
              <w:rPr>
                <w:rFonts w:ascii="Arial" w:hAnsi="Arial" w:cs="Arial"/>
                <w:b/>
                <w:bCs/>
                <w:color w:val="000000"/>
                <w:sz w:val="14"/>
                <w:szCs w:val="14"/>
              </w:rPr>
            </w:pPr>
            <w:r>
              <w:rPr>
                <w:rFonts w:ascii="Arial" w:hAnsi="Arial" w:cs="Arial"/>
                <w:b/>
                <w:bCs/>
                <w:color w:val="000000"/>
                <w:sz w:val="14"/>
                <w:szCs w:val="14"/>
              </w:rPr>
              <w:t>57,408,000</w:t>
            </w:r>
          </w:p>
        </w:tc>
      </w:tr>
      <w:tr w:rsidR="002363D4">
        <w:trPr>
          <w:trHeight w:val="162"/>
          <w:jc w:val="center"/>
        </w:trPr>
        <w:tc>
          <w:tcPr>
            <w:tcW w:w="7480" w:type="dxa"/>
            <w:tcBorders>
              <w:top w:val="nil"/>
              <w:left w:val="double" w:sz="6" w:space="0" w:color="auto"/>
              <w:bottom w:val="single" w:sz="4" w:space="0" w:color="auto"/>
              <w:right w:val="single" w:sz="4" w:space="0" w:color="auto"/>
            </w:tcBorders>
            <w:shd w:val="clear" w:color="auto" w:fill="auto"/>
            <w:vAlign w:val="bottom"/>
          </w:tcPr>
          <w:p w:rsidR="002363D4" w:rsidRDefault="002363D4">
            <w:pPr>
              <w:rPr>
                <w:rFonts w:ascii="Arial" w:hAnsi="Arial" w:cs="Arial"/>
                <w:b/>
                <w:bCs/>
                <w:color w:val="000000"/>
                <w:sz w:val="14"/>
                <w:szCs w:val="14"/>
              </w:rPr>
            </w:pPr>
            <w:r>
              <w:rPr>
                <w:rFonts w:ascii="Arial" w:hAnsi="Arial" w:cs="Arial"/>
                <w:b/>
                <w:bCs/>
                <w:color w:val="000000"/>
                <w:sz w:val="14"/>
                <w:szCs w:val="14"/>
              </w:rPr>
              <w:t>Net lending</w:t>
            </w:r>
          </w:p>
        </w:tc>
        <w:tc>
          <w:tcPr>
            <w:tcW w:w="1520" w:type="dxa"/>
            <w:tcBorders>
              <w:top w:val="nil"/>
              <w:left w:val="nil"/>
              <w:bottom w:val="single" w:sz="4" w:space="0" w:color="auto"/>
              <w:right w:val="double" w:sz="6" w:space="0" w:color="auto"/>
            </w:tcBorders>
            <w:shd w:val="clear" w:color="auto" w:fill="auto"/>
            <w:vAlign w:val="bottom"/>
          </w:tcPr>
          <w:p w:rsidR="002363D4" w:rsidRDefault="002363D4" w:rsidP="00910F0B">
            <w:pPr>
              <w:jc w:val="right"/>
              <w:rPr>
                <w:rFonts w:ascii="Arial" w:hAnsi="Arial" w:cs="Arial"/>
                <w:b/>
                <w:bCs/>
                <w:color w:val="000000"/>
                <w:sz w:val="14"/>
                <w:szCs w:val="14"/>
              </w:rPr>
            </w:pPr>
            <w:r>
              <w:rPr>
                <w:rFonts w:ascii="Arial" w:hAnsi="Arial" w:cs="Arial"/>
                <w:b/>
                <w:bCs/>
                <w:color w:val="000000"/>
                <w:sz w:val="14"/>
                <w:szCs w:val="14"/>
              </w:rPr>
              <w:t>-5,000,000</w:t>
            </w:r>
          </w:p>
        </w:tc>
      </w:tr>
      <w:tr w:rsidR="002363D4">
        <w:trPr>
          <w:trHeight w:val="162"/>
          <w:jc w:val="center"/>
        </w:trPr>
        <w:tc>
          <w:tcPr>
            <w:tcW w:w="7480" w:type="dxa"/>
            <w:tcBorders>
              <w:top w:val="nil"/>
              <w:left w:val="double" w:sz="6" w:space="0" w:color="auto"/>
              <w:bottom w:val="double" w:sz="6" w:space="0" w:color="auto"/>
              <w:right w:val="single" w:sz="4" w:space="0" w:color="auto"/>
            </w:tcBorders>
            <w:shd w:val="clear" w:color="auto" w:fill="auto"/>
            <w:vAlign w:val="bottom"/>
          </w:tcPr>
          <w:p w:rsidR="002363D4" w:rsidRDefault="002363D4">
            <w:pPr>
              <w:jc w:val="center"/>
              <w:rPr>
                <w:rFonts w:ascii="Arial" w:hAnsi="Arial" w:cs="Arial"/>
                <w:b/>
                <w:bCs/>
                <w:color w:val="000000"/>
                <w:sz w:val="14"/>
                <w:szCs w:val="14"/>
              </w:rPr>
            </w:pPr>
            <w:r>
              <w:rPr>
                <w:rFonts w:ascii="Arial" w:hAnsi="Arial" w:cs="Arial"/>
                <w:b/>
                <w:bCs/>
                <w:color w:val="000000"/>
                <w:sz w:val="14"/>
                <w:szCs w:val="14"/>
              </w:rPr>
              <w:t>Totali</w:t>
            </w:r>
          </w:p>
        </w:tc>
        <w:tc>
          <w:tcPr>
            <w:tcW w:w="1520" w:type="dxa"/>
            <w:tcBorders>
              <w:top w:val="nil"/>
              <w:left w:val="nil"/>
              <w:bottom w:val="double" w:sz="6" w:space="0" w:color="auto"/>
              <w:right w:val="double" w:sz="6" w:space="0" w:color="auto"/>
            </w:tcBorders>
            <w:shd w:val="clear" w:color="auto" w:fill="auto"/>
            <w:vAlign w:val="bottom"/>
          </w:tcPr>
          <w:p w:rsidR="002363D4" w:rsidRDefault="002363D4" w:rsidP="00910F0B">
            <w:pPr>
              <w:jc w:val="right"/>
              <w:rPr>
                <w:rFonts w:ascii="Arial" w:hAnsi="Arial" w:cs="Arial"/>
                <w:b/>
                <w:bCs/>
                <w:color w:val="000000"/>
                <w:sz w:val="14"/>
                <w:szCs w:val="14"/>
              </w:rPr>
            </w:pPr>
            <w:r>
              <w:rPr>
                <w:rFonts w:ascii="Arial" w:hAnsi="Arial" w:cs="Arial"/>
                <w:b/>
                <w:bCs/>
                <w:color w:val="000000"/>
                <w:sz w:val="14"/>
                <w:szCs w:val="14"/>
              </w:rPr>
              <w:t>140,983,000</w:t>
            </w:r>
          </w:p>
        </w:tc>
      </w:tr>
    </w:tbl>
    <w:p w:rsidR="002363D4" w:rsidRDefault="002363D4">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710A5C" w:rsidRDefault="00710A5C">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pPr>
    </w:p>
    <w:p w:rsidR="00AB0537" w:rsidRDefault="00AB0537">
      <w:pPr>
        <w:rPr>
          <w:rFonts w:ascii="CG Times" w:eastAsia="MS Mincho" w:hAnsi="CG Times"/>
          <w:sz w:val="22"/>
          <w:szCs w:val="20"/>
          <w:lang w:val="en-US" w:eastAsia="en-GB"/>
        </w:rPr>
        <w:sectPr w:rsidR="00AB0537" w:rsidSect="00AE3ED6">
          <w:pgSz w:w="16840" w:h="11907" w:orient="landscape" w:code="9"/>
          <w:pgMar w:top="1418" w:right="1418" w:bottom="1418" w:left="1418" w:header="1304" w:footer="1134" w:gutter="0"/>
          <w:cols w:space="720"/>
          <w:docGrid w:linePitch="360"/>
        </w:sectPr>
      </w:pPr>
    </w:p>
    <w:p w:rsidR="00AB0537" w:rsidRPr="00FE09CF" w:rsidRDefault="00AB0537">
      <w:pPr>
        <w:rPr>
          <w:rFonts w:ascii="CG Times" w:eastAsia="MS Mincho" w:hAnsi="CG Times"/>
          <w:sz w:val="16"/>
          <w:szCs w:val="16"/>
          <w:lang w:val="en-US" w:eastAsia="en-GB"/>
        </w:rPr>
      </w:pPr>
      <w:r w:rsidRPr="00FE09CF">
        <w:rPr>
          <w:rFonts w:ascii="CG Times" w:eastAsia="MS Mincho" w:hAnsi="CG Times"/>
          <w:sz w:val="16"/>
          <w:szCs w:val="16"/>
          <w:lang w:val="en-US" w:eastAsia="en-GB"/>
        </w:rPr>
        <w:t>Tab. 6</w:t>
      </w:r>
    </w:p>
    <w:tbl>
      <w:tblPr>
        <w:tblW w:w="9745" w:type="dxa"/>
        <w:jc w:val="center"/>
        <w:tblLayout w:type="fixed"/>
        <w:tblLook w:val="0000" w:firstRow="0" w:lastRow="0" w:firstColumn="0" w:lastColumn="0" w:noHBand="0" w:noVBand="0"/>
      </w:tblPr>
      <w:tblGrid>
        <w:gridCol w:w="648"/>
        <w:gridCol w:w="2880"/>
        <w:gridCol w:w="1080"/>
        <w:gridCol w:w="720"/>
        <w:gridCol w:w="720"/>
        <w:gridCol w:w="1023"/>
        <w:gridCol w:w="792"/>
        <w:gridCol w:w="1882"/>
      </w:tblGrid>
      <w:tr w:rsidR="00AB0537" w:rsidRPr="00AB0537">
        <w:trPr>
          <w:trHeight w:val="120"/>
          <w:jc w:val="center"/>
        </w:trPr>
        <w:tc>
          <w:tcPr>
            <w:tcW w:w="648"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2880" w:type="dxa"/>
            <w:tcBorders>
              <w:top w:val="nil"/>
              <w:left w:val="nil"/>
              <w:bottom w:val="nil"/>
              <w:right w:val="nil"/>
            </w:tcBorders>
            <w:shd w:val="clear" w:color="auto" w:fill="auto"/>
            <w:noWrap/>
            <w:vAlign w:val="bottom"/>
          </w:tcPr>
          <w:p w:rsidR="00AB0537" w:rsidRPr="00AB0537" w:rsidRDefault="00AB0537">
            <w:pPr>
              <w:rPr>
                <w:rFonts w:ascii="Engravers MT" w:hAnsi="Engravers MT" w:cs="Arial"/>
                <w:sz w:val="10"/>
                <w:szCs w:val="10"/>
              </w:rPr>
            </w:pPr>
            <w:r w:rsidRPr="00AB0537">
              <w:rPr>
                <w:rFonts w:ascii="Engravers MT" w:hAnsi="Engravers MT" w:cs="Arial"/>
                <w:sz w:val="10"/>
                <w:szCs w:val="10"/>
              </w:rPr>
              <w:t>TREGUESIT FISKALE TE BUXHETIT TE KONSOLIDUAR 2009</w:t>
            </w:r>
          </w:p>
        </w:tc>
        <w:tc>
          <w:tcPr>
            <w:tcW w:w="1080"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720"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720"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1023"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792"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1882"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r>
      <w:tr w:rsidR="00AB0537" w:rsidRPr="00AB0537">
        <w:trPr>
          <w:trHeight w:val="120"/>
          <w:jc w:val="center"/>
        </w:trPr>
        <w:tc>
          <w:tcPr>
            <w:tcW w:w="648" w:type="dxa"/>
            <w:tcBorders>
              <w:top w:val="nil"/>
              <w:left w:val="nil"/>
              <w:bottom w:val="nil"/>
              <w:right w:val="nil"/>
            </w:tcBorders>
            <w:shd w:val="clear" w:color="auto" w:fill="auto"/>
            <w:noWrap/>
            <w:vAlign w:val="bottom"/>
          </w:tcPr>
          <w:p w:rsidR="00AB0537" w:rsidRPr="00AB0537" w:rsidRDefault="00AB0537">
            <w:pPr>
              <w:rPr>
                <w:rFonts w:ascii="Bookman Old Style" w:hAnsi="Bookman Old Style" w:cs="Arial"/>
                <w:sz w:val="10"/>
                <w:szCs w:val="10"/>
              </w:rPr>
            </w:pPr>
          </w:p>
        </w:tc>
        <w:tc>
          <w:tcPr>
            <w:tcW w:w="2880" w:type="dxa"/>
            <w:tcBorders>
              <w:top w:val="nil"/>
              <w:left w:val="nil"/>
              <w:bottom w:val="nil"/>
              <w:right w:val="nil"/>
            </w:tcBorders>
            <w:shd w:val="clear" w:color="auto" w:fill="auto"/>
            <w:noWrap/>
            <w:vAlign w:val="bottom"/>
          </w:tcPr>
          <w:p w:rsidR="00AB0537" w:rsidRPr="00AB0537" w:rsidRDefault="00AB0537">
            <w:pPr>
              <w:rPr>
                <w:rFonts w:ascii="Engravers MT" w:hAnsi="Engravers MT" w:cs="Arial"/>
                <w:sz w:val="10"/>
                <w:szCs w:val="10"/>
              </w:rPr>
            </w:pPr>
            <w:r w:rsidRPr="00AB0537">
              <w:rPr>
                <w:rFonts w:ascii="Engravers MT" w:hAnsi="Engravers MT" w:cs="Arial"/>
                <w:sz w:val="10"/>
                <w:szCs w:val="10"/>
              </w:rPr>
              <w:t>(Fiscal indicators regarding consolidated budget of 2009)</w:t>
            </w:r>
          </w:p>
        </w:tc>
        <w:tc>
          <w:tcPr>
            <w:tcW w:w="1080"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720"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720"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1023"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792" w:type="dxa"/>
            <w:tcBorders>
              <w:top w:val="nil"/>
              <w:left w:val="nil"/>
              <w:bottom w:val="nil"/>
              <w:right w:val="nil"/>
            </w:tcBorders>
            <w:shd w:val="clear" w:color="auto" w:fill="auto"/>
            <w:noWrap/>
            <w:vAlign w:val="bottom"/>
          </w:tcPr>
          <w:p w:rsidR="00AB0537" w:rsidRPr="00AB0537" w:rsidRDefault="00AB0537">
            <w:pPr>
              <w:rPr>
                <w:rFonts w:ascii="Arial" w:hAnsi="Arial" w:cs="Arial"/>
                <w:sz w:val="10"/>
                <w:szCs w:val="10"/>
              </w:rPr>
            </w:pPr>
          </w:p>
        </w:tc>
        <w:tc>
          <w:tcPr>
            <w:tcW w:w="1882" w:type="dxa"/>
            <w:tcBorders>
              <w:top w:val="nil"/>
              <w:left w:val="nil"/>
              <w:bottom w:val="nil"/>
              <w:right w:val="nil"/>
            </w:tcBorders>
            <w:shd w:val="clear" w:color="auto" w:fill="auto"/>
            <w:noWrap/>
            <w:vAlign w:val="bottom"/>
          </w:tcPr>
          <w:p w:rsidR="00AB0537" w:rsidRPr="00AB0537" w:rsidRDefault="00AB0537">
            <w:pPr>
              <w:rPr>
                <w:rFonts w:ascii="Bookman Old Style" w:hAnsi="Bookman Old Style" w:cs="Arial"/>
                <w:sz w:val="10"/>
                <w:szCs w:val="10"/>
              </w:rPr>
            </w:pPr>
          </w:p>
        </w:tc>
      </w:tr>
      <w:tr w:rsidR="00AB0537" w:rsidRPr="00AB0537">
        <w:trPr>
          <w:trHeight w:val="120"/>
          <w:jc w:val="center"/>
        </w:trPr>
        <w:tc>
          <w:tcPr>
            <w:tcW w:w="648" w:type="dxa"/>
            <w:tcBorders>
              <w:top w:val="nil"/>
              <w:left w:val="nil"/>
              <w:bottom w:val="single" w:sz="4" w:space="0" w:color="auto"/>
              <w:right w:val="nil"/>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single" w:sz="4" w:space="0" w:color="auto"/>
              <w:right w:val="nil"/>
            </w:tcBorders>
            <w:shd w:val="clear" w:color="auto" w:fill="auto"/>
            <w:noWrap/>
            <w:vAlign w:val="bottom"/>
          </w:tcPr>
          <w:p w:rsidR="00AB0537" w:rsidRPr="00AB0537" w:rsidRDefault="00AB0537">
            <w:pPr>
              <w:rPr>
                <w:rFonts w:ascii="Bookman Old Style" w:hAnsi="Bookman Old Style" w:cs="Arial"/>
                <w:i/>
                <w:iCs/>
                <w:sz w:val="10"/>
                <w:szCs w:val="10"/>
              </w:rPr>
            </w:pPr>
            <w:r w:rsidRPr="00AB0537">
              <w:rPr>
                <w:rFonts w:ascii="Bookman Old Style" w:hAnsi="Bookman Old Style" w:cs="Arial"/>
                <w:i/>
                <w:iCs/>
                <w:sz w:val="10"/>
                <w:szCs w:val="10"/>
              </w:rPr>
              <w:t>ne milion leke (in million of leks)</w:t>
            </w:r>
          </w:p>
        </w:tc>
        <w:tc>
          <w:tcPr>
            <w:tcW w:w="1080" w:type="dxa"/>
            <w:tcBorders>
              <w:top w:val="nil"/>
              <w:left w:val="nil"/>
              <w:bottom w:val="nil"/>
              <w:right w:val="nil"/>
            </w:tcBorders>
            <w:shd w:val="clear" w:color="auto" w:fill="auto"/>
            <w:noWrap/>
            <w:vAlign w:val="bottom"/>
          </w:tcPr>
          <w:p w:rsidR="00AB0537" w:rsidRPr="00AB0537" w:rsidRDefault="00AB0537">
            <w:pPr>
              <w:rPr>
                <w:rFonts w:ascii="Bookman Old Style" w:hAnsi="Bookman Old Style" w:cs="Arial"/>
                <w:i/>
                <w:iCs/>
                <w:sz w:val="10"/>
                <w:szCs w:val="10"/>
              </w:rPr>
            </w:pPr>
          </w:p>
        </w:tc>
        <w:tc>
          <w:tcPr>
            <w:tcW w:w="720" w:type="dxa"/>
            <w:tcBorders>
              <w:top w:val="nil"/>
              <w:left w:val="nil"/>
              <w:bottom w:val="nil"/>
              <w:right w:val="nil"/>
            </w:tcBorders>
            <w:shd w:val="clear" w:color="auto" w:fill="auto"/>
            <w:noWrap/>
            <w:vAlign w:val="bottom"/>
          </w:tcPr>
          <w:p w:rsidR="00AB0537" w:rsidRPr="00AB0537" w:rsidRDefault="00AB0537">
            <w:pPr>
              <w:rPr>
                <w:rFonts w:ascii="Bookman Old Style" w:hAnsi="Bookman Old Style" w:cs="Arial"/>
                <w:i/>
                <w:iCs/>
                <w:sz w:val="10"/>
                <w:szCs w:val="10"/>
              </w:rPr>
            </w:pPr>
          </w:p>
        </w:tc>
        <w:tc>
          <w:tcPr>
            <w:tcW w:w="720" w:type="dxa"/>
            <w:tcBorders>
              <w:top w:val="nil"/>
              <w:left w:val="nil"/>
              <w:bottom w:val="nil"/>
              <w:right w:val="nil"/>
            </w:tcBorders>
            <w:shd w:val="clear" w:color="auto" w:fill="auto"/>
            <w:noWrap/>
            <w:vAlign w:val="bottom"/>
          </w:tcPr>
          <w:p w:rsidR="00AB0537" w:rsidRPr="00AB0537" w:rsidRDefault="00AB0537">
            <w:pPr>
              <w:rPr>
                <w:rFonts w:ascii="Bookman Old Style" w:hAnsi="Bookman Old Style" w:cs="Arial"/>
                <w:i/>
                <w:iCs/>
                <w:sz w:val="10"/>
                <w:szCs w:val="10"/>
              </w:rPr>
            </w:pPr>
          </w:p>
        </w:tc>
        <w:tc>
          <w:tcPr>
            <w:tcW w:w="1023" w:type="dxa"/>
            <w:tcBorders>
              <w:top w:val="nil"/>
              <w:left w:val="nil"/>
              <w:bottom w:val="nil"/>
              <w:right w:val="nil"/>
            </w:tcBorders>
            <w:shd w:val="clear" w:color="auto" w:fill="auto"/>
            <w:noWrap/>
            <w:vAlign w:val="bottom"/>
          </w:tcPr>
          <w:p w:rsidR="00AB0537" w:rsidRPr="00AB0537" w:rsidRDefault="00AB0537">
            <w:pPr>
              <w:rPr>
                <w:rFonts w:ascii="Bookman Old Style" w:hAnsi="Bookman Old Style" w:cs="Arial"/>
                <w:i/>
                <w:iCs/>
                <w:sz w:val="10"/>
                <w:szCs w:val="10"/>
              </w:rPr>
            </w:pPr>
          </w:p>
        </w:tc>
        <w:tc>
          <w:tcPr>
            <w:tcW w:w="792" w:type="dxa"/>
            <w:tcBorders>
              <w:top w:val="nil"/>
              <w:left w:val="nil"/>
              <w:bottom w:val="nil"/>
              <w:right w:val="nil"/>
            </w:tcBorders>
            <w:shd w:val="clear" w:color="auto" w:fill="auto"/>
            <w:noWrap/>
            <w:vAlign w:val="bottom"/>
          </w:tcPr>
          <w:p w:rsidR="00AB0537" w:rsidRPr="00AB0537" w:rsidRDefault="00AB0537">
            <w:pPr>
              <w:rPr>
                <w:rFonts w:ascii="Bookman Old Style" w:hAnsi="Bookman Old Style" w:cs="Arial"/>
                <w:i/>
                <w:iCs/>
                <w:sz w:val="10"/>
                <w:szCs w:val="10"/>
              </w:rPr>
            </w:pPr>
          </w:p>
        </w:tc>
        <w:tc>
          <w:tcPr>
            <w:tcW w:w="1882" w:type="dxa"/>
            <w:tcBorders>
              <w:top w:val="nil"/>
              <w:left w:val="nil"/>
              <w:bottom w:val="single" w:sz="4" w:space="0" w:color="auto"/>
              <w:right w:val="nil"/>
            </w:tcBorders>
            <w:shd w:val="clear" w:color="auto" w:fill="auto"/>
            <w:noWrap/>
            <w:vAlign w:val="bottom"/>
          </w:tcPr>
          <w:p w:rsidR="00AB0537" w:rsidRPr="00AB0537" w:rsidRDefault="00AB0537">
            <w:pPr>
              <w:jc w:val="right"/>
              <w:rPr>
                <w:rFonts w:ascii="Bookman Old Style" w:hAnsi="Bookman Old Style" w:cs="Arial"/>
                <w:i/>
                <w:iCs/>
                <w:sz w:val="10"/>
                <w:szCs w:val="10"/>
              </w:rPr>
            </w:pPr>
            <w:r w:rsidRPr="00AB0537">
              <w:rPr>
                <w:rFonts w:ascii="Bookman Old Style" w:hAnsi="Bookman Old Style" w:cs="Arial"/>
                <w:i/>
                <w:iCs/>
                <w:sz w:val="10"/>
                <w:szCs w:val="10"/>
              </w:rPr>
              <w:t> </w:t>
            </w:r>
          </w:p>
        </w:tc>
      </w:tr>
      <w:tr w:rsidR="00AB0537" w:rsidRPr="00AB0537">
        <w:trPr>
          <w:trHeight w:val="120"/>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Nr.</w:t>
            </w:r>
          </w:p>
        </w:tc>
        <w:tc>
          <w:tcPr>
            <w:tcW w:w="2880" w:type="dxa"/>
            <w:tcBorders>
              <w:top w:val="nil"/>
              <w:left w:val="nil"/>
              <w:bottom w:val="single" w:sz="4" w:space="0" w:color="auto"/>
              <w:right w:val="single" w:sz="4" w:space="0" w:color="auto"/>
            </w:tcBorders>
            <w:shd w:val="clear" w:color="auto" w:fill="auto"/>
            <w:noWrap/>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E  M  E  R  T  I  M  I</w:t>
            </w:r>
          </w:p>
        </w:tc>
        <w:tc>
          <w:tcPr>
            <w:tcW w:w="1080" w:type="dxa"/>
            <w:tcBorders>
              <w:top w:val="single" w:sz="4" w:space="0" w:color="auto"/>
              <w:left w:val="nil"/>
              <w:bottom w:val="single" w:sz="4" w:space="0" w:color="auto"/>
              <w:right w:val="single" w:sz="4" w:space="0" w:color="auto"/>
            </w:tcBorders>
            <w:shd w:val="clear" w:color="auto" w:fill="auto"/>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Buxheti 2009</w:t>
            </w:r>
          </w:p>
        </w:tc>
        <w:tc>
          <w:tcPr>
            <w:tcW w:w="720" w:type="dxa"/>
            <w:tcBorders>
              <w:top w:val="single" w:sz="4" w:space="0" w:color="auto"/>
              <w:left w:val="nil"/>
              <w:bottom w:val="single" w:sz="4" w:space="0" w:color="auto"/>
              <w:right w:val="single" w:sz="4" w:space="0" w:color="auto"/>
            </w:tcBorders>
            <w:shd w:val="clear" w:color="auto" w:fill="auto"/>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Ne % te PBB</w:t>
            </w:r>
          </w:p>
        </w:tc>
        <w:tc>
          <w:tcPr>
            <w:tcW w:w="720" w:type="dxa"/>
            <w:tcBorders>
              <w:top w:val="single" w:sz="4" w:space="0" w:color="auto"/>
              <w:left w:val="nil"/>
              <w:bottom w:val="single" w:sz="4" w:space="0" w:color="auto"/>
              <w:right w:val="single" w:sz="4" w:space="0" w:color="auto"/>
            </w:tcBorders>
            <w:shd w:val="clear" w:color="auto" w:fill="auto"/>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 xml:space="preserve">Buxheti </w:t>
            </w:r>
            <w:r w:rsidRPr="00AB0537">
              <w:rPr>
                <w:rFonts w:ascii="Bookman Old Style" w:hAnsi="Bookman Old Style" w:cs="Arial"/>
                <w:b/>
                <w:bCs/>
                <w:sz w:val="10"/>
                <w:szCs w:val="10"/>
              </w:rPr>
              <w:br/>
              <w:t>Qendror</w:t>
            </w:r>
          </w:p>
        </w:tc>
        <w:tc>
          <w:tcPr>
            <w:tcW w:w="1023" w:type="dxa"/>
            <w:tcBorders>
              <w:top w:val="single" w:sz="4" w:space="0" w:color="auto"/>
              <w:left w:val="nil"/>
              <w:bottom w:val="single" w:sz="4" w:space="0" w:color="auto"/>
              <w:right w:val="single" w:sz="4" w:space="0" w:color="auto"/>
            </w:tcBorders>
            <w:shd w:val="clear" w:color="auto" w:fill="auto"/>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Buxhetet e Pavarura</w:t>
            </w:r>
          </w:p>
        </w:tc>
        <w:tc>
          <w:tcPr>
            <w:tcW w:w="792" w:type="dxa"/>
            <w:tcBorders>
              <w:top w:val="single" w:sz="4" w:space="0" w:color="auto"/>
              <w:left w:val="nil"/>
              <w:bottom w:val="single" w:sz="4" w:space="0" w:color="auto"/>
              <w:right w:val="single" w:sz="4" w:space="0" w:color="auto"/>
            </w:tcBorders>
            <w:shd w:val="clear" w:color="auto" w:fill="auto"/>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 xml:space="preserve">Buxheti </w:t>
            </w:r>
            <w:r w:rsidRPr="00AB0537">
              <w:rPr>
                <w:rFonts w:ascii="Bookman Old Style" w:hAnsi="Bookman Old Style" w:cs="Arial"/>
                <w:b/>
                <w:bCs/>
                <w:sz w:val="10"/>
                <w:szCs w:val="10"/>
              </w:rPr>
              <w:br/>
              <w:t>Vendor</w:t>
            </w:r>
          </w:p>
        </w:tc>
        <w:tc>
          <w:tcPr>
            <w:tcW w:w="1882" w:type="dxa"/>
            <w:tcBorders>
              <w:top w:val="nil"/>
              <w:left w:val="nil"/>
              <w:bottom w:val="single" w:sz="4" w:space="0" w:color="auto"/>
              <w:right w:val="single" w:sz="4" w:space="0" w:color="auto"/>
            </w:tcBorders>
            <w:shd w:val="clear" w:color="auto" w:fill="auto"/>
            <w:noWrap/>
            <w:vAlign w:val="bottom"/>
          </w:tcPr>
          <w:p w:rsidR="00AB0537" w:rsidRPr="00AB0537" w:rsidRDefault="00AB0537">
            <w:pPr>
              <w:jc w:val="center"/>
              <w:rPr>
                <w:rFonts w:ascii="Bookman Old Style" w:hAnsi="Bookman Old Style" w:cs="Arial"/>
                <w:b/>
                <w:bCs/>
                <w:sz w:val="10"/>
                <w:szCs w:val="10"/>
              </w:rPr>
            </w:pPr>
            <w:r w:rsidRPr="00AB0537">
              <w:rPr>
                <w:rFonts w:ascii="Bookman Old Style" w:hAnsi="Bookman Old Style" w:cs="Arial"/>
                <w:b/>
                <w:bCs/>
                <w:sz w:val="10"/>
                <w:szCs w:val="10"/>
              </w:rPr>
              <w:t>I T E M 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TOTALI TE ARDHURAVE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334,823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28.4%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259,003</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57,408</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18,412</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TOTAL REVENUE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Te ardhura nga ndihmat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6,313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0.5%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6,313</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Grants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Nga kjo:Mbeshtetje buxhetore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From which: Budget Support</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II.</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Te ardhura tatimore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305,988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25.9%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230,168</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Tax Revenue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II.1</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Nga Tatimet dhe Doganat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230,168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19.5%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230,168</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From tax offices and customs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1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Tatimi mbi Vleren e Shtuar</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117,491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117,491</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V.A.T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2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Tatimi mbi Fitimin</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20,813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20,813</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Profit Tax</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3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Akcizat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44,363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44,363</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Excise Tax</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4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Tatimi mbi te Ardhurat Personale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26,065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26,065</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Personal Income Tax</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5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Taksa Nacionale dhe te tjera</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15,312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15,312</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National Taxes and others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6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Taksa Doganore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6,124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6,124</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Customs Duties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II.2</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Te ardhura nga Pushteti Vendor</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18,412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1.6%</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18,412</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Local Taxes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1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Taksa Lokale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11,114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11,114</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Local Taxes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2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Tatimi mbi Pasurine(ndertesat)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3,734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3,734</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Property Tax</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3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Tatimi mbi Biznesin e vogel</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3,564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3,564</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Small Business Tax</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II.3</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Te ardh Buxh. Pavarur (kontribute)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57,408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4.9%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57,408</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Social ins. contributions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1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Sigurimi Shoqeror</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51,029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4.3%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51,029</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Social Insurance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2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Sigurimi Shendetesor</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6,379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6,379</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Health insurance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III.</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Te ardhura Jotatimore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22,522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22,522</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Nontax Revenue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1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Tran.Fitimi nga </w:t>
            </w:r>
            <w:smartTag w:uri="urn:schemas-microsoft-com:office:smarttags" w:element="place">
              <w:r w:rsidRPr="00AB0537">
                <w:rPr>
                  <w:rFonts w:ascii="Bookman Old Style" w:hAnsi="Bookman Old Style" w:cs="Arial"/>
                  <w:sz w:val="10"/>
                  <w:szCs w:val="10"/>
                </w:rPr>
                <w:t>Banka</w:t>
              </w:r>
            </w:smartTag>
            <w:r w:rsidRPr="00AB0537">
              <w:rPr>
                <w:rFonts w:ascii="Bookman Old Style" w:hAnsi="Bookman Old Style" w:cs="Arial"/>
                <w:sz w:val="10"/>
                <w:szCs w:val="10"/>
              </w:rPr>
              <w:t xml:space="preserve"> e Shqiperise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5,700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5,700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Profit transfer from BOA</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2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Te ardhura nga Institucionet Buxhetore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11,857</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11,857</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Income of budgetary institutions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3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Dividenti</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165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165</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Divident</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4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Te tjera nga ISSH</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3,800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3,800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Other/not allocated</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 xml:space="preserve">5 </w:t>
            </w:r>
          </w:p>
        </w:tc>
        <w:tc>
          <w:tcPr>
            <w:tcW w:w="2880" w:type="dxa"/>
            <w:tcBorders>
              <w:top w:val="nil"/>
              <w:left w:val="nil"/>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Te tjera</w:t>
            </w:r>
          </w:p>
        </w:tc>
        <w:tc>
          <w:tcPr>
            <w:tcW w:w="1080" w:type="dxa"/>
            <w:tcBorders>
              <w:top w:val="nil"/>
              <w:left w:val="nil"/>
              <w:bottom w:val="single" w:sz="4" w:space="0" w:color="auto"/>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1,000</w:t>
            </w:r>
          </w:p>
        </w:tc>
        <w:tc>
          <w:tcPr>
            <w:tcW w:w="720" w:type="dxa"/>
            <w:tcBorders>
              <w:top w:val="nil"/>
              <w:left w:val="nil"/>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1,000</w:t>
            </w:r>
          </w:p>
        </w:tc>
        <w:tc>
          <w:tcPr>
            <w:tcW w:w="1023" w:type="dxa"/>
            <w:tcBorders>
              <w:top w:val="nil"/>
              <w:left w:val="nil"/>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TOTALI I SHPENZIMEVE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384,834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32.6%</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252,133</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95,866</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36,835</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TOTAL EXPENDITURE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Shpenzime Korrente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283,698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24.0%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150,997</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95,866</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36,835</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Current Expenditures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1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Personeli</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59,651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59,651</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Personnel expenditures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Paga</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51,563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4.4%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51,563</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Wages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Kontributi per Sigurime Shoqerore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8,088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0.7%</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8,088</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Social insurance contributions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Politikat e reja pagash</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Of which; Contingency for new policies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2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Interesat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36,040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36,040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Interest</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Te Brendshme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31,420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2.7%</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31,420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Domestic</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Te Huaja</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4,620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4,620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Foreign</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3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Shpenzime Operative Mirembajtje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35,813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35,813</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Operational &amp; Maintenance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Nga e cila: Financim i Huaj</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From which: Foreign Financing</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Shpenzime per planifikim, menaxhim &amp; administrim</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3,524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rsidP="00EA3457">
            <w:pPr>
              <w:ind w:firstLineChars="600" w:firstLine="600"/>
              <w:rPr>
                <w:rFonts w:ascii="Bookman Old Style" w:hAnsi="Bookman Old Style" w:cs="Arial"/>
                <w:sz w:val="10"/>
                <w:szCs w:val="10"/>
              </w:rPr>
            </w:pPr>
            <w:r w:rsidRPr="00AB0537">
              <w:rPr>
                <w:rFonts w:ascii="Bookman Old Style" w:hAnsi="Bookman Old Style" w:cs="Arial"/>
                <w:sz w:val="10"/>
                <w:szCs w:val="10"/>
              </w:rPr>
              <w:t>Contingency</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4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Subvencionet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2,022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0.2%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2,022</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Subsidies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5 </w:t>
            </w:r>
          </w:p>
        </w:tc>
        <w:tc>
          <w:tcPr>
            <w:tcW w:w="2880" w:type="dxa"/>
            <w:tcBorders>
              <w:top w:val="nil"/>
              <w:left w:val="nil"/>
              <w:bottom w:val="nil"/>
              <w:right w:val="single" w:sz="4" w:space="0" w:color="auto"/>
            </w:tcBorders>
            <w:shd w:val="clear" w:color="auto" w:fill="auto"/>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Shpenzime per Sig.Shoq e Shendet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95,866</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8.1%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95,866</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Social insurance outlays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Sigurime Shoqerore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71,655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71,655</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Social insurance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Sigurime Shendetesore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24,211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24,211</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Health insurance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6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Shpenzime per Buxhetin Vendor</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36,835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36,835</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Local Budget expenditure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Buxheti Vendor (Granti)</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18,423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1.6%</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18,423</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Local Budget (Grant)</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Buxheti Vendor (Te ardhurat e veta)</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18,412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1.6%</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18,412</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Local Budget (Own revenues)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7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xml:space="preserve">Shpenzime te tjera </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16,871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16,871</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Other expenditures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Pagesa e Papunesise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1,000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1,000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Unemployment insurance benefits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Ndihma Ekonomike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13,871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13,871</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Social assistance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Kompensim per ish te perndjekurit politike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2,000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2,000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Compensation for ex political prisoners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Kompensim per energjine elektrike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Compensation for electricity</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 xml:space="preserve">8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Kompensim ne vlere i pronareve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600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0.1%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600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Property Compensation</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II.</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Fondi Rezerve, Kontigjenca</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15,700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15,700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Reserve fund, Contingency</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Fondi Rezerve i Keshillit te Ministrave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2,000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2,000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CoM Reserve Fund</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Fondi Kontigjence per Politika Pagash dhe Pensionesh</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7,700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0.7%</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7,700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Contingency for Wages and Pensions Increase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Fond Kontigjence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6,000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6,000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Contingency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III.</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Shpenzime Kapitale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90,436</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7.7%</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90,436</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Capital expenditures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Financimi Brendshem</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68,661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68,661</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Domestic financing</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i/>
                <w:iCs/>
                <w:sz w:val="10"/>
                <w:szCs w:val="10"/>
              </w:rPr>
            </w:pPr>
            <w:r w:rsidRPr="00AB0537">
              <w:rPr>
                <w:rFonts w:ascii="Bookman Old Style" w:hAnsi="Bookman Old Style" w:cs="Arial"/>
                <w:i/>
                <w:iCs/>
                <w:sz w:val="10"/>
                <w:szCs w:val="10"/>
              </w:rPr>
              <w:t xml:space="preserve">  Nga e cila: Kontigjence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i/>
                <w:iCs/>
                <w:sz w:val="10"/>
                <w:szCs w:val="10"/>
              </w:rPr>
            </w:pPr>
            <w:r w:rsidRPr="00AB0537">
              <w:rPr>
                <w:rFonts w:ascii="Bookman Old Style" w:hAnsi="Bookman Old Style" w:cs="Arial"/>
                <w:i/>
                <w:iCs/>
                <w:sz w:val="10"/>
                <w:szCs w:val="10"/>
              </w:rPr>
              <w:t>Of which:   Contingency</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i/>
                <w:iCs/>
                <w:sz w:val="10"/>
                <w:szCs w:val="10"/>
              </w:rPr>
            </w:pPr>
            <w:r w:rsidRPr="00AB0537">
              <w:rPr>
                <w:rFonts w:ascii="Bookman Old Style" w:hAnsi="Bookman Old Style" w:cs="Arial"/>
                <w:i/>
                <w:iCs/>
                <w:sz w:val="10"/>
                <w:szCs w:val="10"/>
              </w:rPr>
              <w:t xml:space="preserve">                    Per Investime Publike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5,000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i/>
                <w:iCs/>
                <w:sz w:val="10"/>
                <w:szCs w:val="10"/>
              </w:rPr>
            </w:pPr>
            <w:r w:rsidRPr="00AB0537">
              <w:rPr>
                <w:rFonts w:ascii="Bookman Old Style" w:hAnsi="Bookman Old Style" w:cs="Arial"/>
                <w:i/>
                <w:iCs/>
                <w:sz w:val="10"/>
                <w:szCs w:val="10"/>
              </w:rPr>
              <w:t xml:space="preserve">                  for Public Investment</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i/>
                <w:iCs/>
                <w:sz w:val="10"/>
                <w:szCs w:val="10"/>
              </w:rPr>
            </w:pPr>
            <w:r w:rsidRPr="00AB0537">
              <w:rPr>
                <w:rFonts w:ascii="Bookman Old Style" w:hAnsi="Bookman Old Style" w:cs="Arial"/>
                <w:i/>
                <w:iCs/>
                <w:sz w:val="10"/>
                <w:szCs w:val="10"/>
              </w:rPr>
              <w:t>Per rrugen Rreshen-Kalimash</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30,000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i/>
                <w:iCs/>
                <w:sz w:val="10"/>
                <w:szCs w:val="10"/>
              </w:rPr>
            </w:pPr>
            <w:r w:rsidRPr="00AB0537">
              <w:rPr>
                <w:rFonts w:ascii="Bookman Old Style" w:hAnsi="Bookman Old Style" w:cs="Arial"/>
                <w:i/>
                <w:iCs/>
                <w:sz w:val="10"/>
                <w:szCs w:val="10"/>
              </w:rPr>
              <w:t>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Financimi Huaj per projekte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21,775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1.8%</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21,775</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Foreign financing</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IV</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Net lending</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-5,000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-0.4%</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-5,000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xml:space="preserve"> DEFIÇITI</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-50,011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-4.2%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6,870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-38,458</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-18,423</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Cash Balance</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FINANCIMI DEFIÇITIT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50,011</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4.2%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-6,870</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38,458</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18,423</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Financing (Cash)</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xml:space="preserve"> Brendshem</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41,699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3.5%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Domestic</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Te ardhura nga privatizimi</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200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Privatization receipts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Hua-marrje e brendshme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41,499</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3.5%</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Domestic borrowing</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I Huaj</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8,312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0.7%</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Foreign</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Hua afatgjate (e marre) per projekte</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15,462</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1.3%</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Long-term Loan(Drawings)</w:t>
            </w:r>
          </w:p>
        </w:tc>
      </w:tr>
      <w:tr w:rsidR="00AB0537" w:rsidRPr="00AB0537">
        <w:trPr>
          <w:trHeight w:val="120"/>
          <w:jc w:val="center"/>
        </w:trPr>
        <w:tc>
          <w:tcPr>
            <w:tcW w:w="648" w:type="dxa"/>
            <w:tcBorders>
              <w:top w:val="nil"/>
              <w:left w:val="single" w:sz="4" w:space="0" w:color="auto"/>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Ripagesat</w:t>
            </w:r>
          </w:p>
        </w:tc>
        <w:tc>
          <w:tcPr>
            <w:tcW w:w="108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-7,150</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jc w:val="right"/>
              <w:rPr>
                <w:rFonts w:ascii="Bookman Old Style" w:hAnsi="Bookman Old Style" w:cs="Arial"/>
                <w:sz w:val="10"/>
                <w:szCs w:val="10"/>
              </w:rPr>
            </w:pPr>
            <w:r w:rsidRPr="00AB0537">
              <w:rPr>
                <w:rFonts w:ascii="Bookman Old Style" w:hAnsi="Bookman Old Style" w:cs="Arial"/>
                <w:sz w:val="10"/>
                <w:szCs w:val="10"/>
              </w:rPr>
              <w:t>-0.6%</w:t>
            </w:r>
          </w:p>
        </w:tc>
        <w:tc>
          <w:tcPr>
            <w:tcW w:w="720"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023"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79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1882" w:type="dxa"/>
            <w:tcBorders>
              <w:top w:val="nil"/>
              <w:left w:val="nil"/>
              <w:bottom w:val="nil"/>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xml:space="preserve">  Repayments</w:t>
            </w:r>
          </w:p>
        </w:tc>
      </w:tr>
      <w:tr w:rsidR="00AB0537" w:rsidRPr="00AB0537">
        <w:trPr>
          <w:trHeight w:val="120"/>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c>
          <w:tcPr>
            <w:tcW w:w="2880" w:type="dxa"/>
            <w:tcBorders>
              <w:top w:val="single" w:sz="4" w:space="0" w:color="auto"/>
              <w:left w:val="nil"/>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Produkti i Brendshem Bruto (PBB) 2009</w:t>
            </w:r>
          </w:p>
        </w:tc>
        <w:tc>
          <w:tcPr>
            <w:tcW w:w="1080" w:type="dxa"/>
            <w:tcBorders>
              <w:top w:val="single" w:sz="4" w:space="0" w:color="auto"/>
              <w:left w:val="nil"/>
              <w:bottom w:val="single" w:sz="4" w:space="0" w:color="auto"/>
              <w:right w:val="nil"/>
            </w:tcBorders>
            <w:shd w:val="clear" w:color="auto" w:fill="auto"/>
            <w:noWrap/>
            <w:vAlign w:val="bottom"/>
          </w:tcPr>
          <w:p w:rsidR="00AB0537" w:rsidRPr="00AB0537" w:rsidRDefault="00AB0537">
            <w:pPr>
              <w:jc w:val="right"/>
              <w:rPr>
                <w:rFonts w:ascii="Bookman Old Style" w:hAnsi="Bookman Old Style" w:cs="Arial"/>
                <w:b/>
                <w:bCs/>
                <w:sz w:val="10"/>
                <w:szCs w:val="10"/>
              </w:rPr>
            </w:pPr>
            <w:r w:rsidRPr="00AB0537">
              <w:rPr>
                <w:rFonts w:ascii="Bookman Old Style" w:hAnsi="Bookman Old Style" w:cs="Arial"/>
                <w:b/>
                <w:bCs/>
                <w:sz w:val="10"/>
                <w:szCs w:val="10"/>
              </w:rPr>
              <w:t>1,180,000</w:t>
            </w:r>
          </w:p>
        </w:tc>
        <w:tc>
          <w:tcPr>
            <w:tcW w:w="720" w:type="dxa"/>
            <w:tcBorders>
              <w:top w:val="single" w:sz="4" w:space="0" w:color="auto"/>
              <w:left w:val="single" w:sz="4" w:space="0" w:color="auto"/>
              <w:bottom w:val="single" w:sz="4" w:space="0" w:color="auto"/>
              <w:right w:val="nil"/>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20" w:type="dxa"/>
            <w:tcBorders>
              <w:top w:val="single" w:sz="4" w:space="0" w:color="auto"/>
              <w:left w:val="single" w:sz="4" w:space="0" w:color="auto"/>
              <w:bottom w:val="single" w:sz="4" w:space="0" w:color="auto"/>
              <w:right w:val="nil"/>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023" w:type="dxa"/>
            <w:tcBorders>
              <w:top w:val="single" w:sz="4" w:space="0" w:color="auto"/>
              <w:left w:val="single" w:sz="4" w:space="0" w:color="auto"/>
              <w:bottom w:val="single" w:sz="4" w:space="0" w:color="auto"/>
              <w:right w:val="nil"/>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792" w:type="dxa"/>
            <w:tcBorders>
              <w:top w:val="single" w:sz="4" w:space="0" w:color="auto"/>
              <w:left w:val="single" w:sz="4" w:space="0" w:color="auto"/>
              <w:bottom w:val="single" w:sz="4" w:space="0" w:color="auto"/>
              <w:right w:val="nil"/>
            </w:tcBorders>
            <w:shd w:val="clear" w:color="auto" w:fill="auto"/>
            <w:noWrap/>
            <w:vAlign w:val="bottom"/>
          </w:tcPr>
          <w:p w:rsidR="00AB0537" w:rsidRPr="00AB0537" w:rsidRDefault="00AB0537">
            <w:pPr>
              <w:rPr>
                <w:rFonts w:ascii="Bookman Old Style" w:hAnsi="Bookman Old Style" w:cs="Arial"/>
                <w:b/>
                <w:bCs/>
                <w:sz w:val="10"/>
                <w:szCs w:val="10"/>
              </w:rPr>
            </w:pPr>
            <w:r w:rsidRPr="00AB0537">
              <w:rPr>
                <w:rFonts w:ascii="Bookman Old Style" w:hAnsi="Bookman Old Style" w:cs="Arial"/>
                <w:b/>
                <w:bCs/>
                <w:sz w:val="10"/>
                <w:szCs w:val="10"/>
              </w:rPr>
              <w:t> </w:t>
            </w:r>
          </w:p>
        </w:tc>
        <w:tc>
          <w:tcPr>
            <w:tcW w:w="1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B0537" w:rsidRPr="00AB0537" w:rsidRDefault="00AB0537">
            <w:pPr>
              <w:rPr>
                <w:rFonts w:ascii="Bookman Old Style" w:hAnsi="Bookman Old Style" w:cs="Arial"/>
                <w:sz w:val="10"/>
                <w:szCs w:val="10"/>
              </w:rPr>
            </w:pPr>
            <w:r w:rsidRPr="00AB0537">
              <w:rPr>
                <w:rFonts w:ascii="Bookman Old Style" w:hAnsi="Bookman Old Style" w:cs="Arial"/>
                <w:sz w:val="10"/>
                <w:szCs w:val="10"/>
              </w:rPr>
              <w:t> </w:t>
            </w:r>
          </w:p>
        </w:tc>
      </w:tr>
    </w:tbl>
    <w:p w:rsidR="00AB0537" w:rsidRDefault="00AB0537">
      <w:pPr>
        <w:rPr>
          <w:rFonts w:ascii="CG Times" w:eastAsia="MS Mincho" w:hAnsi="CG Times"/>
          <w:sz w:val="22"/>
          <w:szCs w:val="20"/>
          <w:lang w:val="en-US" w:eastAsia="en-GB"/>
        </w:rPr>
      </w:pPr>
    </w:p>
    <w:p w:rsidR="00B62E4A" w:rsidRDefault="00B62E4A">
      <w:pPr>
        <w:rPr>
          <w:rFonts w:ascii="CG Times" w:eastAsia="MS Mincho" w:hAnsi="CG Times"/>
          <w:sz w:val="22"/>
          <w:szCs w:val="20"/>
          <w:lang w:val="en-US" w:eastAsia="en-GB"/>
        </w:rPr>
      </w:pPr>
    </w:p>
    <w:p w:rsidR="00B62E4A" w:rsidRDefault="00B62E4A">
      <w:pPr>
        <w:rPr>
          <w:rFonts w:ascii="CG Times" w:eastAsia="MS Mincho" w:hAnsi="CG Times"/>
          <w:sz w:val="22"/>
          <w:szCs w:val="20"/>
          <w:lang w:val="en-US" w:eastAsia="en-GB"/>
        </w:rPr>
      </w:pPr>
    </w:p>
    <w:p w:rsidR="00B62E4A" w:rsidRDefault="00B62E4A">
      <w:pPr>
        <w:rPr>
          <w:rFonts w:ascii="CG Times" w:eastAsia="MS Mincho" w:hAnsi="CG Times"/>
          <w:sz w:val="22"/>
          <w:szCs w:val="20"/>
          <w:lang w:val="en-US" w:eastAsia="en-GB"/>
        </w:rPr>
      </w:pPr>
    </w:p>
    <w:p w:rsidR="00B62E4A" w:rsidRDefault="00B62E4A">
      <w:pPr>
        <w:rPr>
          <w:rFonts w:ascii="CG Times" w:eastAsia="MS Mincho" w:hAnsi="CG Times"/>
          <w:sz w:val="22"/>
          <w:szCs w:val="20"/>
          <w:lang w:val="en-US" w:eastAsia="en-GB"/>
        </w:rPr>
      </w:pPr>
    </w:p>
    <w:p w:rsidR="00AE7A8C" w:rsidRDefault="00AE7A8C">
      <w:pPr>
        <w:rPr>
          <w:rFonts w:ascii="CG Times" w:eastAsia="MS Mincho" w:hAnsi="CG Times"/>
          <w:sz w:val="22"/>
          <w:szCs w:val="20"/>
          <w:lang w:val="en-US" w:eastAsia="en-GB"/>
        </w:rPr>
      </w:pPr>
    </w:p>
    <w:p w:rsidR="00AE7A8C" w:rsidRDefault="00AE7A8C">
      <w:pPr>
        <w:rPr>
          <w:rFonts w:ascii="CG Times" w:eastAsia="MS Mincho" w:hAnsi="CG Times"/>
          <w:sz w:val="22"/>
          <w:szCs w:val="20"/>
          <w:lang w:val="en-US" w:eastAsia="en-GB"/>
        </w:rPr>
      </w:pPr>
    </w:p>
    <w:p w:rsidR="00AE7A8C" w:rsidRDefault="00AE7A8C">
      <w:pPr>
        <w:rPr>
          <w:rFonts w:ascii="CG Times" w:eastAsia="MS Mincho" w:hAnsi="CG Times"/>
          <w:sz w:val="22"/>
          <w:szCs w:val="20"/>
          <w:lang w:val="en-US" w:eastAsia="en-GB"/>
        </w:rPr>
      </w:pPr>
    </w:p>
    <w:p w:rsidR="00AE7A8C" w:rsidRDefault="00AE7A8C">
      <w:pPr>
        <w:rPr>
          <w:rFonts w:ascii="CG Times" w:eastAsia="MS Mincho" w:hAnsi="CG Times"/>
          <w:sz w:val="22"/>
          <w:szCs w:val="20"/>
          <w:lang w:val="en-US" w:eastAsia="en-GB"/>
        </w:rPr>
      </w:pPr>
    </w:p>
    <w:p w:rsidR="00AE7A8C" w:rsidRDefault="00AE7A8C">
      <w:pPr>
        <w:rPr>
          <w:rFonts w:ascii="CG Times" w:eastAsia="MS Mincho" w:hAnsi="CG Times"/>
          <w:sz w:val="22"/>
          <w:szCs w:val="20"/>
          <w:lang w:val="en-US" w:eastAsia="en-GB"/>
        </w:rPr>
      </w:pPr>
    </w:p>
    <w:p w:rsidR="00AE7A8C" w:rsidRDefault="00AE7A8C">
      <w:pPr>
        <w:rPr>
          <w:rFonts w:ascii="CG Times" w:eastAsia="MS Mincho" w:hAnsi="CG Times"/>
          <w:sz w:val="22"/>
          <w:szCs w:val="20"/>
          <w:lang w:val="en-US" w:eastAsia="en-GB"/>
        </w:rPr>
      </w:pPr>
    </w:p>
    <w:p w:rsidR="00AE7A8C" w:rsidRDefault="00AE7A8C">
      <w:pPr>
        <w:rPr>
          <w:rFonts w:ascii="CG Times" w:eastAsia="MS Mincho" w:hAnsi="CG Times"/>
          <w:sz w:val="22"/>
          <w:szCs w:val="20"/>
          <w:lang w:val="en-US" w:eastAsia="en-GB"/>
        </w:rPr>
      </w:pPr>
    </w:p>
    <w:p w:rsidR="00B62E4A" w:rsidRDefault="00B62E4A">
      <w:pPr>
        <w:rPr>
          <w:rFonts w:ascii="CG Times" w:eastAsia="MS Mincho" w:hAnsi="CG Times"/>
          <w:sz w:val="22"/>
          <w:szCs w:val="20"/>
          <w:lang w:val="en-US" w:eastAsia="en-GB"/>
        </w:rPr>
      </w:pPr>
    </w:p>
    <w:p w:rsidR="00B62E4A" w:rsidRPr="00B62E4A" w:rsidRDefault="00B62E4A" w:rsidP="009C378E">
      <w:pPr>
        <w:pStyle w:val="AneksiNr"/>
        <w:rPr>
          <w:lang w:val="sq-AL"/>
        </w:rPr>
      </w:pPr>
      <w:r w:rsidRPr="00B62E4A">
        <w:rPr>
          <w:lang w:val="sq-AL"/>
        </w:rPr>
        <w:t>ANEKS 1</w:t>
      </w:r>
    </w:p>
    <w:p w:rsidR="00B62E4A" w:rsidRPr="00B62E4A" w:rsidRDefault="00B62E4A" w:rsidP="009C378E">
      <w:pPr>
        <w:pStyle w:val="AneksiTitull"/>
        <w:rPr>
          <w:lang w:val="sq-AL"/>
        </w:rPr>
      </w:pPr>
      <w:r w:rsidRPr="00B62E4A">
        <w:rPr>
          <w:lang w:val="sq-AL"/>
        </w:rPr>
        <w:t>FORMULA E TRANSFERTËS SË PAKUSHTËZUAR - KRITERET DHE KOEFICENTET</w:t>
      </w:r>
    </w:p>
    <w:p w:rsidR="00B62E4A" w:rsidRPr="00B62E4A" w:rsidRDefault="00B62E4A" w:rsidP="00B62E4A">
      <w:pPr>
        <w:jc w:val="both"/>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B62E4A" w:rsidRPr="009C378E">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B62E4A" w:rsidRPr="009C378E" w:rsidRDefault="00B62E4A" w:rsidP="00D64F36">
            <w:pPr>
              <w:jc w:val="center"/>
              <w:rPr>
                <w:b/>
                <w:sz w:val="14"/>
                <w:szCs w:val="14"/>
                <w:lang w:val="sq-AL"/>
              </w:rPr>
            </w:pPr>
          </w:p>
          <w:p w:rsidR="00B62E4A" w:rsidRPr="009C378E" w:rsidRDefault="00B62E4A" w:rsidP="00D64F36">
            <w:pPr>
              <w:jc w:val="center"/>
              <w:rPr>
                <w:b/>
                <w:sz w:val="14"/>
                <w:szCs w:val="14"/>
                <w:lang w:val="sq-AL"/>
              </w:rPr>
            </w:pPr>
            <w:r w:rsidRPr="009C378E">
              <w:rPr>
                <w:b/>
                <w:sz w:val="14"/>
                <w:szCs w:val="14"/>
                <w:lang w:val="sq-AL"/>
              </w:rPr>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B62E4A" w:rsidRPr="009C378E" w:rsidRDefault="00B62E4A" w:rsidP="00D64F36">
            <w:pPr>
              <w:jc w:val="center"/>
              <w:rPr>
                <w:b/>
                <w:sz w:val="14"/>
                <w:szCs w:val="14"/>
                <w:lang w:val="sq-AL"/>
              </w:rPr>
            </w:pPr>
          </w:p>
          <w:p w:rsidR="00B62E4A" w:rsidRPr="009C378E" w:rsidRDefault="00B62E4A" w:rsidP="00D64F36">
            <w:pPr>
              <w:jc w:val="center"/>
              <w:rPr>
                <w:b/>
                <w:sz w:val="14"/>
                <w:szCs w:val="14"/>
                <w:lang w:val="sq-AL"/>
              </w:rPr>
            </w:pPr>
            <w:r w:rsidRPr="009C378E">
              <w:rPr>
                <w:b/>
                <w:sz w:val="14"/>
                <w:szCs w:val="14"/>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B62E4A" w:rsidRPr="009C378E" w:rsidRDefault="00B62E4A" w:rsidP="00D64F36">
            <w:pPr>
              <w:jc w:val="center"/>
              <w:rPr>
                <w:b/>
                <w:sz w:val="14"/>
                <w:szCs w:val="14"/>
                <w:lang w:val="sq-AL"/>
              </w:rPr>
            </w:pPr>
            <w:r w:rsidRPr="009C378E">
              <w:rPr>
                <w:b/>
                <w:sz w:val="14"/>
                <w:szCs w:val="14"/>
                <w:lang w:val="sq-AL"/>
              </w:rPr>
              <w:t>Vlera</w:t>
            </w:r>
          </w:p>
          <w:p w:rsidR="00B62E4A" w:rsidRPr="009C378E" w:rsidRDefault="00B62E4A" w:rsidP="00D64F36">
            <w:pPr>
              <w:jc w:val="center"/>
              <w:rPr>
                <w:b/>
                <w:sz w:val="14"/>
                <w:szCs w:val="14"/>
                <w:lang w:val="sq-AL"/>
              </w:rPr>
            </w:pPr>
            <w:r w:rsidRPr="009C378E">
              <w:rPr>
                <w:b/>
                <w:sz w:val="14"/>
                <w:szCs w:val="14"/>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B62E4A" w:rsidRPr="009C378E" w:rsidRDefault="00B62E4A" w:rsidP="00D64F36">
            <w:pPr>
              <w:jc w:val="center"/>
              <w:rPr>
                <w:b/>
                <w:sz w:val="14"/>
                <w:szCs w:val="14"/>
                <w:lang w:val="sq-AL"/>
              </w:rPr>
            </w:pPr>
          </w:p>
          <w:p w:rsidR="00B62E4A" w:rsidRPr="009C378E" w:rsidRDefault="00B62E4A" w:rsidP="00D64F36">
            <w:pPr>
              <w:jc w:val="center"/>
              <w:rPr>
                <w:b/>
                <w:sz w:val="14"/>
                <w:szCs w:val="14"/>
                <w:lang w:val="sq-AL"/>
              </w:rPr>
            </w:pPr>
            <w:r w:rsidRPr="009C378E">
              <w:rPr>
                <w:b/>
                <w:sz w:val="14"/>
                <w:szCs w:val="14"/>
                <w:lang w:val="sq-AL"/>
              </w:rPr>
              <w:t>Arsyeja themelore</w:t>
            </w:r>
          </w:p>
        </w:tc>
      </w:tr>
      <w:tr w:rsidR="00B62E4A" w:rsidRPr="009C378E">
        <w:trPr>
          <w:cantSplit/>
          <w:trHeight w:val="353"/>
        </w:trPr>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pStyle w:val="Heading4"/>
              <w:rPr>
                <w:sz w:val="14"/>
                <w:szCs w:val="14"/>
                <w:lang w:val="sq-AL"/>
              </w:rPr>
            </w:pPr>
            <w:r w:rsidRPr="009C378E">
              <w:rPr>
                <w:sz w:val="14"/>
                <w:szCs w:val="14"/>
                <w:lang w:val="sq-AL"/>
              </w:rPr>
              <w:t xml:space="preserve"> Transferta e Pakushtëzuar Gjithsej  (12,923,000 mije lekë)  [TP]</w:t>
            </w:r>
          </w:p>
          <w:p w:rsidR="00B62E4A" w:rsidRPr="009C378E" w:rsidRDefault="00B62E4A" w:rsidP="00D64F36">
            <w:pPr>
              <w:rPr>
                <w:sz w:val="14"/>
                <w:szCs w:val="14"/>
                <w:lang w:val="sq-AL"/>
              </w:rPr>
            </w:pPr>
            <w:r w:rsidRPr="009C378E">
              <w:rPr>
                <w:sz w:val="14"/>
                <w:szCs w:val="14"/>
                <w:lang w:val="sq-AL"/>
              </w:rPr>
              <w:t xml:space="preserve">Transferta e pakushtëzuar për një  bashki/komunë ose qark është e barabartë me shumën përkatëse që rezulton nga aplikimi i formulës për shpërndarjen e transfertes së pakushtëzuar. </w:t>
            </w:r>
          </w:p>
          <w:p w:rsidR="00B62E4A" w:rsidRPr="009C378E" w:rsidRDefault="00B62E4A" w:rsidP="00D64F36">
            <w:pPr>
              <w:rPr>
                <w:sz w:val="14"/>
                <w:szCs w:val="14"/>
                <w:lang w:val="sq-AL"/>
              </w:rPr>
            </w:pPr>
          </w:p>
        </w:tc>
      </w:tr>
      <w:tr w:rsidR="00B62E4A" w:rsidRPr="009C378E">
        <w:trPr>
          <w:cantSplit/>
          <w:trHeight w:val="353"/>
        </w:trPr>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pStyle w:val="Heading4"/>
              <w:rPr>
                <w:sz w:val="14"/>
                <w:szCs w:val="14"/>
                <w:lang w:val="sq-AL"/>
              </w:rPr>
            </w:pPr>
            <w:r w:rsidRPr="009C378E">
              <w:rPr>
                <w:sz w:val="14"/>
                <w:szCs w:val="14"/>
                <w:lang w:val="sq-AL"/>
              </w:rPr>
              <w:t>Alokimi i Transfertës së Pakushtëzuar – (Shuma  12,723,000 mijë lekë) [TP]</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Pjesa e Qarqeve [Q]</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 xml:space="preserve">  8.5%</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1,081,455</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Ky raport u alokon Qarqeve fonde  për shpenzimet e tyre administrative, për mirëmbajtje dhe investime  të rrugëve rurale dhe për shpenzime të tjera operative.</w:t>
            </w:r>
          </w:p>
        </w:tc>
      </w:tr>
      <w:tr w:rsidR="00B62E4A" w:rsidRPr="009C378E">
        <w:tc>
          <w:tcPr>
            <w:tcW w:w="2538" w:type="dxa"/>
            <w:tcBorders>
              <w:top w:val="single" w:sz="4" w:space="0" w:color="auto"/>
              <w:left w:val="single" w:sz="4" w:space="0" w:color="auto"/>
              <w:bottom w:val="nil"/>
              <w:right w:val="single" w:sz="4" w:space="0" w:color="auto"/>
            </w:tcBorders>
          </w:tcPr>
          <w:p w:rsidR="00B62E4A" w:rsidRPr="009C378E" w:rsidRDefault="00B62E4A" w:rsidP="00D64F36">
            <w:pPr>
              <w:rPr>
                <w:sz w:val="14"/>
                <w:szCs w:val="14"/>
                <w:lang w:val="sq-AL"/>
              </w:rPr>
            </w:pPr>
            <w:r w:rsidRPr="009C378E">
              <w:rPr>
                <w:sz w:val="14"/>
                <w:szCs w:val="14"/>
                <w:lang w:val="sq-AL"/>
              </w:rPr>
              <w:t>Pjesa për Bashkitë/Komunat</w:t>
            </w:r>
          </w:p>
          <w:p w:rsidR="00B62E4A" w:rsidRPr="009C378E" w:rsidRDefault="00B62E4A" w:rsidP="00D64F36">
            <w:pPr>
              <w:rPr>
                <w:sz w:val="14"/>
                <w:szCs w:val="14"/>
                <w:lang w:val="sq-AL"/>
              </w:rPr>
            </w:pPr>
            <w:r w:rsidRPr="009C378E">
              <w:rPr>
                <w:sz w:val="14"/>
                <w:szCs w:val="14"/>
                <w:lang w:val="sq-AL"/>
              </w:rPr>
              <w:t>[B/K]</w:t>
            </w:r>
          </w:p>
        </w:tc>
        <w:tc>
          <w:tcPr>
            <w:tcW w:w="1160" w:type="dxa"/>
            <w:tcBorders>
              <w:top w:val="single" w:sz="4" w:space="0" w:color="auto"/>
              <w:left w:val="single" w:sz="4" w:space="0" w:color="auto"/>
              <w:bottom w:val="nil"/>
              <w:right w:val="single" w:sz="4" w:space="0" w:color="auto"/>
            </w:tcBorders>
          </w:tcPr>
          <w:p w:rsidR="00B62E4A" w:rsidRPr="009C378E" w:rsidRDefault="00B62E4A" w:rsidP="00D64F36">
            <w:pPr>
              <w:rPr>
                <w:sz w:val="14"/>
                <w:szCs w:val="14"/>
                <w:lang w:val="sq-AL"/>
              </w:rPr>
            </w:pPr>
            <w:r w:rsidRPr="009C378E">
              <w:rPr>
                <w:sz w:val="14"/>
                <w:szCs w:val="14"/>
                <w:lang w:val="sq-AL"/>
              </w:rPr>
              <w:t>91.5%</w:t>
            </w:r>
          </w:p>
        </w:tc>
        <w:tc>
          <w:tcPr>
            <w:tcW w:w="1267" w:type="dxa"/>
            <w:tcBorders>
              <w:top w:val="single" w:sz="4" w:space="0" w:color="auto"/>
              <w:left w:val="single" w:sz="4" w:space="0" w:color="auto"/>
              <w:bottom w:val="nil"/>
              <w:right w:val="single" w:sz="4" w:space="0" w:color="auto"/>
            </w:tcBorders>
          </w:tcPr>
          <w:p w:rsidR="00B62E4A" w:rsidRPr="009C378E" w:rsidRDefault="00B62E4A" w:rsidP="00D64F36">
            <w:pPr>
              <w:jc w:val="right"/>
              <w:rPr>
                <w:sz w:val="14"/>
                <w:szCs w:val="14"/>
                <w:lang w:val="sq-AL"/>
              </w:rPr>
            </w:pPr>
            <w:r w:rsidRPr="009C378E">
              <w:rPr>
                <w:sz w:val="14"/>
                <w:szCs w:val="14"/>
                <w:lang w:val="sq-AL"/>
              </w:rPr>
              <w:t>11,641,545</w:t>
            </w:r>
          </w:p>
        </w:tc>
        <w:tc>
          <w:tcPr>
            <w:tcW w:w="4140" w:type="dxa"/>
            <w:tcBorders>
              <w:top w:val="single" w:sz="4" w:space="0" w:color="auto"/>
              <w:left w:val="single" w:sz="4" w:space="0" w:color="auto"/>
              <w:bottom w:val="nil"/>
              <w:right w:val="single" w:sz="4" w:space="0" w:color="auto"/>
            </w:tcBorders>
          </w:tcPr>
          <w:p w:rsidR="00B62E4A" w:rsidRPr="009C378E" w:rsidRDefault="00B62E4A" w:rsidP="00D64F36">
            <w:pPr>
              <w:rPr>
                <w:sz w:val="14"/>
                <w:szCs w:val="14"/>
                <w:lang w:val="sq-AL"/>
              </w:rPr>
            </w:pPr>
            <w:r w:rsidRPr="009C378E">
              <w:rPr>
                <w:sz w:val="14"/>
                <w:szCs w:val="14"/>
                <w:lang w:val="sq-AL"/>
              </w:rPr>
              <w:t xml:space="preserve">Për të siguruar financimin e funksioneve kryesore të ushtruara nga niveli i parë i Qeverisjes Vendore. </w:t>
            </w:r>
          </w:p>
        </w:tc>
      </w:tr>
      <w:tr w:rsidR="00B62E4A" w:rsidRPr="009C378E">
        <w:trPr>
          <w:cantSplit/>
        </w:trPr>
        <w:tc>
          <w:tcPr>
            <w:tcW w:w="9105" w:type="dxa"/>
            <w:gridSpan w:val="4"/>
            <w:tcBorders>
              <w:top w:val="nil"/>
              <w:left w:val="single" w:sz="4" w:space="0" w:color="auto"/>
              <w:bottom w:val="single" w:sz="4" w:space="0" w:color="auto"/>
              <w:right w:val="single" w:sz="4" w:space="0" w:color="auto"/>
            </w:tcBorders>
          </w:tcPr>
          <w:p w:rsidR="00B62E4A" w:rsidRPr="009C378E" w:rsidRDefault="00B62E4A" w:rsidP="00D64F36">
            <w:pPr>
              <w:pStyle w:val="Heading5"/>
              <w:jc w:val="left"/>
              <w:rPr>
                <w:sz w:val="14"/>
                <w:szCs w:val="14"/>
                <w:lang w:val="sq-AL"/>
              </w:rPr>
            </w:pPr>
            <w:r w:rsidRPr="009C378E">
              <w:rPr>
                <w:sz w:val="14"/>
                <w:szCs w:val="14"/>
                <w:lang w:val="sq-AL"/>
              </w:rPr>
              <w:t>1. Shpërndarja e pjesës së Bashkisë/Komunës [B/K]</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Grant i Përgjithshëm</w:t>
            </w:r>
          </w:p>
          <w:p w:rsidR="00B62E4A" w:rsidRPr="009C378E" w:rsidRDefault="00B62E4A" w:rsidP="00D64F36">
            <w:pPr>
              <w:rPr>
                <w:sz w:val="14"/>
                <w:szCs w:val="14"/>
                <w:lang w:val="sq-AL"/>
              </w:rPr>
            </w:pPr>
            <w:r w:rsidRPr="009C378E">
              <w:rPr>
                <w:sz w:val="14"/>
                <w:szCs w:val="14"/>
                <w:lang w:val="sq-AL"/>
              </w:rPr>
              <w:t>[GP]</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[GP] * 1.00</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11,641,545</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 xml:space="preserve">Pjesa  e plote për B/K alokohet në hapin e parë në grantin e përgjithshëm. </w:t>
            </w:r>
          </w:p>
          <w:p w:rsidR="00B62E4A" w:rsidRPr="009C378E" w:rsidRDefault="00B62E4A" w:rsidP="00D64F36">
            <w:pPr>
              <w:rPr>
                <w:sz w:val="14"/>
                <w:szCs w:val="14"/>
                <w:lang w:val="sq-AL"/>
              </w:rPr>
            </w:pPr>
            <w:r w:rsidRPr="009C378E">
              <w:rPr>
                <w:sz w:val="14"/>
                <w:szCs w:val="14"/>
                <w:lang w:val="sq-AL"/>
              </w:rPr>
              <w:t>Nuk alokohen fonde të veçanta për kompensim; fondi i kompensimit krijohet nëpërmjet kompensimit të tranzicionit (shih më poshtë).</w:t>
            </w:r>
          </w:p>
        </w:tc>
      </w:tr>
      <w:tr w:rsidR="00B62E4A" w:rsidRPr="009C378E">
        <w:trPr>
          <w:cantSplit/>
        </w:trPr>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rPr>
                <w:b/>
                <w:sz w:val="14"/>
                <w:szCs w:val="14"/>
                <w:lang w:val="sq-AL"/>
              </w:rPr>
            </w:pPr>
            <w:r w:rsidRPr="009C378E">
              <w:rPr>
                <w:b/>
                <w:sz w:val="14"/>
                <w:szCs w:val="14"/>
                <w:lang w:val="sq-AL"/>
              </w:rPr>
              <w:t xml:space="preserve">2. Shpërndarja e Grantit të Përgjithshëm për Bashkitë/Komunat </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Popullsia [P-B/K]</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[GP-B/K] * 0.70</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70.0%</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8,149,082</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Ky është kriteri dominant, pasi popullsia është një indikator i lidhur ngushtë me shpenzimet dhe nevojat për shërbime. Alokimi i [P-B/K/] ndahet proporcionalisht me popullsinë relative të çdo Bashkie/Komune kundrejt popullsisë totale.  Për vitin 2009 te dhënat e popullsisë siç ishin edhe per vitin 2008, janë marrë nga Drejtoria e Përgjithshme e Gjendjes Civile me te dhënat e Janarit 2007.</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Sipërfaqja e komunave [S-K]</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[GP-B/K] * 0.15</w:t>
            </w:r>
          </w:p>
          <w:p w:rsidR="00B62E4A" w:rsidRPr="009C378E" w:rsidRDefault="00B62E4A" w:rsidP="00D64F36">
            <w:pPr>
              <w:rPr>
                <w:sz w:val="14"/>
                <w:szCs w:val="14"/>
                <w:lang w:val="sq-AL"/>
              </w:rPr>
            </w:pP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15%</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1,746,232</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FF0000"/>
                <w:sz w:val="14"/>
                <w:szCs w:val="14"/>
                <w:lang w:val="sq-AL"/>
              </w:rPr>
            </w:pPr>
            <w:r w:rsidRPr="009C378E">
              <w:rPr>
                <w:sz w:val="14"/>
                <w:szCs w:val="14"/>
                <w:lang w:val="sq-AL"/>
              </w:rPr>
              <w:t xml:space="preserve">Ky element është i aplikueshëm vetëm për komunat. Komunë me sipërfaqe më të madhe nënkupton (për të gjitha kushtet e tjera të barabarta) se ka rrugë më të gjata dhe sfida të tjera infrastrukturore që kushtojnë. </w:t>
            </w:r>
            <w:r w:rsidRPr="009C378E">
              <w:rPr>
                <w:color w:val="FF0000"/>
                <w:sz w:val="14"/>
                <w:szCs w:val="14"/>
                <w:lang w:val="sq-AL"/>
              </w:rPr>
              <w:t xml:space="preserve"> </w:t>
            </w:r>
          </w:p>
          <w:p w:rsidR="00B62E4A" w:rsidRPr="009C378E" w:rsidRDefault="00B62E4A" w:rsidP="00D64F36">
            <w:pPr>
              <w:rPr>
                <w:sz w:val="14"/>
                <w:szCs w:val="14"/>
                <w:lang w:val="sq-AL"/>
              </w:rPr>
            </w:pPr>
            <w:r w:rsidRPr="009C378E">
              <w:rPr>
                <w:sz w:val="14"/>
                <w:szCs w:val="14"/>
                <w:lang w:val="sq-AL"/>
              </w:rPr>
              <w:t xml:space="preserve">Alokimi i [S-K] ndahet proporcionalisht me sipërfaqen relative të çdo komune kundrejt sipërfaqes totale. Për  komuna malore sipërfaqja është llogaritur si totali i sipërfaqes bazë  shtuar me katër herë.  </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 xml:space="preserve">Shërbimet Urbane </w:t>
            </w:r>
          </w:p>
          <w:p w:rsidR="00B62E4A" w:rsidRPr="009C378E" w:rsidRDefault="00B62E4A" w:rsidP="00D64F36">
            <w:pPr>
              <w:rPr>
                <w:sz w:val="14"/>
                <w:szCs w:val="14"/>
                <w:lang w:val="sq-AL"/>
              </w:rPr>
            </w:pPr>
            <w:r w:rsidRPr="009C378E">
              <w:rPr>
                <w:sz w:val="14"/>
                <w:szCs w:val="14"/>
                <w:lang w:val="sq-AL"/>
              </w:rPr>
              <w:t xml:space="preserve"> [SU-B]</w:t>
            </w:r>
          </w:p>
          <w:p w:rsidR="00B62E4A" w:rsidRPr="009C378E" w:rsidRDefault="00B62E4A" w:rsidP="00D64F36">
            <w:pPr>
              <w:rPr>
                <w:sz w:val="14"/>
                <w:szCs w:val="14"/>
                <w:lang w:val="sq-AL"/>
              </w:rPr>
            </w:pP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[GP-B/K] * 0.15</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15%</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1,746,232</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Ky koeficient  për simetri me komunat është 15% e totalit të fondit  dhe  ndahet proporcionalisht me popullsinë relative të çdo bashkie kundrejt popullsisë totale të bashkive.</w:t>
            </w:r>
          </w:p>
          <w:p w:rsidR="00B62E4A" w:rsidRPr="009C378E" w:rsidRDefault="00B62E4A" w:rsidP="00D64F36">
            <w:pPr>
              <w:rPr>
                <w:sz w:val="14"/>
                <w:szCs w:val="14"/>
                <w:lang w:val="sq-AL"/>
              </w:rPr>
            </w:pPr>
            <w:r w:rsidRPr="009C378E">
              <w:rPr>
                <w:sz w:val="14"/>
                <w:szCs w:val="14"/>
                <w:lang w:val="sq-AL"/>
              </w:rPr>
              <w:t>Për  Bashkitë e vlerësuara si bashki në nevojë koeficienti i shërbimeve urbane është llogaritur duke  shtuar me 2</w:t>
            </w:r>
            <w:r w:rsidRPr="009C378E">
              <w:rPr>
                <w:color w:val="FF0000"/>
                <w:sz w:val="14"/>
                <w:szCs w:val="14"/>
                <w:lang w:val="sq-AL"/>
              </w:rPr>
              <w:t xml:space="preserve"> </w:t>
            </w:r>
            <w:r w:rsidRPr="009C378E">
              <w:rPr>
                <w:sz w:val="14"/>
                <w:szCs w:val="14"/>
                <w:lang w:val="sq-AL"/>
              </w:rPr>
              <w:t xml:space="preserve">herë numrin faktik të popullsisë. Për bashki malore, koeficienti i shërbimeve urbane është llogaritur duke shtuar me 2 herë numrin faktik të popullsisë.   </w:t>
            </w:r>
          </w:p>
          <w:p w:rsidR="00B62E4A" w:rsidRPr="009C378E" w:rsidRDefault="00B62E4A" w:rsidP="00D64F36">
            <w:pPr>
              <w:rPr>
                <w:sz w:val="14"/>
                <w:szCs w:val="14"/>
                <w:lang w:val="sq-AL"/>
              </w:rPr>
            </w:pPr>
            <w:r w:rsidRPr="009C378E">
              <w:rPr>
                <w:sz w:val="14"/>
                <w:szCs w:val="14"/>
                <w:lang w:val="sq-AL"/>
              </w:rPr>
              <w:t xml:space="preserve">Për bashkitë malore e njëkohësisht në nevojë  koeficienti i shërbimeve  urbane është llogaritur duke  shtuar  4 herë  numrin faktik të popullsisë për këto bashki. </w:t>
            </w:r>
          </w:p>
        </w:tc>
      </w:tr>
      <w:tr w:rsidR="00D951A7">
        <w:trPr>
          <w:cantSplit/>
        </w:trPr>
        <w:tc>
          <w:tcPr>
            <w:tcW w:w="9105" w:type="dxa"/>
            <w:gridSpan w:val="4"/>
            <w:tcBorders>
              <w:top w:val="single" w:sz="4" w:space="0" w:color="auto"/>
              <w:left w:val="single" w:sz="4" w:space="0" w:color="auto"/>
              <w:bottom w:val="single" w:sz="4" w:space="0" w:color="auto"/>
              <w:right w:val="single" w:sz="4" w:space="0" w:color="auto"/>
            </w:tcBorders>
          </w:tcPr>
          <w:p w:rsidR="00D951A7" w:rsidRPr="00D951A7" w:rsidRDefault="00D951A7" w:rsidP="00E72535">
            <w:pPr>
              <w:rPr>
                <w:rFonts w:ascii="CG Times" w:hAnsi="CG Times"/>
                <w:b/>
                <w:sz w:val="18"/>
                <w:lang w:val="sq-AL"/>
              </w:rPr>
            </w:pPr>
            <w:r w:rsidRPr="00D951A7">
              <w:rPr>
                <w:rFonts w:ascii="CG Times" w:hAnsi="CG Times"/>
                <w:b/>
                <w:sz w:val="18"/>
                <w:lang w:val="sq-AL"/>
              </w:rPr>
              <w:t>3. Rregullimi i Ekualizimit Fiskal për  Bashkitë dhe Komunat</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Ekualizimi Fiskal</w:t>
            </w:r>
          </w:p>
          <w:p w:rsidR="00B62E4A" w:rsidRPr="009C378E" w:rsidRDefault="00B62E4A" w:rsidP="00D64F36">
            <w:pPr>
              <w:rPr>
                <w:color w:val="000000"/>
                <w:sz w:val="14"/>
                <w:szCs w:val="14"/>
                <w:lang w:val="sq-AL"/>
              </w:rPr>
            </w:pPr>
            <w:r w:rsidRPr="009C378E">
              <w:rPr>
                <w:color w:val="000000"/>
                <w:sz w:val="14"/>
                <w:szCs w:val="14"/>
                <w:lang w:val="sq-AL"/>
              </w:rPr>
              <w:t>(B/K</w:t>
            </w:r>
            <w:r w:rsidRPr="009C378E">
              <w:rPr>
                <w:color w:val="000000"/>
                <w:sz w:val="14"/>
                <w:szCs w:val="14"/>
                <w:vertAlign w:val="subscript"/>
                <w:lang w:val="sq-AL"/>
              </w:rPr>
              <w:t>PCR</w:t>
            </w:r>
            <w:r w:rsidRPr="009C378E">
              <w:rPr>
                <w:color w:val="000000"/>
                <w:sz w:val="14"/>
                <w:szCs w:val="14"/>
                <w:lang w:val="sq-AL"/>
              </w:rPr>
              <w:t>-N</w:t>
            </w:r>
            <w:r w:rsidRPr="009C378E">
              <w:rPr>
                <w:color w:val="000000"/>
                <w:sz w:val="14"/>
                <w:szCs w:val="14"/>
                <w:vertAlign w:val="subscript"/>
                <w:lang w:val="sq-AL"/>
              </w:rPr>
              <w:t>PCR</w:t>
            </w:r>
            <w:r w:rsidRPr="009C378E">
              <w:rPr>
                <w:color w:val="000000"/>
                <w:sz w:val="14"/>
                <w:szCs w:val="14"/>
                <w:lang w:val="sq-AL"/>
              </w:rPr>
              <w:t>)*(+/-25%)*Popullsia</w:t>
            </w:r>
          </w:p>
          <w:p w:rsidR="00B62E4A" w:rsidRPr="009C378E" w:rsidRDefault="00B62E4A" w:rsidP="00D64F36">
            <w:pPr>
              <w:rPr>
                <w:color w:val="000000"/>
                <w:sz w:val="14"/>
                <w:szCs w:val="14"/>
                <w:lang w:val="sq-AL"/>
              </w:rPr>
            </w:pPr>
          </w:p>
          <w:p w:rsidR="00B62E4A" w:rsidRPr="009C378E" w:rsidRDefault="00B62E4A" w:rsidP="00D64F36">
            <w:pPr>
              <w:rPr>
                <w:color w:val="000000"/>
                <w:sz w:val="14"/>
                <w:szCs w:val="14"/>
                <w:lang w:val="sq-AL"/>
              </w:rPr>
            </w:pPr>
            <w:r w:rsidRPr="009C378E">
              <w:rPr>
                <w:color w:val="000000"/>
                <w:sz w:val="14"/>
                <w:szCs w:val="14"/>
                <w:lang w:val="sq-AL"/>
              </w:rPr>
              <w:t>[PCR] -TAPF = T</w:t>
            </w:r>
            <w:r w:rsidRPr="009C378E">
              <w:rPr>
                <w:sz w:val="14"/>
                <w:szCs w:val="14"/>
                <w:lang w:val="sq-AL"/>
              </w:rPr>
              <w:t>ë</w:t>
            </w:r>
            <w:r w:rsidRPr="009C378E">
              <w:rPr>
                <w:color w:val="000000"/>
                <w:sz w:val="14"/>
                <w:szCs w:val="14"/>
                <w:lang w:val="sq-AL"/>
              </w:rPr>
              <w:t xml:space="preserve"> ardhura për frym</w:t>
            </w:r>
            <w:r w:rsidRPr="009C378E">
              <w:rPr>
                <w:sz w:val="14"/>
                <w:szCs w:val="14"/>
                <w:lang w:val="sq-AL"/>
              </w:rPr>
              <w:t>ë</w:t>
            </w:r>
            <w:r w:rsidRPr="009C378E">
              <w:rPr>
                <w:color w:val="000000"/>
                <w:sz w:val="14"/>
                <w:szCs w:val="14"/>
                <w:lang w:val="sq-AL"/>
              </w:rPr>
              <w:t xml:space="preserve"> </w:t>
            </w:r>
          </w:p>
          <w:p w:rsidR="00B62E4A" w:rsidRPr="009C378E" w:rsidRDefault="00B62E4A" w:rsidP="00D64F36">
            <w:pPr>
              <w:rPr>
                <w:sz w:val="14"/>
                <w:szCs w:val="14"/>
                <w:lang w:val="sq-AL"/>
              </w:rPr>
            </w:pPr>
            <w:r w:rsidRPr="009C378E">
              <w:rPr>
                <w:color w:val="000000"/>
                <w:sz w:val="14"/>
                <w:szCs w:val="14"/>
                <w:lang w:val="sq-AL"/>
              </w:rPr>
              <w:t>N = nacionale</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25%</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1,098,408</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FF0000"/>
                <w:sz w:val="14"/>
                <w:szCs w:val="14"/>
                <w:lang w:val="sq-AL"/>
              </w:rPr>
            </w:pPr>
            <w:r w:rsidRPr="009C378E">
              <w:rPr>
                <w:color w:val="000000"/>
                <w:sz w:val="14"/>
                <w:szCs w:val="14"/>
                <w:lang w:val="sq-AL"/>
              </w:rPr>
              <w:t>Ekualizimi fiskal bazohet në mesataren e të ardhurave  të vitit 2006 dhe 2007 nga taksa vendor e biznesit të vogël si dhe nga të ardhurat faktike të taksës së regjistrimi të përvitshëm të mjeteve të transportit rrugor për vitin 2007.</w:t>
            </w:r>
          </w:p>
          <w:p w:rsidR="00B62E4A" w:rsidRPr="009C378E" w:rsidRDefault="00B62E4A" w:rsidP="00D64F36">
            <w:pPr>
              <w:rPr>
                <w:sz w:val="14"/>
                <w:szCs w:val="14"/>
                <w:lang w:val="sq-AL"/>
              </w:rPr>
            </w:pPr>
            <w:r w:rsidRPr="009C378E">
              <w:rPr>
                <w:color w:val="000000"/>
                <w:sz w:val="14"/>
                <w:szCs w:val="14"/>
                <w:lang w:val="sq-AL"/>
              </w:rPr>
              <w:t xml:space="preserve">B/K që kanë të ardhura për frymë më të larta se sa të ardhurat nacionale për frymë kontribuojnë </w:t>
            </w:r>
            <w:r w:rsidRPr="009C378E">
              <w:rPr>
                <w:sz w:val="14"/>
                <w:szCs w:val="14"/>
                <w:lang w:val="sq-AL"/>
              </w:rPr>
              <w:t>25</w:t>
            </w:r>
            <w:r w:rsidRPr="009C378E">
              <w:rPr>
                <w:color w:val="000000"/>
                <w:sz w:val="14"/>
                <w:szCs w:val="14"/>
                <w:lang w:val="sq-AL"/>
              </w:rPr>
              <w:t xml:space="preserve">% të diferencës ndërmjet të dyjave shumëzuar me popullsinë e tyre.  B/K që kanë të ardhura për frymë me të ulëta se të ardhurat nacionale për frymë marrin </w:t>
            </w:r>
            <w:r w:rsidRPr="009C378E">
              <w:rPr>
                <w:sz w:val="14"/>
                <w:szCs w:val="14"/>
                <w:lang w:val="sq-AL"/>
              </w:rPr>
              <w:t>25</w:t>
            </w:r>
            <w:r w:rsidRPr="009C378E">
              <w:rPr>
                <w:color w:val="000000"/>
                <w:sz w:val="14"/>
                <w:szCs w:val="14"/>
                <w:lang w:val="sq-AL"/>
              </w:rPr>
              <w:t xml:space="preserve">% të së njëjtës diferencë të llogaritur në të njëjtën mënyrë. </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Rregullimi transitor  (rezultati + 1.7%  kundrejt vitit 2008)</w:t>
            </w:r>
          </w:p>
          <w:p w:rsidR="00B62E4A" w:rsidRPr="009C378E" w:rsidRDefault="00B62E4A" w:rsidP="00D64F36">
            <w:pPr>
              <w:rPr>
                <w:color w:val="000000"/>
                <w:sz w:val="14"/>
                <w:szCs w:val="14"/>
                <w:lang w:val="sq-AL"/>
              </w:rPr>
            </w:pPr>
            <w:r w:rsidRPr="009C378E">
              <w:rPr>
                <w:color w:val="000000"/>
                <w:sz w:val="14"/>
                <w:szCs w:val="14"/>
                <w:lang w:val="sq-AL"/>
              </w:rPr>
              <w:t>(B/</w:t>
            </w:r>
            <w:r w:rsidRPr="009C378E">
              <w:rPr>
                <w:sz w:val="14"/>
                <w:szCs w:val="14"/>
                <w:lang w:val="sq-AL"/>
              </w:rPr>
              <w:t>K</w:t>
            </w:r>
            <w:r w:rsidRPr="009C378E">
              <w:rPr>
                <w:sz w:val="14"/>
                <w:szCs w:val="14"/>
                <w:vertAlign w:val="subscript"/>
                <w:lang w:val="sq-AL"/>
              </w:rPr>
              <w:t>R2008</w:t>
            </w:r>
            <w:r w:rsidRPr="009C378E">
              <w:rPr>
                <w:color w:val="000000"/>
                <w:sz w:val="14"/>
                <w:szCs w:val="14"/>
                <w:lang w:val="sq-AL"/>
              </w:rPr>
              <w:t>-B/K</w:t>
            </w:r>
            <w:r w:rsidRPr="009C378E">
              <w:rPr>
                <w:color w:val="000000"/>
                <w:sz w:val="14"/>
                <w:szCs w:val="14"/>
                <w:vertAlign w:val="subscript"/>
                <w:lang w:val="sq-AL"/>
              </w:rPr>
              <w:t>R2009</w:t>
            </w:r>
            <w:r w:rsidRPr="009C378E">
              <w:rPr>
                <w:color w:val="000000"/>
                <w:sz w:val="14"/>
                <w:szCs w:val="14"/>
                <w:lang w:val="sq-AL"/>
              </w:rPr>
              <w:t>)*(0.1017)</w:t>
            </w:r>
          </w:p>
          <w:p w:rsidR="00B62E4A" w:rsidRPr="009C378E" w:rsidRDefault="00B62E4A" w:rsidP="00D64F36">
            <w:pPr>
              <w:rPr>
                <w:color w:val="000000"/>
                <w:sz w:val="14"/>
                <w:szCs w:val="14"/>
                <w:lang w:val="sq-AL"/>
              </w:rPr>
            </w:pPr>
          </w:p>
          <w:p w:rsidR="00B62E4A" w:rsidRPr="009C378E" w:rsidRDefault="00B62E4A" w:rsidP="00D64F36">
            <w:pPr>
              <w:rPr>
                <w:color w:val="000000"/>
                <w:sz w:val="14"/>
                <w:szCs w:val="14"/>
                <w:lang w:val="sq-AL"/>
              </w:rPr>
            </w:pPr>
            <w:r w:rsidRPr="009C378E">
              <w:rPr>
                <w:color w:val="000000"/>
                <w:sz w:val="14"/>
                <w:szCs w:val="14"/>
                <w:lang w:val="sq-AL"/>
              </w:rPr>
              <w:t>R = të ardhura për një vit të dhënë</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Kufiri</w:t>
            </w:r>
          </w:p>
          <w:p w:rsidR="00B62E4A" w:rsidRPr="009C378E" w:rsidRDefault="00B62E4A" w:rsidP="00D64F36">
            <w:pPr>
              <w:rPr>
                <w:color w:val="000000"/>
                <w:sz w:val="14"/>
                <w:szCs w:val="14"/>
                <w:lang w:val="sq-AL"/>
              </w:rPr>
            </w:pPr>
            <w:r w:rsidRPr="009C378E">
              <w:rPr>
                <w:color w:val="000000"/>
                <w:sz w:val="14"/>
                <w:szCs w:val="14"/>
                <w:lang w:val="sq-AL"/>
              </w:rPr>
              <w:t xml:space="preserve"> 0.00%</w:t>
            </w:r>
          </w:p>
          <w:p w:rsidR="00B62E4A" w:rsidRPr="009C378E" w:rsidRDefault="00B62E4A" w:rsidP="00D64F36">
            <w:pPr>
              <w:rPr>
                <w:color w:val="000000"/>
                <w:sz w:val="14"/>
                <w:szCs w:val="14"/>
                <w:lang w:val="sq-AL"/>
              </w:rPr>
            </w:pPr>
            <w:r w:rsidRPr="009C378E">
              <w:rPr>
                <w:color w:val="000000"/>
                <w:sz w:val="14"/>
                <w:szCs w:val="14"/>
                <w:lang w:val="sq-AL"/>
              </w:rPr>
              <w:t>koeficienti</w:t>
            </w:r>
          </w:p>
          <w:p w:rsidR="00B62E4A" w:rsidRPr="009C378E" w:rsidRDefault="00B62E4A" w:rsidP="00D64F36">
            <w:pPr>
              <w:rPr>
                <w:color w:val="000000"/>
                <w:sz w:val="14"/>
                <w:szCs w:val="14"/>
                <w:lang w:val="sq-AL"/>
              </w:rPr>
            </w:pPr>
            <w:r w:rsidRPr="009C378E">
              <w:rPr>
                <w:color w:val="000000"/>
                <w:sz w:val="14"/>
                <w:szCs w:val="14"/>
                <w:lang w:val="sq-AL"/>
              </w:rPr>
              <w:t>101.7%</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619,657</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color w:val="000000"/>
                <w:sz w:val="14"/>
                <w:szCs w:val="14"/>
                <w:lang w:val="sq-AL"/>
              </w:rPr>
              <w:t xml:space="preserve">B/K  të cilat, pas rezultateve të ekualizimit fiskal kane një grant qe është me i ulët se në vitin 2008 kompensohen për diferencën në masën 101.7 %  </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Rregullimi transitor</w:t>
            </w:r>
          </w:p>
          <w:p w:rsidR="00B62E4A" w:rsidRPr="009C378E" w:rsidRDefault="00B62E4A" w:rsidP="00D64F36">
            <w:pPr>
              <w:rPr>
                <w:color w:val="000000"/>
                <w:sz w:val="14"/>
                <w:szCs w:val="14"/>
                <w:lang w:val="sq-AL"/>
              </w:rPr>
            </w:pPr>
            <w:r w:rsidRPr="009C378E">
              <w:rPr>
                <w:color w:val="000000"/>
                <w:sz w:val="14"/>
                <w:szCs w:val="14"/>
                <w:lang w:val="sq-AL"/>
              </w:rPr>
              <w:t xml:space="preserve"> (rezultatet pozitive kundrejt vitit 2008)</w:t>
            </w:r>
          </w:p>
          <w:p w:rsidR="00B62E4A" w:rsidRPr="009C378E" w:rsidRDefault="00B62E4A" w:rsidP="00D64F36">
            <w:pPr>
              <w:rPr>
                <w:color w:val="000000"/>
                <w:sz w:val="14"/>
                <w:szCs w:val="14"/>
                <w:lang w:val="sq-AL"/>
              </w:rPr>
            </w:pPr>
          </w:p>
          <w:p w:rsidR="00B62E4A" w:rsidRPr="009C378E" w:rsidRDefault="00B62E4A" w:rsidP="00D64F36">
            <w:pPr>
              <w:rPr>
                <w:color w:val="000000"/>
                <w:sz w:val="14"/>
                <w:szCs w:val="14"/>
                <w:lang w:val="sq-AL"/>
              </w:rPr>
            </w:pP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Kufiri</w:t>
            </w:r>
          </w:p>
          <w:p w:rsidR="00B62E4A" w:rsidRPr="009C378E" w:rsidRDefault="00B62E4A" w:rsidP="00D64F36">
            <w:pPr>
              <w:rPr>
                <w:sz w:val="14"/>
                <w:szCs w:val="14"/>
                <w:lang w:val="sq-AL"/>
              </w:rPr>
            </w:pPr>
            <w:r w:rsidRPr="009C378E">
              <w:rPr>
                <w:color w:val="000000"/>
                <w:sz w:val="14"/>
                <w:szCs w:val="14"/>
                <w:lang w:val="sq-AL"/>
              </w:rPr>
              <w:t>&gt;5</w:t>
            </w:r>
            <w:r w:rsidRPr="009C378E">
              <w:rPr>
                <w:sz w:val="14"/>
                <w:szCs w:val="14"/>
                <w:lang w:val="sq-AL"/>
              </w:rPr>
              <w:t>%</w:t>
            </w:r>
          </w:p>
          <w:p w:rsidR="00B62E4A" w:rsidRPr="009C378E" w:rsidRDefault="00B62E4A" w:rsidP="00D64F36">
            <w:pPr>
              <w:rPr>
                <w:sz w:val="14"/>
                <w:szCs w:val="14"/>
                <w:lang w:val="sq-AL"/>
              </w:rPr>
            </w:pPr>
            <w:r w:rsidRPr="009C378E">
              <w:rPr>
                <w:sz w:val="14"/>
                <w:szCs w:val="14"/>
                <w:lang w:val="sq-AL"/>
              </w:rPr>
              <w:t>Koeficienti</w:t>
            </w:r>
          </w:p>
          <w:p w:rsidR="00B62E4A" w:rsidRPr="009C378E" w:rsidRDefault="00B62E4A" w:rsidP="00D64F36">
            <w:pPr>
              <w:rPr>
                <w:sz w:val="14"/>
                <w:szCs w:val="14"/>
                <w:lang w:val="sq-AL"/>
              </w:rPr>
            </w:pPr>
            <w:r w:rsidRPr="009C378E">
              <w:rPr>
                <w:sz w:val="14"/>
                <w:szCs w:val="14"/>
                <w:lang w:val="sq-AL"/>
              </w:rPr>
              <w:t>1.5</w:t>
            </w:r>
            <w:r w:rsidRPr="009C378E">
              <w:rPr>
                <w:color w:val="000000"/>
                <w:sz w:val="14"/>
                <w:szCs w:val="14"/>
                <w:lang w:val="sq-AL"/>
              </w:rPr>
              <w:t>%</w:t>
            </w:r>
          </w:p>
        </w:tc>
        <w:tc>
          <w:tcPr>
            <w:tcW w:w="1267" w:type="dxa"/>
            <w:tcBorders>
              <w:top w:val="single" w:sz="4" w:space="0" w:color="auto"/>
              <w:left w:val="single" w:sz="4" w:space="0" w:color="auto"/>
              <w:bottom w:val="single" w:sz="4" w:space="0" w:color="auto"/>
              <w:right w:val="single" w:sz="4" w:space="0" w:color="auto"/>
            </w:tcBorders>
          </w:tcPr>
          <w:p w:rsidR="00B62E4A" w:rsidRPr="00AF55A0" w:rsidRDefault="00B62E4A" w:rsidP="00D64F36">
            <w:pPr>
              <w:jc w:val="right"/>
              <w:rPr>
                <w:color w:val="000000"/>
                <w:sz w:val="14"/>
                <w:szCs w:val="14"/>
                <w:lang w:val="sq-AL"/>
              </w:rPr>
            </w:pPr>
            <w:r w:rsidRPr="00AF55A0">
              <w:rPr>
                <w:color w:val="000000"/>
                <w:sz w:val="14"/>
                <w:szCs w:val="14"/>
                <w:lang w:val="sq-AL"/>
              </w:rPr>
              <w:t>(681,684)</w:t>
            </w:r>
          </w:p>
          <w:p w:rsidR="00B62E4A" w:rsidRPr="009C378E" w:rsidRDefault="00B62E4A" w:rsidP="00D64F36">
            <w:pPr>
              <w:jc w:val="right"/>
              <w:rPr>
                <w:color w:val="FF0000"/>
                <w:sz w:val="14"/>
                <w:szCs w:val="14"/>
                <w:lang w:val="sq-AL"/>
              </w:rPr>
            </w:pP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highlight w:val="yellow"/>
                <w:lang w:val="sq-AL"/>
              </w:rPr>
            </w:pPr>
            <w:r w:rsidRPr="009C378E">
              <w:rPr>
                <w:sz w:val="14"/>
                <w:szCs w:val="14"/>
                <w:lang w:val="sq-AL"/>
              </w:rPr>
              <w:t>Pas rezultateve të ekualizimit fiskal, ato B/K të cilat përfitojnë një rritje mbi 5% krahasuar me vitin 2008, kontribuojnë  për rritjen e garancisë minimale për fryme në masën e tejkalimit mbi 5% krahasuar</w:t>
            </w:r>
            <w:r w:rsidRPr="009C378E">
              <w:rPr>
                <w:color w:val="000000"/>
                <w:sz w:val="14"/>
                <w:szCs w:val="14"/>
                <w:lang w:val="sq-AL"/>
              </w:rPr>
              <w:t xml:space="preserve"> me rezultatin e transfertës për vitin 2008.</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Kompensimi i garancisë minimale për frymë.</w:t>
            </w:r>
          </w:p>
          <w:p w:rsidR="00B62E4A" w:rsidRPr="009C378E" w:rsidRDefault="00B62E4A" w:rsidP="00D64F36">
            <w:pPr>
              <w:rPr>
                <w:color w:val="000000"/>
                <w:sz w:val="14"/>
                <w:szCs w:val="14"/>
                <w:lang w:val="sq-AL"/>
              </w:rPr>
            </w:pP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B – 3,190 minimumi për frymë</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xml:space="preserve">K – 2,200 minimum për frymë </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20</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Për të siguruar një të ardhur të garantuar minimale për frymë, ky kompensim krahason të ardhurat përfundimtare për frymë (grantit të përshtatur për tranzicion, plus të ardhurat fiskale të listuar më përpara) me garancinë minimale prej (2,200 lek/për frymë për komunat, 3,190 lek/për frymë për bashkitë). Bashkitë ose Komunat marrin diferencën ndërmjet të dyjave, shumëzuar me popullsinë e tyre.</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Fondi Neto i Kompensimit për bashkitë dhe komunat</w:t>
            </w:r>
          </w:p>
          <w:p w:rsidR="00B62E4A" w:rsidRPr="009C378E" w:rsidRDefault="00B62E4A" w:rsidP="00D64F36">
            <w:pPr>
              <w:rPr>
                <w:color w:val="000000"/>
                <w:sz w:val="14"/>
                <w:szCs w:val="14"/>
                <w:lang w:val="sq-AL"/>
              </w:rPr>
            </w:pPr>
            <w:r w:rsidRPr="009C378E">
              <w:rPr>
                <w:color w:val="000000"/>
                <w:sz w:val="14"/>
                <w:szCs w:val="14"/>
                <w:lang w:val="sq-AL"/>
              </w:rPr>
              <w:t>[FNK-B/K]</w:t>
            </w:r>
          </w:p>
          <w:p w:rsidR="00B62E4A" w:rsidRPr="009C378E" w:rsidRDefault="00B62E4A" w:rsidP="00D64F36">
            <w:pPr>
              <w:rPr>
                <w:sz w:val="14"/>
                <w:szCs w:val="14"/>
                <w:lang w:val="sq-AL"/>
              </w:rPr>
            </w:pP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62,008</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Ky fond është produkt  i elementeve të mëposhtme:</w:t>
            </w:r>
          </w:p>
          <w:p w:rsidR="00B62E4A" w:rsidRPr="009C378E" w:rsidRDefault="00B62E4A" w:rsidP="00D64F36">
            <w:pPr>
              <w:rPr>
                <w:color w:val="000000"/>
                <w:sz w:val="14"/>
                <w:szCs w:val="14"/>
                <w:lang w:val="sq-AL"/>
              </w:rPr>
            </w:pPr>
            <w:r w:rsidRPr="009C378E">
              <w:rPr>
                <w:color w:val="000000"/>
                <w:sz w:val="14"/>
                <w:szCs w:val="14"/>
                <w:lang w:val="sq-AL"/>
              </w:rPr>
              <w:t>- Kompensimi transitor për rezultat negativ</w:t>
            </w:r>
          </w:p>
          <w:p w:rsidR="00B62E4A" w:rsidRPr="009C378E" w:rsidRDefault="00B62E4A" w:rsidP="00D64F36">
            <w:pPr>
              <w:rPr>
                <w:color w:val="000000"/>
                <w:sz w:val="14"/>
                <w:szCs w:val="14"/>
                <w:lang w:val="sq-AL"/>
              </w:rPr>
            </w:pPr>
            <w:r w:rsidRPr="009C378E">
              <w:rPr>
                <w:color w:val="000000"/>
                <w:sz w:val="14"/>
                <w:szCs w:val="14"/>
                <w:lang w:val="sq-AL"/>
              </w:rPr>
              <w:t>+ Kompensimi transitor për rezultat pozitiv</w:t>
            </w:r>
          </w:p>
          <w:p w:rsidR="00B62E4A" w:rsidRPr="009C378E" w:rsidRDefault="00B62E4A" w:rsidP="00D64F36">
            <w:pPr>
              <w:rPr>
                <w:color w:val="000000"/>
                <w:sz w:val="14"/>
                <w:szCs w:val="14"/>
                <w:lang w:val="sq-AL"/>
              </w:rPr>
            </w:pPr>
            <w:r w:rsidRPr="009C378E">
              <w:rPr>
                <w:color w:val="000000"/>
                <w:sz w:val="14"/>
                <w:szCs w:val="14"/>
                <w:lang w:val="sq-AL"/>
              </w:rPr>
              <w:t>- Kompensimi</w:t>
            </w:r>
            <w:r w:rsidR="00852688">
              <w:rPr>
                <w:color w:val="000000"/>
                <w:sz w:val="14"/>
                <w:szCs w:val="14"/>
                <w:lang w:val="sq-AL"/>
              </w:rPr>
              <w:t xml:space="preserve"> i garancisë minimale për frymë</w:t>
            </w:r>
          </w:p>
          <w:p w:rsidR="00B62E4A" w:rsidRPr="009C378E" w:rsidRDefault="00B62E4A" w:rsidP="00D64F36">
            <w:pPr>
              <w:rPr>
                <w:color w:val="000000"/>
                <w:sz w:val="14"/>
                <w:szCs w:val="14"/>
                <w:lang w:val="sq-AL"/>
              </w:rPr>
            </w:pPr>
            <w:r w:rsidRPr="009C378E">
              <w:rPr>
                <w:color w:val="000000"/>
                <w:sz w:val="14"/>
                <w:szCs w:val="14"/>
                <w:lang w:val="sq-AL"/>
              </w:rPr>
              <w:t>P</w:t>
            </w:r>
            <w:r w:rsidRPr="009C378E">
              <w:rPr>
                <w:sz w:val="14"/>
                <w:szCs w:val="14"/>
                <w:lang w:val="sq-AL"/>
              </w:rPr>
              <w:t>ërdorimi i fondit kompensues për B/K bëhet sipas kritereve të parashikuara, siç përshkruhet në Aneksin 2.</w:t>
            </w:r>
          </w:p>
        </w:tc>
      </w:tr>
      <w:tr w:rsidR="00B62E4A" w:rsidRPr="009C378E">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rPr>
                <w:b/>
                <w:color w:val="000000"/>
                <w:sz w:val="14"/>
                <w:szCs w:val="14"/>
                <w:lang w:val="sq-AL"/>
              </w:rPr>
            </w:pPr>
            <w:r w:rsidRPr="009C378E">
              <w:rPr>
                <w:b/>
                <w:color w:val="000000"/>
                <w:sz w:val="14"/>
                <w:szCs w:val="14"/>
                <w:lang w:val="sq-AL"/>
              </w:rPr>
              <w:t>4.Fonde për konviktet e arsimit parauniversitar</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Grant i Përgjithshëm</w:t>
            </w:r>
          </w:p>
          <w:p w:rsidR="00B62E4A" w:rsidRPr="009C378E" w:rsidRDefault="00B62E4A" w:rsidP="00D64F36">
            <w:pPr>
              <w:rPr>
                <w:sz w:val="14"/>
                <w:szCs w:val="14"/>
                <w:lang w:val="sq-AL"/>
              </w:rPr>
            </w:pP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200,000</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 xml:space="preserve">Alokimi i fondeve për paga dhe sigurime shoqerore bëhet  proporcionalisht  me numrin  e punonjësve sipas konvikteve ne bashkite; </w:t>
            </w:r>
            <w:r w:rsidRPr="009C378E">
              <w:rPr>
                <w:sz w:val="14"/>
                <w:szCs w:val="14"/>
                <w:lang w:val="sq-AL"/>
              </w:rPr>
              <w:t>Berat, Çorovode, Peshkopi, Burrel, Durrës, Gjirokastër, Tepelene, Përmet, Fier, Lushnjë, Elbasan, Cërrik, Gramsh, Korçë, Erseke, Leskovik, Lezhe, Rrëshen, Rubik, Kukës, Krumë, Shkodër, Puke, Tirane, Vlore dhe të komunave, Qendër Fier, Golem Kavajë, Kelmend Malësi e Madhe.</w:t>
            </w:r>
          </w:p>
        </w:tc>
      </w:tr>
      <w:tr w:rsidR="00B62E4A" w:rsidRPr="009C378E">
        <w:trPr>
          <w:cantSplit/>
        </w:trPr>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b/>
                <w:color w:val="000000"/>
                <w:sz w:val="14"/>
                <w:szCs w:val="14"/>
                <w:lang w:val="sq-AL"/>
              </w:rPr>
              <w:t xml:space="preserve">5. Shuma Finale e Grantit për Bashkitë dhe Komunat </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 xml:space="preserve">Shuma në total e shpërndarjes së grantit për bashkitë dhe komunat  </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11,841,545</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Ne këtë shume përfshihen edhe fondet qe jepen për konviktet e arsimit parauniversitar</w:t>
            </w:r>
          </w:p>
        </w:tc>
      </w:tr>
      <w:tr w:rsidR="00B62E4A" w:rsidRPr="009C378E">
        <w:trPr>
          <w:cantSplit/>
        </w:trPr>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b/>
                <w:color w:val="000000"/>
                <w:sz w:val="14"/>
                <w:szCs w:val="14"/>
                <w:lang w:val="sq-AL"/>
              </w:rPr>
              <w:t>6. Shpërndarja e Pjesës së Grantit për Qarqet</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Granti i Përgjithshëm për Qarqet</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99%</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1,070,640</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Për financimin e funksioneve bazë të qarqeve.</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Fondi i Kompensimit për Qarqet</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1%</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10,815</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Për financimin e rasteve të veçanta të shpenzimeve të qarqeve</w:t>
            </w:r>
          </w:p>
        </w:tc>
      </w:tr>
      <w:tr w:rsidR="00B62E4A" w:rsidRPr="009C378E">
        <w:trPr>
          <w:cantSplit/>
        </w:trPr>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b/>
                <w:sz w:val="14"/>
                <w:szCs w:val="14"/>
                <w:lang w:val="sq-AL"/>
              </w:rPr>
              <w:t>7. Shpërndarja e Grantit të Përgjithshëm  për Qarqet</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Shuma fikse [SF-Q]</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[Q] * 0.10</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10%</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107,064</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 xml:space="preserve">Shuma fikse alokon një shumë të barabartë për çdo qark. </w:t>
            </w:r>
          </w:p>
          <w:p w:rsidR="00B62E4A" w:rsidRPr="009C378E" w:rsidRDefault="00B62E4A" w:rsidP="00D64F36">
            <w:pPr>
              <w:rPr>
                <w:sz w:val="14"/>
                <w:szCs w:val="14"/>
                <w:lang w:val="sq-AL"/>
              </w:rPr>
            </w:pPr>
            <w:r w:rsidRPr="009C378E">
              <w:rPr>
                <w:sz w:val="14"/>
                <w:szCs w:val="14"/>
                <w:lang w:val="sq-AL"/>
              </w:rPr>
              <w:t>Shuma në total  [SF-Q] ndahet barabar mes qarqeve (pjesëtohet me numrin e qarqeve 12)</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Popullsia [P-Q]</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[Q] * 0.25</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28%</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299,779</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Tipet e shërbimeve të siguruara nga qarku kanë një korrelacion negativ me popullsinë.   Dhënia e një peshe më të madhe këtij kriteri do të penalizonte padrejtësisht më tepër qarqet më të varfra dhe me më pak banorë.</w:t>
            </w:r>
          </w:p>
          <w:p w:rsidR="00B62E4A" w:rsidRPr="009C378E" w:rsidRDefault="00B62E4A" w:rsidP="00D64F36">
            <w:pPr>
              <w:rPr>
                <w:sz w:val="14"/>
                <w:szCs w:val="14"/>
                <w:lang w:val="sq-AL"/>
              </w:rPr>
            </w:pPr>
            <w:r w:rsidRPr="009C378E">
              <w:rPr>
                <w:sz w:val="14"/>
                <w:szCs w:val="14"/>
                <w:lang w:val="sq-AL"/>
              </w:rPr>
              <w:t>Alokimi i [P-Q] bëhet proporcionalisht me popullsinë relative të çdo qarku kundrejt totalit të popullsisë.</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Treguesi gjeografik  [KG-Q]</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[Q] * 0.30</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30%</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321,192</w:t>
            </w:r>
          </w:p>
          <w:p w:rsidR="00B62E4A" w:rsidRPr="009C378E" w:rsidRDefault="00B62E4A" w:rsidP="00D64F36">
            <w:pPr>
              <w:jc w:val="right"/>
              <w:rPr>
                <w:sz w:val="14"/>
                <w:szCs w:val="14"/>
                <w:lang w:val="sq-AL"/>
              </w:rPr>
            </w:pP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Ky është një tregues i rëndësishëm që merr parasysh avantazhet dhe dizavantazhet natyrore të vendndodhjes së qarkut. Për të karakterizuar tre zonat tipike te vendit: fushore – kodrinore – malore u përdor një shkallë p</w:t>
            </w:r>
            <w:r w:rsidRPr="009C378E">
              <w:rPr>
                <w:color w:val="000000"/>
                <w:sz w:val="14"/>
                <w:szCs w:val="14"/>
                <w:lang w:val="sq-AL"/>
              </w:rPr>
              <w:t>ë</w:t>
            </w:r>
            <w:r w:rsidRPr="009C378E">
              <w:rPr>
                <w:sz w:val="14"/>
                <w:szCs w:val="14"/>
                <w:lang w:val="sq-AL"/>
              </w:rPr>
              <w:t>rkatëse 1-3-5. Sa më e lartë shkalla aq më të mëdha fondet që do të alokohen për këtë koeficient.</w:t>
            </w:r>
          </w:p>
          <w:p w:rsidR="00B62E4A" w:rsidRPr="009C378E" w:rsidRDefault="00B62E4A" w:rsidP="00D64F36">
            <w:pPr>
              <w:rPr>
                <w:sz w:val="14"/>
                <w:szCs w:val="14"/>
                <w:lang w:val="sq-AL"/>
              </w:rPr>
            </w:pPr>
            <w:r w:rsidRPr="009C378E">
              <w:rPr>
                <w:sz w:val="14"/>
                <w:szCs w:val="14"/>
                <w:lang w:val="sq-AL"/>
              </w:rPr>
              <w:t xml:space="preserve">Alokimi i [KG-Q] bëhet proporcionalisht me raportin e shkallës së qarkut kundrejt shumës së shkallëve për të gjithë qarqet (32). </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Koeficienti i Rrugës [R-k]</w:t>
            </w:r>
          </w:p>
          <w:p w:rsidR="00B62E4A" w:rsidRPr="009C378E" w:rsidRDefault="00B62E4A" w:rsidP="00D64F36">
            <w:pPr>
              <w:rPr>
                <w:sz w:val="14"/>
                <w:szCs w:val="14"/>
                <w:lang w:val="sq-AL"/>
              </w:rPr>
            </w:pPr>
          </w:p>
          <w:p w:rsidR="00B62E4A" w:rsidRPr="009C378E" w:rsidRDefault="00B62E4A" w:rsidP="00D64F36">
            <w:pPr>
              <w:rPr>
                <w:sz w:val="14"/>
                <w:szCs w:val="14"/>
                <w:lang w:val="sq-AL"/>
              </w:rPr>
            </w:pPr>
            <w:r w:rsidRPr="009C378E">
              <w:rPr>
                <w:sz w:val="14"/>
                <w:szCs w:val="14"/>
                <w:lang w:val="sq-AL"/>
              </w:rPr>
              <w:t>= [Q] * 0.30</w:t>
            </w: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32%</w:t>
            </w: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342,605</w:t>
            </w:r>
          </w:p>
          <w:p w:rsidR="00B62E4A" w:rsidRPr="009C378E" w:rsidRDefault="00B62E4A" w:rsidP="00D64F36">
            <w:pPr>
              <w:jc w:val="right"/>
              <w:rPr>
                <w:sz w:val="14"/>
                <w:szCs w:val="14"/>
                <w:lang w:val="sq-AL"/>
              </w:rPr>
            </w:pP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color w:val="000000"/>
                <w:sz w:val="14"/>
                <w:szCs w:val="14"/>
                <w:lang w:val="sq-AL"/>
              </w:rPr>
              <w:t xml:space="preserve">Alokimi [KR] ndahet proporcionalisht me gjatësinë relative të rrugëve për secilin qark, kundrejt gjatësisë totale. </w:t>
            </w:r>
          </w:p>
        </w:tc>
      </w:tr>
      <w:tr w:rsidR="00B62E4A" w:rsidRPr="009C378E">
        <w:trPr>
          <w:cantSplit/>
        </w:trPr>
        <w:tc>
          <w:tcPr>
            <w:tcW w:w="9105" w:type="dxa"/>
            <w:gridSpan w:val="4"/>
            <w:tcBorders>
              <w:top w:val="single" w:sz="4" w:space="0" w:color="auto"/>
              <w:left w:val="single" w:sz="4" w:space="0" w:color="auto"/>
              <w:bottom w:val="single" w:sz="4" w:space="0" w:color="auto"/>
              <w:right w:val="single" w:sz="4" w:space="0" w:color="auto"/>
            </w:tcBorders>
          </w:tcPr>
          <w:p w:rsidR="00B62E4A" w:rsidRPr="009C378E" w:rsidRDefault="00B62E4A" w:rsidP="00D64F36">
            <w:pPr>
              <w:rPr>
                <w:b/>
                <w:sz w:val="14"/>
                <w:szCs w:val="14"/>
                <w:lang w:val="sq-AL"/>
              </w:rPr>
            </w:pPr>
            <w:r w:rsidRPr="009C378E">
              <w:rPr>
                <w:b/>
                <w:sz w:val="14"/>
                <w:szCs w:val="14"/>
                <w:lang w:val="sq-AL"/>
              </w:rPr>
              <w:t>8. Fonde të disponueshme për kompensim</w:t>
            </w:r>
          </w:p>
        </w:tc>
      </w:tr>
      <w:tr w:rsidR="00B62E4A" w:rsidRPr="009C378E">
        <w:tc>
          <w:tcPr>
            <w:tcW w:w="2538"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14"/>
                <w:szCs w:val="14"/>
                <w:lang w:val="sq-AL"/>
              </w:rPr>
            </w:pPr>
            <w:r w:rsidRPr="009C378E">
              <w:rPr>
                <w:color w:val="000000"/>
                <w:sz w:val="14"/>
                <w:szCs w:val="14"/>
                <w:lang w:val="sq-AL"/>
              </w:rPr>
              <w:t xml:space="preserve">a. Kompensim për B/K </w:t>
            </w:r>
          </w:p>
          <w:p w:rsidR="00B62E4A" w:rsidRPr="009C378E" w:rsidRDefault="00B62E4A" w:rsidP="00D64F36">
            <w:pPr>
              <w:rPr>
                <w:color w:val="000000"/>
                <w:sz w:val="14"/>
                <w:szCs w:val="14"/>
                <w:lang w:val="sq-AL"/>
              </w:rPr>
            </w:pPr>
            <w:r w:rsidRPr="009C378E">
              <w:rPr>
                <w:color w:val="000000"/>
                <w:sz w:val="14"/>
                <w:szCs w:val="14"/>
                <w:lang w:val="sq-AL"/>
              </w:rPr>
              <w:t xml:space="preserve">b. Kompensimi për Q </w:t>
            </w:r>
          </w:p>
          <w:p w:rsidR="00B62E4A" w:rsidRPr="009C378E" w:rsidRDefault="00B62E4A" w:rsidP="00D64F36">
            <w:pPr>
              <w:rPr>
                <w:b/>
                <w:color w:val="000000"/>
                <w:sz w:val="14"/>
                <w:szCs w:val="14"/>
                <w:lang w:val="sq-AL"/>
              </w:rPr>
            </w:pPr>
            <w:r w:rsidRPr="009C378E">
              <w:rPr>
                <w:b/>
                <w:color w:val="000000"/>
                <w:sz w:val="14"/>
                <w:szCs w:val="14"/>
                <w:lang w:val="sq-AL"/>
              </w:rPr>
              <w:t>TOTALI</w:t>
            </w:r>
          </w:p>
          <w:p w:rsidR="00B62E4A" w:rsidRPr="009C378E" w:rsidRDefault="00B62E4A" w:rsidP="00D64F36">
            <w:pPr>
              <w:rPr>
                <w:color w:val="000000"/>
                <w:sz w:val="14"/>
                <w:szCs w:val="14"/>
                <w:lang w:val="sq-AL"/>
              </w:rPr>
            </w:pPr>
          </w:p>
        </w:tc>
        <w:tc>
          <w:tcPr>
            <w:tcW w:w="116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p>
        </w:tc>
        <w:tc>
          <w:tcPr>
            <w:tcW w:w="1267"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jc w:val="right"/>
              <w:rPr>
                <w:sz w:val="14"/>
                <w:szCs w:val="14"/>
                <w:lang w:val="sq-AL"/>
              </w:rPr>
            </w:pPr>
            <w:r w:rsidRPr="009C378E">
              <w:rPr>
                <w:sz w:val="14"/>
                <w:szCs w:val="14"/>
                <w:lang w:val="sq-AL"/>
              </w:rPr>
              <w:t>62,008</w:t>
            </w:r>
          </w:p>
          <w:p w:rsidR="00B62E4A" w:rsidRPr="009C378E" w:rsidRDefault="00B62E4A" w:rsidP="00D64F36">
            <w:pPr>
              <w:jc w:val="right"/>
              <w:rPr>
                <w:sz w:val="14"/>
                <w:szCs w:val="14"/>
                <w:lang w:val="sq-AL"/>
              </w:rPr>
            </w:pPr>
            <w:r w:rsidRPr="009C378E">
              <w:rPr>
                <w:sz w:val="14"/>
                <w:szCs w:val="14"/>
                <w:lang w:val="sq-AL"/>
              </w:rPr>
              <w:t>10,814</w:t>
            </w:r>
          </w:p>
          <w:p w:rsidR="00B62E4A" w:rsidRPr="009C378E" w:rsidRDefault="00B62E4A" w:rsidP="00D64F36">
            <w:pPr>
              <w:jc w:val="right"/>
              <w:rPr>
                <w:color w:val="000000"/>
                <w:sz w:val="14"/>
                <w:szCs w:val="14"/>
                <w:lang w:val="sq-AL"/>
              </w:rPr>
            </w:pPr>
            <w:r w:rsidRPr="009C378E">
              <w:rPr>
                <w:color w:val="000000"/>
                <w:sz w:val="14"/>
                <w:szCs w:val="14"/>
                <w:lang w:val="sq-AL"/>
              </w:rPr>
              <w:t>72,822</w:t>
            </w:r>
          </w:p>
        </w:tc>
        <w:tc>
          <w:tcPr>
            <w:tcW w:w="4140"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14"/>
                <w:szCs w:val="14"/>
                <w:lang w:val="sq-AL"/>
              </w:rPr>
            </w:pPr>
            <w:r w:rsidRPr="009C378E">
              <w:rPr>
                <w:sz w:val="14"/>
                <w:szCs w:val="14"/>
                <w:lang w:val="sq-AL"/>
              </w:rPr>
              <w:t>Përdorimi i këtyre fondeve të kompensimit do të bazohet në kriteret e caktuara në Udhëzimin e Zbatimit te Buxhetit te vitit 2009.</w:t>
            </w:r>
          </w:p>
        </w:tc>
      </w:tr>
    </w:tbl>
    <w:p w:rsidR="00B62E4A" w:rsidRPr="00B62E4A" w:rsidRDefault="00B62E4A" w:rsidP="00B62E4A">
      <w:pPr>
        <w:jc w:val="both"/>
        <w:rPr>
          <w:color w:val="FF0000"/>
          <w:lang w:val="sq-AL"/>
        </w:rPr>
      </w:pPr>
      <w:r w:rsidRPr="00B62E4A">
        <w:rPr>
          <w:color w:val="FF0000"/>
          <w:lang w:val="sq-AL"/>
        </w:rPr>
        <w:t xml:space="preserve"> </w:t>
      </w: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9C378E">
      <w:pPr>
        <w:pStyle w:val="AneksiNr"/>
        <w:rPr>
          <w:lang w:val="sq-AL"/>
        </w:rPr>
      </w:pPr>
      <w:r w:rsidRPr="00B62E4A">
        <w:rPr>
          <w:lang w:val="sq-AL"/>
        </w:rPr>
        <w:t>ANEKS 2</w:t>
      </w:r>
    </w:p>
    <w:p w:rsidR="00B62E4A" w:rsidRPr="00B62E4A" w:rsidRDefault="00B62E4A" w:rsidP="009C378E">
      <w:pPr>
        <w:pStyle w:val="AneksiTitull"/>
        <w:rPr>
          <w:lang w:val="sq-AL"/>
        </w:rPr>
      </w:pPr>
      <w:r w:rsidRPr="00B62E4A">
        <w:rPr>
          <w:lang w:val="sq-AL"/>
        </w:rPr>
        <w:t>Kriteret e Shpërndarjes së Fondit të Kompensimit</w:t>
      </w:r>
    </w:p>
    <w:p w:rsidR="00B62E4A" w:rsidRPr="00B62E4A" w:rsidRDefault="00B62E4A" w:rsidP="00B62E4A">
      <w:pP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B62E4A" w:rsidRPr="009C378E">
        <w:tc>
          <w:tcPr>
            <w:tcW w:w="4622"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pStyle w:val="Heading3"/>
              <w:rPr>
                <w:rFonts w:ascii="Times New Roman" w:hAnsi="Times New Roman" w:cs="Times New Roman"/>
                <w:sz w:val="20"/>
                <w:szCs w:val="20"/>
                <w:lang w:val="sq-AL"/>
              </w:rPr>
            </w:pPr>
            <w:r w:rsidRPr="009C378E">
              <w:rPr>
                <w:rFonts w:ascii="Times New Roman" w:hAnsi="Times New Roman" w:cs="Times New Roman"/>
                <w:sz w:val="20"/>
                <w:szCs w:val="20"/>
                <w:lang w:val="sq-AL"/>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pStyle w:val="Heading3"/>
              <w:rPr>
                <w:rFonts w:ascii="Times New Roman" w:hAnsi="Times New Roman" w:cs="Times New Roman"/>
                <w:sz w:val="20"/>
                <w:szCs w:val="20"/>
                <w:lang w:val="sq-AL"/>
              </w:rPr>
            </w:pPr>
            <w:r w:rsidRPr="009C378E">
              <w:rPr>
                <w:rFonts w:ascii="Times New Roman" w:hAnsi="Times New Roman" w:cs="Times New Roman"/>
                <w:sz w:val="20"/>
                <w:szCs w:val="20"/>
                <w:lang w:val="sq-AL"/>
              </w:rPr>
              <w:t>Kriteret</w:t>
            </w:r>
          </w:p>
        </w:tc>
      </w:tr>
      <w:tr w:rsidR="00B62E4A" w:rsidRPr="009C378E">
        <w:tc>
          <w:tcPr>
            <w:tcW w:w="4622"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20"/>
                <w:szCs w:val="20"/>
                <w:lang w:val="sq-AL"/>
              </w:rPr>
            </w:pPr>
            <w:r w:rsidRPr="009C378E">
              <w:rPr>
                <w:sz w:val="20"/>
                <w:szCs w:val="20"/>
                <w:lang w:val="sq-AL"/>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20"/>
                <w:szCs w:val="20"/>
                <w:lang w:val="sq-AL"/>
              </w:rPr>
            </w:pPr>
            <w:r w:rsidRPr="009C378E">
              <w:rPr>
                <w:sz w:val="20"/>
                <w:szCs w:val="20"/>
                <w:lang w:val="sq-AL"/>
              </w:rPr>
              <w:t>- Kompensimi për ripershtatjen e kapacitetit fiskal, nëse ka devijime mbi treguesit e përdorur në formule.</w:t>
            </w:r>
          </w:p>
          <w:p w:rsidR="00B62E4A" w:rsidRPr="009C378E" w:rsidRDefault="00B62E4A" w:rsidP="00D64F36">
            <w:pPr>
              <w:rPr>
                <w:sz w:val="20"/>
                <w:szCs w:val="20"/>
                <w:lang w:val="sq-AL"/>
              </w:rPr>
            </w:pPr>
            <w:r w:rsidRPr="009C378E">
              <w:rPr>
                <w:sz w:val="20"/>
                <w:szCs w:val="20"/>
                <w:lang w:val="sq-AL"/>
              </w:rPr>
              <w:t>-</w:t>
            </w:r>
            <w:r w:rsidR="00AF55A0">
              <w:rPr>
                <w:sz w:val="20"/>
                <w:szCs w:val="20"/>
                <w:lang w:val="sq-AL"/>
              </w:rPr>
              <w:t xml:space="preserve"> </w:t>
            </w:r>
            <w:r w:rsidRPr="009C378E">
              <w:rPr>
                <w:sz w:val="20"/>
                <w:szCs w:val="20"/>
                <w:lang w:val="sq-AL"/>
              </w:rPr>
              <w:t xml:space="preserve">Kompensimi bazuar ne kriterin e varfërisë. </w:t>
            </w:r>
          </w:p>
          <w:p w:rsidR="00B62E4A" w:rsidRPr="009C378E" w:rsidRDefault="00B62E4A" w:rsidP="00D64F36">
            <w:pPr>
              <w:rPr>
                <w:sz w:val="20"/>
                <w:szCs w:val="20"/>
                <w:lang w:val="sq-AL"/>
              </w:rPr>
            </w:pPr>
            <w:r w:rsidRPr="009C378E">
              <w:rPr>
                <w:sz w:val="20"/>
                <w:szCs w:val="20"/>
                <w:lang w:val="sq-AL"/>
              </w:rPr>
              <w:t>-</w:t>
            </w:r>
            <w:r w:rsidR="00AF55A0">
              <w:rPr>
                <w:sz w:val="20"/>
                <w:szCs w:val="20"/>
                <w:lang w:val="sq-AL"/>
              </w:rPr>
              <w:t xml:space="preserve"> </w:t>
            </w:r>
            <w:r w:rsidRPr="009C378E">
              <w:rPr>
                <w:sz w:val="20"/>
                <w:szCs w:val="20"/>
                <w:lang w:val="sq-AL"/>
              </w:rPr>
              <w:t>Për konviktet e transferuar në nivel vendor.</w:t>
            </w:r>
          </w:p>
        </w:tc>
      </w:tr>
      <w:tr w:rsidR="00B62E4A" w:rsidRPr="009C378E">
        <w:tc>
          <w:tcPr>
            <w:tcW w:w="4622"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sz w:val="20"/>
                <w:szCs w:val="20"/>
                <w:lang w:val="sq-AL"/>
              </w:rPr>
            </w:pPr>
            <w:r w:rsidRPr="009C378E">
              <w:rPr>
                <w:sz w:val="20"/>
                <w:szCs w:val="20"/>
                <w:lang w:val="sq-AL"/>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B62E4A" w:rsidRPr="009C378E" w:rsidRDefault="00B62E4A" w:rsidP="00D64F36">
            <w:pPr>
              <w:rPr>
                <w:color w:val="000000"/>
                <w:sz w:val="20"/>
                <w:szCs w:val="20"/>
                <w:lang w:val="sq-AL"/>
              </w:rPr>
            </w:pPr>
            <w:r w:rsidRPr="009C378E">
              <w:rPr>
                <w:color w:val="000000"/>
                <w:sz w:val="20"/>
                <w:szCs w:val="20"/>
                <w:lang w:val="sq-AL"/>
              </w:rPr>
              <w:t>-</w:t>
            </w:r>
            <w:r w:rsidR="00AF55A0">
              <w:rPr>
                <w:color w:val="000000"/>
                <w:sz w:val="20"/>
                <w:szCs w:val="20"/>
                <w:lang w:val="sq-AL"/>
              </w:rPr>
              <w:t xml:space="preserve"> </w:t>
            </w:r>
            <w:r w:rsidRPr="009C378E">
              <w:rPr>
                <w:color w:val="000000"/>
                <w:sz w:val="20"/>
                <w:szCs w:val="20"/>
                <w:lang w:val="sq-AL"/>
              </w:rPr>
              <w:t>Disa shpenzime operative qe mund te nevojiten gjate vitit.</w:t>
            </w:r>
          </w:p>
          <w:p w:rsidR="00B62E4A" w:rsidRPr="009C378E" w:rsidRDefault="00B62E4A" w:rsidP="00D64F36">
            <w:pPr>
              <w:rPr>
                <w:color w:val="000000"/>
                <w:sz w:val="20"/>
                <w:szCs w:val="20"/>
                <w:lang w:val="sq-AL"/>
              </w:rPr>
            </w:pPr>
          </w:p>
        </w:tc>
      </w:tr>
    </w:tbl>
    <w:p w:rsidR="00B62E4A" w:rsidRPr="00B62E4A" w:rsidRDefault="00B62E4A" w:rsidP="00B62E4A">
      <w:pPr>
        <w:rPr>
          <w:lang w:val="sq-AL"/>
        </w:rPr>
      </w:pPr>
    </w:p>
    <w:p w:rsidR="00AF55A0" w:rsidRDefault="00B62E4A" w:rsidP="00AF55A0">
      <w:pPr>
        <w:ind w:firstLine="720"/>
        <w:jc w:val="both"/>
        <w:rPr>
          <w:rFonts w:ascii="CG Times" w:hAnsi="CG Times"/>
          <w:sz w:val="22"/>
          <w:szCs w:val="22"/>
          <w:lang w:val="sq-AL"/>
        </w:rPr>
      </w:pPr>
      <w:r w:rsidRPr="000B5F69">
        <w:rPr>
          <w:rFonts w:ascii="CG Times" w:hAnsi="CG Times"/>
          <w:sz w:val="22"/>
          <w:szCs w:val="22"/>
          <w:lang w:val="sq-AL"/>
        </w:rPr>
        <w:t>Ministria e Financave publikon për çdo bashki, komune dhe qark sasinë e fondeve dhe arsyet e s</w:t>
      </w:r>
      <w:r w:rsidR="00AF55A0">
        <w:rPr>
          <w:rFonts w:ascii="CG Times" w:hAnsi="CG Times"/>
          <w:sz w:val="22"/>
          <w:szCs w:val="22"/>
          <w:lang w:val="sq-AL"/>
        </w:rPr>
        <w:t xml:space="preserve">hpërndarjes së këtyre fondeve. </w:t>
      </w:r>
    </w:p>
    <w:p w:rsidR="00B62E4A" w:rsidRPr="000B5F69" w:rsidRDefault="00B62E4A" w:rsidP="00AF55A0">
      <w:pPr>
        <w:ind w:firstLine="720"/>
        <w:jc w:val="both"/>
        <w:rPr>
          <w:rFonts w:ascii="CG Times" w:hAnsi="CG Times"/>
          <w:sz w:val="22"/>
          <w:szCs w:val="22"/>
          <w:lang w:val="sq-AL"/>
        </w:rPr>
      </w:pPr>
      <w:r w:rsidRPr="000B5F69">
        <w:rPr>
          <w:rFonts w:ascii="CG Times" w:hAnsi="CG Times"/>
          <w:sz w:val="22"/>
          <w:szCs w:val="22"/>
          <w:lang w:val="sq-AL"/>
        </w:rPr>
        <w:t>Procedurat për alokimin e këtij fondi përcaktohen në udhëzimin e zbatimit të buxhetit të vitit 2009.</w:t>
      </w: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rPr>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B62E4A" w:rsidRPr="00B62E4A" w:rsidRDefault="00B62E4A" w:rsidP="00B62E4A">
      <w:pPr>
        <w:jc w:val="both"/>
        <w:rPr>
          <w:color w:val="FF0000"/>
          <w:lang w:val="sq-AL"/>
        </w:rPr>
      </w:pPr>
    </w:p>
    <w:p w:rsidR="009C378E" w:rsidRDefault="009C378E" w:rsidP="009C378E">
      <w:pPr>
        <w:pStyle w:val="AneksiNr"/>
        <w:keepNext w:val="0"/>
        <w:rPr>
          <w:lang w:val="sq-AL"/>
        </w:rPr>
      </w:pPr>
    </w:p>
    <w:p w:rsidR="009C378E" w:rsidRDefault="009C378E" w:rsidP="009C378E">
      <w:pPr>
        <w:pStyle w:val="AneksiNr"/>
        <w:keepNext w:val="0"/>
        <w:rPr>
          <w:lang w:val="sq-AL"/>
        </w:rPr>
      </w:pPr>
    </w:p>
    <w:p w:rsidR="000B5F69" w:rsidRDefault="000B5F69" w:rsidP="000B5F69">
      <w:pPr>
        <w:rPr>
          <w:rFonts w:ascii="Tahoma" w:eastAsia="MS Mincho" w:hAnsi="Tahoma"/>
          <w:lang w:val="sq-AL" w:eastAsia="en-GB"/>
        </w:rPr>
      </w:pPr>
    </w:p>
    <w:p w:rsidR="000B5F69" w:rsidRDefault="000B5F69" w:rsidP="000B5F69">
      <w:pPr>
        <w:rPr>
          <w:rFonts w:ascii="Tahoma" w:eastAsia="MS Mincho" w:hAnsi="Tahoma"/>
          <w:lang w:val="sq-AL" w:eastAsia="en-GB"/>
        </w:rPr>
      </w:pPr>
    </w:p>
    <w:p w:rsidR="000B5F69" w:rsidRPr="000B5F69" w:rsidRDefault="000B5F69" w:rsidP="000B5F69">
      <w:pPr>
        <w:rPr>
          <w:rFonts w:ascii="Tahoma" w:eastAsia="MS Mincho" w:hAnsi="Tahoma"/>
          <w:lang w:val="sq-AL" w:eastAsia="en-GB"/>
        </w:rPr>
      </w:pPr>
    </w:p>
    <w:p w:rsidR="009C378E" w:rsidRDefault="009C378E" w:rsidP="009C378E">
      <w:pPr>
        <w:pStyle w:val="AneksiNr"/>
        <w:keepNext w:val="0"/>
        <w:rPr>
          <w:lang w:val="sq-AL"/>
        </w:rPr>
      </w:pPr>
    </w:p>
    <w:p w:rsidR="00B62E4A" w:rsidRPr="00B62E4A" w:rsidRDefault="00B62E4A" w:rsidP="009C378E">
      <w:pPr>
        <w:pStyle w:val="AneksiNr"/>
        <w:rPr>
          <w:lang w:val="sq-AL"/>
        </w:rPr>
      </w:pPr>
      <w:r w:rsidRPr="00B62E4A">
        <w:rPr>
          <w:lang w:val="sq-AL"/>
        </w:rPr>
        <w:t>ANEKS 3</w:t>
      </w:r>
    </w:p>
    <w:p w:rsidR="00B62E4A" w:rsidRPr="00B62E4A" w:rsidRDefault="009C378E" w:rsidP="009C378E">
      <w:pPr>
        <w:pStyle w:val="AneksiTitull"/>
        <w:rPr>
          <w:lang w:val="sq-AL"/>
        </w:rPr>
      </w:pPr>
      <w:r w:rsidRPr="00B62E4A">
        <w:rPr>
          <w:lang w:val="sq-AL"/>
        </w:rPr>
        <w:t>FONDET PËR GRANTET KONKURRUESE DHE SHPËRNDARJA E TYRE</w:t>
      </w:r>
    </w:p>
    <w:p w:rsidR="00B62E4A" w:rsidRPr="00B62E4A" w:rsidRDefault="00B62E4A" w:rsidP="00B62E4A">
      <w:pPr>
        <w:jc w:val="both"/>
        <w:rPr>
          <w:lang w:val="sq-AL"/>
        </w:rPr>
      </w:pPr>
    </w:p>
    <w:p w:rsidR="00B62E4A" w:rsidRPr="00CB3A16" w:rsidRDefault="00B62E4A" w:rsidP="009C378E">
      <w:pPr>
        <w:pStyle w:val="Paragrafi"/>
        <w:rPr>
          <w:lang w:val="sq-AL"/>
        </w:rPr>
      </w:pPr>
      <w:r w:rsidRPr="00CB3A16">
        <w:rPr>
          <w:lang w:val="sq-AL"/>
        </w:rPr>
        <w:t>Fondet e buxhetit te shtetit të akorduara për Ministritë e linjës dhe që financojnë projekte që sipas ligjit Nr. 8652, datë 31.07.2000 “Për organizimin dhe funksionimin e qeverisjes vendore”, janë funksione të pushtetit vendor do të ndahen, monitorohen dhe kontrollohen në bashkëpunim me përfaqësuesit e pushtetit vendor</w:t>
      </w:r>
      <w:r w:rsidRPr="00CB3A16">
        <w:rPr>
          <w:color w:val="000000"/>
          <w:lang w:val="sq-AL"/>
        </w:rPr>
        <w:t xml:space="preserve">. </w:t>
      </w:r>
      <w:r w:rsidRPr="00CB3A16">
        <w:rPr>
          <w:lang w:val="sq-AL"/>
        </w:rPr>
        <w:t xml:space="preserve">Ministritë i akordojnë këto fonde për njësite përkatëse te qeverisjes vendore, bazuar në një sistem konkurrues, të hapur e transparent sipas kritereve të përcaktuara në këtë aneks. Këto fonde janë parashikuar në zërin “Grante Konkurruese” dhe përbëhen nga fonde te buxhetit të shtetit, akorduar ministrive ose institucioneve te destinuara për tu përdorur për shpenzime kapitale, te lidhura me funksionet e njësive te qeverisjes vendore. </w:t>
      </w:r>
    </w:p>
    <w:p w:rsidR="00B62E4A" w:rsidRPr="00B62E4A" w:rsidRDefault="009C378E" w:rsidP="009C378E">
      <w:pPr>
        <w:pStyle w:val="Paragrafi"/>
      </w:pPr>
      <w:r>
        <w:t xml:space="preserve">1. </w:t>
      </w:r>
      <w:r w:rsidR="00B62E4A" w:rsidRPr="00B62E4A">
        <w:t>Kriteret e shpërndarjes së fondeve për grantet konkurruese mes njësive të qeverisjes vendore nga institucionet qendrore të përcaktuara në këtë aneks janë:</w:t>
      </w:r>
    </w:p>
    <w:p w:rsidR="00B62E4A" w:rsidRPr="00B62E4A" w:rsidRDefault="009C378E" w:rsidP="009C378E">
      <w:pPr>
        <w:pStyle w:val="Paragrafi"/>
      </w:pPr>
      <w:r>
        <w:t xml:space="preserve">- </w:t>
      </w:r>
      <w:r w:rsidR="00B62E4A" w:rsidRPr="00B62E4A">
        <w:t>Shkalla e ndikimit të pritshëm në zhvillimin ekonomik e social si dhe shkalla e përputhshmërisë me përparësitë vendore dhe/ose rajonale të zhvillimit dhe kombëtare.</w:t>
      </w:r>
    </w:p>
    <w:p w:rsidR="00B62E4A" w:rsidRPr="00B62E4A" w:rsidRDefault="009C378E" w:rsidP="009C378E">
      <w:pPr>
        <w:pStyle w:val="Paragrafi"/>
      </w:pPr>
      <w:r>
        <w:t xml:space="preserve">- </w:t>
      </w:r>
      <w:r w:rsidR="00B62E4A" w:rsidRPr="00B62E4A">
        <w:t>Shkalla e ndikimit në reduktimin e varfërisë dhe e rritjes së aksesit në shërbimet bazë.</w:t>
      </w:r>
    </w:p>
    <w:p w:rsidR="00B62E4A" w:rsidRPr="00B62E4A" w:rsidRDefault="009C378E" w:rsidP="009C378E">
      <w:pPr>
        <w:pStyle w:val="Paragrafi"/>
      </w:pPr>
      <w:r>
        <w:t>-</w:t>
      </w:r>
      <w:r w:rsidR="00B62E4A" w:rsidRPr="00B62E4A">
        <w:t xml:space="preserve">   Numri i përfituesve në mënyre direkte dhe indirekte nga projekti.</w:t>
      </w:r>
    </w:p>
    <w:p w:rsidR="00B62E4A" w:rsidRPr="00B62E4A" w:rsidRDefault="009C378E" w:rsidP="009C378E">
      <w:pPr>
        <w:pStyle w:val="Paragrafi"/>
      </w:pPr>
      <w:r>
        <w:t xml:space="preserve">- </w:t>
      </w:r>
      <w:r w:rsidR="00B62E4A" w:rsidRPr="00B62E4A">
        <w:t xml:space="preserve">Fondi lidhet me koston lokale të një financimi të huaj. </w:t>
      </w:r>
    </w:p>
    <w:p w:rsidR="00B62E4A" w:rsidRPr="00B62E4A" w:rsidRDefault="009C378E" w:rsidP="009C378E">
      <w:pPr>
        <w:pStyle w:val="Paragrafi"/>
      </w:pPr>
      <w:r>
        <w:t xml:space="preserve">- </w:t>
      </w:r>
      <w:r w:rsidR="00B62E4A" w:rsidRPr="00B62E4A">
        <w:t xml:space="preserve">Projekte në vazhdim, për të cilat ka detyrime kontraktore. </w:t>
      </w:r>
    </w:p>
    <w:p w:rsidR="00B62E4A" w:rsidRPr="00B62E4A" w:rsidRDefault="009C378E" w:rsidP="009C378E">
      <w:pPr>
        <w:pStyle w:val="Paragrafi"/>
      </w:pPr>
      <w:r>
        <w:t xml:space="preserve">- </w:t>
      </w:r>
      <w:r w:rsidR="00B62E4A" w:rsidRPr="00B62E4A">
        <w:t xml:space="preserve">Cilësia e projekteve teknike te propozuara nga njësitë e qeverisjes vendore. </w:t>
      </w:r>
    </w:p>
    <w:p w:rsidR="00B62E4A" w:rsidRPr="00B62E4A" w:rsidRDefault="009C378E" w:rsidP="009C378E">
      <w:pPr>
        <w:pStyle w:val="Paragrafi"/>
      </w:pPr>
      <w:r>
        <w:t xml:space="preserve">2. </w:t>
      </w:r>
      <w:r w:rsidR="00B62E4A" w:rsidRPr="00B62E4A">
        <w:t xml:space="preserve">Procedurat e shpërndarjes së fondeve për grantet konkurruese. </w:t>
      </w:r>
    </w:p>
    <w:p w:rsidR="00B62E4A" w:rsidRPr="00B62E4A" w:rsidRDefault="00B62E4A" w:rsidP="009C378E">
      <w:pPr>
        <w:pStyle w:val="Paragrafi"/>
      </w:pPr>
      <w:r w:rsidRPr="00B62E4A">
        <w:t>Shpërndarja e granteve konkurruese behet nga një Komitet i përberë nga përfaqësues të: Ministrisë së Financave, Ministrive përkatëse të Linjës, Ministrisë së Brendshme dhe përfaqësues të shoqatave të njësive të qeverisjes vendore. Ky Komitet kryesohet nga Ministria e Financave dhe asistohet nga Fondi Shqiptar i Zhvillimit, në rastin e infrastrukturës vendore, i cili bën vlerësimin dhe listimin paraprak të projekteve.</w:t>
      </w:r>
    </w:p>
    <w:p w:rsidR="00B62E4A" w:rsidRPr="00B62E4A" w:rsidRDefault="00B62E4A" w:rsidP="009C378E">
      <w:pPr>
        <w:pStyle w:val="Paragrafi"/>
      </w:pPr>
      <w:r w:rsidRPr="00B62E4A">
        <w:t>Funksionimi i këtij komiteti rregullohet me urdhër të Ministrit të Financave.</w:t>
      </w:r>
    </w:p>
    <w:p w:rsidR="00B62E4A" w:rsidRPr="00B62E4A" w:rsidRDefault="00B62E4A" w:rsidP="009C378E">
      <w:pPr>
        <w:pStyle w:val="Paragrafi"/>
      </w:pPr>
      <w:r w:rsidRPr="00B62E4A">
        <w:t>Çelja e fondeve bëhet nga Ministria e Financave në baze të vendimit të komitetit përkatës në të cilin specifikohet: emri i projektit, vlera e plote e projektit dhe fondi i miratuar për vitin 2009.</w:t>
      </w:r>
    </w:p>
    <w:p w:rsidR="00B62E4A" w:rsidRPr="00B62E4A" w:rsidRDefault="00B62E4A" w:rsidP="009C378E">
      <w:pPr>
        <w:pStyle w:val="Paragrafi"/>
      </w:pPr>
      <w:r w:rsidRPr="00B62E4A">
        <w:t xml:space="preserve">Për rastin e objekteve në vazhdim të çelura me Vendim Komiteti, të cilat në baze të realizimit me ritme të shpejta kane mundësi absorbimi/realizimi  të një vlere me te madhe se ajo e alokuar, ministria përkatëse e linjës propozon pranë Ministrisë së Financave të drejtën e kalimit të fondeve në këto projekte, nga projektet që nuk e garantojnë realizimin e tyre apo edhe nga fonde të papërdorura.   </w:t>
      </w:r>
    </w:p>
    <w:p w:rsidR="00B62E4A" w:rsidRDefault="00B62E4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D90B6A" w:rsidRDefault="00D90B6A" w:rsidP="009C378E">
      <w:pPr>
        <w:pStyle w:val="Paragrafi"/>
        <w:rPr>
          <w:color w:val="FF0000"/>
        </w:rPr>
      </w:pPr>
    </w:p>
    <w:p w:rsidR="00B62E4A" w:rsidRPr="00B62E4A" w:rsidRDefault="00B62E4A" w:rsidP="009C378E">
      <w:pPr>
        <w:pStyle w:val="AneksiNr"/>
      </w:pPr>
      <w:r w:rsidRPr="00B62E4A">
        <w:t>ANEKS 4</w:t>
      </w:r>
    </w:p>
    <w:p w:rsidR="00B62E4A" w:rsidRPr="00B62E4A" w:rsidRDefault="009C378E" w:rsidP="009C378E">
      <w:pPr>
        <w:pStyle w:val="AneksiTitull"/>
      </w:pPr>
      <w:r w:rsidRPr="00B62E4A">
        <w:t>PËR KONVIKTET E ARSIMIT PARAUNIVERSITAR</w:t>
      </w:r>
    </w:p>
    <w:p w:rsidR="00B62E4A" w:rsidRPr="00B62E4A" w:rsidRDefault="00B62E4A" w:rsidP="009C378E">
      <w:pPr>
        <w:pStyle w:val="Paragrafi"/>
      </w:pPr>
    </w:p>
    <w:p w:rsidR="00B62E4A" w:rsidRPr="00B62E4A" w:rsidRDefault="00B62E4A" w:rsidP="009C378E">
      <w:pPr>
        <w:pStyle w:val="Paragrafi"/>
      </w:pPr>
    </w:p>
    <w:p w:rsidR="00B62E4A" w:rsidRPr="00B62E4A" w:rsidRDefault="00B62E4A" w:rsidP="009C378E">
      <w:pPr>
        <w:pStyle w:val="Paragrafi"/>
      </w:pPr>
      <w:r w:rsidRPr="00B62E4A">
        <w:t>Në tranferten e pakushtëzuar të bashkive, Berat, Çorovode, Peshkopi, Burrel, Durrës, Gjirokastër, Tepelene, Përmet, Fier, Lushnjë, Elbasan, Cërrik, Gramsh, Korçë, Erseke, Leskovik, Lezhe, Rrëshen, Rubik, Kukës, Krumë, Shkodër, Puke, Tirane, Vlore dhe të komunave, Qendër Fier, Golem Kavajë, Kelmend Malësi e Madhe janë të përfshira edhe fondet për paga dhe sigurime shoqërore të personelit të konvikteve të arsimit parauniversitar.</w:t>
      </w:r>
    </w:p>
    <w:p w:rsidR="00B62E4A" w:rsidRPr="00B62E4A" w:rsidRDefault="00B62E4A" w:rsidP="009C378E">
      <w:pPr>
        <w:pStyle w:val="Paragrafi"/>
      </w:pPr>
      <w:r w:rsidRPr="00B62E4A">
        <w:t xml:space="preserve">Shpenzimet për personelin (paga dhe sigurime shoqërore) janë llogaritur mbështetur mbi numrin e punonjësve për secilin konvikt  sipas aneksit të Vendimit të Këshillit të Ministrave Nr. 502, date 16.04.2008 “Për administrimin e konvikteve te sistemit arsimor parauniversitar”.     </w:t>
      </w:r>
    </w:p>
    <w:p w:rsidR="00B62E4A" w:rsidRPr="00B62E4A" w:rsidRDefault="00B62E4A" w:rsidP="009C378E">
      <w:pPr>
        <w:pStyle w:val="Paragrafi"/>
      </w:pPr>
      <w:r w:rsidRPr="00B62E4A">
        <w:t>Për llogaritjen dhe kryerjen e  pagesave të pagave dhe sigurimeve shoqërore të personelit të këtyre konvikteve, njësit e qeverisjes vendore do të mbështeten në kuadrin rregullator që ka përdorur Ministria e Arsimit dhe Shkencës.</w:t>
      </w:r>
    </w:p>
    <w:p w:rsidR="00B62E4A" w:rsidRPr="00B62E4A" w:rsidRDefault="00B62E4A" w:rsidP="009C378E">
      <w:pPr>
        <w:pStyle w:val="Paragrafi"/>
      </w:pPr>
      <w:r w:rsidRPr="00B62E4A">
        <w:t xml:space="preserve">Standardet dhe kriteret e ofrimit të shërbimit do të bëhen në përputhje me kuadrin ligjor dhe nënligjor në fuqi. </w:t>
      </w:r>
    </w:p>
    <w:p w:rsidR="00B62E4A" w:rsidRPr="00B62E4A" w:rsidRDefault="00B62E4A" w:rsidP="009C378E">
      <w:pPr>
        <w:pStyle w:val="Paragrafi"/>
      </w:pPr>
      <w:r w:rsidRPr="00B62E4A">
        <w:t>Ministria e Arsimit dhe Shkencës para fillimit të vitit fiskal 2009, duhet të dërgoj në njësit e qeverisje vendore gjithë kuadrin ligjor dhe nënligjor lidhur me pagat dhe sigurimet shoqërore të personelit si dhe kriteret dhe standardet e ofrimit të këtij shërbimi.</w:t>
      </w:r>
    </w:p>
    <w:p w:rsidR="00B62E4A" w:rsidRPr="00B62E4A" w:rsidRDefault="00B62E4A" w:rsidP="009C378E">
      <w:pPr>
        <w:pStyle w:val="Paragrafi"/>
      </w:pPr>
      <w:r w:rsidRPr="00B62E4A">
        <w:t>Në transferten e pakushtëzuar të njësive të qeverisjes vendore janë edhe fondet e tjera për shpenzime operative, shpenzime mirëmbajtje dhe investime.</w:t>
      </w:r>
    </w:p>
    <w:p w:rsidR="00B62E4A" w:rsidRPr="00B62E4A" w:rsidRDefault="00B62E4A" w:rsidP="009C378E">
      <w:pPr>
        <w:pStyle w:val="Paragrafi"/>
      </w:pPr>
      <w:r w:rsidRPr="00B62E4A">
        <w:t xml:space="preserve">Njësite e qeverisjes vendore munde të shtojnë fonde nga të ardhurat e tyre për të rritur cilësinë e shërbimit në këtë sektor. </w:t>
      </w:r>
    </w:p>
    <w:p w:rsidR="00B62E4A" w:rsidRPr="00B62E4A" w:rsidRDefault="00B62E4A" w:rsidP="009C378E">
      <w:pPr>
        <w:pStyle w:val="Paragrafi"/>
        <w:rPr>
          <w:color w:val="FF0000"/>
        </w:rPr>
      </w:pPr>
    </w:p>
    <w:p w:rsidR="00B62E4A" w:rsidRPr="00B62E4A" w:rsidRDefault="00B62E4A" w:rsidP="009C378E">
      <w:pPr>
        <w:pStyle w:val="Paragrafi"/>
        <w:rPr>
          <w:rFonts w:eastAsia="MS Mincho"/>
          <w:lang w:eastAsia="en-GB"/>
        </w:rPr>
      </w:pPr>
    </w:p>
    <w:p w:rsidR="00B62E4A" w:rsidRPr="00B62E4A" w:rsidRDefault="00B62E4A">
      <w:pPr>
        <w:rPr>
          <w:rFonts w:eastAsia="MS Mincho"/>
          <w:sz w:val="22"/>
          <w:szCs w:val="20"/>
          <w:lang w:val="en-US" w:eastAsia="en-GB"/>
        </w:rPr>
      </w:pPr>
    </w:p>
    <w:p w:rsidR="00B62E4A" w:rsidRPr="00B62E4A" w:rsidRDefault="00B62E4A">
      <w:pPr>
        <w:rPr>
          <w:rFonts w:eastAsia="MS Mincho"/>
          <w:sz w:val="22"/>
          <w:szCs w:val="20"/>
          <w:lang w:val="en-US" w:eastAsia="en-GB"/>
        </w:rPr>
      </w:pPr>
    </w:p>
    <w:p w:rsidR="00B62E4A" w:rsidRPr="00B62E4A" w:rsidRDefault="00B62E4A">
      <w:pPr>
        <w:rPr>
          <w:rFonts w:eastAsia="MS Mincho"/>
          <w:sz w:val="22"/>
          <w:szCs w:val="20"/>
          <w:lang w:val="en-US" w:eastAsia="en-GB"/>
        </w:rPr>
      </w:pPr>
    </w:p>
    <w:p w:rsidR="00B62E4A" w:rsidRDefault="00B62E4A">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rFonts w:eastAsia="MS Mincho"/>
          <w:sz w:val="22"/>
          <w:szCs w:val="20"/>
          <w:lang w:val="en-US" w:eastAsia="en-GB"/>
        </w:rPr>
      </w:pPr>
    </w:p>
    <w:p w:rsidR="009C378E" w:rsidRDefault="009C378E">
      <w:pPr>
        <w:rPr>
          <w:sz w:val="16"/>
          <w:szCs w:val="16"/>
        </w:rPr>
        <w:sectPr w:rsidR="009C378E" w:rsidSect="00CB3A16">
          <w:pgSz w:w="11907" w:h="16840" w:code="9"/>
          <w:pgMar w:top="1418" w:right="1418" w:bottom="1418" w:left="1418" w:header="1304" w:footer="1134" w:gutter="0"/>
          <w:pgNumType w:start="9080"/>
          <w:cols w:space="720"/>
          <w:docGrid w:linePitch="360"/>
        </w:sectPr>
      </w:pPr>
    </w:p>
    <w:tbl>
      <w:tblPr>
        <w:tblW w:w="0" w:type="auto"/>
        <w:jc w:val="center"/>
        <w:tblLook w:val="0000" w:firstRow="0" w:lastRow="0" w:firstColumn="0" w:lastColumn="0" w:noHBand="0" w:noVBand="0"/>
      </w:tblPr>
      <w:tblGrid>
        <w:gridCol w:w="3942"/>
        <w:gridCol w:w="1404"/>
        <w:gridCol w:w="1122"/>
        <w:gridCol w:w="7659"/>
      </w:tblGrid>
      <w:tr w:rsidR="009C378E" w:rsidRPr="00F00699">
        <w:trPr>
          <w:trHeight w:val="180"/>
          <w:jc w:val="center"/>
        </w:trPr>
        <w:tc>
          <w:tcPr>
            <w:tcW w:w="0" w:type="auto"/>
            <w:tcBorders>
              <w:top w:val="nil"/>
              <w:left w:val="nil"/>
              <w:bottom w:val="nil"/>
              <w:right w:val="nil"/>
            </w:tcBorders>
            <w:shd w:val="clear" w:color="auto" w:fill="auto"/>
            <w:vAlign w:val="center"/>
          </w:tcPr>
          <w:p w:rsidR="009C378E" w:rsidRPr="00F00699" w:rsidRDefault="009C378E">
            <w:pPr>
              <w:rPr>
                <w:sz w:val="19"/>
                <w:szCs w:val="19"/>
              </w:rPr>
            </w:pPr>
            <w:r w:rsidRPr="00F00699">
              <w:rPr>
                <w:sz w:val="19"/>
                <w:szCs w:val="19"/>
              </w:rPr>
              <w:t>ANEKSI  5</w:t>
            </w:r>
          </w:p>
        </w:tc>
        <w:tc>
          <w:tcPr>
            <w:tcW w:w="0" w:type="auto"/>
            <w:tcBorders>
              <w:top w:val="nil"/>
              <w:left w:val="nil"/>
              <w:bottom w:val="nil"/>
              <w:right w:val="nil"/>
            </w:tcBorders>
            <w:shd w:val="clear" w:color="auto" w:fill="auto"/>
            <w:vAlign w:val="center"/>
          </w:tcPr>
          <w:p w:rsidR="009C378E" w:rsidRPr="00F00699" w:rsidRDefault="009C378E">
            <w:pPr>
              <w:rPr>
                <w:sz w:val="19"/>
                <w:szCs w:val="19"/>
              </w:rPr>
            </w:pPr>
          </w:p>
        </w:tc>
        <w:tc>
          <w:tcPr>
            <w:tcW w:w="0" w:type="auto"/>
            <w:tcBorders>
              <w:top w:val="nil"/>
              <w:left w:val="nil"/>
              <w:bottom w:val="nil"/>
              <w:right w:val="nil"/>
            </w:tcBorders>
            <w:shd w:val="clear" w:color="auto" w:fill="auto"/>
            <w:vAlign w:val="center"/>
          </w:tcPr>
          <w:p w:rsidR="009C378E" w:rsidRPr="00F00699" w:rsidRDefault="009C378E">
            <w:pPr>
              <w:rPr>
                <w:sz w:val="19"/>
                <w:szCs w:val="19"/>
              </w:rPr>
            </w:pPr>
          </w:p>
        </w:tc>
        <w:tc>
          <w:tcPr>
            <w:tcW w:w="7659" w:type="dxa"/>
            <w:tcBorders>
              <w:top w:val="nil"/>
              <w:left w:val="nil"/>
              <w:bottom w:val="nil"/>
              <w:right w:val="nil"/>
            </w:tcBorders>
            <w:shd w:val="clear" w:color="auto" w:fill="auto"/>
            <w:vAlign w:val="center"/>
          </w:tcPr>
          <w:p w:rsidR="009C378E" w:rsidRPr="00F00699" w:rsidRDefault="009C378E">
            <w:pPr>
              <w:rPr>
                <w:sz w:val="19"/>
                <w:szCs w:val="19"/>
              </w:rPr>
            </w:pPr>
          </w:p>
        </w:tc>
      </w:tr>
      <w:tr w:rsidR="009C378E" w:rsidRPr="00F00699">
        <w:trPr>
          <w:trHeight w:val="180"/>
          <w:jc w:val="center"/>
        </w:trPr>
        <w:tc>
          <w:tcPr>
            <w:tcW w:w="13335"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9C378E" w:rsidRPr="00F00699" w:rsidRDefault="009C378E">
            <w:pPr>
              <w:jc w:val="center"/>
              <w:rPr>
                <w:b/>
                <w:bCs/>
                <w:color w:val="000000"/>
                <w:sz w:val="19"/>
                <w:szCs w:val="19"/>
              </w:rPr>
            </w:pPr>
            <w:bookmarkStart w:id="3" w:name="RANGE!A3:D30"/>
            <w:r w:rsidRPr="00F00699">
              <w:rPr>
                <w:b/>
                <w:bCs/>
                <w:color w:val="000000"/>
                <w:sz w:val="19"/>
                <w:szCs w:val="19"/>
              </w:rPr>
              <w:t xml:space="preserve">Kriteret e formulës  për shpërndarjen e  transfertës së  pakushtëzuar të financimit nga buxheti i shtetit për institucionet publike të arsimit të lartë-viti 2009 </w:t>
            </w:r>
            <w:bookmarkEnd w:id="3"/>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jc w:val="center"/>
              <w:rPr>
                <w:b/>
                <w:bCs/>
                <w:color w:val="000000"/>
                <w:sz w:val="19"/>
                <w:szCs w:val="19"/>
              </w:rPr>
            </w:pPr>
            <w:r w:rsidRPr="00F00699">
              <w:rPr>
                <w:b/>
                <w:bCs/>
                <w:color w:val="000000"/>
                <w:sz w:val="19"/>
                <w:szCs w:val="19"/>
              </w:rPr>
              <w:t>Artikulli  buxhetor, simboli dhe llogaritja</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b/>
                <w:bCs/>
                <w:color w:val="000000"/>
                <w:sz w:val="19"/>
                <w:szCs w:val="19"/>
              </w:rPr>
            </w:pPr>
            <w:r w:rsidRPr="00F00699">
              <w:rPr>
                <w:b/>
                <w:bCs/>
                <w:color w:val="000000"/>
                <w:sz w:val="19"/>
                <w:szCs w:val="19"/>
              </w:rPr>
              <w:t>Koeficienti</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b/>
                <w:bCs/>
                <w:color w:val="000000"/>
                <w:sz w:val="19"/>
                <w:szCs w:val="19"/>
              </w:rPr>
            </w:pPr>
            <w:r w:rsidRPr="00F00699">
              <w:rPr>
                <w:b/>
                <w:bCs/>
                <w:color w:val="000000"/>
                <w:sz w:val="19"/>
                <w:szCs w:val="19"/>
              </w:rPr>
              <w:t>Vlera ( në mijë lekë)</w:t>
            </w:r>
          </w:p>
        </w:tc>
        <w:tc>
          <w:tcPr>
            <w:tcW w:w="7659" w:type="dxa"/>
            <w:tcBorders>
              <w:top w:val="nil"/>
              <w:left w:val="nil"/>
              <w:bottom w:val="single" w:sz="8" w:space="0" w:color="auto"/>
              <w:right w:val="single" w:sz="8" w:space="0" w:color="auto"/>
            </w:tcBorders>
            <w:shd w:val="clear" w:color="auto" w:fill="auto"/>
            <w:vAlign w:val="center"/>
          </w:tcPr>
          <w:p w:rsidR="009C378E" w:rsidRPr="00F00699" w:rsidRDefault="009C378E">
            <w:pPr>
              <w:jc w:val="center"/>
              <w:rPr>
                <w:b/>
                <w:bCs/>
                <w:color w:val="000000"/>
                <w:sz w:val="19"/>
                <w:szCs w:val="19"/>
              </w:rPr>
            </w:pPr>
            <w:r w:rsidRPr="00F00699">
              <w:rPr>
                <w:b/>
                <w:bCs/>
                <w:color w:val="000000"/>
                <w:sz w:val="19"/>
                <w:szCs w:val="19"/>
              </w:rPr>
              <w:t>Përshkrimi</w:t>
            </w:r>
          </w:p>
        </w:tc>
      </w:tr>
      <w:tr w:rsidR="009C378E" w:rsidRPr="00F00699">
        <w:trPr>
          <w:trHeight w:val="180"/>
          <w:jc w:val="center"/>
        </w:trPr>
        <w:tc>
          <w:tcPr>
            <w:tcW w:w="0" w:type="auto"/>
            <w:gridSpan w:val="3"/>
            <w:tcBorders>
              <w:top w:val="nil"/>
              <w:left w:val="single" w:sz="4" w:space="0" w:color="auto"/>
              <w:bottom w:val="nil"/>
              <w:right w:val="single" w:sz="4" w:space="0" w:color="auto"/>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1. Shuma totale për transferimet e pakushtëzuara për institucionet publike të arsimit të lartë</w:t>
            </w:r>
          </w:p>
        </w:tc>
        <w:tc>
          <w:tcPr>
            <w:tcW w:w="7659" w:type="dxa"/>
            <w:tcBorders>
              <w:top w:val="nil"/>
              <w:left w:val="nil"/>
              <w:bottom w:val="nil"/>
              <w:right w:val="single" w:sz="4" w:space="0" w:color="auto"/>
            </w:tcBorders>
            <w:shd w:val="clear" w:color="auto" w:fill="auto"/>
            <w:vAlign w:val="center"/>
          </w:tcPr>
          <w:p w:rsidR="009C378E" w:rsidRPr="00F00699" w:rsidRDefault="009C378E">
            <w:pPr>
              <w:rPr>
                <w:sz w:val="19"/>
                <w:szCs w:val="19"/>
              </w:rPr>
            </w:pPr>
            <w:r w:rsidRPr="00F00699">
              <w:rPr>
                <w:sz w:val="19"/>
                <w:szCs w:val="19"/>
              </w:rPr>
              <w:t> </w:t>
            </w:r>
          </w:p>
        </w:tc>
      </w:tr>
      <w:tr w:rsidR="009C378E" w:rsidRPr="00F00699">
        <w:trPr>
          <w:trHeight w:val="180"/>
          <w:jc w:val="center"/>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Shuma totale për transfertat e pakushtëzuara [T]</w:t>
            </w:r>
          </w:p>
        </w:tc>
        <w:tc>
          <w:tcPr>
            <w:tcW w:w="0" w:type="auto"/>
            <w:tcBorders>
              <w:top w:val="single" w:sz="8" w:space="0" w:color="auto"/>
              <w:left w:val="nil"/>
              <w:bottom w:val="single" w:sz="8" w:space="0" w:color="auto"/>
              <w:right w:val="single" w:sz="4" w:space="0" w:color="auto"/>
            </w:tcBorders>
            <w:shd w:val="clear" w:color="auto" w:fill="auto"/>
            <w:vAlign w:val="center"/>
          </w:tcPr>
          <w:p w:rsidR="009C378E" w:rsidRPr="00F00699" w:rsidRDefault="009C378E">
            <w:pPr>
              <w:jc w:val="center"/>
              <w:rPr>
                <w:sz w:val="19"/>
                <w:szCs w:val="19"/>
              </w:rPr>
            </w:pPr>
            <w:r w:rsidRPr="00F00699">
              <w:rPr>
                <w:sz w:val="19"/>
                <w:szCs w:val="19"/>
              </w:rPr>
              <w:t>100%</w:t>
            </w:r>
          </w:p>
        </w:tc>
        <w:tc>
          <w:tcPr>
            <w:tcW w:w="0" w:type="auto"/>
            <w:tcBorders>
              <w:top w:val="single" w:sz="8" w:space="0" w:color="auto"/>
              <w:left w:val="nil"/>
              <w:bottom w:val="single" w:sz="8" w:space="0" w:color="auto"/>
              <w:right w:val="single" w:sz="4"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5,278,000</w:t>
            </w:r>
          </w:p>
        </w:tc>
        <w:tc>
          <w:tcPr>
            <w:tcW w:w="7659" w:type="dxa"/>
            <w:tcBorders>
              <w:top w:val="single" w:sz="8" w:space="0" w:color="auto"/>
              <w:left w:val="nil"/>
              <w:bottom w:val="single" w:sz="8" w:space="0" w:color="auto"/>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Sipas paragrafit 1 të nenit 76 të ligjit nr. 9741 Për Arsimin e Lartë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9C378E" w:rsidRPr="00F00699">
        <w:trPr>
          <w:trHeight w:val="180"/>
          <w:jc w:val="center"/>
        </w:trPr>
        <w:tc>
          <w:tcPr>
            <w:tcW w:w="13335"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2. Ndarja bazë e sasisë totale për transfertën e pakushtëzuar për qëllime shpërndarjeje</w:t>
            </w: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 xml:space="preserve">Shuma për paga dhe sigurime [P dhe S] </w:t>
            </w:r>
            <w:r w:rsidRPr="00F00699">
              <w:rPr>
                <w:color w:val="000000"/>
                <w:sz w:val="19"/>
                <w:szCs w:val="19"/>
              </w:rPr>
              <w:br/>
              <w:t>= [T]*0,80</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80%</w:t>
            </w:r>
          </w:p>
        </w:tc>
        <w:tc>
          <w:tcPr>
            <w:tcW w:w="0" w:type="auto"/>
            <w:tcBorders>
              <w:top w:val="nil"/>
              <w:left w:val="nil"/>
              <w:bottom w:val="single" w:sz="8" w:space="0" w:color="auto"/>
              <w:right w:val="nil"/>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4,222,400</w:t>
            </w:r>
          </w:p>
        </w:tc>
        <w:tc>
          <w:tcPr>
            <w:tcW w:w="7659" w:type="dxa"/>
            <w:vMerge w:val="restart"/>
            <w:tcBorders>
              <w:top w:val="nil"/>
              <w:left w:val="single" w:sz="8" w:space="0" w:color="auto"/>
              <w:bottom w:val="single" w:sz="8" w:space="0" w:color="000000"/>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 xml:space="preserve">Në fillim të procesit së përcaktimit të transfertave të pakushtëzuara për IAL-të e veçanta, MASH-i e ndan sasinë totale për transfertat e pakushtëzuara në 4 pjesë: shuma për paga dhe sigurime, shuma për për mallrat dhe shërbimet për arsimin dhe funksionimin, shuma për kostot specifike të institucionit dhe shuma për funksionimin dhe mirëmbajtjen e infrastrukturës për kërkimet. </w:t>
            </w:r>
            <w:r w:rsidRPr="00F00699">
              <w:rPr>
                <w:color w:val="000000"/>
                <w:sz w:val="19"/>
                <w:szCs w:val="19"/>
              </w:rPr>
              <w:br/>
              <w:t>Secila prej këtyre pjesëve ndahet veçmas midis IAL-ve të veçanta duke përdorur procedura të ndryshme. Transferta e llogaritur për cdo IAL është shuma e sasisë së  llogaritur për një IAL konkret, për secilën  nga të katërt pjesët e përmendura më lart. 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Shuma për mallrat dhe shërbimet për arsimin dhe funksionimin [A dhe F]</w:t>
            </w:r>
            <w:r w:rsidRPr="00F00699">
              <w:rPr>
                <w:color w:val="000000"/>
                <w:sz w:val="19"/>
                <w:szCs w:val="19"/>
              </w:rPr>
              <w:br/>
              <w:t xml:space="preserve"> = [T]*0,12</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12%</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633,360</w:t>
            </w:r>
          </w:p>
        </w:tc>
        <w:tc>
          <w:tcPr>
            <w:tcW w:w="7659" w:type="dxa"/>
            <w:vMerge/>
            <w:tcBorders>
              <w:top w:val="nil"/>
              <w:left w:val="single" w:sz="8" w:space="0" w:color="auto"/>
              <w:bottom w:val="single" w:sz="8" w:space="0" w:color="000000"/>
              <w:right w:val="single" w:sz="8" w:space="0" w:color="auto"/>
            </w:tcBorders>
            <w:vAlign w:val="center"/>
          </w:tcPr>
          <w:p w:rsidR="009C378E" w:rsidRPr="00F00699" w:rsidRDefault="009C378E">
            <w:pPr>
              <w:rPr>
                <w:color w:val="000000"/>
                <w:sz w:val="19"/>
                <w:szCs w:val="19"/>
              </w:rPr>
            </w:pP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Shuma për kostot specifike të institucionit dhe të zhvillimit [S dhe ZH] =  [T]*0,03</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3%</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158,340</w:t>
            </w:r>
          </w:p>
        </w:tc>
        <w:tc>
          <w:tcPr>
            <w:tcW w:w="7659" w:type="dxa"/>
            <w:vMerge/>
            <w:tcBorders>
              <w:top w:val="nil"/>
              <w:left w:val="single" w:sz="8" w:space="0" w:color="auto"/>
              <w:bottom w:val="single" w:sz="8" w:space="0" w:color="000000"/>
              <w:right w:val="single" w:sz="8" w:space="0" w:color="auto"/>
            </w:tcBorders>
            <w:vAlign w:val="center"/>
          </w:tcPr>
          <w:p w:rsidR="009C378E" w:rsidRPr="00F00699" w:rsidRDefault="009C378E">
            <w:pPr>
              <w:rPr>
                <w:color w:val="000000"/>
                <w:sz w:val="19"/>
                <w:szCs w:val="19"/>
              </w:rPr>
            </w:pP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Shuma për funksionimin dhe mirëmbajtjen e infrastrukturës për kërkimet [IK]</w:t>
            </w:r>
            <w:r w:rsidRPr="00F00699">
              <w:rPr>
                <w:color w:val="000000"/>
                <w:sz w:val="19"/>
                <w:szCs w:val="19"/>
              </w:rPr>
              <w:br/>
              <w:t xml:space="preserve"> = [T]*0,05</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5%</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263,900</w:t>
            </w:r>
          </w:p>
        </w:tc>
        <w:tc>
          <w:tcPr>
            <w:tcW w:w="7659" w:type="dxa"/>
            <w:vMerge/>
            <w:tcBorders>
              <w:top w:val="nil"/>
              <w:left w:val="single" w:sz="8" w:space="0" w:color="auto"/>
              <w:bottom w:val="single" w:sz="8" w:space="0" w:color="000000"/>
              <w:right w:val="single" w:sz="8" w:space="0" w:color="auto"/>
            </w:tcBorders>
            <w:vAlign w:val="center"/>
          </w:tcPr>
          <w:p w:rsidR="009C378E" w:rsidRPr="00F00699" w:rsidRDefault="009C378E">
            <w:pPr>
              <w:rPr>
                <w:color w:val="000000"/>
                <w:sz w:val="19"/>
                <w:szCs w:val="19"/>
              </w:rPr>
            </w:pPr>
          </w:p>
        </w:tc>
      </w:tr>
      <w:tr w:rsidR="009C378E" w:rsidRPr="00F00699">
        <w:trPr>
          <w:trHeight w:val="180"/>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3. Ndarja dhe metoda e shpërndarjes së sasisë për paga dhe sigurime</w:t>
            </w:r>
          </w:p>
        </w:tc>
        <w:tc>
          <w:tcPr>
            <w:tcW w:w="7659" w:type="dxa"/>
            <w:tcBorders>
              <w:top w:val="nil"/>
              <w:left w:val="nil"/>
              <w:bottom w:val="nil"/>
              <w:right w:val="single" w:sz="4" w:space="0" w:color="auto"/>
            </w:tcBorders>
            <w:shd w:val="clear" w:color="auto" w:fill="auto"/>
            <w:noWrap/>
            <w:vAlign w:val="bottom"/>
          </w:tcPr>
          <w:p w:rsidR="009C378E" w:rsidRPr="00F00699" w:rsidRDefault="009C378E">
            <w:pPr>
              <w:jc w:val="both"/>
              <w:rPr>
                <w:sz w:val="19"/>
                <w:szCs w:val="19"/>
              </w:rPr>
            </w:pPr>
            <w:r w:rsidRPr="00F00699">
              <w:rPr>
                <w:sz w:val="19"/>
                <w:szCs w:val="19"/>
              </w:rPr>
              <w:t> </w:t>
            </w: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Shuma për pagat dhe sigurimet e punonjësve ndihmës [P dhe S_PN]</w:t>
            </w:r>
            <w:r w:rsidRPr="00F00699">
              <w:rPr>
                <w:color w:val="000000"/>
                <w:sz w:val="19"/>
                <w:szCs w:val="19"/>
              </w:rPr>
              <w:br/>
            </w:r>
            <w:r w:rsidRPr="00F00699">
              <w:rPr>
                <w:color w:val="000000"/>
                <w:sz w:val="19"/>
                <w:szCs w:val="19"/>
              </w:rPr>
              <w:br/>
              <w:t xml:space="preserve"> = [P dhe S_PN_2008]*1,10</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Rritje 10% krahasuar me vitin 2008</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178,094</w:t>
            </w:r>
          </w:p>
        </w:tc>
        <w:tc>
          <w:tcPr>
            <w:tcW w:w="7659" w:type="dxa"/>
            <w:tcBorders>
              <w:top w:val="single" w:sz="8" w:space="0" w:color="auto"/>
              <w:left w:val="nil"/>
              <w:bottom w:val="single" w:sz="8" w:space="0" w:color="auto"/>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 xml:space="preserve">Për qëllime shpërndarjeje, sipas paragrafit 2 të nenit 46 të ligjit, personeli administrativ ndahet në punonjës profesionistë, punonjës ndihmës dhe punonjës administrativë. Punonjësit ndihmës përfshijnë punonjësit që kryejnë detyra të përgjitshme operacionale (p.sh. rojet, shoferët, zjarrfikësit, pastruesit dhe personeli i mirëmbajtjes). Meqë nevoja objektive e këtij stafi varet së tepërmi nga specifikat e IAL-së, metoda e indeksimit nga shpërndarja e vitit të mëparshëm përdoret për këtë kategori. </w:t>
            </w:r>
          </w:p>
        </w:tc>
      </w:tr>
      <w:tr w:rsidR="009C378E" w:rsidRPr="00F00699">
        <w:trPr>
          <w:trHeight w:val="180"/>
          <w:jc w:val="center"/>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rsidR="009C378E" w:rsidRPr="00F00699" w:rsidRDefault="009C378E">
            <w:pPr>
              <w:rPr>
                <w:color w:val="000000"/>
                <w:sz w:val="19"/>
                <w:szCs w:val="19"/>
              </w:rPr>
            </w:pPr>
            <w:r w:rsidRPr="00CB3A16">
              <w:rPr>
                <w:color w:val="000000"/>
                <w:sz w:val="19"/>
                <w:szCs w:val="19"/>
                <w:lang w:val="it-IT"/>
              </w:rPr>
              <w:t>Struktura bazë për paga dhe sigurime [P dhe S_SB]</w:t>
            </w:r>
            <w:r w:rsidRPr="00CB3A16">
              <w:rPr>
                <w:color w:val="000000"/>
                <w:sz w:val="19"/>
                <w:szCs w:val="19"/>
                <w:lang w:val="it-IT"/>
              </w:rPr>
              <w:br/>
              <w:t xml:space="preserve"> =  30 000 000. </w:t>
            </w:r>
            <w:r w:rsidRPr="00F00699">
              <w:rPr>
                <w:color w:val="000000"/>
                <w:sz w:val="19"/>
                <w:szCs w:val="19"/>
              </w:rPr>
              <w:t>Lekë * 11 IAL</w:t>
            </w:r>
          </w:p>
        </w:tc>
        <w:tc>
          <w:tcPr>
            <w:tcW w:w="0" w:type="auto"/>
            <w:tcBorders>
              <w:top w:val="single" w:sz="8" w:space="0" w:color="auto"/>
              <w:left w:val="nil"/>
              <w:bottom w:val="single" w:sz="4" w:space="0" w:color="auto"/>
              <w:right w:val="single" w:sz="8" w:space="0" w:color="auto"/>
            </w:tcBorders>
            <w:shd w:val="clear" w:color="auto" w:fill="auto"/>
            <w:vAlign w:val="center"/>
          </w:tcPr>
          <w:p w:rsidR="009C378E" w:rsidRPr="00F00699" w:rsidRDefault="009C378E">
            <w:pPr>
              <w:jc w:val="center"/>
              <w:rPr>
                <w:color w:val="000000"/>
                <w:sz w:val="19"/>
                <w:szCs w:val="19"/>
              </w:rPr>
            </w:pPr>
            <w:r w:rsidRPr="00F00699">
              <w:rPr>
                <w:color w:val="000000"/>
                <w:sz w:val="19"/>
                <w:szCs w:val="19"/>
              </w:rPr>
              <w:t xml:space="preserve">sasia fikse </w:t>
            </w:r>
            <w:r w:rsidRPr="00F00699">
              <w:rPr>
                <w:color w:val="000000"/>
                <w:sz w:val="19"/>
                <w:szCs w:val="19"/>
              </w:rPr>
              <w:br/>
              <w:t>30 000 000 Lekë</w:t>
            </w:r>
            <w:r w:rsidRPr="00F00699">
              <w:rPr>
                <w:color w:val="000000"/>
                <w:sz w:val="19"/>
                <w:szCs w:val="19"/>
              </w:rPr>
              <w:br/>
              <w:t>për IAL</w:t>
            </w:r>
          </w:p>
        </w:tc>
        <w:tc>
          <w:tcPr>
            <w:tcW w:w="0" w:type="auto"/>
            <w:tcBorders>
              <w:top w:val="single" w:sz="8" w:space="0" w:color="auto"/>
              <w:left w:val="nil"/>
              <w:bottom w:val="single" w:sz="4"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330,000</w:t>
            </w:r>
          </w:p>
        </w:tc>
        <w:tc>
          <w:tcPr>
            <w:tcW w:w="7659" w:type="dxa"/>
            <w:tcBorders>
              <w:top w:val="single" w:sz="8" w:space="0" w:color="auto"/>
              <w:left w:val="nil"/>
              <w:bottom w:val="single" w:sz="4" w:space="0" w:color="auto"/>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Për secilin IAL caktohet një shumë si një strukturë bazë për paga dhe sigurime. Kjo masë është e nevojshme për shkak të ekzistencës së IAL-ve të vogla në sistem.</w:t>
            </w:r>
          </w:p>
        </w:tc>
      </w:tr>
      <w:tr w:rsidR="008135E1" w:rsidRPr="00F00699">
        <w:trPr>
          <w:trHeight w:val="180"/>
          <w:jc w:val="center"/>
        </w:trPr>
        <w:tc>
          <w:tcPr>
            <w:tcW w:w="0" w:type="auto"/>
            <w:tcBorders>
              <w:top w:val="single" w:sz="4" w:space="0" w:color="auto"/>
              <w:bottom w:val="single" w:sz="4" w:space="0" w:color="auto"/>
            </w:tcBorders>
            <w:shd w:val="clear" w:color="auto" w:fill="auto"/>
            <w:vAlign w:val="center"/>
          </w:tcPr>
          <w:p w:rsidR="008135E1" w:rsidRPr="00F00699" w:rsidRDefault="008135E1">
            <w:pPr>
              <w:rPr>
                <w:color w:val="000000"/>
                <w:sz w:val="19"/>
                <w:szCs w:val="19"/>
              </w:rPr>
            </w:pPr>
          </w:p>
        </w:tc>
        <w:tc>
          <w:tcPr>
            <w:tcW w:w="0" w:type="auto"/>
            <w:tcBorders>
              <w:top w:val="single" w:sz="4" w:space="0" w:color="auto"/>
              <w:bottom w:val="single" w:sz="4" w:space="0" w:color="auto"/>
            </w:tcBorders>
            <w:shd w:val="clear" w:color="auto" w:fill="auto"/>
            <w:vAlign w:val="center"/>
          </w:tcPr>
          <w:p w:rsidR="008135E1" w:rsidRPr="00F00699" w:rsidRDefault="008135E1">
            <w:pPr>
              <w:jc w:val="center"/>
              <w:rPr>
                <w:sz w:val="19"/>
                <w:szCs w:val="19"/>
              </w:rPr>
            </w:pPr>
          </w:p>
        </w:tc>
        <w:tc>
          <w:tcPr>
            <w:tcW w:w="0" w:type="auto"/>
            <w:tcBorders>
              <w:top w:val="single" w:sz="4" w:space="0" w:color="auto"/>
              <w:bottom w:val="single" w:sz="4" w:space="0" w:color="auto"/>
            </w:tcBorders>
            <w:shd w:val="clear" w:color="auto" w:fill="auto"/>
            <w:vAlign w:val="center"/>
          </w:tcPr>
          <w:p w:rsidR="008135E1" w:rsidRPr="00F00699" w:rsidRDefault="008135E1">
            <w:pPr>
              <w:jc w:val="right"/>
              <w:rPr>
                <w:sz w:val="19"/>
                <w:szCs w:val="19"/>
              </w:rPr>
            </w:pPr>
          </w:p>
        </w:tc>
        <w:tc>
          <w:tcPr>
            <w:tcW w:w="7659" w:type="dxa"/>
            <w:tcBorders>
              <w:top w:val="single" w:sz="4" w:space="0" w:color="auto"/>
              <w:bottom w:val="single" w:sz="4" w:space="0" w:color="auto"/>
            </w:tcBorders>
            <w:shd w:val="clear" w:color="auto" w:fill="auto"/>
          </w:tcPr>
          <w:p w:rsidR="008135E1" w:rsidRDefault="008135E1">
            <w:pPr>
              <w:rPr>
                <w:color w:val="000000"/>
                <w:sz w:val="19"/>
                <w:szCs w:val="19"/>
              </w:rPr>
            </w:pPr>
          </w:p>
          <w:p w:rsidR="008135E1" w:rsidRDefault="008135E1">
            <w:pPr>
              <w:rPr>
                <w:color w:val="000000"/>
                <w:sz w:val="19"/>
                <w:szCs w:val="19"/>
              </w:rPr>
            </w:pPr>
          </w:p>
          <w:p w:rsidR="008135E1" w:rsidRDefault="008135E1">
            <w:pPr>
              <w:rPr>
                <w:color w:val="000000"/>
                <w:sz w:val="19"/>
                <w:szCs w:val="19"/>
              </w:rPr>
            </w:pPr>
          </w:p>
          <w:p w:rsidR="008135E1" w:rsidRDefault="008135E1">
            <w:pPr>
              <w:rPr>
                <w:color w:val="000000"/>
                <w:sz w:val="19"/>
                <w:szCs w:val="19"/>
              </w:rPr>
            </w:pPr>
          </w:p>
          <w:p w:rsidR="008135E1" w:rsidRDefault="008135E1">
            <w:pPr>
              <w:rPr>
                <w:color w:val="000000"/>
                <w:sz w:val="19"/>
                <w:szCs w:val="19"/>
              </w:rPr>
            </w:pPr>
          </w:p>
          <w:p w:rsidR="008135E1" w:rsidRDefault="008135E1">
            <w:pPr>
              <w:rPr>
                <w:color w:val="000000"/>
                <w:sz w:val="19"/>
                <w:szCs w:val="19"/>
              </w:rPr>
            </w:pPr>
          </w:p>
          <w:p w:rsidR="008135E1" w:rsidRPr="00F00699" w:rsidRDefault="008135E1">
            <w:pPr>
              <w:rPr>
                <w:color w:val="000000"/>
                <w:sz w:val="19"/>
                <w:szCs w:val="19"/>
              </w:rPr>
            </w:pPr>
          </w:p>
        </w:tc>
      </w:tr>
      <w:tr w:rsidR="009C378E" w:rsidRPr="00F00699">
        <w:trPr>
          <w:trHeight w:val="180"/>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 xml:space="preserve">Shuma për paga dhe sigurime për punonjësit e mësimdhënies shkencore, punonjësit administrativë dhe për punonjësit profesionistë e caktuar në përputhje me performancën e IAL-së në arsim. </w:t>
            </w:r>
            <w:r w:rsidRPr="00F00699">
              <w:rPr>
                <w:color w:val="000000"/>
                <w:sz w:val="19"/>
                <w:szCs w:val="19"/>
              </w:rPr>
              <w:br/>
              <w:t>[P dhe S_PP]</w:t>
            </w:r>
            <w:r w:rsidRPr="00F00699">
              <w:rPr>
                <w:color w:val="000000"/>
                <w:sz w:val="19"/>
                <w:szCs w:val="19"/>
              </w:rPr>
              <w:br/>
            </w:r>
            <w:r w:rsidRPr="00F00699">
              <w:rPr>
                <w:color w:val="000000"/>
                <w:sz w:val="19"/>
                <w:szCs w:val="19"/>
              </w:rPr>
              <w:br/>
              <w:t xml:space="preserve"> = ([P dhe S] - [P dhe S_PN] - [P dhe S_SB])*0,85</w:t>
            </w:r>
          </w:p>
        </w:tc>
        <w:tc>
          <w:tcPr>
            <w:tcW w:w="0" w:type="auto"/>
            <w:tcBorders>
              <w:top w:val="single" w:sz="4" w:space="0" w:color="auto"/>
              <w:left w:val="nil"/>
              <w:bottom w:val="single" w:sz="4"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85%</w:t>
            </w:r>
          </w:p>
        </w:tc>
        <w:tc>
          <w:tcPr>
            <w:tcW w:w="0" w:type="auto"/>
            <w:tcBorders>
              <w:top w:val="single" w:sz="4" w:space="0" w:color="auto"/>
              <w:left w:val="nil"/>
              <w:bottom w:val="single" w:sz="4" w:space="0" w:color="auto"/>
              <w:right w:val="single" w:sz="8" w:space="0" w:color="auto"/>
            </w:tcBorders>
            <w:shd w:val="clear" w:color="auto" w:fill="auto"/>
            <w:vAlign w:val="center"/>
          </w:tcPr>
          <w:p w:rsidR="009C378E" w:rsidRPr="00F00699" w:rsidRDefault="009C378E">
            <w:pPr>
              <w:jc w:val="right"/>
              <w:rPr>
                <w:sz w:val="19"/>
                <w:szCs w:val="19"/>
              </w:rPr>
            </w:pPr>
            <w:r w:rsidRPr="00F00699">
              <w:rPr>
                <w:sz w:val="19"/>
                <w:szCs w:val="19"/>
              </w:rPr>
              <w:t>3,157,160</w:t>
            </w:r>
          </w:p>
        </w:tc>
        <w:tc>
          <w:tcPr>
            <w:tcW w:w="7659" w:type="dxa"/>
            <w:tcBorders>
              <w:top w:val="single" w:sz="4" w:space="0" w:color="auto"/>
              <w:left w:val="nil"/>
              <w:bottom w:val="single" w:sz="4" w:space="0" w:color="auto"/>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9C378E" w:rsidRPr="00F00699">
        <w:trPr>
          <w:trHeight w:val="18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Shuma për paga dhe sigurime për punonjësit e mësimdhënies shkencore, punonjësit administrativë dhe punonjësit profesionistë e caktuar në përputhje me performancën e IAL-së në kërkime [P dhe S_PK]</w:t>
            </w:r>
            <w:r w:rsidRPr="00F00699">
              <w:rPr>
                <w:color w:val="000000"/>
                <w:sz w:val="19"/>
                <w:szCs w:val="19"/>
              </w:rPr>
              <w:br/>
            </w:r>
            <w:r w:rsidRPr="00F00699">
              <w:rPr>
                <w:color w:val="000000"/>
                <w:sz w:val="19"/>
                <w:szCs w:val="19"/>
              </w:rPr>
              <w:br/>
              <w:t xml:space="preserve"> = ([P dhe S] - [P dhe S_PN] - [P dhe S_SB])*0,15</w:t>
            </w:r>
          </w:p>
        </w:tc>
        <w:tc>
          <w:tcPr>
            <w:tcW w:w="0" w:type="auto"/>
            <w:tcBorders>
              <w:top w:val="single" w:sz="4" w:space="0" w:color="auto"/>
              <w:left w:val="nil"/>
              <w:bottom w:val="single" w:sz="4" w:space="0" w:color="auto"/>
              <w:right w:val="single" w:sz="4" w:space="0" w:color="auto"/>
            </w:tcBorders>
            <w:shd w:val="clear" w:color="auto" w:fill="auto"/>
            <w:vAlign w:val="center"/>
          </w:tcPr>
          <w:p w:rsidR="009C378E" w:rsidRPr="00F00699" w:rsidRDefault="009C378E">
            <w:pPr>
              <w:jc w:val="center"/>
              <w:rPr>
                <w:sz w:val="19"/>
                <w:szCs w:val="19"/>
              </w:rPr>
            </w:pPr>
            <w:r w:rsidRPr="00F00699">
              <w:rPr>
                <w:sz w:val="19"/>
                <w:szCs w:val="19"/>
              </w:rPr>
              <w:t>15%</w:t>
            </w:r>
          </w:p>
        </w:tc>
        <w:tc>
          <w:tcPr>
            <w:tcW w:w="0" w:type="auto"/>
            <w:tcBorders>
              <w:top w:val="single" w:sz="4" w:space="0" w:color="auto"/>
              <w:left w:val="nil"/>
              <w:bottom w:val="single" w:sz="4" w:space="0" w:color="auto"/>
              <w:right w:val="nil"/>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557,146</w:t>
            </w:r>
          </w:p>
        </w:tc>
        <w:tc>
          <w:tcPr>
            <w:tcW w:w="7659" w:type="dxa"/>
            <w:tcBorders>
              <w:top w:val="single" w:sz="4" w:space="0" w:color="auto"/>
              <w:left w:val="single" w:sz="8" w:space="0" w:color="auto"/>
              <w:bottom w:val="single" w:sz="8" w:space="0" w:color="auto"/>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Vlerësimi i performancës së kërkimeve në 2009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9C378E" w:rsidRPr="00F00699">
        <w:trPr>
          <w:trHeight w:val="18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4. Ndarja dhe metoda e shpërndarjes së shumës për mallra dhe shërbime</w:t>
            </w:r>
          </w:p>
        </w:tc>
        <w:tc>
          <w:tcPr>
            <w:tcW w:w="7659" w:type="dxa"/>
            <w:tcBorders>
              <w:top w:val="nil"/>
              <w:left w:val="nil"/>
              <w:bottom w:val="nil"/>
              <w:right w:val="single" w:sz="4" w:space="0" w:color="auto"/>
            </w:tcBorders>
            <w:shd w:val="clear" w:color="auto" w:fill="auto"/>
            <w:vAlign w:val="center"/>
          </w:tcPr>
          <w:p w:rsidR="009C378E" w:rsidRPr="00F00699" w:rsidRDefault="009C378E">
            <w:pPr>
              <w:rPr>
                <w:sz w:val="19"/>
                <w:szCs w:val="19"/>
              </w:rPr>
            </w:pPr>
            <w:r w:rsidRPr="00F00699">
              <w:rPr>
                <w:sz w:val="19"/>
                <w:szCs w:val="19"/>
              </w:rPr>
              <w:t> </w:t>
            </w:r>
          </w:p>
        </w:tc>
      </w:tr>
      <w:tr w:rsidR="009C378E" w:rsidRPr="00F00699">
        <w:trPr>
          <w:trHeight w:val="180"/>
          <w:jc w:val="center"/>
        </w:trPr>
        <w:tc>
          <w:tcPr>
            <w:tcW w:w="0" w:type="auto"/>
            <w:tcBorders>
              <w:top w:val="single" w:sz="4" w:space="0" w:color="auto"/>
              <w:left w:val="single" w:sz="4" w:space="0" w:color="auto"/>
              <w:bottom w:val="nil"/>
              <w:right w:val="nil"/>
            </w:tcBorders>
            <w:shd w:val="clear" w:color="auto" w:fill="auto"/>
            <w:vAlign w:val="center"/>
          </w:tcPr>
          <w:p w:rsidR="009C378E" w:rsidRPr="00F00699" w:rsidRDefault="009C378E">
            <w:pPr>
              <w:rPr>
                <w:color w:val="000000"/>
                <w:sz w:val="19"/>
                <w:szCs w:val="19"/>
              </w:rPr>
            </w:pPr>
            <w:r w:rsidRPr="00F00699">
              <w:rPr>
                <w:color w:val="000000"/>
                <w:sz w:val="19"/>
                <w:szCs w:val="19"/>
              </w:rPr>
              <w:t>Shuma për mallra dhe shërbime për arsimin [M dhe SH_A] = [M dhe SH]*1/3</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33.33%</w:t>
            </w:r>
          </w:p>
        </w:tc>
        <w:tc>
          <w:tcPr>
            <w:tcW w:w="0" w:type="auto"/>
            <w:tcBorders>
              <w:top w:val="single" w:sz="8" w:space="0" w:color="auto"/>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211,120</w:t>
            </w:r>
          </w:p>
        </w:tc>
        <w:tc>
          <w:tcPr>
            <w:tcW w:w="7659" w:type="dxa"/>
            <w:tcBorders>
              <w:top w:val="single" w:sz="8" w:space="0" w:color="auto"/>
              <w:left w:val="nil"/>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p>
        </w:tc>
      </w:tr>
      <w:tr w:rsidR="009C378E" w:rsidRPr="00F00699">
        <w:trPr>
          <w:trHeight w:val="180"/>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Struktura bazë për mallra dhe shërbime për funksionimin [M dhe SH_SB]</w:t>
            </w:r>
            <w:r w:rsidRPr="00F00699">
              <w:rPr>
                <w:color w:val="000000"/>
                <w:sz w:val="19"/>
                <w:szCs w:val="19"/>
              </w:rPr>
              <w:br/>
              <w:t xml:space="preserve"> =  10 000 000 Lekë * 11 IAL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66.67%</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110,000</w:t>
            </w:r>
          </w:p>
        </w:tc>
        <w:tc>
          <w:tcPr>
            <w:tcW w:w="7659" w:type="dxa"/>
            <w:vMerge w:val="restart"/>
            <w:tcBorders>
              <w:top w:val="nil"/>
              <w:left w:val="single" w:sz="8" w:space="0" w:color="auto"/>
              <w:bottom w:val="single" w:sz="8" w:space="0" w:color="000000"/>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Shuma për mallra dhe shërbime për funksionimin [M dhe SH_0]</w:t>
            </w:r>
            <w:r w:rsidRPr="00F00699">
              <w:rPr>
                <w:color w:val="000000"/>
                <w:sz w:val="19"/>
                <w:szCs w:val="19"/>
              </w:rPr>
              <w:br/>
              <w:t xml:space="preserve"> = [M dhe SH]*2/3 - [M dhe SH_SB]</w:t>
            </w:r>
          </w:p>
        </w:tc>
        <w:tc>
          <w:tcPr>
            <w:tcW w:w="0" w:type="auto"/>
            <w:vMerge/>
            <w:tcBorders>
              <w:top w:val="nil"/>
              <w:left w:val="single" w:sz="8" w:space="0" w:color="auto"/>
              <w:bottom w:val="single" w:sz="8" w:space="0" w:color="000000"/>
              <w:right w:val="single" w:sz="8" w:space="0" w:color="auto"/>
            </w:tcBorders>
            <w:vAlign w:val="center"/>
          </w:tcPr>
          <w:p w:rsidR="009C378E" w:rsidRPr="00F00699" w:rsidRDefault="009C378E">
            <w:pPr>
              <w:rPr>
                <w:sz w:val="19"/>
                <w:szCs w:val="19"/>
              </w:rPr>
            </w:pP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312,240</w:t>
            </w:r>
          </w:p>
        </w:tc>
        <w:tc>
          <w:tcPr>
            <w:tcW w:w="7659" w:type="dxa"/>
            <w:vMerge/>
            <w:tcBorders>
              <w:top w:val="nil"/>
              <w:left w:val="single" w:sz="8" w:space="0" w:color="auto"/>
              <w:bottom w:val="single" w:sz="8" w:space="0" w:color="000000"/>
              <w:right w:val="single" w:sz="8" w:space="0" w:color="auto"/>
            </w:tcBorders>
            <w:vAlign w:val="center"/>
          </w:tcPr>
          <w:p w:rsidR="009C378E" w:rsidRPr="00F00699" w:rsidRDefault="009C378E">
            <w:pPr>
              <w:rPr>
                <w:color w:val="000000"/>
                <w:sz w:val="19"/>
                <w:szCs w:val="19"/>
              </w:rPr>
            </w:pPr>
          </w:p>
        </w:tc>
      </w:tr>
      <w:tr w:rsidR="009C378E" w:rsidRPr="00F00699">
        <w:trPr>
          <w:trHeight w:val="180"/>
          <w:jc w:val="center"/>
        </w:trPr>
        <w:tc>
          <w:tcPr>
            <w:tcW w:w="13335" w:type="dxa"/>
            <w:gridSpan w:val="4"/>
            <w:tcBorders>
              <w:top w:val="nil"/>
              <w:left w:val="single" w:sz="4" w:space="0" w:color="auto"/>
              <w:bottom w:val="nil"/>
              <w:right w:val="single" w:sz="4" w:space="0" w:color="auto"/>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5. Ndarja dhe metoda e shpërndarjes së shumës për kostot specifike të institucionit</w:t>
            </w:r>
          </w:p>
        </w:tc>
      </w:tr>
      <w:tr w:rsidR="009C378E" w:rsidRPr="00F00699">
        <w:trPr>
          <w:trHeight w:val="180"/>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 xml:space="preserve">Shuma për kostot specifike të institucionit dhe të zhvillimit [S dhe ZH] </w:t>
            </w:r>
          </w:p>
        </w:tc>
        <w:tc>
          <w:tcPr>
            <w:tcW w:w="0" w:type="auto"/>
            <w:tcBorders>
              <w:top w:val="single" w:sz="8" w:space="0" w:color="auto"/>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100%</w:t>
            </w:r>
          </w:p>
        </w:tc>
        <w:tc>
          <w:tcPr>
            <w:tcW w:w="0" w:type="auto"/>
            <w:tcBorders>
              <w:top w:val="single" w:sz="8" w:space="0" w:color="auto"/>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158,340</w:t>
            </w:r>
          </w:p>
        </w:tc>
        <w:tc>
          <w:tcPr>
            <w:tcW w:w="7659" w:type="dxa"/>
            <w:tcBorders>
              <w:top w:val="single" w:sz="8" w:space="0" w:color="auto"/>
              <w:left w:val="nil"/>
              <w:bottom w:val="single" w:sz="8" w:space="0" w:color="auto"/>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Meqë mund të ekiztojnë raste të kostove specifike të IAL-ve që nuk janë të mbulura nga pjesë të tjera të formulës, formula mundëson shpërndarjen e një shumë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limitohen vetëm ndaj artikujve jo standardë. Shuma e paraqitur në këtë radhë është një rezervë për kostot specifike të institucioneve në 2009.</w:t>
            </w:r>
            <w:r w:rsidRPr="00F00699">
              <w:rPr>
                <w:color w:val="000000"/>
                <w:sz w:val="19"/>
                <w:szCs w:val="19"/>
              </w:rPr>
              <w:br/>
              <w:t>Një pjesë e shumës në këtë radhë gjithashtu mund të përdoret për shpenzime aktuale të projekteve zhvillimore të dorëzuara nga IAL-ja dhe të aprovuara nga MASH-i.</w:t>
            </w:r>
          </w:p>
        </w:tc>
      </w:tr>
      <w:tr w:rsidR="009C378E" w:rsidRPr="00F00699">
        <w:trPr>
          <w:trHeight w:val="180"/>
          <w:jc w:val="center"/>
        </w:trPr>
        <w:tc>
          <w:tcPr>
            <w:tcW w:w="13335"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6. Ndarja dhe metoda e shpërndarjes së sasisë për funksionimin dhe mirëmbajtjen e infrastrukturës kërkimore</w:t>
            </w: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Default="009C378E">
            <w:pPr>
              <w:rPr>
                <w:color w:val="000000"/>
                <w:sz w:val="19"/>
                <w:szCs w:val="19"/>
              </w:rPr>
            </w:pPr>
            <w:r w:rsidRPr="00F00699">
              <w:rPr>
                <w:color w:val="000000"/>
                <w:sz w:val="19"/>
                <w:szCs w:val="19"/>
              </w:rPr>
              <w:t xml:space="preserve">Shuma për funksionimin dhe mirëmbajtjen e infrastrukturës kërkimore të shpërndarë sipas granteve të kërkimit nga burime të brendshme [IK_G.J]. </w:t>
            </w:r>
            <w:r w:rsidRPr="00F00699">
              <w:rPr>
                <w:color w:val="000000"/>
                <w:sz w:val="19"/>
                <w:szCs w:val="19"/>
              </w:rPr>
              <w:br/>
              <w:t>= [IK]*1/3</w:t>
            </w:r>
          </w:p>
          <w:p w:rsidR="00D90B6A" w:rsidRPr="00F00699" w:rsidRDefault="00D90B6A">
            <w:pPr>
              <w:rPr>
                <w:color w:val="000000"/>
                <w:sz w:val="19"/>
                <w:szCs w:val="19"/>
              </w:rPr>
            </w:pP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33.33%</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87,967</w:t>
            </w:r>
          </w:p>
        </w:tc>
        <w:tc>
          <w:tcPr>
            <w:tcW w:w="7659" w:type="dxa"/>
            <w:vMerge w:val="restart"/>
            <w:tcBorders>
              <w:top w:val="nil"/>
              <w:left w:val="single" w:sz="8" w:space="0" w:color="auto"/>
              <w:bottom w:val="single" w:sz="8" w:space="0" w:color="000000"/>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2009, është planifikuar të rritet në vazhdim në vitet e ardhshme.</w:t>
            </w: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 xml:space="preserve">Shuma për funksionimin dhe mirëmbajtjen e infrastrukturës kërkimore të shpërndarë sipas të diplomuarëve të studimeve të doktoraturës [IK_GB].  </w:t>
            </w:r>
            <w:r w:rsidRPr="00F00699">
              <w:rPr>
                <w:color w:val="000000"/>
                <w:sz w:val="19"/>
                <w:szCs w:val="19"/>
              </w:rPr>
              <w:br/>
              <w:t>= [IK]*1/3</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33.33%</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87,967</w:t>
            </w:r>
          </w:p>
        </w:tc>
        <w:tc>
          <w:tcPr>
            <w:tcW w:w="7659" w:type="dxa"/>
            <w:vMerge/>
            <w:tcBorders>
              <w:top w:val="nil"/>
              <w:left w:val="single" w:sz="8" w:space="0" w:color="auto"/>
              <w:bottom w:val="single" w:sz="8" w:space="0" w:color="000000"/>
              <w:right w:val="single" w:sz="8" w:space="0" w:color="auto"/>
            </w:tcBorders>
            <w:vAlign w:val="center"/>
          </w:tcPr>
          <w:p w:rsidR="009C378E" w:rsidRPr="00F00699" w:rsidRDefault="009C378E">
            <w:pPr>
              <w:rPr>
                <w:color w:val="000000"/>
                <w:sz w:val="19"/>
                <w:szCs w:val="19"/>
              </w:rPr>
            </w:pP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 xml:space="preserve">Shuma për funksionimin dhe mirëmbajtjen e infrastrukturës kërkimore të shpërndarë sipas kapacitetit kërkimor [IK_KK].  </w:t>
            </w:r>
            <w:r w:rsidRPr="00F00699">
              <w:rPr>
                <w:color w:val="000000"/>
                <w:sz w:val="19"/>
                <w:szCs w:val="19"/>
              </w:rPr>
              <w:br/>
              <w:t>= [IK]*1/3</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33.33%</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rsidP="00F00699">
            <w:pPr>
              <w:ind w:firstLineChars="100" w:firstLine="190"/>
              <w:jc w:val="right"/>
              <w:rPr>
                <w:sz w:val="19"/>
                <w:szCs w:val="19"/>
              </w:rPr>
            </w:pPr>
            <w:r w:rsidRPr="00F00699">
              <w:rPr>
                <w:sz w:val="19"/>
                <w:szCs w:val="19"/>
              </w:rPr>
              <w:t>87,967</w:t>
            </w:r>
          </w:p>
        </w:tc>
        <w:tc>
          <w:tcPr>
            <w:tcW w:w="7659" w:type="dxa"/>
            <w:vMerge/>
            <w:tcBorders>
              <w:top w:val="nil"/>
              <w:left w:val="single" w:sz="8" w:space="0" w:color="auto"/>
              <w:bottom w:val="single" w:sz="8" w:space="0" w:color="000000"/>
              <w:right w:val="single" w:sz="8" w:space="0" w:color="auto"/>
            </w:tcBorders>
            <w:vAlign w:val="center"/>
          </w:tcPr>
          <w:p w:rsidR="009C378E" w:rsidRPr="00F00699" w:rsidRDefault="009C378E">
            <w:pPr>
              <w:rPr>
                <w:color w:val="000000"/>
                <w:sz w:val="19"/>
                <w:szCs w:val="19"/>
              </w:rPr>
            </w:pPr>
          </w:p>
        </w:tc>
      </w:tr>
      <w:tr w:rsidR="009C378E" w:rsidRPr="00F00699">
        <w:trPr>
          <w:trHeight w:val="180"/>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7. Minimumi i garantuar</w:t>
            </w:r>
          </w:p>
        </w:tc>
        <w:tc>
          <w:tcPr>
            <w:tcW w:w="7659" w:type="dxa"/>
            <w:tcBorders>
              <w:top w:val="nil"/>
              <w:left w:val="nil"/>
              <w:bottom w:val="nil"/>
              <w:right w:val="single" w:sz="4" w:space="0" w:color="auto"/>
            </w:tcBorders>
            <w:shd w:val="clear" w:color="auto" w:fill="auto"/>
            <w:vAlign w:val="center"/>
          </w:tcPr>
          <w:p w:rsidR="009C378E" w:rsidRPr="00F00699" w:rsidRDefault="009C378E">
            <w:pPr>
              <w:rPr>
                <w:sz w:val="19"/>
                <w:szCs w:val="19"/>
              </w:rPr>
            </w:pPr>
            <w:r w:rsidRPr="00F00699">
              <w:rPr>
                <w:sz w:val="19"/>
                <w:szCs w:val="19"/>
              </w:rPr>
              <w:t> </w:t>
            </w:r>
          </w:p>
        </w:tc>
      </w:tr>
      <w:tr w:rsidR="009C378E" w:rsidRPr="00F00699">
        <w:trPr>
          <w:trHeight w:val="180"/>
          <w:jc w:val="center"/>
        </w:trPr>
        <w:tc>
          <w:tcPr>
            <w:tcW w:w="0" w:type="auto"/>
            <w:tcBorders>
              <w:top w:val="nil"/>
              <w:left w:val="single" w:sz="8" w:space="0" w:color="auto"/>
              <w:bottom w:val="single" w:sz="4" w:space="0" w:color="auto"/>
              <w:right w:val="single" w:sz="8" w:space="0" w:color="auto"/>
            </w:tcBorders>
            <w:shd w:val="clear" w:color="auto" w:fill="auto"/>
            <w:vAlign w:val="center"/>
          </w:tcPr>
          <w:p w:rsidR="009C378E" w:rsidRPr="00F00699" w:rsidRDefault="009C378E">
            <w:pPr>
              <w:rPr>
                <w:color w:val="000000"/>
                <w:sz w:val="19"/>
                <w:szCs w:val="19"/>
              </w:rPr>
            </w:pPr>
            <w:r w:rsidRPr="00F00699">
              <w:rPr>
                <w:color w:val="000000"/>
                <w:sz w:val="19"/>
                <w:szCs w:val="19"/>
              </w:rPr>
              <w:t xml:space="preserve">Minimumi i garantuar [MG] </w:t>
            </w:r>
          </w:p>
        </w:tc>
        <w:tc>
          <w:tcPr>
            <w:tcW w:w="0" w:type="auto"/>
            <w:tcBorders>
              <w:top w:val="nil"/>
              <w:left w:val="nil"/>
              <w:bottom w:val="single" w:sz="4" w:space="0" w:color="auto"/>
              <w:right w:val="single" w:sz="8" w:space="0" w:color="auto"/>
            </w:tcBorders>
            <w:shd w:val="clear" w:color="auto" w:fill="auto"/>
            <w:vAlign w:val="center"/>
          </w:tcPr>
          <w:p w:rsidR="009C378E" w:rsidRPr="00F00699" w:rsidRDefault="009C378E">
            <w:pPr>
              <w:jc w:val="center"/>
              <w:rPr>
                <w:sz w:val="19"/>
                <w:szCs w:val="19"/>
              </w:rPr>
            </w:pPr>
            <w:r w:rsidRPr="00F00699">
              <w:rPr>
                <w:sz w:val="19"/>
                <w:szCs w:val="19"/>
              </w:rPr>
              <w:t>Rritje 25% në krahasim me 2008</w:t>
            </w:r>
          </w:p>
        </w:tc>
        <w:tc>
          <w:tcPr>
            <w:tcW w:w="0" w:type="auto"/>
            <w:tcBorders>
              <w:top w:val="nil"/>
              <w:left w:val="nil"/>
              <w:bottom w:val="single" w:sz="4" w:space="0" w:color="auto"/>
              <w:right w:val="single" w:sz="8" w:space="0" w:color="auto"/>
            </w:tcBorders>
            <w:shd w:val="clear" w:color="auto" w:fill="auto"/>
            <w:vAlign w:val="center"/>
          </w:tcPr>
          <w:p w:rsidR="009C378E" w:rsidRPr="00F00699" w:rsidRDefault="009C378E">
            <w:pPr>
              <w:rPr>
                <w:sz w:val="19"/>
                <w:szCs w:val="19"/>
              </w:rPr>
            </w:pPr>
            <w:r w:rsidRPr="00F00699">
              <w:rPr>
                <w:sz w:val="19"/>
                <w:szCs w:val="19"/>
              </w:rPr>
              <w:t> </w:t>
            </w:r>
          </w:p>
        </w:tc>
        <w:tc>
          <w:tcPr>
            <w:tcW w:w="7659" w:type="dxa"/>
            <w:tcBorders>
              <w:top w:val="single" w:sz="8" w:space="0" w:color="auto"/>
              <w:left w:val="nil"/>
              <w:bottom w:val="single" w:sz="4" w:space="0" w:color="auto"/>
              <w:right w:val="single" w:sz="8" w:space="0" w:color="auto"/>
            </w:tcBorders>
            <w:shd w:val="clear" w:color="auto" w:fill="auto"/>
          </w:tcPr>
          <w:p w:rsidR="009C378E" w:rsidRPr="00F00699" w:rsidRDefault="009C378E">
            <w:pPr>
              <w:rPr>
                <w:color w:val="000000"/>
                <w:sz w:val="19"/>
                <w:szCs w:val="19"/>
              </w:rPr>
            </w:pPr>
            <w:r w:rsidRPr="00F00699">
              <w:rPr>
                <w:color w:val="000000"/>
                <w:sz w:val="19"/>
                <w:szCs w:val="19"/>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2009 për secilin IAL do të jetë të paktën përqindja e specifikuar e shumës korresponduese që IAL ka marrë nga buxheti i shtetit në 2008. Kjo shumë quhet minimumi i garantuar për IAL-në. Mjeti funksionon në mënyrë të atillë që për IAL-të për të cilat transferta e pakushtëzuar e përcaktuar paraprakisht nga formula është me e ulët se sa minimumi i tyre i garantuar, transferta finale e pakushtëzuar për 2009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tc>
      </w:tr>
      <w:tr w:rsidR="009C378E" w:rsidRPr="00F00699">
        <w:trPr>
          <w:trHeight w:val="180"/>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8. Vështrim mbi të ardhurat personale të IAL-ve</w:t>
            </w:r>
          </w:p>
        </w:tc>
        <w:tc>
          <w:tcPr>
            <w:tcW w:w="7659" w:type="dxa"/>
            <w:tcBorders>
              <w:top w:val="single" w:sz="8" w:space="0" w:color="auto"/>
              <w:left w:val="nil"/>
              <w:bottom w:val="single" w:sz="8" w:space="0" w:color="auto"/>
              <w:right w:val="single" w:sz="8" w:space="0" w:color="auto"/>
            </w:tcBorders>
            <w:shd w:val="clear" w:color="auto" w:fill="auto"/>
            <w:vAlign w:val="center"/>
          </w:tcPr>
          <w:p w:rsidR="009C378E" w:rsidRPr="00F00699" w:rsidRDefault="009C378E">
            <w:pPr>
              <w:rPr>
                <w:b/>
                <w:bCs/>
                <w:sz w:val="19"/>
                <w:szCs w:val="19"/>
              </w:rPr>
            </w:pPr>
            <w:r w:rsidRPr="00F00699">
              <w:rPr>
                <w:b/>
                <w:bCs/>
                <w:sz w:val="19"/>
                <w:szCs w:val="19"/>
              </w:rPr>
              <w:t> </w:t>
            </w:r>
          </w:p>
        </w:tc>
      </w:tr>
      <w:tr w:rsidR="009C378E" w:rsidRPr="00F00699">
        <w:trPr>
          <w:trHeight w:val="1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9C378E" w:rsidRPr="00F00699" w:rsidRDefault="009C378E">
            <w:pPr>
              <w:rPr>
                <w:b/>
                <w:bCs/>
                <w:color w:val="000000"/>
                <w:sz w:val="19"/>
                <w:szCs w:val="19"/>
              </w:rPr>
            </w:pPr>
            <w:r w:rsidRPr="00F00699">
              <w:rPr>
                <w:b/>
                <w:bCs/>
                <w:color w:val="000000"/>
                <w:sz w:val="19"/>
                <w:szCs w:val="19"/>
              </w:rPr>
              <w:t>Koeficienti i aftësisë për të siguruar të ardhura [KASA]</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jc w:val="center"/>
              <w:rPr>
                <w:b/>
                <w:bCs/>
                <w:sz w:val="19"/>
                <w:szCs w:val="19"/>
              </w:rPr>
            </w:pPr>
            <w:r w:rsidRPr="00F00699">
              <w:rPr>
                <w:b/>
                <w:bCs/>
                <w:sz w:val="19"/>
                <w:szCs w:val="19"/>
              </w:rPr>
              <w:t>Koeficenti i vecante per cdo IAL</w:t>
            </w:r>
          </w:p>
        </w:tc>
        <w:tc>
          <w:tcPr>
            <w:tcW w:w="0" w:type="auto"/>
            <w:tcBorders>
              <w:top w:val="nil"/>
              <w:left w:val="nil"/>
              <w:bottom w:val="single" w:sz="8" w:space="0" w:color="auto"/>
              <w:right w:val="single" w:sz="8" w:space="0" w:color="auto"/>
            </w:tcBorders>
            <w:shd w:val="clear" w:color="auto" w:fill="auto"/>
            <w:vAlign w:val="center"/>
          </w:tcPr>
          <w:p w:rsidR="009C378E" w:rsidRPr="00F00699" w:rsidRDefault="009C378E">
            <w:pPr>
              <w:rPr>
                <w:b/>
                <w:bCs/>
                <w:sz w:val="19"/>
                <w:szCs w:val="19"/>
              </w:rPr>
            </w:pPr>
            <w:r w:rsidRPr="00F00699">
              <w:rPr>
                <w:b/>
                <w:bCs/>
                <w:sz w:val="19"/>
                <w:szCs w:val="19"/>
              </w:rPr>
              <w:t> </w:t>
            </w:r>
          </w:p>
        </w:tc>
        <w:tc>
          <w:tcPr>
            <w:tcW w:w="7659" w:type="dxa"/>
            <w:tcBorders>
              <w:top w:val="nil"/>
              <w:left w:val="nil"/>
              <w:bottom w:val="single" w:sz="8" w:space="0" w:color="auto"/>
              <w:right w:val="single" w:sz="8" w:space="0" w:color="auto"/>
            </w:tcBorders>
            <w:shd w:val="clear" w:color="auto" w:fill="auto"/>
          </w:tcPr>
          <w:p w:rsidR="009C378E" w:rsidRPr="00F00699" w:rsidRDefault="009C378E">
            <w:pPr>
              <w:jc w:val="both"/>
              <w:rPr>
                <w:color w:val="000000"/>
                <w:sz w:val="19"/>
                <w:szCs w:val="19"/>
              </w:rPr>
            </w:pPr>
            <w:r w:rsidRPr="00F00699">
              <w:rPr>
                <w:color w:val="000000"/>
                <w:sz w:val="19"/>
                <w:szCs w:val="19"/>
              </w:rPr>
              <w:t xml:space="preserve">Sipas ligjit, IAL-të mund të mbajnë të gjitha të ardhurat personale që sigurojnë. Formula përmban një mjet për ekuilibrimin e ndryshimeve objektive midis IAL-ve për sa i përket aftësisë së tyre për të siguruar të ardhurat personale, të quajtur koeficient i aftësisë së sigurimit të të ardhurave (KASA). 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Vlera e plotë e këtij koeficienti, dmth, vlera 1 - KASA, është përdorur në llogaritjen e numrit të studentëve ekuivalentë. Vlera për IAL-të individualë për vit të dhënë, përcaktohet si raporti i të ardhurave personale përkatëse dhe buxhetit total të IAL-së në vitin përkatës. Kështu vlera 1-KASA për IAL është de facto vlera e kontributit të buxhetit shtetëror në buxhetin e IAL-së. KASA-t duhet të rillogariten çdo vit.  </w:t>
            </w:r>
          </w:p>
        </w:tc>
      </w:tr>
    </w:tbl>
    <w:p w:rsidR="00A6582A" w:rsidRDefault="00A6582A" w:rsidP="00A6582A">
      <w:pPr>
        <w:pStyle w:val="Paragrafi"/>
        <w:rPr>
          <w:rFonts w:eastAsia="MS Mincho"/>
        </w:rPr>
        <w:sectPr w:rsidR="00A6582A" w:rsidSect="009C378E">
          <w:pgSz w:w="16840" w:h="11907" w:orient="landscape" w:code="9"/>
          <w:pgMar w:top="1418" w:right="1418" w:bottom="1418" w:left="1418" w:header="1304" w:footer="1134" w:gutter="0"/>
          <w:cols w:space="720"/>
          <w:docGrid w:linePitch="360"/>
        </w:sectPr>
      </w:pPr>
    </w:p>
    <w:p w:rsidR="00D64F36" w:rsidRDefault="00D64F36" w:rsidP="00A6582A">
      <w:pPr>
        <w:pStyle w:val="AneksiNr"/>
      </w:pPr>
      <w:r>
        <w:t>ANEKS 6</w:t>
      </w:r>
    </w:p>
    <w:p w:rsidR="00D64F36" w:rsidRDefault="00D64F36" w:rsidP="00A6582A">
      <w:pPr>
        <w:pStyle w:val="AneksiTitull"/>
      </w:pPr>
      <w:r>
        <w:t>Fondet për grantet konkurruese n</w:t>
      </w:r>
      <w:r w:rsidR="00DE49BD">
        <w:t>ë</w:t>
      </w:r>
      <w:r>
        <w:t xml:space="preserve"> arsimin e lart</w:t>
      </w:r>
      <w:r w:rsidR="00DE49BD">
        <w:t>ë</w:t>
      </w:r>
      <w:r>
        <w:t xml:space="preserve"> dhe shpërndarja e tyre</w:t>
      </w:r>
    </w:p>
    <w:p w:rsidR="00D64F36" w:rsidRDefault="00D64F36" w:rsidP="00A6582A">
      <w:pPr>
        <w:pStyle w:val="Paragrafi"/>
      </w:pPr>
    </w:p>
    <w:p w:rsidR="00D64F36" w:rsidRDefault="00D64F36" w:rsidP="00A6582A">
      <w:pPr>
        <w:pStyle w:val="Paragrafi"/>
      </w:pPr>
      <w:r>
        <w:t xml:space="preserve">Fondet e buxhetit te shtetit të akorduara si investime për Ministrine e Arsimit dhe Shkencës ne programin Arsimi i Lartë Universitar do të ndahen, monitorohen dhe kontrollohen në bashkëpunim me përfaqësuesit e institucioneve te arsimit te larte.  Ministria i akordon këto fonde për institucionet përkatëse, bazuar në një sistem konkurrues, të hapur e transparent sipas kritereve të përcaktuara në këtë aneks. </w:t>
      </w:r>
    </w:p>
    <w:p w:rsidR="00D64F36" w:rsidRDefault="00D64F36" w:rsidP="00A6582A">
      <w:pPr>
        <w:pStyle w:val="Paragrafi"/>
      </w:pPr>
      <w:r>
        <w:t>1. Kriteret e shpërndarjes së fondeve te  grantet konkurruese janë:</w:t>
      </w:r>
    </w:p>
    <w:p w:rsidR="00D64F36" w:rsidRDefault="00A6582A" w:rsidP="00A6582A">
      <w:pPr>
        <w:pStyle w:val="Paragrafi"/>
      </w:pPr>
      <w:r>
        <w:t xml:space="preserve">- </w:t>
      </w:r>
      <w:r w:rsidR="00D64F36">
        <w:t xml:space="preserve">Shkalla e ndikimit të pritshëm në zhvillimin ekonomik dhe social, në shkallë vendi dhe në rajonin ku zhvillon aktivitetin e vet institucioni i arsimit të lartë. </w:t>
      </w:r>
    </w:p>
    <w:p w:rsidR="00D64F36" w:rsidRDefault="00A6582A" w:rsidP="00A6582A">
      <w:pPr>
        <w:pStyle w:val="Paragrafi"/>
      </w:pPr>
      <w:r>
        <w:t xml:space="preserve">-  </w:t>
      </w:r>
      <w:r w:rsidR="00D64F36">
        <w:t>Përpuethshmëria e investimit me strategjinë e arsimit të lartë dhe politikat rajonale.</w:t>
      </w:r>
    </w:p>
    <w:p w:rsidR="00D64F36" w:rsidRDefault="00A6582A" w:rsidP="00A6582A">
      <w:pPr>
        <w:pStyle w:val="Paragrafi"/>
      </w:pPr>
      <w:r>
        <w:t xml:space="preserve">- </w:t>
      </w:r>
      <w:r w:rsidR="00D64F36">
        <w:t>Shkalla e ndikimit të projektit në procesin e akreditimit të institucionit aplikues sipas standarteve europiane, në kuadër të zbatimit të procesit të Bolonjës.</w:t>
      </w:r>
    </w:p>
    <w:p w:rsidR="00D64F36" w:rsidRDefault="00A6582A" w:rsidP="00A6582A">
      <w:pPr>
        <w:pStyle w:val="Paragrafi"/>
      </w:pPr>
      <w:r>
        <w:t xml:space="preserve">- </w:t>
      </w:r>
      <w:r w:rsidR="00D64F36">
        <w:t>Shkalla e nxitjes dhe e zhvillimit të punës kërkimore e shkencore të studentëve dhe personelit akademik të institucionit aplikues.</w:t>
      </w:r>
    </w:p>
    <w:p w:rsidR="00D64F36" w:rsidRDefault="00A6582A" w:rsidP="00A6582A">
      <w:pPr>
        <w:pStyle w:val="Paragrafi"/>
      </w:pPr>
      <w:r>
        <w:t xml:space="preserve">- </w:t>
      </w:r>
      <w:r w:rsidR="00D64F36">
        <w:t>Shkalla e ndikimit të projektit në rritjen e nivelit të bashkëpunimit me institucione/qendra të huaja, në fushën e mësimit dhe kërkimit shkencor.</w:t>
      </w:r>
    </w:p>
    <w:p w:rsidR="00D64F36" w:rsidRDefault="00A6582A" w:rsidP="00A6582A">
      <w:pPr>
        <w:pStyle w:val="Paragrafi"/>
      </w:pPr>
      <w:r>
        <w:t xml:space="preserve">- </w:t>
      </w:r>
      <w:r w:rsidR="00D64F36">
        <w:t>Numri i përfituesve (studentë, personel akademik) në mënyrë të drejtpërdrejtë ose të tërthortë nga zbatimi i projektit.</w:t>
      </w:r>
    </w:p>
    <w:p w:rsidR="00D64F36" w:rsidRDefault="00A6582A" w:rsidP="00A6582A">
      <w:pPr>
        <w:pStyle w:val="Paragrafi"/>
      </w:pPr>
      <w:r>
        <w:t xml:space="preserve">- </w:t>
      </w:r>
      <w:r w:rsidR="00D64F36">
        <w:t>Cilësia teknike e projekteve të propozuara nga institucionet e arsimit të lartë.</w:t>
      </w:r>
    </w:p>
    <w:p w:rsidR="00D64F36" w:rsidRDefault="00A6582A" w:rsidP="00A6582A">
      <w:pPr>
        <w:pStyle w:val="Paragrafi"/>
      </w:pPr>
      <w:r>
        <w:t xml:space="preserve">- </w:t>
      </w:r>
      <w:r w:rsidR="00D64F36">
        <w:t>Shkalla e ndikimit në rritjen e nivelit të krijimit të të ardhurave të institucionit.</w:t>
      </w:r>
    </w:p>
    <w:p w:rsidR="00D64F36" w:rsidRDefault="00A6582A" w:rsidP="00A6582A">
      <w:pPr>
        <w:pStyle w:val="Paragrafi"/>
      </w:pPr>
      <w:r>
        <w:t xml:space="preserve">- </w:t>
      </w:r>
      <w:r w:rsidR="00D64F36">
        <w:t xml:space="preserve">Projekte me </w:t>
      </w:r>
      <w:r w:rsidR="00BC1B92">
        <w:t>bashkëfinancim (</w:t>
      </w:r>
      <w:r w:rsidR="00D64F36">
        <w:t>nga buxheti i shtetit, nga  të ardhurat ose financime nga donatorë) .</w:t>
      </w:r>
    </w:p>
    <w:p w:rsidR="00D64F36" w:rsidRDefault="00D64F36" w:rsidP="00A6582A">
      <w:pPr>
        <w:pStyle w:val="Paragrafi"/>
      </w:pPr>
      <w:r>
        <w:t xml:space="preserve">2. Procedurat e shpërndarjes së fondeve për grantet konkurruese. </w:t>
      </w:r>
    </w:p>
    <w:p w:rsidR="00D64F36" w:rsidRDefault="00D64F36" w:rsidP="00A6582A">
      <w:pPr>
        <w:pStyle w:val="Paragrafi"/>
      </w:pPr>
      <w:r>
        <w:t>Shpërndarja e granteve konkurruese behet nga një Komitet i përberë nga përfaqësues të: Ministrisë së Financave, Ministrise se Arsimit dhe Shkences dhe përfaqësues të Konfgerencës së Lektorëve dhe Këshilli i Arsimit të Lartë. Ky Komitet kryesohet nga Ministria e Financave dhe asistohet nga M</w:t>
      </w:r>
      <w:r w:rsidR="007D3EDD">
        <w:t>inistria e Arsimit dhe Shkencë</w:t>
      </w:r>
      <w:r w:rsidR="00DE49BD">
        <w:t>s</w:t>
      </w:r>
      <w:r>
        <w:t>, e cila bën vlerësimin dhe listimin paraprak të projekteve.</w:t>
      </w:r>
    </w:p>
    <w:p w:rsidR="00D64F36" w:rsidRDefault="00D64F36" w:rsidP="00A6582A">
      <w:pPr>
        <w:pStyle w:val="Paragrafi"/>
      </w:pPr>
      <w:r>
        <w:t>Funksionimi i këtij komiteti rregullohet me urdhër të Ministrit të Financave.</w:t>
      </w:r>
    </w:p>
    <w:p w:rsidR="00D64F36" w:rsidRDefault="00D64F36" w:rsidP="00A6582A">
      <w:pPr>
        <w:pStyle w:val="Paragrafi"/>
      </w:pPr>
      <w:r>
        <w:t>Çelja e fondeve bëhet nga Ministria e Financave në baze të vendimit të komitetit përkatës në të cilin specifikohet: emri i projektit, vlera e plote e projektit dhe fondi i miratuar për vitin 2009.</w:t>
      </w:r>
    </w:p>
    <w:p w:rsidR="00D64F36" w:rsidRDefault="00D64F36" w:rsidP="00A6582A">
      <w:pPr>
        <w:pStyle w:val="Paragrafi"/>
      </w:pPr>
    </w:p>
    <w:p w:rsidR="009C378E" w:rsidRDefault="009C378E">
      <w:pPr>
        <w:rPr>
          <w:rFonts w:eastAsia="MS Mincho"/>
          <w:sz w:val="22"/>
          <w:szCs w:val="20"/>
          <w:lang w:val="en-US" w:eastAsia="en-GB"/>
        </w:rPr>
      </w:pPr>
    </w:p>
    <w:sectPr w:rsidR="009C378E" w:rsidSect="00D14B35">
      <w:footerReference w:type="even" r:id="rId9"/>
      <w:footerReference w:type="default" r:id="rId10"/>
      <w:pgSz w:w="11907" w:h="16840"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C05" w:rsidRDefault="00160C05">
      <w:r>
        <w:separator/>
      </w:r>
    </w:p>
  </w:endnote>
  <w:endnote w:type="continuationSeparator" w:id="0">
    <w:p w:rsidR="00160C05" w:rsidRDefault="0016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5E1" w:rsidRDefault="008135E1" w:rsidP="00BD1E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35E1" w:rsidRDefault="008135E1" w:rsidP="00BD1EB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5E1" w:rsidRDefault="008135E1" w:rsidP="00BD1EB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5E1" w:rsidRDefault="008135E1" w:rsidP="00B204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35E1" w:rsidRDefault="008135E1" w:rsidP="00B2043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5E1" w:rsidRDefault="008135E1" w:rsidP="00B20435">
    <w:pPr>
      <w:pStyle w:val="Footer"/>
      <w:framePr w:wrap="around" w:vAnchor="text" w:hAnchor="margin" w:xAlign="outside" w:y="1"/>
      <w:rPr>
        <w:rStyle w:val="PageNumber"/>
      </w:rPr>
    </w:pPr>
    <w:r w:rsidRPr="004D3CCC">
      <w:rPr>
        <w:rStyle w:val="PageNumber"/>
        <w:rFonts w:ascii="CG Times" w:hAnsi="CG Times"/>
      </w:rPr>
      <w:fldChar w:fldCharType="begin"/>
    </w:r>
    <w:r w:rsidRPr="004D3CCC">
      <w:rPr>
        <w:rStyle w:val="PageNumber"/>
        <w:rFonts w:ascii="CG Times" w:hAnsi="CG Times"/>
      </w:rPr>
      <w:instrText xml:space="preserve">PAGE  </w:instrText>
    </w:r>
    <w:r w:rsidRPr="004D3CCC">
      <w:rPr>
        <w:rStyle w:val="PageNumber"/>
        <w:rFonts w:ascii="CG Times" w:hAnsi="CG Times"/>
      </w:rPr>
      <w:fldChar w:fldCharType="separate"/>
    </w:r>
    <w:r w:rsidR="003C36F9">
      <w:rPr>
        <w:rStyle w:val="PageNumber"/>
        <w:rFonts w:ascii="CG Times" w:hAnsi="CG Times"/>
        <w:noProof/>
      </w:rPr>
      <w:t>9089</w:t>
    </w:r>
    <w:r w:rsidRPr="004D3CCC">
      <w:rPr>
        <w:rStyle w:val="PageNumber"/>
        <w:rFonts w:ascii="CG Times" w:hAnsi="CG Times"/>
      </w:rPr>
      <w:fldChar w:fldCharType="end"/>
    </w:r>
  </w:p>
  <w:p w:rsidR="008135E1" w:rsidRDefault="008135E1" w:rsidP="00B2043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C05" w:rsidRDefault="00160C05">
      <w:r>
        <w:separator/>
      </w:r>
    </w:p>
  </w:footnote>
  <w:footnote w:type="continuationSeparator" w:id="0">
    <w:p w:rsidR="00160C05" w:rsidRDefault="00160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32262134"/>
    <w:multiLevelType w:val="hybridMultilevel"/>
    <w:tmpl w:val="0FAECAF4"/>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3">
    <w:nsid w:val="623E2C25"/>
    <w:multiLevelType w:val="hybridMultilevel"/>
    <w:tmpl w:val="2EE67D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A1822"/>
    <w:rsid w:val="00023A51"/>
    <w:rsid w:val="000546DE"/>
    <w:rsid w:val="00067B41"/>
    <w:rsid w:val="000855B2"/>
    <w:rsid w:val="00091233"/>
    <w:rsid w:val="00093BA7"/>
    <w:rsid w:val="000B5F69"/>
    <w:rsid w:val="000C7770"/>
    <w:rsid w:val="00117C88"/>
    <w:rsid w:val="001211E6"/>
    <w:rsid w:val="00155FB1"/>
    <w:rsid w:val="00160C05"/>
    <w:rsid w:val="001A2332"/>
    <w:rsid w:val="001B556F"/>
    <w:rsid w:val="002117F3"/>
    <w:rsid w:val="0021604C"/>
    <w:rsid w:val="002363D4"/>
    <w:rsid w:val="00236B56"/>
    <w:rsid w:val="00296E72"/>
    <w:rsid w:val="0030242D"/>
    <w:rsid w:val="00305707"/>
    <w:rsid w:val="00312402"/>
    <w:rsid w:val="00342A5B"/>
    <w:rsid w:val="003770BE"/>
    <w:rsid w:val="00382B64"/>
    <w:rsid w:val="00386038"/>
    <w:rsid w:val="003C36F9"/>
    <w:rsid w:val="003F0CE7"/>
    <w:rsid w:val="00414A91"/>
    <w:rsid w:val="00427864"/>
    <w:rsid w:val="0043260E"/>
    <w:rsid w:val="00444C58"/>
    <w:rsid w:val="00454B56"/>
    <w:rsid w:val="00462646"/>
    <w:rsid w:val="004947F4"/>
    <w:rsid w:val="00494B44"/>
    <w:rsid w:val="004A2535"/>
    <w:rsid w:val="004B239A"/>
    <w:rsid w:val="004C4FBB"/>
    <w:rsid w:val="004D3CCC"/>
    <w:rsid w:val="005504A6"/>
    <w:rsid w:val="00553295"/>
    <w:rsid w:val="0057179E"/>
    <w:rsid w:val="005721BF"/>
    <w:rsid w:val="00583883"/>
    <w:rsid w:val="00596AC9"/>
    <w:rsid w:val="005B3D8B"/>
    <w:rsid w:val="005B7BB2"/>
    <w:rsid w:val="005D71E5"/>
    <w:rsid w:val="00617650"/>
    <w:rsid w:val="0062548F"/>
    <w:rsid w:val="00632B86"/>
    <w:rsid w:val="00690057"/>
    <w:rsid w:val="00690AD1"/>
    <w:rsid w:val="006B0CD2"/>
    <w:rsid w:val="006C59C4"/>
    <w:rsid w:val="006C720F"/>
    <w:rsid w:val="006D0CD8"/>
    <w:rsid w:val="006F5D15"/>
    <w:rsid w:val="00710A5C"/>
    <w:rsid w:val="00762507"/>
    <w:rsid w:val="007D3EDD"/>
    <w:rsid w:val="007E153E"/>
    <w:rsid w:val="00802734"/>
    <w:rsid w:val="008135E1"/>
    <w:rsid w:val="00824900"/>
    <w:rsid w:val="00841532"/>
    <w:rsid w:val="00850A33"/>
    <w:rsid w:val="00852688"/>
    <w:rsid w:val="00880240"/>
    <w:rsid w:val="00896D72"/>
    <w:rsid w:val="008A2078"/>
    <w:rsid w:val="008A2F80"/>
    <w:rsid w:val="008F3410"/>
    <w:rsid w:val="00910F0B"/>
    <w:rsid w:val="009414D6"/>
    <w:rsid w:val="0095014F"/>
    <w:rsid w:val="00993DEB"/>
    <w:rsid w:val="009C378E"/>
    <w:rsid w:val="009D643A"/>
    <w:rsid w:val="009D6D2E"/>
    <w:rsid w:val="00A271F9"/>
    <w:rsid w:val="00A35076"/>
    <w:rsid w:val="00A6582A"/>
    <w:rsid w:val="00A857DD"/>
    <w:rsid w:val="00A93A31"/>
    <w:rsid w:val="00A97015"/>
    <w:rsid w:val="00AA1822"/>
    <w:rsid w:val="00AB0537"/>
    <w:rsid w:val="00AE2A92"/>
    <w:rsid w:val="00AE3ED6"/>
    <w:rsid w:val="00AE7A8C"/>
    <w:rsid w:val="00AF55A0"/>
    <w:rsid w:val="00AF7F7C"/>
    <w:rsid w:val="00B028A1"/>
    <w:rsid w:val="00B03344"/>
    <w:rsid w:val="00B147E1"/>
    <w:rsid w:val="00B20435"/>
    <w:rsid w:val="00B2276C"/>
    <w:rsid w:val="00B25F28"/>
    <w:rsid w:val="00B3049C"/>
    <w:rsid w:val="00B35023"/>
    <w:rsid w:val="00B5106A"/>
    <w:rsid w:val="00B62E4A"/>
    <w:rsid w:val="00B659C1"/>
    <w:rsid w:val="00B71493"/>
    <w:rsid w:val="00B72314"/>
    <w:rsid w:val="00B91BCB"/>
    <w:rsid w:val="00BB2CA2"/>
    <w:rsid w:val="00BC1B92"/>
    <w:rsid w:val="00BD1EB0"/>
    <w:rsid w:val="00BD3D07"/>
    <w:rsid w:val="00BD4230"/>
    <w:rsid w:val="00BD5E9F"/>
    <w:rsid w:val="00BE00A8"/>
    <w:rsid w:val="00C1352E"/>
    <w:rsid w:val="00C20EA5"/>
    <w:rsid w:val="00C2619F"/>
    <w:rsid w:val="00C348FB"/>
    <w:rsid w:val="00C74C47"/>
    <w:rsid w:val="00C8519B"/>
    <w:rsid w:val="00CA499E"/>
    <w:rsid w:val="00CB3A16"/>
    <w:rsid w:val="00CB4FE0"/>
    <w:rsid w:val="00CD05AB"/>
    <w:rsid w:val="00D00094"/>
    <w:rsid w:val="00D06CC5"/>
    <w:rsid w:val="00D14B35"/>
    <w:rsid w:val="00D15C0F"/>
    <w:rsid w:val="00D4431C"/>
    <w:rsid w:val="00D60C8B"/>
    <w:rsid w:val="00D64F36"/>
    <w:rsid w:val="00D66F20"/>
    <w:rsid w:val="00D8456A"/>
    <w:rsid w:val="00D90B6A"/>
    <w:rsid w:val="00D951A7"/>
    <w:rsid w:val="00DD7295"/>
    <w:rsid w:val="00DE49BD"/>
    <w:rsid w:val="00E00331"/>
    <w:rsid w:val="00E166EA"/>
    <w:rsid w:val="00E4725E"/>
    <w:rsid w:val="00E64915"/>
    <w:rsid w:val="00E72535"/>
    <w:rsid w:val="00EA3457"/>
    <w:rsid w:val="00EE08CE"/>
    <w:rsid w:val="00EF00A7"/>
    <w:rsid w:val="00F00699"/>
    <w:rsid w:val="00F0514D"/>
    <w:rsid w:val="00F417BA"/>
    <w:rsid w:val="00F424FB"/>
    <w:rsid w:val="00F54A90"/>
    <w:rsid w:val="00FA02EE"/>
    <w:rsid w:val="00FA28E0"/>
    <w:rsid w:val="00FA7929"/>
    <w:rsid w:val="00FB7D4E"/>
    <w:rsid w:val="00FC1039"/>
    <w:rsid w:val="00FC4FE3"/>
    <w:rsid w:val="00FD0F22"/>
    <w:rsid w:val="00FE09CF"/>
    <w:rsid w:val="00FF0509"/>
    <w:rsid w:val="00FF6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B728E5E-9A60-4F0B-AAFF-08A24B5E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822"/>
    <w:rPr>
      <w:sz w:val="24"/>
      <w:szCs w:val="24"/>
      <w:lang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rPr>
  </w:style>
  <w:style w:type="paragraph" w:styleId="Heading4">
    <w:name w:val="heading 4"/>
    <w:basedOn w:val="Normal"/>
    <w:next w:val="Normal"/>
    <w:qFormat/>
    <w:rsid w:val="00B62E4A"/>
    <w:pPr>
      <w:keepNext/>
      <w:spacing w:before="240" w:after="60"/>
      <w:outlineLvl w:val="3"/>
    </w:pPr>
    <w:rPr>
      <w:b/>
      <w:bCs/>
      <w:sz w:val="28"/>
      <w:szCs w:val="28"/>
      <w:lang w:val="en-US"/>
    </w:rPr>
  </w:style>
  <w:style w:type="paragraph" w:styleId="Heading5">
    <w:name w:val="heading 5"/>
    <w:basedOn w:val="Normal"/>
    <w:next w:val="Normal"/>
    <w:qFormat/>
    <w:rsid w:val="00B62E4A"/>
    <w:pPr>
      <w:keepNext/>
      <w:jc w:val="center"/>
      <w:outlineLvl w:val="4"/>
    </w:pPr>
    <w:rPr>
      <w:b/>
      <w:sz w:val="36"/>
      <w:szCs w:val="20"/>
      <w:lang w:val="en-US"/>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link w:val="NeniNrChar"/>
    <w:rsid w:val="00427864"/>
    <w:pPr>
      <w:keepNext/>
      <w:widowControl w:val="0"/>
      <w:jc w:val="center"/>
    </w:pPr>
    <w:rPr>
      <w:rFonts w:ascii="CG Times" w:hAnsi="CG Times"/>
      <w:sz w:val="22"/>
      <w:lang w:eastAsia="en-US"/>
    </w:rPr>
  </w:style>
  <w:style w:type="character" w:customStyle="1" w:styleId="NeniNrChar">
    <w:name w:val="Neni_Nr Char"/>
    <w:link w:val="NeniNr"/>
    <w:rsid w:val="00D8456A"/>
    <w:rPr>
      <w:rFonts w:ascii="CG Times" w:eastAsia="MS Mincho" w:hAnsi="CG Times"/>
      <w:sz w:val="22"/>
      <w:lang w:val="en-GB" w:eastAsia="en-US" w:bidi="ar-SA"/>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eastAsia="en-GB"/>
    </w:rPr>
  </w:style>
  <w:style w:type="paragraph" w:styleId="Footer">
    <w:name w:val="footer"/>
    <w:basedOn w:val="Normal"/>
    <w:rsid w:val="00AA1822"/>
    <w:pPr>
      <w:tabs>
        <w:tab w:val="center" w:pos="4320"/>
        <w:tab w:val="right" w:pos="8640"/>
      </w:tabs>
    </w:pPr>
  </w:style>
  <w:style w:type="character" w:styleId="PageNumber">
    <w:name w:val="page number"/>
    <w:basedOn w:val="DefaultParagraphFont"/>
    <w:rsid w:val="00AA1822"/>
    <w:rPr>
      <w:rFonts w:ascii="Tahoma" w:eastAsia="MS Mincho" w:hAnsi="Tahoma"/>
      <w:lang w:val="en-GB" w:eastAsia="en-GB" w:bidi="ar-SA"/>
    </w:rPr>
  </w:style>
  <w:style w:type="paragraph" w:styleId="Header">
    <w:name w:val="header"/>
    <w:basedOn w:val="Normal"/>
    <w:rsid w:val="00BD1EB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889">
      <w:bodyDiv w:val="1"/>
      <w:marLeft w:val="0"/>
      <w:marRight w:val="0"/>
      <w:marTop w:val="0"/>
      <w:marBottom w:val="0"/>
      <w:divBdr>
        <w:top w:val="none" w:sz="0" w:space="0" w:color="auto"/>
        <w:left w:val="none" w:sz="0" w:space="0" w:color="auto"/>
        <w:bottom w:val="none" w:sz="0" w:space="0" w:color="auto"/>
        <w:right w:val="none" w:sz="0" w:space="0" w:color="auto"/>
      </w:divBdr>
    </w:div>
    <w:div w:id="68112471">
      <w:bodyDiv w:val="1"/>
      <w:marLeft w:val="0"/>
      <w:marRight w:val="0"/>
      <w:marTop w:val="0"/>
      <w:marBottom w:val="0"/>
      <w:divBdr>
        <w:top w:val="none" w:sz="0" w:space="0" w:color="auto"/>
        <w:left w:val="none" w:sz="0" w:space="0" w:color="auto"/>
        <w:bottom w:val="none" w:sz="0" w:space="0" w:color="auto"/>
        <w:right w:val="none" w:sz="0" w:space="0" w:color="auto"/>
      </w:divBdr>
    </w:div>
    <w:div w:id="118574040">
      <w:bodyDiv w:val="1"/>
      <w:marLeft w:val="0"/>
      <w:marRight w:val="0"/>
      <w:marTop w:val="0"/>
      <w:marBottom w:val="0"/>
      <w:divBdr>
        <w:top w:val="none" w:sz="0" w:space="0" w:color="auto"/>
        <w:left w:val="none" w:sz="0" w:space="0" w:color="auto"/>
        <w:bottom w:val="none" w:sz="0" w:space="0" w:color="auto"/>
        <w:right w:val="none" w:sz="0" w:space="0" w:color="auto"/>
      </w:divBdr>
    </w:div>
    <w:div w:id="161239007">
      <w:bodyDiv w:val="1"/>
      <w:marLeft w:val="0"/>
      <w:marRight w:val="0"/>
      <w:marTop w:val="0"/>
      <w:marBottom w:val="0"/>
      <w:divBdr>
        <w:top w:val="none" w:sz="0" w:space="0" w:color="auto"/>
        <w:left w:val="none" w:sz="0" w:space="0" w:color="auto"/>
        <w:bottom w:val="none" w:sz="0" w:space="0" w:color="auto"/>
        <w:right w:val="none" w:sz="0" w:space="0" w:color="auto"/>
      </w:divBdr>
    </w:div>
    <w:div w:id="231812109">
      <w:bodyDiv w:val="1"/>
      <w:marLeft w:val="0"/>
      <w:marRight w:val="0"/>
      <w:marTop w:val="0"/>
      <w:marBottom w:val="0"/>
      <w:divBdr>
        <w:top w:val="none" w:sz="0" w:space="0" w:color="auto"/>
        <w:left w:val="none" w:sz="0" w:space="0" w:color="auto"/>
        <w:bottom w:val="none" w:sz="0" w:space="0" w:color="auto"/>
        <w:right w:val="none" w:sz="0" w:space="0" w:color="auto"/>
      </w:divBdr>
    </w:div>
    <w:div w:id="250890187">
      <w:bodyDiv w:val="1"/>
      <w:marLeft w:val="0"/>
      <w:marRight w:val="0"/>
      <w:marTop w:val="0"/>
      <w:marBottom w:val="0"/>
      <w:divBdr>
        <w:top w:val="none" w:sz="0" w:space="0" w:color="auto"/>
        <w:left w:val="none" w:sz="0" w:space="0" w:color="auto"/>
        <w:bottom w:val="none" w:sz="0" w:space="0" w:color="auto"/>
        <w:right w:val="none" w:sz="0" w:space="0" w:color="auto"/>
      </w:divBdr>
    </w:div>
    <w:div w:id="276106046">
      <w:bodyDiv w:val="1"/>
      <w:marLeft w:val="0"/>
      <w:marRight w:val="0"/>
      <w:marTop w:val="0"/>
      <w:marBottom w:val="0"/>
      <w:divBdr>
        <w:top w:val="none" w:sz="0" w:space="0" w:color="auto"/>
        <w:left w:val="none" w:sz="0" w:space="0" w:color="auto"/>
        <w:bottom w:val="none" w:sz="0" w:space="0" w:color="auto"/>
        <w:right w:val="none" w:sz="0" w:space="0" w:color="auto"/>
      </w:divBdr>
    </w:div>
    <w:div w:id="310713125">
      <w:bodyDiv w:val="1"/>
      <w:marLeft w:val="0"/>
      <w:marRight w:val="0"/>
      <w:marTop w:val="0"/>
      <w:marBottom w:val="0"/>
      <w:divBdr>
        <w:top w:val="none" w:sz="0" w:space="0" w:color="auto"/>
        <w:left w:val="none" w:sz="0" w:space="0" w:color="auto"/>
        <w:bottom w:val="none" w:sz="0" w:space="0" w:color="auto"/>
        <w:right w:val="none" w:sz="0" w:space="0" w:color="auto"/>
      </w:divBdr>
    </w:div>
    <w:div w:id="318076132">
      <w:bodyDiv w:val="1"/>
      <w:marLeft w:val="0"/>
      <w:marRight w:val="0"/>
      <w:marTop w:val="0"/>
      <w:marBottom w:val="0"/>
      <w:divBdr>
        <w:top w:val="none" w:sz="0" w:space="0" w:color="auto"/>
        <w:left w:val="none" w:sz="0" w:space="0" w:color="auto"/>
        <w:bottom w:val="none" w:sz="0" w:space="0" w:color="auto"/>
        <w:right w:val="none" w:sz="0" w:space="0" w:color="auto"/>
      </w:divBdr>
    </w:div>
    <w:div w:id="330177416">
      <w:bodyDiv w:val="1"/>
      <w:marLeft w:val="0"/>
      <w:marRight w:val="0"/>
      <w:marTop w:val="0"/>
      <w:marBottom w:val="0"/>
      <w:divBdr>
        <w:top w:val="none" w:sz="0" w:space="0" w:color="auto"/>
        <w:left w:val="none" w:sz="0" w:space="0" w:color="auto"/>
        <w:bottom w:val="none" w:sz="0" w:space="0" w:color="auto"/>
        <w:right w:val="none" w:sz="0" w:space="0" w:color="auto"/>
      </w:divBdr>
    </w:div>
    <w:div w:id="335889488">
      <w:bodyDiv w:val="1"/>
      <w:marLeft w:val="0"/>
      <w:marRight w:val="0"/>
      <w:marTop w:val="0"/>
      <w:marBottom w:val="0"/>
      <w:divBdr>
        <w:top w:val="none" w:sz="0" w:space="0" w:color="auto"/>
        <w:left w:val="none" w:sz="0" w:space="0" w:color="auto"/>
        <w:bottom w:val="none" w:sz="0" w:space="0" w:color="auto"/>
        <w:right w:val="none" w:sz="0" w:space="0" w:color="auto"/>
      </w:divBdr>
    </w:div>
    <w:div w:id="345711267">
      <w:bodyDiv w:val="1"/>
      <w:marLeft w:val="0"/>
      <w:marRight w:val="0"/>
      <w:marTop w:val="0"/>
      <w:marBottom w:val="0"/>
      <w:divBdr>
        <w:top w:val="none" w:sz="0" w:space="0" w:color="auto"/>
        <w:left w:val="none" w:sz="0" w:space="0" w:color="auto"/>
        <w:bottom w:val="none" w:sz="0" w:space="0" w:color="auto"/>
        <w:right w:val="none" w:sz="0" w:space="0" w:color="auto"/>
      </w:divBdr>
    </w:div>
    <w:div w:id="363747779">
      <w:bodyDiv w:val="1"/>
      <w:marLeft w:val="0"/>
      <w:marRight w:val="0"/>
      <w:marTop w:val="0"/>
      <w:marBottom w:val="0"/>
      <w:divBdr>
        <w:top w:val="none" w:sz="0" w:space="0" w:color="auto"/>
        <w:left w:val="none" w:sz="0" w:space="0" w:color="auto"/>
        <w:bottom w:val="none" w:sz="0" w:space="0" w:color="auto"/>
        <w:right w:val="none" w:sz="0" w:space="0" w:color="auto"/>
      </w:divBdr>
    </w:div>
    <w:div w:id="373576415">
      <w:bodyDiv w:val="1"/>
      <w:marLeft w:val="0"/>
      <w:marRight w:val="0"/>
      <w:marTop w:val="0"/>
      <w:marBottom w:val="0"/>
      <w:divBdr>
        <w:top w:val="none" w:sz="0" w:space="0" w:color="auto"/>
        <w:left w:val="none" w:sz="0" w:space="0" w:color="auto"/>
        <w:bottom w:val="none" w:sz="0" w:space="0" w:color="auto"/>
        <w:right w:val="none" w:sz="0" w:space="0" w:color="auto"/>
      </w:divBdr>
    </w:div>
    <w:div w:id="378668138">
      <w:bodyDiv w:val="1"/>
      <w:marLeft w:val="0"/>
      <w:marRight w:val="0"/>
      <w:marTop w:val="0"/>
      <w:marBottom w:val="0"/>
      <w:divBdr>
        <w:top w:val="none" w:sz="0" w:space="0" w:color="auto"/>
        <w:left w:val="none" w:sz="0" w:space="0" w:color="auto"/>
        <w:bottom w:val="none" w:sz="0" w:space="0" w:color="auto"/>
        <w:right w:val="none" w:sz="0" w:space="0" w:color="auto"/>
      </w:divBdr>
    </w:div>
    <w:div w:id="441266170">
      <w:bodyDiv w:val="1"/>
      <w:marLeft w:val="0"/>
      <w:marRight w:val="0"/>
      <w:marTop w:val="0"/>
      <w:marBottom w:val="0"/>
      <w:divBdr>
        <w:top w:val="none" w:sz="0" w:space="0" w:color="auto"/>
        <w:left w:val="none" w:sz="0" w:space="0" w:color="auto"/>
        <w:bottom w:val="none" w:sz="0" w:space="0" w:color="auto"/>
        <w:right w:val="none" w:sz="0" w:space="0" w:color="auto"/>
      </w:divBdr>
    </w:div>
    <w:div w:id="460149781">
      <w:bodyDiv w:val="1"/>
      <w:marLeft w:val="0"/>
      <w:marRight w:val="0"/>
      <w:marTop w:val="0"/>
      <w:marBottom w:val="0"/>
      <w:divBdr>
        <w:top w:val="none" w:sz="0" w:space="0" w:color="auto"/>
        <w:left w:val="none" w:sz="0" w:space="0" w:color="auto"/>
        <w:bottom w:val="none" w:sz="0" w:space="0" w:color="auto"/>
        <w:right w:val="none" w:sz="0" w:space="0" w:color="auto"/>
      </w:divBdr>
    </w:div>
    <w:div w:id="556014198">
      <w:bodyDiv w:val="1"/>
      <w:marLeft w:val="0"/>
      <w:marRight w:val="0"/>
      <w:marTop w:val="0"/>
      <w:marBottom w:val="0"/>
      <w:divBdr>
        <w:top w:val="none" w:sz="0" w:space="0" w:color="auto"/>
        <w:left w:val="none" w:sz="0" w:space="0" w:color="auto"/>
        <w:bottom w:val="none" w:sz="0" w:space="0" w:color="auto"/>
        <w:right w:val="none" w:sz="0" w:space="0" w:color="auto"/>
      </w:divBdr>
    </w:div>
    <w:div w:id="556863876">
      <w:bodyDiv w:val="1"/>
      <w:marLeft w:val="0"/>
      <w:marRight w:val="0"/>
      <w:marTop w:val="0"/>
      <w:marBottom w:val="0"/>
      <w:divBdr>
        <w:top w:val="none" w:sz="0" w:space="0" w:color="auto"/>
        <w:left w:val="none" w:sz="0" w:space="0" w:color="auto"/>
        <w:bottom w:val="none" w:sz="0" w:space="0" w:color="auto"/>
        <w:right w:val="none" w:sz="0" w:space="0" w:color="auto"/>
      </w:divBdr>
    </w:div>
    <w:div w:id="562639426">
      <w:bodyDiv w:val="1"/>
      <w:marLeft w:val="0"/>
      <w:marRight w:val="0"/>
      <w:marTop w:val="0"/>
      <w:marBottom w:val="0"/>
      <w:divBdr>
        <w:top w:val="none" w:sz="0" w:space="0" w:color="auto"/>
        <w:left w:val="none" w:sz="0" w:space="0" w:color="auto"/>
        <w:bottom w:val="none" w:sz="0" w:space="0" w:color="auto"/>
        <w:right w:val="none" w:sz="0" w:space="0" w:color="auto"/>
      </w:divBdr>
    </w:div>
    <w:div w:id="576015471">
      <w:bodyDiv w:val="1"/>
      <w:marLeft w:val="0"/>
      <w:marRight w:val="0"/>
      <w:marTop w:val="0"/>
      <w:marBottom w:val="0"/>
      <w:divBdr>
        <w:top w:val="none" w:sz="0" w:space="0" w:color="auto"/>
        <w:left w:val="none" w:sz="0" w:space="0" w:color="auto"/>
        <w:bottom w:val="none" w:sz="0" w:space="0" w:color="auto"/>
        <w:right w:val="none" w:sz="0" w:space="0" w:color="auto"/>
      </w:divBdr>
    </w:div>
    <w:div w:id="615723058">
      <w:bodyDiv w:val="1"/>
      <w:marLeft w:val="0"/>
      <w:marRight w:val="0"/>
      <w:marTop w:val="0"/>
      <w:marBottom w:val="0"/>
      <w:divBdr>
        <w:top w:val="none" w:sz="0" w:space="0" w:color="auto"/>
        <w:left w:val="none" w:sz="0" w:space="0" w:color="auto"/>
        <w:bottom w:val="none" w:sz="0" w:space="0" w:color="auto"/>
        <w:right w:val="none" w:sz="0" w:space="0" w:color="auto"/>
      </w:divBdr>
    </w:div>
    <w:div w:id="631209548">
      <w:bodyDiv w:val="1"/>
      <w:marLeft w:val="0"/>
      <w:marRight w:val="0"/>
      <w:marTop w:val="0"/>
      <w:marBottom w:val="0"/>
      <w:divBdr>
        <w:top w:val="none" w:sz="0" w:space="0" w:color="auto"/>
        <w:left w:val="none" w:sz="0" w:space="0" w:color="auto"/>
        <w:bottom w:val="none" w:sz="0" w:space="0" w:color="auto"/>
        <w:right w:val="none" w:sz="0" w:space="0" w:color="auto"/>
      </w:divBdr>
    </w:div>
    <w:div w:id="666177179">
      <w:bodyDiv w:val="1"/>
      <w:marLeft w:val="0"/>
      <w:marRight w:val="0"/>
      <w:marTop w:val="0"/>
      <w:marBottom w:val="0"/>
      <w:divBdr>
        <w:top w:val="none" w:sz="0" w:space="0" w:color="auto"/>
        <w:left w:val="none" w:sz="0" w:space="0" w:color="auto"/>
        <w:bottom w:val="none" w:sz="0" w:space="0" w:color="auto"/>
        <w:right w:val="none" w:sz="0" w:space="0" w:color="auto"/>
      </w:divBdr>
    </w:div>
    <w:div w:id="739449165">
      <w:bodyDiv w:val="1"/>
      <w:marLeft w:val="0"/>
      <w:marRight w:val="0"/>
      <w:marTop w:val="0"/>
      <w:marBottom w:val="0"/>
      <w:divBdr>
        <w:top w:val="none" w:sz="0" w:space="0" w:color="auto"/>
        <w:left w:val="none" w:sz="0" w:space="0" w:color="auto"/>
        <w:bottom w:val="none" w:sz="0" w:space="0" w:color="auto"/>
        <w:right w:val="none" w:sz="0" w:space="0" w:color="auto"/>
      </w:divBdr>
    </w:div>
    <w:div w:id="786507029">
      <w:bodyDiv w:val="1"/>
      <w:marLeft w:val="0"/>
      <w:marRight w:val="0"/>
      <w:marTop w:val="0"/>
      <w:marBottom w:val="0"/>
      <w:divBdr>
        <w:top w:val="none" w:sz="0" w:space="0" w:color="auto"/>
        <w:left w:val="none" w:sz="0" w:space="0" w:color="auto"/>
        <w:bottom w:val="none" w:sz="0" w:space="0" w:color="auto"/>
        <w:right w:val="none" w:sz="0" w:space="0" w:color="auto"/>
      </w:divBdr>
    </w:div>
    <w:div w:id="803432035">
      <w:bodyDiv w:val="1"/>
      <w:marLeft w:val="0"/>
      <w:marRight w:val="0"/>
      <w:marTop w:val="0"/>
      <w:marBottom w:val="0"/>
      <w:divBdr>
        <w:top w:val="none" w:sz="0" w:space="0" w:color="auto"/>
        <w:left w:val="none" w:sz="0" w:space="0" w:color="auto"/>
        <w:bottom w:val="none" w:sz="0" w:space="0" w:color="auto"/>
        <w:right w:val="none" w:sz="0" w:space="0" w:color="auto"/>
      </w:divBdr>
    </w:div>
    <w:div w:id="861168238">
      <w:bodyDiv w:val="1"/>
      <w:marLeft w:val="0"/>
      <w:marRight w:val="0"/>
      <w:marTop w:val="0"/>
      <w:marBottom w:val="0"/>
      <w:divBdr>
        <w:top w:val="none" w:sz="0" w:space="0" w:color="auto"/>
        <w:left w:val="none" w:sz="0" w:space="0" w:color="auto"/>
        <w:bottom w:val="none" w:sz="0" w:space="0" w:color="auto"/>
        <w:right w:val="none" w:sz="0" w:space="0" w:color="auto"/>
      </w:divBdr>
    </w:div>
    <w:div w:id="872377699">
      <w:bodyDiv w:val="1"/>
      <w:marLeft w:val="0"/>
      <w:marRight w:val="0"/>
      <w:marTop w:val="0"/>
      <w:marBottom w:val="0"/>
      <w:divBdr>
        <w:top w:val="none" w:sz="0" w:space="0" w:color="auto"/>
        <w:left w:val="none" w:sz="0" w:space="0" w:color="auto"/>
        <w:bottom w:val="none" w:sz="0" w:space="0" w:color="auto"/>
        <w:right w:val="none" w:sz="0" w:space="0" w:color="auto"/>
      </w:divBdr>
    </w:div>
    <w:div w:id="879972527">
      <w:bodyDiv w:val="1"/>
      <w:marLeft w:val="0"/>
      <w:marRight w:val="0"/>
      <w:marTop w:val="0"/>
      <w:marBottom w:val="0"/>
      <w:divBdr>
        <w:top w:val="none" w:sz="0" w:space="0" w:color="auto"/>
        <w:left w:val="none" w:sz="0" w:space="0" w:color="auto"/>
        <w:bottom w:val="none" w:sz="0" w:space="0" w:color="auto"/>
        <w:right w:val="none" w:sz="0" w:space="0" w:color="auto"/>
      </w:divBdr>
    </w:div>
    <w:div w:id="916673060">
      <w:bodyDiv w:val="1"/>
      <w:marLeft w:val="0"/>
      <w:marRight w:val="0"/>
      <w:marTop w:val="0"/>
      <w:marBottom w:val="0"/>
      <w:divBdr>
        <w:top w:val="none" w:sz="0" w:space="0" w:color="auto"/>
        <w:left w:val="none" w:sz="0" w:space="0" w:color="auto"/>
        <w:bottom w:val="none" w:sz="0" w:space="0" w:color="auto"/>
        <w:right w:val="none" w:sz="0" w:space="0" w:color="auto"/>
      </w:divBdr>
    </w:div>
    <w:div w:id="956985535">
      <w:bodyDiv w:val="1"/>
      <w:marLeft w:val="0"/>
      <w:marRight w:val="0"/>
      <w:marTop w:val="0"/>
      <w:marBottom w:val="0"/>
      <w:divBdr>
        <w:top w:val="none" w:sz="0" w:space="0" w:color="auto"/>
        <w:left w:val="none" w:sz="0" w:space="0" w:color="auto"/>
        <w:bottom w:val="none" w:sz="0" w:space="0" w:color="auto"/>
        <w:right w:val="none" w:sz="0" w:space="0" w:color="auto"/>
      </w:divBdr>
    </w:div>
    <w:div w:id="970592899">
      <w:bodyDiv w:val="1"/>
      <w:marLeft w:val="0"/>
      <w:marRight w:val="0"/>
      <w:marTop w:val="0"/>
      <w:marBottom w:val="0"/>
      <w:divBdr>
        <w:top w:val="none" w:sz="0" w:space="0" w:color="auto"/>
        <w:left w:val="none" w:sz="0" w:space="0" w:color="auto"/>
        <w:bottom w:val="none" w:sz="0" w:space="0" w:color="auto"/>
        <w:right w:val="none" w:sz="0" w:space="0" w:color="auto"/>
      </w:divBdr>
    </w:div>
    <w:div w:id="1015498334">
      <w:bodyDiv w:val="1"/>
      <w:marLeft w:val="0"/>
      <w:marRight w:val="0"/>
      <w:marTop w:val="0"/>
      <w:marBottom w:val="0"/>
      <w:divBdr>
        <w:top w:val="none" w:sz="0" w:space="0" w:color="auto"/>
        <w:left w:val="none" w:sz="0" w:space="0" w:color="auto"/>
        <w:bottom w:val="none" w:sz="0" w:space="0" w:color="auto"/>
        <w:right w:val="none" w:sz="0" w:space="0" w:color="auto"/>
      </w:divBdr>
    </w:div>
    <w:div w:id="1049842962">
      <w:bodyDiv w:val="1"/>
      <w:marLeft w:val="0"/>
      <w:marRight w:val="0"/>
      <w:marTop w:val="0"/>
      <w:marBottom w:val="0"/>
      <w:divBdr>
        <w:top w:val="none" w:sz="0" w:space="0" w:color="auto"/>
        <w:left w:val="none" w:sz="0" w:space="0" w:color="auto"/>
        <w:bottom w:val="none" w:sz="0" w:space="0" w:color="auto"/>
        <w:right w:val="none" w:sz="0" w:space="0" w:color="auto"/>
      </w:divBdr>
    </w:div>
    <w:div w:id="1078408747">
      <w:bodyDiv w:val="1"/>
      <w:marLeft w:val="0"/>
      <w:marRight w:val="0"/>
      <w:marTop w:val="0"/>
      <w:marBottom w:val="0"/>
      <w:divBdr>
        <w:top w:val="none" w:sz="0" w:space="0" w:color="auto"/>
        <w:left w:val="none" w:sz="0" w:space="0" w:color="auto"/>
        <w:bottom w:val="none" w:sz="0" w:space="0" w:color="auto"/>
        <w:right w:val="none" w:sz="0" w:space="0" w:color="auto"/>
      </w:divBdr>
    </w:div>
    <w:div w:id="1143808933">
      <w:bodyDiv w:val="1"/>
      <w:marLeft w:val="0"/>
      <w:marRight w:val="0"/>
      <w:marTop w:val="0"/>
      <w:marBottom w:val="0"/>
      <w:divBdr>
        <w:top w:val="none" w:sz="0" w:space="0" w:color="auto"/>
        <w:left w:val="none" w:sz="0" w:space="0" w:color="auto"/>
        <w:bottom w:val="none" w:sz="0" w:space="0" w:color="auto"/>
        <w:right w:val="none" w:sz="0" w:space="0" w:color="auto"/>
      </w:divBdr>
    </w:div>
    <w:div w:id="1146971801">
      <w:bodyDiv w:val="1"/>
      <w:marLeft w:val="0"/>
      <w:marRight w:val="0"/>
      <w:marTop w:val="0"/>
      <w:marBottom w:val="0"/>
      <w:divBdr>
        <w:top w:val="none" w:sz="0" w:space="0" w:color="auto"/>
        <w:left w:val="none" w:sz="0" w:space="0" w:color="auto"/>
        <w:bottom w:val="none" w:sz="0" w:space="0" w:color="auto"/>
        <w:right w:val="none" w:sz="0" w:space="0" w:color="auto"/>
      </w:divBdr>
    </w:div>
    <w:div w:id="1165125376">
      <w:bodyDiv w:val="1"/>
      <w:marLeft w:val="0"/>
      <w:marRight w:val="0"/>
      <w:marTop w:val="0"/>
      <w:marBottom w:val="0"/>
      <w:divBdr>
        <w:top w:val="none" w:sz="0" w:space="0" w:color="auto"/>
        <w:left w:val="none" w:sz="0" w:space="0" w:color="auto"/>
        <w:bottom w:val="none" w:sz="0" w:space="0" w:color="auto"/>
        <w:right w:val="none" w:sz="0" w:space="0" w:color="auto"/>
      </w:divBdr>
    </w:div>
    <w:div w:id="1221597076">
      <w:bodyDiv w:val="1"/>
      <w:marLeft w:val="0"/>
      <w:marRight w:val="0"/>
      <w:marTop w:val="0"/>
      <w:marBottom w:val="0"/>
      <w:divBdr>
        <w:top w:val="none" w:sz="0" w:space="0" w:color="auto"/>
        <w:left w:val="none" w:sz="0" w:space="0" w:color="auto"/>
        <w:bottom w:val="none" w:sz="0" w:space="0" w:color="auto"/>
        <w:right w:val="none" w:sz="0" w:space="0" w:color="auto"/>
      </w:divBdr>
    </w:div>
    <w:div w:id="1245071908">
      <w:bodyDiv w:val="1"/>
      <w:marLeft w:val="0"/>
      <w:marRight w:val="0"/>
      <w:marTop w:val="0"/>
      <w:marBottom w:val="0"/>
      <w:divBdr>
        <w:top w:val="none" w:sz="0" w:space="0" w:color="auto"/>
        <w:left w:val="none" w:sz="0" w:space="0" w:color="auto"/>
        <w:bottom w:val="none" w:sz="0" w:space="0" w:color="auto"/>
        <w:right w:val="none" w:sz="0" w:space="0" w:color="auto"/>
      </w:divBdr>
    </w:div>
    <w:div w:id="1262908368">
      <w:bodyDiv w:val="1"/>
      <w:marLeft w:val="0"/>
      <w:marRight w:val="0"/>
      <w:marTop w:val="0"/>
      <w:marBottom w:val="0"/>
      <w:divBdr>
        <w:top w:val="none" w:sz="0" w:space="0" w:color="auto"/>
        <w:left w:val="none" w:sz="0" w:space="0" w:color="auto"/>
        <w:bottom w:val="none" w:sz="0" w:space="0" w:color="auto"/>
        <w:right w:val="none" w:sz="0" w:space="0" w:color="auto"/>
      </w:divBdr>
    </w:div>
    <w:div w:id="1282304801">
      <w:bodyDiv w:val="1"/>
      <w:marLeft w:val="0"/>
      <w:marRight w:val="0"/>
      <w:marTop w:val="0"/>
      <w:marBottom w:val="0"/>
      <w:divBdr>
        <w:top w:val="none" w:sz="0" w:space="0" w:color="auto"/>
        <w:left w:val="none" w:sz="0" w:space="0" w:color="auto"/>
        <w:bottom w:val="none" w:sz="0" w:space="0" w:color="auto"/>
        <w:right w:val="none" w:sz="0" w:space="0" w:color="auto"/>
      </w:divBdr>
    </w:div>
    <w:div w:id="1290478332">
      <w:bodyDiv w:val="1"/>
      <w:marLeft w:val="0"/>
      <w:marRight w:val="0"/>
      <w:marTop w:val="0"/>
      <w:marBottom w:val="0"/>
      <w:divBdr>
        <w:top w:val="none" w:sz="0" w:space="0" w:color="auto"/>
        <w:left w:val="none" w:sz="0" w:space="0" w:color="auto"/>
        <w:bottom w:val="none" w:sz="0" w:space="0" w:color="auto"/>
        <w:right w:val="none" w:sz="0" w:space="0" w:color="auto"/>
      </w:divBdr>
    </w:div>
    <w:div w:id="1333946646">
      <w:bodyDiv w:val="1"/>
      <w:marLeft w:val="0"/>
      <w:marRight w:val="0"/>
      <w:marTop w:val="0"/>
      <w:marBottom w:val="0"/>
      <w:divBdr>
        <w:top w:val="none" w:sz="0" w:space="0" w:color="auto"/>
        <w:left w:val="none" w:sz="0" w:space="0" w:color="auto"/>
        <w:bottom w:val="none" w:sz="0" w:space="0" w:color="auto"/>
        <w:right w:val="none" w:sz="0" w:space="0" w:color="auto"/>
      </w:divBdr>
    </w:div>
    <w:div w:id="1418593027">
      <w:bodyDiv w:val="1"/>
      <w:marLeft w:val="0"/>
      <w:marRight w:val="0"/>
      <w:marTop w:val="0"/>
      <w:marBottom w:val="0"/>
      <w:divBdr>
        <w:top w:val="none" w:sz="0" w:space="0" w:color="auto"/>
        <w:left w:val="none" w:sz="0" w:space="0" w:color="auto"/>
        <w:bottom w:val="none" w:sz="0" w:space="0" w:color="auto"/>
        <w:right w:val="none" w:sz="0" w:space="0" w:color="auto"/>
      </w:divBdr>
    </w:div>
    <w:div w:id="1418667708">
      <w:bodyDiv w:val="1"/>
      <w:marLeft w:val="0"/>
      <w:marRight w:val="0"/>
      <w:marTop w:val="0"/>
      <w:marBottom w:val="0"/>
      <w:divBdr>
        <w:top w:val="none" w:sz="0" w:space="0" w:color="auto"/>
        <w:left w:val="none" w:sz="0" w:space="0" w:color="auto"/>
        <w:bottom w:val="none" w:sz="0" w:space="0" w:color="auto"/>
        <w:right w:val="none" w:sz="0" w:space="0" w:color="auto"/>
      </w:divBdr>
    </w:div>
    <w:div w:id="1425107812">
      <w:bodyDiv w:val="1"/>
      <w:marLeft w:val="0"/>
      <w:marRight w:val="0"/>
      <w:marTop w:val="0"/>
      <w:marBottom w:val="0"/>
      <w:divBdr>
        <w:top w:val="none" w:sz="0" w:space="0" w:color="auto"/>
        <w:left w:val="none" w:sz="0" w:space="0" w:color="auto"/>
        <w:bottom w:val="none" w:sz="0" w:space="0" w:color="auto"/>
        <w:right w:val="none" w:sz="0" w:space="0" w:color="auto"/>
      </w:divBdr>
    </w:div>
    <w:div w:id="1426730075">
      <w:bodyDiv w:val="1"/>
      <w:marLeft w:val="0"/>
      <w:marRight w:val="0"/>
      <w:marTop w:val="0"/>
      <w:marBottom w:val="0"/>
      <w:divBdr>
        <w:top w:val="none" w:sz="0" w:space="0" w:color="auto"/>
        <w:left w:val="none" w:sz="0" w:space="0" w:color="auto"/>
        <w:bottom w:val="none" w:sz="0" w:space="0" w:color="auto"/>
        <w:right w:val="none" w:sz="0" w:space="0" w:color="auto"/>
      </w:divBdr>
    </w:div>
    <w:div w:id="1446804747">
      <w:bodyDiv w:val="1"/>
      <w:marLeft w:val="0"/>
      <w:marRight w:val="0"/>
      <w:marTop w:val="0"/>
      <w:marBottom w:val="0"/>
      <w:divBdr>
        <w:top w:val="none" w:sz="0" w:space="0" w:color="auto"/>
        <w:left w:val="none" w:sz="0" w:space="0" w:color="auto"/>
        <w:bottom w:val="none" w:sz="0" w:space="0" w:color="auto"/>
        <w:right w:val="none" w:sz="0" w:space="0" w:color="auto"/>
      </w:divBdr>
    </w:div>
    <w:div w:id="1482775252">
      <w:bodyDiv w:val="1"/>
      <w:marLeft w:val="0"/>
      <w:marRight w:val="0"/>
      <w:marTop w:val="0"/>
      <w:marBottom w:val="0"/>
      <w:divBdr>
        <w:top w:val="none" w:sz="0" w:space="0" w:color="auto"/>
        <w:left w:val="none" w:sz="0" w:space="0" w:color="auto"/>
        <w:bottom w:val="none" w:sz="0" w:space="0" w:color="auto"/>
        <w:right w:val="none" w:sz="0" w:space="0" w:color="auto"/>
      </w:divBdr>
    </w:div>
    <w:div w:id="1511480256">
      <w:bodyDiv w:val="1"/>
      <w:marLeft w:val="0"/>
      <w:marRight w:val="0"/>
      <w:marTop w:val="0"/>
      <w:marBottom w:val="0"/>
      <w:divBdr>
        <w:top w:val="none" w:sz="0" w:space="0" w:color="auto"/>
        <w:left w:val="none" w:sz="0" w:space="0" w:color="auto"/>
        <w:bottom w:val="none" w:sz="0" w:space="0" w:color="auto"/>
        <w:right w:val="none" w:sz="0" w:space="0" w:color="auto"/>
      </w:divBdr>
    </w:div>
    <w:div w:id="1623344756">
      <w:bodyDiv w:val="1"/>
      <w:marLeft w:val="0"/>
      <w:marRight w:val="0"/>
      <w:marTop w:val="0"/>
      <w:marBottom w:val="0"/>
      <w:divBdr>
        <w:top w:val="none" w:sz="0" w:space="0" w:color="auto"/>
        <w:left w:val="none" w:sz="0" w:space="0" w:color="auto"/>
        <w:bottom w:val="none" w:sz="0" w:space="0" w:color="auto"/>
        <w:right w:val="none" w:sz="0" w:space="0" w:color="auto"/>
      </w:divBdr>
    </w:div>
    <w:div w:id="1634016819">
      <w:bodyDiv w:val="1"/>
      <w:marLeft w:val="0"/>
      <w:marRight w:val="0"/>
      <w:marTop w:val="0"/>
      <w:marBottom w:val="0"/>
      <w:divBdr>
        <w:top w:val="none" w:sz="0" w:space="0" w:color="auto"/>
        <w:left w:val="none" w:sz="0" w:space="0" w:color="auto"/>
        <w:bottom w:val="none" w:sz="0" w:space="0" w:color="auto"/>
        <w:right w:val="none" w:sz="0" w:space="0" w:color="auto"/>
      </w:divBdr>
    </w:div>
    <w:div w:id="1675303250">
      <w:bodyDiv w:val="1"/>
      <w:marLeft w:val="0"/>
      <w:marRight w:val="0"/>
      <w:marTop w:val="0"/>
      <w:marBottom w:val="0"/>
      <w:divBdr>
        <w:top w:val="none" w:sz="0" w:space="0" w:color="auto"/>
        <w:left w:val="none" w:sz="0" w:space="0" w:color="auto"/>
        <w:bottom w:val="none" w:sz="0" w:space="0" w:color="auto"/>
        <w:right w:val="none" w:sz="0" w:space="0" w:color="auto"/>
      </w:divBdr>
    </w:div>
    <w:div w:id="1682465186">
      <w:bodyDiv w:val="1"/>
      <w:marLeft w:val="0"/>
      <w:marRight w:val="0"/>
      <w:marTop w:val="0"/>
      <w:marBottom w:val="0"/>
      <w:divBdr>
        <w:top w:val="none" w:sz="0" w:space="0" w:color="auto"/>
        <w:left w:val="none" w:sz="0" w:space="0" w:color="auto"/>
        <w:bottom w:val="none" w:sz="0" w:space="0" w:color="auto"/>
        <w:right w:val="none" w:sz="0" w:space="0" w:color="auto"/>
      </w:divBdr>
    </w:div>
    <w:div w:id="1707679681">
      <w:bodyDiv w:val="1"/>
      <w:marLeft w:val="0"/>
      <w:marRight w:val="0"/>
      <w:marTop w:val="0"/>
      <w:marBottom w:val="0"/>
      <w:divBdr>
        <w:top w:val="none" w:sz="0" w:space="0" w:color="auto"/>
        <w:left w:val="none" w:sz="0" w:space="0" w:color="auto"/>
        <w:bottom w:val="none" w:sz="0" w:space="0" w:color="auto"/>
        <w:right w:val="none" w:sz="0" w:space="0" w:color="auto"/>
      </w:divBdr>
    </w:div>
    <w:div w:id="1725981185">
      <w:bodyDiv w:val="1"/>
      <w:marLeft w:val="0"/>
      <w:marRight w:val="0"/>
      <w:marTop w:val="0"/>
      <w:marBottom w:val="0"/>
      <w:divBdr>
        <w:top w:val="none" w:sz="0" w:space="0" w:color="auto"/>
        <w:left w:val="none" w:sz="0" w:space="0" w:color="auto"/>
        <w:bottom w:val="none" w:sz="0" w:space="0" w:color="auto"/>
        <w:right w:val="none" w:sz="0" w:space="0" w:color="auto"/>
      </w:divBdr>
    </w:div>
    <w:div w:id="1889952544">
      <w:bodyDiv w:val="1"/>
      <w:marLeft w:val="0"/>
      <w:marRight w:val="0"/>
      <w:marTop w:val="0"/>
      <w:marBottom w:val="0"/>
      <w:divBdr>
        <w:top w:val="none" w:sz="0" w:space="0" w:color="auto"/>
        <w:left w:val="none" w:sz="0" w:space="0" w:color="auto"/>
        <w:bottom w:val="none" w:sz="0" w:space="0" w:color="auto"/>
        <w:right w:val="none" w:sz="0" w:space="0" w:color="auto"/>
      </w:divBdr>
    </w:div>
    <w:div w:id="1946619316">
      <w:bodyDiv w:val="1"/>
      <w:marLeft w:val="0"/>
      <w:marRight w:val="0"/>
      <w:marTop w:val="0"/>
      <w:marBottom w:val="0"/>
      <w:divBdr>
        <w:top w:val="none" w:sz="0" w:space="0" w:color="auto"/>
        <w:left w:val="none" w:sz="0" w:space="0" w:color="auto"/>
        <w:bottom w:val="none" w:sz="0" w:space="0" w:color="auto"/>
        <w:right w:val="none" w:sz="0" w:space="0" w:color="auto"/>
      </w:divBdr>
    </w:div>
    <w:div w:id="1977834973">
      <w:bodyDiv w:val="1"/>
      <w:marLeft w:val="0"/>
      <w:marRight w:val="0"/>
      <w:marTop w:val="0"/>
      <w:marBottom w:val="0"/>
      <w:divBdr>
        <w:top w:val="none" w:sz="0" w:space="0" w:color="auto"/>
        <w:left w:val="none" w:sz="0" w:space="0" w:color="auto"/>
        <w:bottom w:val="none" w:sz="0" w:space="0" w:color="auto"/>
        <w:right w:val="none" w:sz="0" w:space="0" w:color="auto"/>
      </w:divBdr>
    </w:div>
    <w:div w:id="1980649475">
      <w:bodyDiv w:val="1"/>
      <w:marLeft w:val="0"/>
      <w:marRight w:val="0"/>
      <w:marTop w:val="0"/>
      <w:marBottom w:val="0"/>
      <w:divBdr>
        <w:top w:val="none" w:sz="0" w:space="0" w:color="auto"/>
        <w:left w:val="none" w:sz="0" w:space="0" w:color="auto"/>
        <w:bottom w:val="none" w:sz="0" w:space="0" w:color="auto"/>
        <w:right w:val="none" w:sz="0" w:space="0" w:color="auto"/>
      </w:divBdr>
    </w:div>
    <w:div w:id="1991060768">
      <w:bodyDiv w:val="1"/>
      <w:marLeft w:val="0"/>
      <w:marRight w:val="0"/>
      <w:marTop w:val="0"/>
      <w:marBottom w:val="0"/>
      <w:divBdr>
        <w:top w:val="none" w:sz="0" w:space="0" w:color="auto"/>
        <w:left w:val="none" w:sz="0" w:space="0" w:color="auto"/>
        <w:bottom w:val="none" w:sz="0" w:space="0" w:color="auto"/>
        <w:right w:val="none" w:sz="0" w:space="0" w:color="auto"/>
      </w:divBdr>
    </w:div>
    <w:div w:id="2063405199">
      <w:bodyDiv w:val="1"/>
      <w:marLeft w:val="0"/>
      <w:marRight w:val="0"/>
      <w:marTop w:val="0"/>
      <w:marBottom w:val="0"/>
      <w:divBdr>
        <w:top w:val="none" w:sz="0" w:space="0" w:color="auto"/>
        <w:left w:val="none" w:sz="0" w:space="0" w:color="auto"/>
        <w:bottom w:val="none" w:sz="0" w:space="0" w:color="auto"/>
        <w:right w:val="none" w:sz="0" w:space="0" w:color="auto"/>
      </w:divBdr>
    </w:div>
    <w:div w:id="2082478934">
      <w:bodyDiv w:val="1"/>
      <w:marLeft w:val="0"/>
      <w:marRight w:val="0"/>
      <w:marTop w:val="0"/>
      <w:marBottom w:val="0"/>
      <w:divBdr>
        <w:top w:val="none" w:sz="0" w:space="0" w:color="auto"/>
        <w:left w:val="none" w:sz="0" w:space="0" w:color="auto"/>
        <w:bottom w:val="none" w:sz="0" w:space="0" w:color="auto"/>
        <w:right w:val="none" w:sz="0" w:space="0" w:color="auto"/>
      </w:divBdr>
    </w:div>
    <w:div w:id="210687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21109</Words>
  <Characters>120327</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141154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cp:lastPrinted>2008-12-17T12:43:00Z</cp:lastPrinted>
  <dcterms:created xsi:type="dcterms:W3CDTF">2019-02-15T15:20:00Z</dcterms:created>
  <dcterms:modified xsi:type="dcterms:W3CDTF">2019-02-15T15:20:00Z</dcterms:modified>
</cp:coreProperties>
</file>