
<file path=[Content_Types].xml><?xml version="1.0" encoding="utf-8"?>
<Types xmlns="http://schemas.openxmlformats.org/package/2006/content-types">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344B" w:rsidRPr="00DB38B7" w:rsidRDefault="00F4344B" w:rsidP="00F4344B">
      <w:pPr>
        <w:pStyle w:val="Akti"/>
        <w:rPr>
          <w:sz w:val="21"/>
          <w:szCs w:val="21"/>
          <w:lang w:val="it-IT"/>
        </w:rPr>
      </w:pPr>
      <w:bookmarkStart w:id="0" w:name="_GoBack"/>
      <w:bookmarkEnd w:id="0"/>
      <w:r w:rsidRPr="00DB38B7">
        <w:rPr>
          <w:sz w:val="21"/>
          <w:szCs w:val="21"/>
          <w:lang w:val="it-IT"/>
        </w:rPr>
        <w:t>UDHËZIM</w:t>
      </w:r>
    </w:p>
    <w:p w:rsidR="00F4344B" w:rsidRPr="00DB38B7" w:rsidRDefault="00F4344B" w:rsidP="00F4344B">
      <w:pPr>
        <w:pStyle w:val="NumriData"/>
        <w:rPr>
          <w:sz w:val="21"/>
          <w:szCs w:val="21"/>
          <w:lang w:val="it-IT"/>
        </w:rPr>
      </w:pPr>
      <w:r w:rsidRPr="00DB38B7">
        <w:rPr>
          <w:sz w:val="21"/>
          <w:szCs w:val="21"/>
          <w:lang w:val="it-IT"/>
        </w:rPr>
        <w:t>Nr.1, datë 1</w:t>
      </w:r>
      <w:r w:rsidR="00B224AF" w:rsidRPr="00DB38B7">
        <w:rPr>
          <w:sz w:val="21"/>
          <w:szCs w:val="21"/>
          <w:lang w:val="it-IT"/>
        </w:rPr>
        <w:t>1</w:t>
      </w:r>
      <w:r w:rsidRPr="00DB38B7">
        <w:rPr>
          <w:sz w:val="21"/>
          <w:szCs w:val="21"/>
          <w:lang w:val="it-IT"/>
        </w:rPr>
        <w:t>.1.2008</w:t>
      </w:r>
    </w:p>
    <w:p w:rsidR="00F4344B" w:rsidRPr="00DB38B7" w:rsidRDefault="00F4344B" w:rsidP="00F4344B">
      <w:pPr>
        <w:pStyle w:val="Paragrafi"/>
        <w:rPr>
          <w:sz w:val="21"/>
          <w:szCs w:val="21"/>
          <w:lang w:val="it-IT"/>
        </w:rPr>
      </w:pPr>
    </w:p>
    <w:p w:rsidR="00F4344B" w:rsidRPr="00DB38B7" w:rsidRDefault="00F4344B" w:rsidP="00F4344B">
      <w:pPr>
        <w:pStyle w:val="Titulli"/>
        <w:rPr>
          <w:sz w:val="21"/>
          <w:szCs w:val="21"/>
          <w:lang w:val="it-IT"/>
        </w:rPr>
      </w:pPr>
      <w:r w:rsidRPr="00DB38B7">
        <w:rPr>
          <w:sz w:val="21"/>
          <w:szCs w:val="21"/>
          <w:lang w:val="it-IT"/>
        </w:rPr>
        <w:t>Për tatimin mbi tË ardhurat</w:t>
      </w:r>
    </w:p>
    <w:p w:rsidR="00F4344B" w:rsidRPr="00DB38B7" w:rsidRDefault="00F4344B" w:rsidP="00F4344B">
      <w:pPr>
        <w:pStyle w:val="Paragrafi"/>
        <w:rPr>
          <w:sz w:val="21"/>
          <w:szCs w:val="21"/>
          <w:lang w:val="it-IT"/>
        </w:rPr>
      </w:pPr>
    </w:p>
    <w:p w:rsidR="00F4344B" w:rsidRPr="00DB38B7" w:rsidRDefault="00F4344B" w:rsidP="000F7E45">
      <w:pPr>
        <w:pStyle w:val="BazLigjPropozues"/>
        <w:rPr>
          <w:sz w:val="21"/>
          <w:szCs w:val="21"/>
          <w:lang w:val="it-IT"/>
        </w:rPr>
      </w:pPr>
      <w:r w:rsidRPr="00DB38B7">
        <w:rPr>
          <w:sz w:val="21"/>
          <w:szCs w:val="21"/>
          <w:lang w:val="it-IT"/>
        </w:rPr>
        <w:t>Në mbështetje të nenit 102, pika 4 të Kushtetu</w:t>
      </w:r>
      <w:r w:rsidR="00832A35" w:rsidRPr="00DB38B7">
        <w:rPr>
          <w:sz w:val="21"/>
          <w:szCs w:val="21"/>
          <w:lang w:val="it-IT"/>
        </w:rPr>
        <w:t>tës së Republikës së Shqipërisë</w:t>
      </w:r>
      <w:r w:rsidRPr="00DB38B7">
        <w:rPr>
          <w:sz w:val="21"/>
          <w:szCs w:val="21"/>
          <w:lang w:val="it-IT"/>
        </w:rPr>
        <w:t xml:space="preserve"> dhe në zbatim të l</w:t>
      </w:r>
      <w:r w:rsidR="00832A35" w:rsidRPr="00DB38B7">
        <w:rPr>
          <w:sz w:val="21"/>
          <w:szCs w:val="21"/>
          <w:lang w:val="it-IT"/>
        </w:rPr>
        <w:t>igjit nr.8438, datë 28.12.1998 “</w:t>
      </w:r>
      <w:r w:rsidRPr="00DB38B7">
        <w:rPr>
          <w:sz w:val="21"/>
          <w:szCs w:val="21"/>
          <w:lang w:val="it-IT"/>
        </w:rPr>
        <w:t xml:space="preserve">Për tatimin mbi të ardhurat”, i </w:t>
      </w:r>
      <w:r w:rsidR="00832A35" w:rsidRPr="00DB38B7">
        <w:rPr>
          <w:sz w:val="21"/>
          <w:szCs w:val="21"/>
          <w:lang w:val="it-IT"/>
        </w:rPr>
        <w:t>ndryshuar, Ministri i Financave</w:t>
      </w:r>
      <w:r w:rsidRPr="00DB38B7">
        <w:rPr>
          <w:sz w:val="21"/>
          <w:szCs w:val="21"/>
          <w:lang w:val="it-IT"/>
        </w:rPr>
        <w:t xml:space="preserve"> </w:t>
      </w:r>
    </w:p>
    <w:p w:rsidR="000F7E45" w:rsidRPr="00DB38B7" w:rsidRDefault="000F7E45" w:rsidP="000F7E45">
      <w:pPr>
        <w:pStyle w:val="BazLigjPropozues"/>
        <w:rPr>
          <w:sz w:val="21"/>
          <w:szCs w:val="21"/>
          <w:lang w:val="it-IT"/>
        </w:rPr>
      </w:pPr>
    </w:p>
    <w:p w:rsidR="00F4344B" w:rsidRPr="00DB38B7" w:rsidRDefault="00F4344B" w:rsidP="00532091">
      <w:pPr>
        <w:pStyle w:val="VENDOSI"/>
      </w:pPr>
      <w:r w:rsidRPr="00DB38B7">
        <w:t>UDHËZON:</w:t>
      </w:r>
    </w:p>
    <w:p w:rsidR="00F4344B" w:rsidRPr="00DB38B7" w:rsidRDefault="00F4344B" w:rsidP="00F4344B">
      <w:pPr>
        <w:pStyle w:val="Paragrafi"/>
        <w:rPr>
          <w:sz w:val="21"/>
          <w:szCs w:val="21"/>
          <w:lang w:val="it-IT"/>
        </w:rPr>
      </w:pPr>
    </w:p>
    <w:p w:rsidR="00F4344B" w:rsidRPr="00DB38B7" w:rsidRDefault="00F4344B" w:rsidP="00F4344B">
      <w:pPr>
        <w:pStyle w:val="Paragrafi"/>
        <w:rPr>
          <w:sz w:val="21"/>
          <w:szCs w:val="21"/>
          <w:lang w:val="it-IT"/>
        </w:rPr>
      </w:pPr>
      <w:r w:rsidRPr="00DB38B7">
        <w:rPr>
          <w:sz w:val="21"/>
          <w:szCs w:val="21"/>
          <w:lang w:val="it-IT"/>
        </w:rPr>
        <w:t xml:space="preserve">1. Të ardhurat e personave fizikë dhe juridikë, subjekte të taksës vendore mbi biznesin e vogël, të cilët realizojnë një qarkullim vjetor jo më shumë se 8 milionë lekë dhe jo më pak se 2 milionë lekë janë subjekt i tatimit mbi të ardhurat personale. </w:t>
      </w:r>
    </w:p>
    <w:p w:rsidR="00F4344B" w:rsidRPr="00DB38B7" w:rsidRDefault="00F4344B" w:rsidP="00F4344B">
      <w:pPr>
        <w:pStyle w:val="Paragrafi"/>
        <w:rPr>
          <w:sz w:val="21"/>
          <w:szCs w:val="21"/>
          <w:lang w:val="it-IT"/>
        </w:rPr>
      </w:pPr>
      <w:r w:rsidRPr="00DB38B7">
        <w:rPr>
          <w:sz w:val="21"/>
          <w:szCs w:val="21"/>
          <w:lang w:val="it-IT"/>
        </w:rPr>
        <w:t>2. Shpenzime të panjohura për efekte fiskale, përveç atyre të përmendura në ligj nuk do të njihen shpenzimet për paga, shpërblime dhe çdo formë tjetër e të ardhurave personale</w:t>
      </w:r>
      <w:r w:rsidR="00832A35" w:rsidRPr="00DB38B7">
        <w:rPr>
          <w:sz w:val="21"/>
          <w:szCs w:val="21"/>
          <w:lang w:val="it-IT"/>
        </w:rPr>
        <w:t>,</w:t>
      </w:r>
      <w:r w:rsidRPr="00DB38B7">
        <w:rPr>
          <w:sz w:val="21"/>
          <w:szCs w:val="21"/>
          <w:lang w:val="it-IT"/>
        </w:rPr>
        <w:t xml:space="preserve"> të cilat lidhen me të ardhurat në marrëdhëniet e punësimit, që u janë paguar të punësuarve, përfshirë dhe administratorët, pa kaluar nëpërmjet sistemit bankar. Përjashtimisht nga ky rregull bëjnë pjesë ato subjekte të cilat ushtrojnë veprimtari në zonat të cilat nuk mbulohen nga rrjeti bankar</w:t>
      </w:r>
      <w:r w:rsidR="00832A35" w:rsidRPr="00DB38B7">
        <w:rPr>
          <w:sz w:val="21"/>
          <w:szCs w:val="21"/>
          <w:lang w:val="it-IT"/>
        </w:rPr>
        <w:t>,</w:t>
      </w:r>
      <w:r w:rsidRPr="00DB38B7">
        <w:rPr>
          <w:sz w:val="21"/>
          <w:szCs w:val="21"/>
          <w:lang w:val="it-IT"/>
        </w:rPr>
        <w:t xml:space="preserve"> sipas vendimit të Këshillit të Ministrave nr.802, datë 21.11.2007 “Për përcaktimin e rasteve të shpenzimeve të panjohura, për efekt të përcaktimit të fitimit të tatueshëm”.</w:t>
      </w:r>
    </w:p>
    <w:p w:rsidR="00F4344B" w:rsidRPr="00DB38B7" w:rsidRDefault="00F4344B" w:rsidP="00F4344B">
      <w:pPr>
        <w:pStyle w:val="Paragrafi"/>
        <w:rPr>
          <w:sz w:val="21"/>
          <w:szCs w:val="21"/>
          <w:lang w:val="it-IT"/>
        </w:rPr>
      </w:pPr>
      <w:r w:rsidRPr="00DB38B7">
        <w:rPr>
          <w:sz w:val="21"/>
          <w:szCs w:val="21"/>
          <w:lang w:val="it-IT"/>
        </w:rPr>
        <w:t xml:space="preserve">Gjithashtu, përjashtimisht nga ky rregull bëjnë pjesë ato kategori blerjesh me para në dorë, përcaktuar në vendimin e Këshillit të Ministrave nr.632, datë 21.11.2007 “Për përcaktimin e rasteve të përjashtimit të pagesave </w:t>
      </w:r>
      <w:r w:rsidRPr="00DB38B7">
        <w:rPr>
          <w:i/>
          <w:sz w:val="21"/>
          <w:szCs w:val="21"/>
          <w:lang w:val="it-IT"/>
        </w:rPr>
        <w:t>cash</w:t>
      </w:r>
      <w:r w:rsidRPr="00DB38B7">
        <w:rPr>
          <w:sz w:val="21"/>
          <w:szCs w:val="21"/>
          <w:lang w:val="it-IT"/>
        </w:rPr>
        <w:t xml:space="preserve"> për blerje mallrash dhe shërbimesh”, nga individë të paregjistruar në organet tatimore dhe që ushtrojnë veprimtari ekonomike në fushën e grumbullimit dhe të përgatitjes për riciklim të mbeturinave dhe mbetjeve, metalike e jometalike (letër, gomë, sende plastike, tekstile, qelq etj.), grumbullimi dhe përpunimi i bimëve mjekësore, grumbullimi dhe përpunimi i produkteve bujqësore, blegtorale dhe të peshkut.</w:t>
      </w:r>
    </w:p>
    <w:p w:rsidR="00F4344B" w:rsidRPr="00DB38B7" w:rsidRDefault="00F4344B" w:rsidP="00F4344B">
      <w:pPr>
        <w:pStyle w:val="Paragrafi"/>
        <w:rPr>
          <w:sz w:val="21"/>
          <w:szCs w:val="21"/>
          <w:lang w:val="it-IT"/>
        </w:rPr>
      </w:pPr>
      <w:r w:rsidRPr="00DB38B7">
        <w:rPr>
          <w:sz w:val="21"/>
          <w:szCs w:val="21"/>
          <w:lang w:val="it-IT"/>
        </w:rPr>
        <w:t>3. Për të gjitha rastet e tjera</w:t>
      </w:r>
      <w:r w:rsidR="00832A35" w:rsidRPr="00DB38B7">
        <w:rPr>
          <w:sz w:val="21"/>
          <w:szCs w:val="21"/>
          <w:lang w:val="it-IT"/>
        </w:rPr>
        <w:t>,</w:t>
      </w:r>
      <w:r w:rsidRPr="00DB38B7">
        <w:rPr>
          <w:sz w:val="21"/>
          <w:szCs w:val="21"/>
          <w:lang w:val="it-IT"/>
        </w:rPr>
        <w:t xml:space="preserve"> tatimpaguesit do t’i njihen për efekt shpenzimesh vetëm ato pagesa me lekë në dorë (</w:t>
      </w:r>
      <w:r w:rsidRPr="00DB38B7">
        <w:rPr>
          <w:i/>
          <w:sz w:val="21"/>
          <w:szCs w:val="21"/>
          <w:lang w:val="it-IT"/>
        </w:rPr>
        <w:t>cash</w:t>
      </w:r>
      <w:r w:rsidRPr="00DB38B7">
        <w:rPr>
          <w:sz w:val="21"/>
          <w:szCs w:val="21"/>
          <w:lang w:val="it-IT"/>
        </w:rPr>
        <w:t>) për blerje mallrash e shërbimesh me vlerë deri në shumën 300 000 lekë për çdo blerje, por jo më shumë se 10 për qind të totalit të blerjeve gjatë periudhës tat</w:t>
      </w:r>
      <w:r w:rsidR="00832A35" w:rsidRPr="00DB38B7">
        <w:rPr>
          <w:sz w:val="21"/>
          <w:szCs w:val="21"/>
          <w:lang w:val="it-IT"/>
        </w:rPr>
        <w:t>imore. Mbi këtë shumë, për të qe</w:t>
      </w:r>
      <w:r w:rsidRPr="00DB38B7">
        <w:rPr>
          <w:sz w:val="21"/>
          <w:szCs w:val="21"/>
          <w:lang w:val="it-IT"/>
        </w:rPr>
        <w:t>në të njohura si shpenzime për efekte fiskale, pagesat duhet të kalojnë nëpërmjet xhirimeve në llogarinë bankare.</w:t>
      </w:r>
    </w:p>
    <w:p w:rsidR="00F4344B" w:rsidRPr="00DB38B7" w:rsidRDefault="00832A35" w:rsidP="00F4344B">
      <w:pPr>
        <w:pStyle w:val="Paragrafi"/>
        <w:rPr>
          <w:sz w:val="21"/>
          <w:szCs w:val="21"/>
          <w:lang w:val="it-IT"/>
        </w:rPr>
      </w:pPr>
      <w:r w:rsidRPr="00DB38B7">
        <w:rPr>
          <w:sz w:val="21"/>
          <w:szCs w:val="21"/>
          <w:lang w:val="it-IT"/>
        </w:rPr>
        <w:t>DOKUMENTACIONI QË PËRDORET DHE MBAJTJA E REGJISTRIMEVE TË TATIMPAGUESVE TË TAKSËS VENDORE MBI BIZNESIN E VOGËL ME QARKULLIM MBI 2 DERI NË 8 MILIONË LEKË  NË VIT</w:t>
      </w:r>
    </w:p>
    <w:p w:rsidR="00F4344B" w:rsidRPr="00DB38B7" w:rsidRDefault="00F4344B" w:rsidP="00F4344B">
      <w:pPr>
        <w:pStyle w:val="Paragrafi"/>
        <w:rPr>
          <w:sz w:val="21"/>
          <w:szCs w:val="21"/>
          <w:lang w:val="it-IT"/>
        </w:rPr>
      </w:pPr>
      <w:r w:rsidRPr="00DB38B7">
        <w:rPr>
          <w:sz w:val="21"/>
          <w:szCs w:val="21"/>
          <w:lang w:val="it-IT"/>
        </w:rPr>
        <w:t xml:space="preserve">4. Për çdo vendndodhje të veprimtarisë, tatimpaguesi duhet të mbajë një seri regjistrimesh më vete dhe dokumentacionin që lidhet me atë vendndodhje biznesi. </w:t>
      </w:r>
    </w:p>
    <w:p w:rsidR="00F4344B" w:rsidRPr="00DB38B7" w:rsidRDefault="00F4344B" w:rsidP="00F4344B">
      <w:pPr>
        <w:pStyle w:val="Paragrafi"/>
        <w:rPr>
          <w:sz w:val="21"/>
          <w:szCs w:val="21"/>
          <w:lang w:val="it-IT"/>
        </w:rPr>
      </w:pPr>
      <w:r w:rsidRPr="00DB38B7">
        <w:rPr>
          <w:sz w:val="21"/>
          <w:szCs w:val="21"/>
          <w:lang w:val="it-IT"/>
        </w:rPr>
        <w:t>4.1 Për qëllimet e këtij tatimi, tatimpaguesi duhet të mbajë regjistrimet dhe dokumentet që vijojnë:</w:t>
      </w:r>
    </w:p>
    <w:p w:rsidR="00F4344B" w:rsidRPr="00DB38B7" w:rsidRDefault="00F4344B" w:rsidP="00F4344B">
      <w:pPr>
        <w:pStyle w:val="Paragrafi"/>
        <w:rPr>
          <w:sz w:val="21"/>
          <w:szCs w:val="21"/>
          <w:lang w:val="it-IT"/>
        </w:rPr>
      </w:pPr>
      <w:r w:rsidRPr="00DB38B7">
        <w:rPr>
          <w:sz w:val="21"/>
          <w:szCs w:val="21"/>
          <w:lang w:val="it-IT"/>
        </w:rPr>
        <w:t>a) dokumentet e blerjes, ku përfshihen fatura tatimore me TVSH, fatura e thjeshtë tatimore, dëftesa tatimore etj., për të vë</w:t>
      </w:r>
      <w:r w:rsidR="00832A35" w:rsidRPr="00DB38B7">
        <w:rPr>
          <w:sz w:val="21"/>
          <w:szCs w:val="21"/>
          <w:lang w:val="it-IT"/>
        </w:rPr>
        <w:t>rtetuar blerjet e kryera;</w:t>
      </w:r>
    </w:p>
    <w:p w:rsidR="00F4344B" w:rsidRPr="00DB38B7" w:rsidRDefault="00F4344B" w:rsidP="00F4344B">
      <w:pPr>
        <w:pStyle w:val="Paragrafi"/>
        <w:rPr>
          <w:sz w:val="21"/>
          <w:szCs w:val="21"/>
          <w:lang w:val="it-IT"/>
        </w:rPr>
      </w:pPr>
      <w:r w:rsidRPr="00DB38B7">
        <w:rPr>
          <w:sz w:val="21"/>
          <w:szCs w:val="21"/>
          <w:lang w:val="it-IT"/>
        </w:rPr>
        <w:t>b) dokumentet e shitjes ku përfshihen, fatura e thjeshtë tatimore, dëftesa tatimore dhe përmbledhëset ditore të arkës regjistruese (për shitjet me arkë);</w:t>
      </w:r>
    </w:p>
    <w:p w:rsidR="00F4344B" w:rsidRPr="00DB38B7" w:rsidRDefault="00F4344B" w:rsidP="00F4344B">
      <w:pPr>
        <w:pStyle w:val="Paragrafi"/>
        <w:rPr>
          <w:sz w:val="21"/>
          <w:szCs w:val="21"/>
          <w:lang w:val="it-IT"/>
        </w:rPr>
      </w:pPr>
      <w:r w:rsidRPr="00DB38B7">
        <w:rPr>
          <w:sz w:val="21"/>
          <w:szCs w:val="21"/>
          <w:lang w:val="it-IT"/>
        </w:rPr>
        <w:t>c) l</w:t>
      </w:r>
      <w:r w:rsidR="00832A35" w:rsidRPr="00DB38B7">
        <w:rPr>
          <w:sz w:val="21"/>
          <w:szCs w:val="21"/>
          <w:lang w:val="it-IT"/>
        </w:rPr>
        <w:t>ibrin e blerjeve;</w:t>
      </w:r>
      <w:r w:rsidRPr="00DB38B7">
        <w:rPr>
          <w:sz w:val="21"/>
          <w:szCs w:val="21"/>
          <w:lang w:val="it-IT"/>
        </w:rPr>
        <w:t xml:space="preserve"> </w:t>
      </w:r>
    </w:p>
    <w:p w:rsidR="00F4344B" w:rsidRPr="00DB38B7" w:rsidRDefault="00F4344B" w:rsidP="00F4344B">
      <w:pPr>
        <w:pStyle w:val="Paragrafi"/>
        <w:rPr>
          <w:sz w:val="21"/>
          <w:szCs w:val="21"/>
          <w:lang w:val="it-IT"/>
        </w:rPr>
      </w:pPr>
      <w:r w:rsidRPr="00DB38B7">
        <w:rPr>
          <w:sz w:val="21"/>
          <w:szCs w:val="21"/>
          <w:lang w:val="it-IT"/>
        </w:rPr>
        <w:t xml:space="preserve">d) librin e shitjeve; </w:t>
      </w:r>
    </w:p>
    <w:p w:rsidR="00F4344B" w:rsidRPr="00DB38B7" w:rsidRDefault="00F4344B" w:rsidP="00F4344B">
      <w:pPr>
        <w:pStyle w:val="Paragrafi"/>
        <w:rPr>
          <w:sz w:val="21"/>
          <w:szCs w:val="21"/>
          <w:lang w:val="it-IT"/>
        </w:rPr>
      </w:pPr>
      <w:r w:rsidRPr="00DB38B7">
        <w:rPr>
          <w:sz w:val="21"/>
          <w:szCs w:val="21"/>
          <w:lang w:val="it-IT"/>
        </w:rPr>
        <w:t>e) libri</w:t>
      </w:r>
      <w:r w:rsidR="00832A35" w:rsidRPr="00DB38B7">
        <w:rPr>
          <w:sz w:val="21"/>
          <w:szCs w:val="21"/>
          <w:lang w:val="it-IT"/>
        </w:rPr>
        <w:t>n e</w:t>
      </w:r>
      <w:r w:rsidRPr="00DB38B7">
        <w:rPr>
          <w:sz w:val="21"/>
          <w:szCs w:val="21"/>
          <w:lang w:val="it-IT"/>
        </w:rPr>
        <w:t xml:space="preserve"> inventarit të gjendjes së mallrave në fund të vitit;</w:t>
      </w:r>
    </w:p>
    <w:p w:rsidR="00F4344B" w:rsidRPr="00DB38B7" w:rsidRDefault="00F4344B" w:rsidP="00F4344B">
      <w:pPr>
        <w:pStyle w:val="Paragrafi"/>
        <w:rPr>
          <w:sz w:val="21"/>
          <w:szCs w:val="21"/>
          <w:lang w:val="it-IT"/>
        </w:rPr>
      </w:pPr>
      <w:r w:rsidRPr="00DB38B7">
        <w:rPr>
          <w:sz w:val="21"/>
          <w:szCs w:val="21"/>
          <w:lang w:val="it-IT"/>
        </w:rPr>
        <w:t>f) libri</w:t>
      </w:r>
      <w:r w:rsidR="00832A35" w:rsidRPr="00DB38B7">
        <w:rPr>
          <w:sz w:val="21"/>
          <w:szCs w:val="21"/>
          <w:lang w:val="it-IT"/>
        </w:rPr>
        <w:t>n e</w:t>
      </w:r>
      <w:r w:rsidRPr="00DB38B7">
        <w:rPr>
          <w:sz w:val="21"/>
          <w:szCs w:val="21"/>
          <w:lang w:val="it-IT"/>
        </w:rPr>
        <w:t xml:space="preserve"> shpenzimeve dhe të ardhurave;</w:t>
      </w:r>
    </w:p>
    <w:p w:rsidR="00F4344B" w:rsidRPr="00DB38B7" w:rsidRDefault="00F4344B" w:rsidP="00F4344B">
      <w:pPr>
        <w:pStyle w:val="Paragrafi"/>
        <w:rPr>
          <w:sz w:val="21"/>
          <w:szCs w:val="21"/>
          <w:lang w:val="it-IT"/>
        </w:rPr>
      </w:pPr>
      <w:r w:rsidRPr="00DB38B7">
        <w:rPr>
          <w:sz w:val="21"/>
          <w:szCs w:val="21"/>
          <w:lang w:val="it-IT"/>
        </w:rPr>
        <w:t>g) libri</w:t>
      </w:r>
      <w:r w:rsidR="00832A35" w:rsidRPr="00DB38B7">
        <w:rPr>
          <w:sz w:val="21"/>
          <w:szCs w:val="21"/>
          <w:lang w:val="it-IT"/>
        </w:rPr>
        <w:t>n e</w:t>
      </w:r>
      <w:r w:rsidRPr="00DB38B7">
        <w:rPr>
          <w:sz w:val="21"/>
          <w:szCs w:val="21"/>
          <w:lang w:val="it-IT"/>
        </w:rPr>
        <w:t xml:space="preserve"> aktiveve të biznesit.</w:t>
      </w:r>
    </w:p>
    <w:p w:rsidR="00F4344B" w:rsidRPr="00DB38B7" w:rsidRDefault="00F4344B" w:rsidP="00F4344B">
      <w:pPr>
        <w:pStyle w:val="Paragrafi"/>
        <w:rPr>
          <w:sz w:val="21"/>
          <w:szCs w:val="21"/>
          <w:lang w:val="it-IT"/>
        </w:rPr>
      </w:pPr>
      <w:r w:rsidRPr="00DB38B7">
        <w:rPr>
          <w:sz w:val="21"/>
          <w:szCs w:val="21"/>
          <w:lang w:val="it-IT"/>
        </w:rPr>
        <w:t xml:space="preserve">4.2 Të gjitha këto dokumente do të jenë në përputhje me modelet që i bashkëngjiten këtij udhëzimi. </w:t>
      </w:r>
    </w:p>
    <w:p w:rsidR="00F4344B" w:rsidRDefault="00F4344B" w:rsidP="00F4344B">
      <w:pPr>
        <w:pStyle w:val="Paragrafi"/>
        <w:rPr>
          <w:sz w:val="21"/>
          <w:szCs w:val="21"/>
          <w:lang w:val="it-IT"/>
        </w:rPr>
      </w:pPr>
      <w:r w:rsidRPr="00DB38B7">
        <w:rPr>
          <w:sz w:val="21"/>
          <w:szCs w:val="21"/>
          <w:lang w:val="it-IT"/>
        </w:rPr>
        <w:t>4.3 Në fund të periudhës tatimore, subjektet e biznesit të vogël</w:t>
      </w:r>
      <w:r w:rsidR="00832A35" w:rsidRPr="00DB38B7">
        <w:rPr>
          <w:sz w:val="21"/>
          <w:szCs w:val="21"/>
          <w:lang w:val="it-IT"/>
        </w:rPr>
        <w:t>,</w:t>
      </w:r>
      <w:r w:rsidRPr="00DB38B7">
        <w:rPr>
          <w:sz w:val="21"/>
          <w:szCs w:val="21"/>
          <w:lang w:val="it-IT"/>
        </w:rPr>
        <w:t xml:space="preserve"> me qarkullimin vjetor mbi 2 deri 8 milionë lekë në vit detyrohen të deklarojnë në organin tatimor (degën e tatimeve të rrethit përkatës) inventarin e gjendjes së mallrave në fund të periudhës sipas njërës prej metodave të përcaktuara në ligjin nr.9228, datë 29.4.2004. Modeli i paraqitjes së inventarit të mallrave të biznesit në fund të periudhës tatimore (31 dhjetor të vitit financiar të mbyllur), i bashkëngjitet këtij udhëzimi.</w:t>
      </w:r>
    </w:p>
    <w:p w:rsidR="00DB38B7" w:rsidRPr="00DB38B7" w:rsidRDefault="00DB38B7" w:rsidP="00F4344B">
      <w:pPr>
        <w:pStyle w:val="Paragrafi"/>
        <w:rPr>
          <w:sz w:val="21"/>
          <w:szCs w:val="21"/>
          <w:lang w:val="it-IT"/>
        </w:rPr>
      </w:pPr>
    </w:p>
    <w:p w:rsidR="00F4344B" w:rsidRPr="00DB38B7" w:rsidRDefault="00F4344B" w:rsidP="00F4344B">
      <w:pPr>
        <w:pStyle w:val="Paragrafi"/>
        <w:rPr>
          <w:sz w:val="21"/>
          <w:szCs w:val="21"/>
          <w:lang w:val="it-IT"/>
        </w:rPr>
      </w:pPr>
      <w:r w:rsidRPr="00DB38B7">
        <w:rPr>
          <w:sz w:val="21"/>
          <w:szCs w:val="21"/>
          <w:lang w:val="it-IT"/>
        </w:rPr>
        <w:t xml:space="preserve">4.4 Tatimpaguesit e taksës vendore mbi biznesin e vogël me qarkullim vjetor të mallrave të shitura apo të shërbimeve të ofruara mbi 2 deri në 8 milionë lekë në vit, detyrohen të plotësojnë e dorëzojnë në një </w:t>
      </w:r>
      <w:r w:rsidRPr="00DB38B7">
        <w:rPr>
          <w:sz w:val="21"/>
          <w:szCs w:val="21"/>
          <w:lang w:val="it-IT"/>
        </w:rPr>
        <w:lastRenderedPageBreak/>
        <w:t xml:space="preserve">nga bankat me të cilat vepron organi tatimor formularin e deklarimit të të ardhurave vjetore. Formulari i deklarimit të të ardhurave vjetore dhe fatura e thjeshtë tatimore prodhohen dhe u shpërndahen tatimpaguesve të taksës vendore mbi biznesin e vogël nga organi tatimor. Dokumentacioni bashkëngjitur udhëzimit paraqitet nga subjekti në çdo rast kontrolli të ushtruar nga organet tatimore. Ato duhet të garantojnë saktësinë e të dhënave të kërkuara. </w:t>
      </w:r>
    </w:p>
    <w:p w:rsidR="00F4344B" w:rsidRPr="00DB38B7" w:rsidRDefault="00F4344B" w:rsidP="00F4344B">
      <w:pPr>
        <w:pStyle w:val="Paragrafi"/>
        <w:rPr>
          <w:sz w:val="21"/>
          <w:szCs w:val="21"/>
          <w:lang w:val="it-IT"/>
        </w:rPr>
      </w:pPr>
      <w:r w:rsidRPr="00DB38B7">
        <w:rPr>
          <w:sz w:val="21"/>
          <w:szCs w:val="21"/>
          <w:lang w:val="it-IT"/>
        </w:rPr>
        <w:t>4.5 Organet e pushtetit vendor i dorëzojnë brenda muajit janar 2008, degëve të tatimeve listën e tatimpaguesve të taksës vendore mbi biznesin e vogël</w:t>
      </w:r>
      <w:r w:rsidR="00832A35" w:rsidRPr="00DB38B7">
        <w:rPr>
          <w:sz w:val="21"/>
          <w:szCs w:val="21"/>
          <w:lang w:val="it-IT"/>
        </w:rPr>
        <w:t>, të cilët në bazë të</w:t>
      </w:r>
      <w:r w:rsidRPr="00DB38B7">
        <w:rPr>
          <w:sz w:val="21"/>
          <w:szCs w:val="21"/>
          <w:lang w:val="it-IT"/>
        </w:rPr>
        <w:t xml:space="preserve"> deklaratës parashikuese të qarkullimit apo në bazë të vlerësimeve të bëra nga zyra e taksave në bashki</w:t>
      </w:r>
      <w:r w:rsidR="00832A35" w:rsidRPr="00DB38B7">
        <w:rPr>
          <w:sz w:val="21"/>
          <w:szCs w:val="21"/>
          <w:lang w:val="it-IT"/>
        </w:rPr>
        <w:t>,</w:t>
      </w:r>
      <w:r w:rsidRPr="00DB38B7">
        <w:rPr>
          <w:sz w:val="21"/>
          <w:szCs w:val="21"/>
          <w:lang w:val="it-IT"/>
        </w:rPr>
        <w:t xml:space="preserve"> apo komunë, rezultojnë me një vlerësim qarkullimi 2 deri 8 milionë lekë për vitin kalendarik. </w:t>
      </w:r>
    </w:p>
    <w:p w:rsidR="00F4344B" w:rsidRPr="00DB38B7" w:rsidRDefault="00DB38B7" w:rsidP="00F4344B">
      <w:pPr>
        <w:pStyle w:val="Paragrafi"/>
        <w:rPr>
          <w:sz w:val="21"/>
          <w:szCs w:val="21"/>
          <w:lang w:val="it-IT"/>
        </w:rPr>
      </w:pPr>
      <w:r w:rsidRPr="00DB38B7">
        <w:rPr>
          <w:sz w:val="21"/>
          <w:szCs w:val="21"/>
          <w:lang w:val="it-IT"/>
        </w:rPr>
        <w:t>KUNDËRVAJTJET</w:t>
      </w:r>
    </w:p>
    <w:p w:rsidR="00F4344B" w:rsidRPr="00DB38B7" w:rsidRDefault="00F4344B" w:rsidP="00F4344B">
      <w:pPr>
        <w:pStyle w:val="Paragrafi"/>
        <w:rPr>
          <w:sz w:val="21"/>
          <w:szCs w:val="21"/>
          <w:lang w:val="it-IT"/>
        </w:rPr>
      </w:pPr>
      <w:r w:rsidRPr="00DB38B7">
        <w:rPr>
          <w:sz w:val="21"/>
          <w:szCs w:val="21"/>
          <w:lang w:val="it-IT"/>
        </w:rPr>
        <w:t>5. Konsiderohen kundërvajt</w:t>
      </w:r>
      <w:r w:rsidR="00832A35" w:rsidRPr="00DB38B7">
        <w:rPr>
          <w:sz w:val="21"/>
          <w:szCs w:val="21"/>
          <w:lang w:val="it-IT"/>
        </w:rPr>
        <w:t>j</w:t>
      </w:r>
      <w:r w:rsidRPr="00DB38B7">
        <w:rPr>
          <w:sz w:val="21"/>
          <w:szCs w:val="21"/>
          <w:lang w:val="it-IT"/>
        </w:rPr>
        <w:t>e administrative mospasqyrimi i saktë i të ardhurave dhe shpenzimeve nga veprimtaria me efekt në të ardhurat e tatueshme  dhe dënohet, përveç detyrimit edhe me një dënim të barabartë me shumën e këtij detyrimi.</w:t>
      </w:r>
    </w:p>
    <w:p w:rsidR="00F4344B" w:rsidRPr="00DB38B7" w:rsidRDefault="00F4344B" w:rsidP="00F4344B">
      <w:pPr>
        <w:pStyle w:val="Paragrafi"/>
        <w:rPr>
          <w:sz w:val="21"/>
          <w:szCs w:val="21"/>
          <w:lang w:val="it-IT"/>
        </w:rPr>
      </w:pPr>
      <w:r w:rsidRPr="00DB38B7">
        <w:rPr>
          <w:sz w:val="21"/>
          <w:szCs w:val="21"/>
          <w:lang w:val="it-IT"/>
        </w:rPr>
        <w:t>5.1 Falsifikimi i të dhënave dhe i dokumentacionit për të ardhurat dhe shpenzimet dënohet</w:t>
      </w:r>
      <w:r w:rsidR="00832A35" w:rsidRPr="00DB38B7">
        <w:rPr>
          <w:sz w:val="21"/>
          <w:szCs w:val="21"/>
          <w:lang w:val="it-IT"/>
        </w:rPr>
        <w:t>,</w:t>
      </w:r>
      <w:r w:rsidRPr="00DB38B7">
        <w:rPr>
          <w:sz w:val="21"/>
          <w:szCs w:val="21"/>
          <w:lang w:val="it-IT"/>
        </w:rPr>
        <w:t xml:space="preserve"> përveç detyrimit edhe me një dënim të barabartë me shumën e këtij detyrimi.</w:t>
      </w:r>
    </w:p>
    <w:p w:rsidR="00F4344B" w:rsidRPr="00DB38B7" w:rsidRDefault="00F4344B" w:rsidP="00F4344B">
      <w:pPr>
        <w:pStyle w:val="Paragrafi"/>
        <w:rPr>
          <w:sz w:val="21"/>
          <w:szCs w:val="21"/>
          <w:lang w:val="it-IT"/>
        </w:rPr>
      </w:pPr>
      <w:r w:rsidRPr="00DB38B7">
        <w:rPr>
          <w:sz w:val="21"/>
          <w:szCs w:val="21"/>
          <w:lang w:val="it-IT"/>
        </w:rPr>
        <w:t xml:space="preserve"> 5.2 Mosparaqitja brenda afatit kohor e deklaratës tatimore vjetore dënohet me një gjobë në masën  10 000 lekë për </w:t>
      </w:r>
      <w:r w:rsidRPr="00DB38B7">
        <w:rPr>
          <w:rFonts w:eastAsia="MS Mincho"/>
          <w:sz w:val="21"/>
          <w:szCs w:val="21"/>
          <w:lang w:val="it-IT"/>
        </w:rPr>
        <w:t>ç</w:t>
      </w:r>
      <w:r w:rsidRPr="00DB38B7">
        <w:rPr>
          <w:sz w:val="21"/>
          <w:szCs w:val="21"/>
          <w:lang w:val="it-IT"/>
        </w:rPr>
        <w:t>do muaj vonesë.</w:t>
      </w:r>
    </w:p>
    <w:p w:rsidR="00F4344B" w:rsidRPr="00DB38B7" w:rsidRDefault="00F4344B" w:rsidP="00F4344B">
      <w:pPr>
        <w:pStyle w:val="Paragrafi"/>
        <w:rPr>
          <w:sz w:val="21"/>
          <w:szCs w:val="21"/>
          <w:lang w:val="it-IT"/>
        </w:rPr>
      </w:pPr>
      <w:r w:rsidRPr="00DB38B7">
        <w:rPr>
          <w:sz w:val="21"/>
          <w:szCs w:val="21"/>
          <w:lang w:val="it-IT"/>
        </w:rPr>
        <w:t>5.3 Për mosrespektim të afatit të përcaktuar në këtë ligj për pagimin e tatimit, personat përgjegjës paguajnë një interes për pagesë të vonuar, në përputhje me ligjin e procedurave tatimore në Republikën e Shqipërisë.</w:t>
      </w:r>
    </w:p>
    <w:p w:rsidR="00F4344B" w:rsidRPr="00DB38B7" w:rsidRDefault="00F4344B" w:rsidP="00F4344B">
      <w:pPr>
        <w:pStyle w:val="Paragrafi"/>
        <w:rPr>
          <w:sz w:val="21"/>
          <w:szCs w:val="21"/>
          <w:lang w:val="it-IT"/>
        </w:rPr>
      </w:pPr>
      <w:r w:rsidRPr="00DB38B7">
        <w:rPr>
          <w:sz w:val="21"/>
          <w:szCs w:val="21"/>
          <w:lang w:val="it-IT"/>
        </w:rPr>
        <w:t xml:space="preserve">5.4 Mosmbajtja e rregullt e regjistrimeve të inventarit dënohet me një gjobë në masën 10 000 lekë. </w:t>
      </w:r>
    </w:p>
    <w:p w:rsidR="00F4344B" w:rsidRPr="00DB38B7" w:rsidRDefault="00F4344B" w:rsidP="00F4344B">
      <w:pPr>
        <w:pStyle w:val="Paragrafi"/>
        <w:rPr>
          <w:sz w:val="21"/>
          <w:szCs w:val="21"/>
          <w:lang w:val="it-IT"/>
        </w:rPr>
      </w:pPr>
      <w:r w:rsidRPr="00DB38B7">
        <w:rPr>
          <w:sz w:val="21"/>
          <w:szCs w:val="21"/>
          <w:lang w:val="it-IT"/>
        </w:rPr>
        <w:t>5.5 Për mosrespektimin e afatit të përcaktuar në këtë ligj</w:t>
      </w:r>
      <w:r w:rsidR="00832A35" w:rsidRPr="00DB38B7">
        <w:rPr>
          <w:sz w:val="21"/>
          <w:szCs w:val="21"/>
          <w:lang w:val="it-IT"/>
        </w:rPr>
        <w:t>,</w:t>
      </w:r>
      <w:r w:rsidRPr="00DB38B7">
        <w:rPr>
          <w:sz w:val="21"/>
          <w:szCs w:val="21"/>
          <w:lang w:val="it-IT"/>
        </w:rPr>
        <w:t xml:space="preserve"> për pagimin e tatimit personat</w:t>
      </w:r>
      <w:r w:rsidR="00832A35" w:rsidRPr="00DB38B7">
        <w:rPr>
          <w:sz w:val="21"/>
          <w:szCs w:val="21"/>
          <w:lang w:val="it-IT"/>
        </w:rPr>
        <w:t>,</w:t>
      </w:r>
      <w:r w:rsidRPr="00DB38B7">
        <w:rPr>
          <w:sz w:val="21"/>
          <w:szCs w:val="21"/>
          <w:lang w:val="it-IT"/>
        </w:rPr>
        <w:t xml:space="preserve"> përgjegjësit paguajnë interesa për pagesë të vonuar, në përputhje me ligjin për procedurat tatimore në Republikën e Shqipërisë.</w:t>
      </w:r>
    </w:p>
    <w:p w:rsidR="00F4344B" w:rsidRPr="00DB38B7" w:rsidRDefault="00F4344B" w:rsidP="00F4344B">
      <w:pPr>
        <w:pStyle w:val="Paragrafi"/>
        <w:rPr>
          <w:sz w:val="21"/>
          <w:szCs w:val="21"/>
          <w:lang w:val="it-IT"/>
        </w:rPr>
      </w:pPr>
      <w:r w:rsidRPr="00DB38B7">
        <w:rPr>
          <w:sz w:val="21"/>
          <w:szCs w:val="21"/>
          <w:lang w:val="it-IT"/>
        </w:rPr>
        <w:t>5.6 Procedurat e ankimit dhe të ekzekutimit të masave administrative bëhen në përputhje me ligjin “Për procedurat tatimore në Republikën e Shqipërisë”.</w:t>
      </w:r>
    </w:p>
    <w:p w:rsidR="00F4344B" w:rsidRPr="00DB38B7" w:rsidRDefault="00DB38B7" w:rsidP="00F4344B">
      <w:pPr>
        <w:pStyle w:val="Paragrafi"/>
        <w:rPr>
          <w:sz w:val="21"/>
          <w:szCs w:val="21"/>
          <w:lang w:val="it-IT"/>
        </w:rPr>
      </w:pPr>
      <w:r w:rsidRPr="00DB38B7">
        <w:rPr>
          <w:sz w:val="21"/>
          <w:szCs w:val="21"/>
          <w:lang w:val="it-IT"/>
        </w:rPr>
        <w:t>DISPOZITA  KALIMTARE</w:t>
      </w:r>
    </w:p>
    <w:p w:rsidR="00F4344B" w:rsidRPr="00DB38B7" w:rsidRDefault="00F4344B" w:rsidP="00F4344B">
      <w:pPr>
        <w:pStyle w:val="Paragrafi"/>
        <w:rPr>
          <w:sz w:val="21"/>
          <w:szCs w:val="21"/>
          <w:lang w:val="it-IT"/>
        </w:rPr>
      </w:pPr>
      <w:r w:rsidRPr="00DB38B7">
        <w:rPr>
          <w:sz w:val="21"/>
          <w:szCs w:val="21"/>
          <w:lang w:val="it-IT"/>
        </w:rPr>
        <w:t>6. Organet tatimore, kontrollojnë subjektet e taksës vendore me qarkullim nga 2 deri në 8 milionë lekë në vit për mbajtjen e rregullt e të saktë të dokumentacionit të përcaktuar në këtë udhëzim. Ato kontrollojnë afishimin e çmimeve, lëshimin e dokumentacionit për çdo shitblerje nëpërmjet fatur</w:t>
      </w:r>
      <w:r w:rsidR="003B6306" w:rsidRPr="00DB38B7">
        <w:rPr>
          <w:sz w:val="21"/>
          <w:szCs w:val="21"/>
          <w:lang w:val="it-IT"/>
        </w:rPr>
        <w:t>ave të thjeshta tatimore, kupone</w:t>
      </w:r>
      <w:r w:rsidRPr="00DB38B7">
        <w:rPr>
          <w:sz w:val="21"/>
          <w:szCs w:val="21"/>
          <w:lang w:val="it-IT"/>
        </w:rPr>
        <w:t xml:space="preserve">ve nga regjistruesit e arkave me memorie fiskale apo dëftesave tatimore, si dhe kryejnë verifikime mbi saktësinë e inventarëve të paraqitur nga deklarimi i subjekteve, por edhe mbështetjen e tyre me fatura blerjeje.   </w:t>
      </w:r>
    </w:p>
    <w:p w:rsidR="00F4344B" w:rsidRPr="00DB38B7" w:rsidRDefault="00F4344B" w:rsidP="00F4344B">
      <w:pPr>
        <w:pStyle w:val="Paragrafi"/>
        <w:rPr>
          <w:sz w:val="21"/>
          <w:szCs w:val="21"/>
          <w:lang w:val="it-IT"/>
        </w:rPr>
      </w:pPr>
      <w:r w:rsidRPr="00DB38B7">
        <w:rPr>
          <w:sz w:val="21"/>
          <w:szCs w:val="21"/>
          <w:lang w:val="it-IT"/>
        </w:rPr>
        <w:t>7. Ky udhëzim hyn në fuqi me botimin në Fletoren Zyrtare dhe i shtrin efektet nga 1 janari 2008.</w:t>
      </w:r>
    </w:p>
    <w:p w:rsidR="00F4344B" w:rsidRPr="00DB38B7" w:rsidRDefault="00F4344B" w:rsidP="00F4344B">
      <w:pPr>
        <w:pStyle w:val="Paragrafi"/>
        <w:ind w:firstLine="0"/>
        <w:rPr>
          <w:sz w:val="21"/>
          <w:szCs w:val="21"/>
          <w:lang w:val="it-IT"/>
        </w:rPr>
      </w:pPr>
    </w:p>
    <w:p w:rsidR="00F4344B" w:rsidRPr="00DB38B7" w:rsidRDefault="00F4344B" w:rsidP="00F4344B">
      <w:pPr>
        <w:pStyle w:val="Autoriteti"/>
        <w:rPr>
          <w:sz w:val="21"/>
          <w:szCs w:val="21"/>
          <w:lang w:val="it-IT"/>
        </w:rPr>
      </w:pPr>
      <w:r w:rsidRPr="00DB38B7">
        <w:rPr>
          <w:sz w:val="21"/>
          <w:szCs w:val="21"/>
          <w:lang w:val="it-IT"/>
        </w:rPr>
        <w:t xml:space="preserve"> MINISTRI I FINANCAVE</w:t>
      </w:r>
    </w:p>
    <w:p w:rsidR="00F4344B" w:rsidRPr="00DB38B7" w:rsidRDefault="00F4344B" w:rsidP="00F4344B">
      <w:pPr>
        <w:pStyle w:val="AutoritetiEmer"/>
        <w:rPr>
          <w:sz w:val="21"/>
          <w:szCs w:val="21"/>
          <w:lang w:val="it-IT"/>
        </w:rPr>
      </w:pPr>
      <w:r w:rsidRPr="00DB38B7">
        <w:rPr>
          <w:sz w:val="21"/>
          <w:szCs w:val="21"/>
          <w:lang w:val="it-IT"/>
        </w:rPr>
        <w:t>Ridvan  Bode</w:t>
      </w:r>
    </w:p>
    <w:p w:rsidR="00F4344B" w:rsidRPr="00DB38B7" w:rsidRDefault="00F4344B" w:rsidP="00532091">
      <w:pPr>
        <w:pStyle w:val="Figure"/>
      </w:pPr>
    </w:p>
    <w:p w:rsidR="00F4344B" w:rsidRPr="00DB38B7" w:rsidRDefault="00F4344B" w:rsidP="00532091">
      <w:pPr>
        <w:pStyle w:val="Figure"/>
      </w:pPr>
    </w:p>
    <w:p w:rsidR="00F4344B" w:rsidRPr="00DB38B7" w:rsidRDefault="00F4344B" w:rsidP="00F4344B">
      <w:pPr>
        <w:pStyle w:val="Paragrafi"/>
        <w:rPr>
          <w:sz w:val="21"/>
          <w:szCs w:val="21"/>
          <w:lang w:val="it-IT"/>
        </w:rPr>
      </w:pPr>
    </w:p>
    <w:p w:rsidR="00F4344B" w:rsidRPr="00DB38B7" w:rsidRDefault="00F4344B" w:rsidP="00F4344B">
      <w:pPr>
        <w:pStyle w:val="Paragrafi"/>
        <w:rPr>
          <w:sz w:val="21"/>
          <w:szCs w:val="21"/>
          <w:lang w:val="it-IT"/>
        </w:rPr>
      </w:pPr>
    </w:p>
    <w:p w:rsidR="00F4344B" w:rsidRPr="00DB38B7" w:rsidRDefault="00F4344B" w:rsidP="00F4344B">
      <w:pPr>
        <w:pStyle w:val="Paragrafi"/>
        <w:rPr>
          <w:sz w:val="21"/>
          <w:szCs w:val="21"/>
          <w:lang w:val="it-IT"/>
        </w:rPr>
      </w:pPr>
    </w:p>
    <w:p w:rsidR="00F4344B" w:rsidRPr="00DB38B7" w:rsidRDefault="00F4344B" w:rsidP="00F4344B">
      <w:pPr>
        <w:pStyle w:val="Akti"/>
        <w:keepNext w:val="0"/>
        <w:rPr>
          <w:sz w:val="21"/>
          <w:szCs w:val="21"/>
          <w:lang w:val="it-IT"/>
        </w:rPr>
      </w:pPr>
    </w:p>
    <w:p w:rsidR="00F4344B" w:rsidRPr="00DB38B7" w:rsidRDefault="00F4344B" w:rsidP="00F4344B">
      <w:pPr>
        <w:pStyle w:val="Akti"/>
        <w:keepNext w:val="0"/>
        <w:jc w:val="both"/>
        <w:rPr>
          <w:sz w:val="21"/>
          <w:szCs w:val="21"/>
          <w:lang w:val="it-IT"/>
        </w:rPr>
        <w:sectPr w:rsidR="00F4344B" w:rsidRPr="00DB38B7" w:rsidSect="003D124C">
          <w:footerReference w:type="even" r:id="rId7"/>
          <w:footerReference w:type="default" r:id="rId8"/>
          <w:footnotePr>
            <w:numRestart w:val="eachPage"/>
          </w:footnotePr>
          <w:pgSz w:w="11907" w:h="16840" w:code="9"/>
          <w:pgMar w:top="1418" w:right="1418" w:bottom="1418" w:left="1418" w:header="0" w:footer="1134" w:gutter="0"/>
          <w:pgNumType w:start="7"/>
          <w:cols w:space="720"/>
          <w:docGrid w:linePitch="360"/>
        </w:sectPr>
      </w:pPr>
    </w:p>
    <w:p w:rsidR="00F4344B" w:rsidRPr="00DB38B7" w:rsidRDefault="00692574" w:rsidP="00532091">
      <w:pPr>
        <w:pStyle w:val="Figure"/>
      </w:pPr>
      <w:r w:rsidRPr="00DB38B7">
        <w:rPr>
          <w:noProof/>
          <w:lang w:val="en-GB" w:eastAsia="en-GB"/>
        </w:rPr>
        <w:lastRenderedPageBreak/>
        <w:drawing>
          <wp:inline distT="0" distB="0" distL="0" distR="0">
            <wp:extent cx="7924800" cy="5753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924800" cy="5753100"/>
                    </a:xfrm>
                    <a:prstGeom prst="rect">
                      <a:avLst/>
                    </a:prstGeom>
                    <a:noFill/>
                    <a:ln>
                      <a:noFill/>
                    </a:ln>
                  </pic:spPr>
                </pic:pic>
              </a:graphicData>
            </a:graphic>
          </wp:inline>
        </w:drawing>
      </w:r>
    </w:p>
    <w:p w:rsidR="00F4344B" w:rsidRPr="00DB38B7" w:rsidRDefault="00692574" w:rsidP="00532091">
      <w:pPr>
        <w:pStyle w:val="Figure"/>
        <w:rPr>
          <w:lang w:val="it-IT"/>
        </w:rPr>
      </w:pPr>
      <w:r w:rsidRPr="00DB38B7">
        <w:rPr>
          <w:noProof/>
          <w:lang w:val="en-GB" w:eastAsia="en-GB"/>
        </w:rPr>
        <w:lastRenderedPageBreak/>
        <w:drawing>
          <wp:inline distT="0" distB="0" distL="0" distR="0">
            <wp:extent cx="8248650" cy="57531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248650" cy="5753100"/>
                    </a:xfrm>
                    <a:prstGeom prst="rect">
                      <a:avLst/>
                    </a:prstGeom>
                    <a:noFill/>
                    <a:ln>
                      <a:noFill/>
                    </a:ln>
                  </pic:spPr>
                </pic:pic>
              </a:graphicData>
            </a:graphic>
          </wp:inline>
        </w:drawing>
      </w:r>
    </w:p>
    <w:p w:rsidR="00F4344B" w:rsidRPr="00DB38B7" w:rsidRDefault="00692574" w:rsidP="00532091">
      <w:pPr>
        <w:pStyle w:val="Figure"/>
        <w:rPr>
          <w:lang w:val="it-IT"/>
        </w:rPr>
      </w:pPr>
      <w:r w:rsidRPr="00DB38B7">
        <w:rPr>
          <w:noProof/>
          <w:lang w:val="en-GB" w:eastAsia="en-GB"/>
        </w:rPr>
        <w:lastRenderedPageBreak/>
        <w:drawing>
          <wp:inline distT="0" distB="0" distL="0" distR="0">
            <wp:extent cx="7229475" cy="57531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229475" cy="5753100"/>
                    </a:xfrm>
                    <a:prstGeom prst="rect">
                      <a:avLst/>
                    </a:prstGeom>
                    <a:noFill/>
                    <a:ln>
                      <a:noFill/>
                    </a:ln>
                  </pic:spPr>
                </pic:pic>
              </a:graphicData>
            </a:graphic>
          </wp:inline>
        </w:drawing>
      </w:r>
    </w:p>
    <w:p w:rsidR="00F4344B" w:rsidRPr="00DB38B7" w:rsidRDefault="00692574" w:rsidP="00532091">
      <w:pPr>
        <w:pStyle w:val="Figure"/>
        <w:rPr>
          <w:lang w:val="it-IT"/>
        </w:rPr>
      </w:pPr>
      <w:r w:rsidRPr="00DB38B7">
        <w:rPr>
          <w:noProof/>
          <w:lang w:val="en-GB" w:eastAsia="en-GB"/>
        </w:rPr>
        <w:lastRenderedPageBreak/>
        <w:drawing>
          <wp:inline distT="0" distB="0" distL="0" distR="0">
            <wp:extent cx="7334250" cy="57626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334250" cy="5762625"/>
                    </a:xfrm>
                    <a:prstGeom prst="rect">
                      <a:avLst/>
                    </a:prstGeom>
                    <a:noFill/>
                    <a:ln>
                      <a:noFill/>
                    </a:ln>
                  </pic:spPr>
                </pic:pic>
              </a:graphicData>
            </a:graphic>
          </wp:inline>
        </w:drawing>
      </w:r>
    </w:p>
    <w:p w:rsidR="00F4344B" w:rsidRPr="00DB38B7" w:rsidRDefault="00692574" w:rsidP="00532091">
      <w:pPr>
        <w:pStyle w:val="Figure"/>
        <w:rPr>
          <w:lang w:val="it-IT"/>
        </w:rPr>
      </w:pPr>
      <w:r w:rsidRPr="00DB38B7">
        <w:rPr>
          <w:noProof/>
          <w:lang w:val="en-GB" w:eastAsia="en-GB"/>
        </w:rPr>
        <w:drawing>
          <wp:inline distT="0" distB="0" distL="0" distR="0">
            <wp:extent cx="8162925" cy="57531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162925" cy="5753100"/>
                    </a:xfrm>
                    <a:prstGeom prst="rect">
                      <a:avLst/>
                    </a:prstGeom>
                    <a:noFill/>
                    <a:ln>
                      <a:noFill/>
                    </a:ln>
                  </pic:spPr>
                </pic:pic>
              </a:graphicData>
            </a:graphic>
          </wp:inline>
        </w:drawing>
      </w:r>
    </w:p>
    <w:p w:rsidR="00F4344B" w:rsidRPr="00DB38B7" w:rsidRDefault="00F4344B" w:rsidP="00532091">
      <w:pPr>
        <w:pStyle w:val="Figure"/>
        <w:rPr>
          <w:lang w:val="it-IT"/>
        </w:rPr>
        <w:sectPr w:rsidR="00F4344B" w:rsidRPr="00DB38B7" w:rsidSect="00AE7347">
          <w:footnotePr>
            <w:numRestart w:val="eachPage"/>
          </w:footnotePr>
          <w:pgSz w:w="16840" w:h="11907" w:orient="landscape" w:code="9"/>
          <w:pgMar w:top="1418" w:right="1418" w:bottom="1418" w:left="1418" w:header="0" w:footer="1134" w:gutter="0"/>
          <w:pgNumType w:start="9"/>
          <w:cols w:space="720"/>
          <w:docGrid w:linePitch="360"/>
        </w:sectPr>
      </w:pPr>
    </w:p>
    <w:p w:rsidR="00F4344B" w:rsidRPr="00DB38B7" w:rsidRDefault="00F4344B" w:rsidP="00F4344B">
      <w:pPr>
        <w:pStyle w:val="Akti"/>
        <w:rPr>
          <w:sz w:val="21"/>
          <w:szCs w:val="21"/>
          <w:lang w:val="it-IT"/>
        </w:rPr>
      </w:pPr>
      <w:r w:rsidRPr="00DB38B7">
        <w:rPr>
          <w:sz w:val="21"/>
          <w:szCs w:val="21"/>
          <w:lang w:val="it-IT"/>
        </w:rPr>
        <w:t>Udhëzim</w:t>
      </w:r>
    </w:p>
    <w:p w:rsidR="00F4344B" w:rsidRPr="00DB38B7" w:rsidRDefault="00F4344B" w:rsidP="00F4344B">
      <w:pPr>
        <w:pStyle w:val="NumriData"/>
        <w:rPr>
          <w:sz w:val="21"/>
          <w:szCs w:val="21"/>
          <w:lang w:val="it-IT"/>
        </w:rPr>
      </w:pPr>
      <w:r w:rsidRPr="00DB38B7">
        <w:rPr>
          <w:sz w:val="21"/>
          <w:szCs w:val="21"/>
          <w:lang w:val="it-IT"/>
        </w:rPr>
        <w:t>Nr.2, datë 11.1.2008</w:t>
      </w:r>
    </w:p>
    <w:p w:rsidR="00F4344B" w:rsidRPr="00DB38B7" w:rsidRDefault="00F4344B" w:rsidP="00F4344B">
      <w:pPr>
        <w:pStyle w:val="Paragrafi"/>
        <w:rPr>
          <w:sz w:val="21"/>
          <w:szCs w:val="21"/>
          <w:lang w:val="it-IT"/>
        </w:rPr>
      </w:pPr>
    </w:p>
    <w:p w:rsidR="00F4344B" w:rsidRPr="00DB38B7" w:rsidRDefault="00F4344B" w:rsidP="00F4344B">
      <w:pPr>
        <w:pStyle w:val="Titulli"/>
        <w:rPr>
          <w:sz w:val="21"/>
          <w:szCs w:val="21"/>
          <w:lang w:val="it-IT"/>
        </w:rPr>
      </w:pPr>
      <w:r w:rsidRPr="00DB38B7">
        <w:rPr>
          <w:sz w:val="21"/>
          <w:szCs w:val="21"/>
          <w:lang w:val="it-IT"/>
        </w:rPr>
        <w:t>Për disa shtesa dhe ndryshime në udhëzimin nr.3, datë 30.1.2006 “Për tatimin mbi vlerën e shtuar”, i ndryshuar</w:t>
      </w:r>
    </w:p>
    <w:p w:rsidR="00F4344B" w:rsidRPr="00DB38B7" w:rsidRDefault="00F4344B" w:rsidP="00F4344B">
      <w:pPr>
        <w:pStyle w:val="Paragrafi"/>
        <w:rPr>
          <w:sz w:val="21"/>
          <w:szCs w:val="21"/>
          <w:lang w:val="it-IT"/>
        </w:rPr>
      </w:pPr>
    </w:p>
    <w:p w:rsidR="00F4344B" w:rsidRPr="00DB38B7" w:rsidRDefault="00F4344B" w:rsidP="00F4344B">
      <w:pPr>
        <w:pStyle w:val="Paragrafi"/>
        <w:rPr>
          <w:sz w:val="21"/>
          <w:szCs w:val="21"/>
          <w:lang w:val="it-IT"/>
        </w:rPr>
      </w:pPr>
      <w:r w:rsidRPr="00DB38B7">
        <w:rPr>
          <w:sz w:val="21"/>
          <w:szCs w:val="21"/>
          <w:lang w:val="it-IT"/>
        </w:rPr>
        <w:t>Në mbështetje të nenit 102, pika 4 të Kushtetutës së Republikës së Shqipërisë, si dhe në zbatim të neneve 58.1, 58.2, 58.3, 58.4 të ligjit nr.7928, datë 27.4.1995 “Për tatimin mbi vlerën e shtuar”, i ndryshuar, Ministri i Financave</w:t>
      </w:r>
    </w:p>
    <w:p w:rsidR="00F4344B" w:rsidRPr="00304EBE" w:rsidRDefault="00F4344B" w:rsidP="00F4344B">
      <w:pPr>
        <w:pStyle w:val="Paragrafi"/>
        <w:rPr>
          <w:sz w:val="14"/>
          <w:szCs w:val="21"/>
          <w:lang w:val="it-IT"/>
        </w:rPr>
      </w:pPr>
    </w:p>
    <w:p w:rsidR="00F4344B" w:rsidRPr="00DB38B7" w:rsidRDefault="00F4344B" w:rsidP="00F4344B">
      <w:pPr>
        <w:pStyle w:val="VENDOSI"/>
        <w:rPr>
          <w:sz w:val="21"/>
          <w:szCs w:val="21"/>
          <w:lang w:val="it-IT"/>
        </w:rPr>
      </w:pPr>
      <w:r w:rsidRPr="00DB38B7">
        <w:rPr>
          <w:sz w:val="21"/>
          <w:szCs w:val="21"/>
          <w:lang w:val="it-IT"/>
        </w:rPr>
        <w:t>udhËzon:</w:t>
      </w:r>
    </w:p>
    <w:p w:rsidR="00F4344B" w:rsidRPr="00304EBE" w:rsidRDefault="00F4344B" w:rsidP="00F4344B">
      <w:pPr>
        <w:pStyle w:val="Paragrafi"/>
        <w:rPr>
          <w:sz w:val="12"/>
          <w:szCs w:val="21"/>
          <w:lang w:val="it-IT"/>
        </w:rPr>
      </w:pPr>
    </w:p>
    <w:p w:rsidR="00F4344B" w:rsidRPr="00DB38B7" w:rsidRDefault="00F4344B" w:rsidP="00F4344B">
      <w:pPr>
        <w:pStyle w:val="Paragrafi"/>
        <w:rPr>
          <w:sz w:val="21"/>
          <w:szCs w:val="21"/>
          <w:lang w:val="it-IT"/>
        </w:rPr>
      </w:pPr>
      <w:r w:rsidRPr="00DB38B7">
        <w:rPr>
          <w:sz w:val="21"/>
          <w:szCs w:val="21"/>
          <w:lang w:val="it-IT"/>
        </w:rPr>
        <w:t>1. Pas pikës 7.9.3 të udhëzimit, shtohet pika 7.9.4 “Lista e produkteve të përfshira në skemën e kompensimit për fermerët” me përmbajtje:</w:t>
      </w:r>
    </w:p>
    <w:p w:rsidR="00F4344B" w:rsidRPr="00DB38B7" w:rsidRDefault="003B6306" w:rsidP="00F4344B">
      <w:pPr>
        <w:pStyle w:val="Paragrafi"/>
        <w:rPr>
          <w:sz w:val="21"/>
          <w:szCs w:val="21"/>
          <w:lang w:val="it-IT"/>
        </w:rPr>
      </w:pPr>
      <w:r w:rsidRPr="00DB38B7">
        <w:rPr>
          <w:sz w:val="21"/>
          <w:szCs w:val="21"/>
          <w:lang w:val="it-IT"/>
        </w:rPr>
        <w:t xml:space="preserve">7.9.4 </w:t>
      </w:r>
      <w:r w:rsidR="00F4344B" w:rsidRPr="00DB38B7">
        <w:rPr>
          <w:sz w:val="21"/>
          <w:szCs w:val="21"/>
          <w:lang w:val="it-IT"/>
        </w:rPr>
        <w:t>Lista e produkteve të përfshira në skemën e kompensimit për fermerët</w:t>
      </w:r>
    </w:p>
    <w:p w:rsidR="00F4344B" w:rsidRPr="00DB38B7" w:rsidRDefault="00F4344B" w:rsidP="00F4344B">
      <w:pPr>
        <w:pStyle w:val="Paragrafi"/>
        <w:rPr>
          <w:sz w:val="21"/>
          <w:szCs w:val="21"/>
          <w:lang w:val="it-IT"/>
        </w:rPr>
      </w:pPr>
      <w:r w:rsidRPr="00DB38B7">
        <w:rPr>
          <w:sz w:val="21"/>
          <w:szCs w:val="21"/>
          <w:lang w:val="it-IT"/>
        </w:rPr>
        <w:t>Fermerët, të cilët në kuadër të veprimtarisë së kryer prej tyre, në një nga fushat e prodhimit të produkteve bujqësore e blegtorale, furnizojnë një person të tatueshëm sipas kuptimit të ligjit nr.7928, datë 27.4.1995 “Për tatimin mbi vlerën e shtuar”, i ndryshuar, përfitojnë një kompensim kundrejt furnizimeve të kryera, sipas skemës së kompensimit të akorduar.</w:t>
      </w:r>
    </w:p>
    <w:p w:rsidR="00F4344B" w:rsidRPr="00DB38B7" w:rsidRDefault="00F4344B" w:rsidP="00F4344B">
      <w:pPr>
        <w:pStyle w:val="Paragrafi"/>
        <w:rPr>
          <w:sz w:val="21"/>
          <w:szCs w:val="21"/>
          <w:lang w:val="it-IT"/>
        </w:rPr>
      </w:pPr>
      <w:r w:rsidRPr="00DB38B7">
        <w:rPr>
          <w:sz w:val="21"/>
          <w:szCs w:val="21"/>
          <w:lang w:val="it-IT"/>
        </w:rPr>
        <w:t>Lista e produkteve për të cilat zbatohet skema e kompensimit është si më poshtë:</w:t>
      </w:r>
    </w:p>
    <w:p w:rsidR="00F4344B" w:rsidRPr="00DB38B7" w:rsidRDefault="00F4344B" w:rsidP="00F4344B">
      <w:pPr>
        <w:pStyle w:val="Paragrafi"/>
        <w:rPr>
          <w:sz w:val="21"/>
          <w:szCs w:val="21"/>
          <w:lang w:val="it-IT"/>
        </w:rPr>
      </w:pPr>
      <w:r w:rsidRPr="00DB38B7">
        <w:rPr>
          <w:sz w:val="21"/>
          <w:szCs w:val="21"/>
          <w:lang w:val="it-IT"/>
        </w:rPr>
        <w:t>A. Produkte bujqësore</w:t>
      </w:r>
    </w:p>
    <w:p w:rsidR="00F4344B" w:rsidRPr="00DB38B7" w:rsidRDefault="00F4344B" w:rsidP="00F4344B">
      <w:pPr>
        <w:pStyle w:val="Paragrafi"/>
        <w:rPr>
          <w:sz w:val="21"/>
          <w:szCs w:val="21"/>
          <w:lang w:val="it-IT"/>
        </w:rPr>
      </w:pPr>
      <w:r w:rsidRPr="00DB38B7">
        <w:rPr>
          <w:sz w:val="21"/>
          <w:szCs w:val="21"/>
          <w:lang w:val="it-IT"/>
        </w:rPr>
        <w:t>- produkte bujqësore të përgjithshme;</w:t>
      </w:r>
    </w:p>
    <w:p w:rsidR="00F4344B" w:rsidRPr="00DB38B7" w:rsidRDefault="00F4344B" w:rsidP="00F4344B">
      <w:pPr>
        <w:pStyle w:val="Paragrafi"/>
        <w:rPr>
          <w:sz w:val="21"/>
          <w:szCs w:val="21"/>
          <w:lang w:val="it-IT"/>
        </w:rPr>
      </w:pPr>
      <w:r w:rsidRPr="00DB38B7">
        <w:rPr>
          <w:sz w:val="21"/>
          <w:szCs w:val="21"/>
          <w:lang w:val="it-IT"/>
        </w:rPr>
        <w:t>- bimë zbukuruese dhe lulet, të natyrës ose të serave;</w:t>
      </w:r>
    </w:p>
    <w:p w:rsidR="00F4344B" w:rsidRPr="00DB38B7" w:rsidRDefault="00F4344B" w:rsidP="00F4344B">
      <w:pPr>
        <w:pStyle w:val="Paragrafi"/>
        <w:rPr>
          <w:sz w:val="21"/>
          <w:szCs w:val="21"/>
          <w:lang w:val="it-IT"/>
        </w:rPr>
      </w:pPr>
      <w:r w:rsidRPr="00DB38B7">
        <w:rPr>
          <w:sz w:val="21"/>
          <w:szCs w:val="21"/>
          <w:lang w:val="it-IT"/>
        </w:rPr>
        <w:t>- prodhimi i kërpudhave;</w:t>
      </w:r>
    </w:p>
    <w:p w:rsidR="00F4344B" w:rsidRPr="00DB38B7" w:rsidRDefault="00F4344B" w:rsidP="00F4344B">
      <w:pPr>
        <w:pStyle w:val="Paragrafi"/>
        <w:rPr>
          <w:sz w:val="21"/>
          <w:szCs w:val="21"/>
          <w:lang w:val="it-IT"/>
        </w:rPr>
      </w:pPr>
      <w:r w:rsidRPr="00DB38B7">
        <w:rPr>
          <w:sz w:val="21"/>
          <w:szCs w:val="21"/>
          <w:lang w:val="it-IT"/>
        </w:rPr>
        <w:t>- prodhimi i fidanishteve (kultivimin e pemëve të reja për shitje), farave;</w:t>
      </w:r>
    </w:p>
    <w:p w:rsidR="00F4344B" w:rsidRPr="00DB38B7" w:rsidRDefault="00F4344B" w:rsidP="00F4344B">
      <w:pPr>
        <w:pStyle w:val="Paragrafi"/>
        <w:rPr>
          <w:sz w:val="21"/>
          <w:szCs w:val="21"/>
          <w:lang w:val="it-IT"/>
        </w:rPr>
      </w:pPr>
      <w:r w:rsidRPr="00DB38B7">
        <w:rPr>
          <w:sz w:val="21"/>
          <w:szCs w:val="21"/>
          <w:lang w:val="it-IT"/>
        </w:rPr>
        <w:t>- produkte medicinale.</w:t>
      </w:r>
    </w:p>
    <w:p w:rsidR="00F4344B" w:rsidRPr="00DB38B7" w:rsidRDefault="00F4344B" w:rsidP="00F4344B">
      <w:pPr>
        <w:pStyle w:val="Paragrafi"/>
        <w:rPr>
          <w:sz w:val="21"/>
          <w:szCs w:val="21"/>
          <w:lang w:val="it-IT"/>
        </w:rPr>
      </w:pPr>
      <w:r w:rsidRPr="00DB38B7">
        <w:rPr>
          <w:sz w:val="21"/>
          <w:szCs w:val="21"/>
          <w:lang w:val="it-IT"/>
        </w:rPr>
        <w:t>B. Produkte blegtorale</w:t>
      </w:r>
    </w:p>
    <w:p w:rsidR="00F4344B" w:rsidRPr="00DB38B7" w:rsidRDefault="00F4344B" w:rsidP="00F4344B">
      <w:pPr>
        <w:pStyle w:val="Paragrafi"/>
        <w:rPr>
          <w:sz w:val="21"/>
          <w:szCs w:val="21"/>
          <w:lang w:val="it-IT"/>
        </w:rPr>
      </w:pPr>
      <w:r w:rsidRPr="00DB38B7">
        <w:rPr>
          <w:sz w:val="21"/>
          <w:szCs w:val="21"/>
          <w:lang w:val="it-IT"/>
        </w:rPr>
        <w:t>- qumësht dhe nënprodukte të qumështit.</w:t>
      </w:r>
    </w:p>
    <w:p w:rsidR="00F4344B" w:rsidRPr="00DB38B7" w:rsidRDefault="00F4344B" w:rsidP="00F4344B">
      <w:pPr>
        <w:pStyle w:val="Paragrafi"/>
        <w:rPr>
          <w:sz w:val="21"/>
          <w:szCs w:val="21"/>
          <w:lang w:val="it-IT"/>
        </w:rPr>
      </w:pPr>
      <w:r w:rsidRPr="00DB38B7">
        <w:rPr>
          <w:sz w:val="21"/>
          <w:szCs w:val="21"/>
          <w:lang w:val="it-IT"/>
        </w:rPr>
        <w:t>C. T</w:t>
      </w:r>
      <w:r w:rsidR="00844416" w:rsidRPr="00DB38B7">
        <w:rPr>
          <w:sz w:val="21"/>
          <w:szCs w:val="21"/>
          <w:lang w:val="it-IT"/>
        </w:rPr>
        <w:t>ë tje</w:t>
      </w:r>
      <w:r w:rsidRPr="00DB38B7">
        <w:rPr>
          <w:sz w:val="21"/>
          <w:szCs w:val="21"/>
          <w:lang w:val="it-IT"/>
        </w:rPr>
        <w:t>ra</w:t>
      </w:r>
    </w:p>
    <w:p w:rsidR="00F4344B" w:rsidRPr="00DB38B7" w:rsidRDefault="00F4344B" w:rsidP="00F4344B">
      <w:pPr>
        <w:pStyle w:val="Paragrafi"/>
        <w:rPr>
          <w:sz w:val="21"/>
          <w:szCs w:val="21"/>
          <w:lang w:val="it-IT"/>
        </w:rPr>
      </w:pPr>
      <w:r w:rsidRPr="00DB38B7">
        <w:rPr>
          <w:sz w:val="21"/>
          <w:szCs w:val="21"/>
          <w:lang w:val="it-IT"/>
        </w:rPr>
        <w:t xml:space="preserve">- </w:t>
      </w:r>
      <w:r w:rsidR="00F135F6" w:rsidRPr="00DB38B7">
        <w:rPr>
          <w:sz w:val="21"/>
          <w:szCs w:val="21"/>
          <w:lang w:val="it-IT"/>
        </w:rPr>
        <w:t>mbarësht</w:t>
      </w:r>
      <w:r w:rsidRPr="00DB38B7">
        <w:rPr>
          <w:sz w:val="21"/>
          <w:szCs w:val="21"/>
          <w:lang w:val="it-IT"/>
        </w:rPr>
        <w:t>im i bagëtive;</w:t>
      </w:r>
    </w:p>
    <w:p w:rsidR="00F4344B" w:rsidRPr="00DB38B7" w:rsidRDefault="00F4344B" w:rsidP="00F4344B">
      <w:pPr>
        <w:pStyle w:val="Paragrafi"/>
        <w:rPr>
          <w:sz w:val="21"/>
          <w:szCs w:val="21"/>
          <w:lang w:val="it-IT"/>
        </w:rPr>
      </w:pPr>
      <w:r w:rsidRPr="00DB38B7">
        <w:rPr>
          <w:sz w:val="21"/>
          <w:szCs w:val="21"/>
          <w:lang w:val="it-IT"/>
        </w:rPr>
        <w:t xml:space="preserve">- </w:t>
      </w:r>
      <w:r w:rsidR="00F135F6" w:rsidRPr="00DB38B7">
        <w:rPr>
          <w:sz w:val="21"/>
          <w:szCs w:val="21"/>
          <w:lang w:val="it-IT"/>
        </w:rPr>
        <w:t>mbarësht</w:t>
      </w:r>
      <w:r w:rsidRPr="00DB38B7">
        <w:rPr>
          <w:sz w:val="21"/>
          <w:szCs w:val="21"/>
          <w:lang w:val="it-IT"/>
        </w:rPr>
        <w:t>im i shpendëve;</w:t>
      </w:r>
    </w:p>
    <w:p w:rsidR="00F4344B" w:rsidRPr="00DB38B7" w:rsidRDefault="00F4344B" w:rsidP="00F4344B">
      <w:pPr>
        <w:pStyle w:val="Paragrafi"/>
        <w:rPr>
          <w:sz w:val="21"/>
          <w:szCs w:val="21"/>
          <w:lang w:val="it-IT"/>
        </w:rPr>
      </w:pPr>
      <w:r w:rsidRPr="00DB38B7">
        <w:rPr>
          <w:sz w:val="21"/>
          <w:szCs w:val="21"/>
          <w:lang w:val="it-IT"/>
        </w:rPr>
        <w:t xml:space="preserve">- </w:t>
      </w:r>
      <w:r w:rsidR="00F135F6" w:rsidRPr="00DB38B7">
        <w:rPr>
          <w:sz w:val="21"/>
          <w:szCs w:val="21"/>
          <w:lang w:val="it-IT"/>
        </w:rPr>
        <w:t>mbarësht</w:t>
      </w:r>
      <w:r w:rsidRPr="00DB38B7">
        <w:rPr>
          <w:sz w:val="21"/>
          <w:szCs w:val="21"/>
          <w:lang w:val="it-IT"/>
        </w:rPr>
        <w:t>im i lepujve;</w:t>
      </w:r>
    </w:p>
    <w:p w:rsidR="00F4344B" w:rsidRPr="00DB38B7" w:rsidRDefault="00F4344B" w:rsidP="00F4344B">
      <w:pPr>
        <w:pStyle w:val="Paragrafi"/>
        <w:rPr>
          <w:sz w:val="21"/>
          <w:szCs w:val="21"/>
          <w:lang w:val="it-IT"/>
        </w:rPr>
      </w:pPr>
      <w:r w:rsidRPr="00DB38B7">
        <w:rPr>
          <w:sz w:val="21"/>
          <w:szCs w:val="21"/>
          <w:lang w:val="it-IT"/>
        </w:rPr>
        <w:t xml:space="preserve">- </w:t>
      </w:r>
      <w:r w:rsidR="00F135F6" w:rsidRPr="00DB38B7">
        <w:rPr>
          <w:sz w:val="21"/>
          <w:szCs w:val="21"/>
          <w:lang w:val="it-IT"/>
        </w:rPr>
        <w:t>mbarësht</w:t>
      </w:r>
      <w:r w:rsidRPr="00DB38B7">
        <w:rPr>
          <w:sz w:val="21"/>
          <w:szCs w:val="21"/>
          <w:lang w:val="it-IT"/>
        </w:rPr>
        <w:t>im i bletëve;</w:t>
      </w:r>
    </w:p>
    <w:p w:rsidR="00F4344B" w:rsidRPr="00DB38B7" w:rsidRDefault="00F4344B" w:rsidP="00F4344B">
      <w:pPr>
        <w:pStyle w:val="Paragrafi"/>
        <w:rPr>
          <w:sz w:val="21"/>
          <w:szCs w:val="21"/>
          <w:lang w:val="it-IT"/>
        </w:rPr>
      </w:pPr>
      <w:r w:rsidRPr="00DB38B7">
        <w:rPr>
          <w:sz w:val="21"/>
          <w:szCs w:val="21"/>
          <w:lang w:val="it-IT"/>
        </w:rPr>
        <w:t xml:space="preserve">- </w:t>
      </w:r>
      <w:r w:rsidR="00F135F6" w:rsidRPr="00DB38B7">
        <w:rPr>
          <w:sz w:val="21"/>
          <w:szCs w:val="21"/>
          <w:lang w:val="it-IT"/>
        </w:rPr>
        <w:t>mbarësht</w:t>
      </w:r>
      <w:r w:rsidRPr="00DB38B7">
        <w:rPr>
          <w:sz w:val="21"/>
          <w:szCs w:val="21"/>
          <w:lang w:val="it-IT"/>
        </w:rPr>
        <w:t>im i krimbit të mëndafshit;</w:t>
      </w:r>
    </w:p>
    <w:p w:rsidR="00F4344B" w:rsidRPr="00DB38B7" w:rsidRDefault="00F4344B" w:rsidP="00F4344B">
      <w:pPr>
        <w:pStyle w:val="Paragrafi"/>
        <w:rPr>
          <w:sz w:val="21"/>
          <w:szCs w:val="21"/>
          <w:lang w:val="it-IT"/>
        </w:rPr>
      </w:pPr>
      <w:r w:rsidRPr="00DB38B7">
        <w:rPr>
          <w:sz w:val="21"/>
          <w:szCs w:val="21"/>
          <w:lang w:val="it-IT"/>
        </w:rPr>
        <w:t xml:space="preserve">- </w:t>
      </w:r>
      <w:r w:rsidR="00F135F6" w:rsidRPr="00DB38B7">
        <w:rPr>
          <w:sz w:val="21"/>
          <w:szCs w:val="21"/>
          <w:lang w:val="it-IT"/>
        </w:rPr>
        <w:t>mbarësht</w:t>
      </w:r>
      <w:r w:rsidRPr="00DB38B7">
        <w:rPr>
          <w:sz w:val="21"/>
          <w:szCs w:val="21"/>
          <w:lang w:val="it-IT"/>
        </w:rPr>
        <w:t>im i kërmillit.</w:t>
      </w:r>
    </w:p>
    <w:p w:rsidR="00F4344B" w:rsidRPr="00DB38B7" w:rsidRDefault="00F4344B" w:rsidP="00F4344B">
      <w:pPr>
        <w:pStyle w:val="Paragrafi"/>
        <w:rPr>
          <w:sz w:val="21"/>
          <w:szCs w:val="21"/>
          <w:lang w:val="it-IT"/>
        </w:rPr>
      </w:pPr>
      <w:r w:rsidRPr="00DB38B7">
        <w:rPr>
          <w:sz w:val="21"/>
          <w:szCs w:val="21"/>
          <w:lang w:val="it-IT"/>
        </w:rPr>
        <w:t>Fermerët, përfitues të skemës së kompensimit dhe që janë të pajisur me një kod personal lëshuar nga Ministria e Bujqësisë, Ushqimit dhe Mbrojtjes së Konsumatorit</w:t>
      </w:r>
      <w:r w:rsidR="003B6306" w:rsidRPr="00DB38B7">
        <w:rPr>
          <w:sz w:val="21"/>
          <w:szCs w:val="21"/>
          <w:lang w:val="it-IT"/>
        </w:rPr>
        <w:t xml:space="preserve"> duhet të kenë k</w:t>
      </w:r>
      <w:r w:rsidRPr="00DB38B7">
        <w:rPr>
          <w:sz w:val="21"/>
          <w:szCs w:val="21"/>
          <w:lang w:val="it-IT"/>
        </w:rPr>
        <w:t>artën e fermerit</w:t>
      </w:r>
      <w:r w:rsidR="003B6306" w:rsidRPr="00DB38B7">
        <w:rPr>
          <w:sz w:val="21"/>
          <w:szCs w:val="21"/>
          <w:lang w:val="it-IT"/>
        </w:rPr>
        <w:t>,</w:t>
      </w:r>
      <w:r w:rsidRPr="00DB38B7">
        <w:rPr>
          <w:sz w:val="21"/>
          <w:szCs w:val="21"/>
          <w:lang w:val="it-IT"/>
        </w:rPr>
        <w:t xml:space="preserve"> bashkëlidhur këtij udhëzimi.</w:t>
      </w:r>
      <w:r w:rsidR="003B6306" w:rsidRPr="00DB38B7">
        <w:rPr>
          <w:sz w:val="21"/>
          <w:szCs w:val="21"/>
          <w:lang w:val="it-IT"/>
        </w:rPr>
        <w:t>”.</w:t>
      </w:r>
    </w:p>
    <w:p w:rsidR="00F4344B" w:rsidRPr="00DB38B7" w:rsidRDefault="00F4344B" w:rsidP="00F4344B">
      <w:pPr>
        <w:pStyle w:val="Paragrafi"/>
        <w:rPr>
          <w:sz w:val="21"/>
          <w:szCs w:val="21"/>
          <w:lang w:val="it-IT"/>
        </w:rPr>
      </w:pPr>
      <w:r w:rsidRPr="00DB38B7">
        <w:rPr>
          <w:sz w:val="21"/>
          <w:szCs w:val="21"/>
          <w:lang w:val="it-IT"/>
        </w:rPr>
        <w:t>2.Pika 9.1 “Libri i blerjeve” ndryshohet me përmbajtjen, si më poshtë:</w:t>
      </w:r>
    </w:p>
    <w:p w:rsidR="00F4344B" w:rsidRPr="00DB38B7" w:rsidRDefault="00F4344B" w:rsidP="00F4344B">
      <w:pPr>
        <w:pStyle w:val="Paragrafi"/>
        <w:rPr>
          <w:sz w:val="21"/>
          <w:szCs w:val="21"/>
          <w:lang w:val="it-IT"/>
        </w:rPr>
      </w:pPr>
      <w:r w:rsidRPr="00DB38B7">
        <w:rPr>
          <w:sz w:val="21"/>
          <w:szCs w:val="21"/>
          <w:lang w:val="it-IT"/>
        </w:rPr>
        <w:t>“9.1 Libri i blerjeve</w:t>
      </w:r>
    </w:p>
    <w:p w:rsidR="00F4344B" w:rsidRPr="00DB38B7" w:rsidRDefault="00F4344B" w:rsidP="00F4344B">
      <w:pPr>
        <w:pStyle w:val="Paragrafi"/>
        <w:rPr>
          <w:sz w:val="21"/>
          <w:szCs w:val="21"/>
          <w:lang w:val="it-IT"/>
        </w:rPr>
      </w:pPr>
      <w:r w:rsidRPr="00DB38B7">
        <w:rPr>
          <w:sz w:val="21"/>
          <w:szCs w:val="21"/>
          <w:lang w:val="it-IT"/>
        </w:rPr>
        <w:t>Libri i blerjeve është i detyrueshëm të mbahet nga të gjithë personat e tatueshëm. Forma dhe përmbajtja e tij është sipas formularit bashkëngjitur këtij udhëzimi. Ai duhet të tregojë në faqen e parë numrin e identifikimit dhe emrin e personit. Të gjitha faqet duhet të kenë numër rendor. Libri plotësohet çdo ditë. Në të regjistrohen për çdo transaksion furnizuesi dhe të dhënat e faturës që paraqet transaksionin.</w:t>
      </w:r>
    </w:p>
    <w:p w:rsidR="00F4344B" w:rsidRPr="00DB38B7" w:rsidRDefault="00F4344B" w:rsidP="00F4344B">
      <w:pPr>
        <w:pStyle w:val="Paragrafi"/>
        <w:rPr>
          <w:sz w:val="21"/>
          <w:szCs w:val="21"/>
          <w:lang w:val="it-IT"/>
        </w:rPr>
      </w:pPr>
      <w:r w:rsidRPr="00DB38B7">
        <w:rPr>
          <w:sz w:val="21"/>
          <w:szCs w:val="21"/>
          <w:lang w:val="it-IT"/>
        </w:rPr>
        <w:t>Në këtë libër regjistrohen data e lëshimit të faturës, numri rendor i faturës, numri serial i shtypur nga shtypshkronja ose nga tatimpagues</w:t>
      </w:r>
      <w:r w:rsidR="003B6306" w:rsidRPr="00DB38B7">
        <w:rPr>
          <w:sz w:val="21"/>
          <w:szCs w:val="21"/>
          <w:lang w:val="it-IT"/>
        </w:rPr>
        <w:t>, i</w:t>
      </w:r>
      <w:r w:rsidRPr="00DB38B7">
        <w:rPr>
          <w:sz w:val="21"/>
          <w:szCs w:val="21"/>
          <w:lang w:val="it-IT"/>
        </w:rPr>
        <w:t xml:space="preserve"> kur i lejohet, të dhënat e deklaratës së importit, emri i shitësit dhe numri i identifikimit tatimor të tij.</w:t>
      </w:r>
    </w:p>
    <w:p w:rsidR="00F4344B" w:rsidRPr="00DB38B7" w:rsidRDefault="00F4344B" w:rsidP="00F4344B">
      <w:pPr>
        <w:pStyle w:val="Paragrafi"/>
        <w:rPr>
          <w:sz w:val="21"/>
          <w:szCs w:val="21"/>
          <w:lang w:val="it-IT"/>
        </w:rPr>
      </w:pPr>
      <w:r w:rsidRPr="00DB38B7">
        <w:rPr>
          <w:sz w:val="21"/>
          <w:szCs w:val="21"/>
          <w:lang w:val="it-IT"/>
        </w:rPr>
        <w:t>Blerjet regjistrohen në vlerë totale</w:t>
      </w:r>
      <w:r w:rsidR="003B6306" w:rsidRPr="00DB38B7">
        <w:rPr>
          <w:sz w:val="21"/>
          <w:szCs w:val="21"/>
          <w:lang w:val="it-IT"/>
        </w:rPr>
        <w:t>,</w:t>
      </w:r>
      <w:r w:rsidRPr="00DB38B7">
        <w:rPr>
          <w:sz w:val="21"/>
          <w:szCs w:val="21"/>
          <w:lang w:val="it-IT"/>
        </w:rPr>
        <w:t xml:space="preserve"> e cila përfshin edhe TVSH</w:t>
      </w:r>
      <w:r w:rsidR="003B6306" w:rsidRPr="00DB38B7">
        <w:rPr>
          <w:sz w:val="21"/>
          <w:szCs w:val="21"/>
          <w:lang w:val="it-IT"/>
        </w:rPr>
        <w:t>-në</w:t>
      </w:r>
      <w:r w:rsidRPr="00DB38B7">
        <w:rPr>
          <w:sz w:val="21"/>
          <w:szCs w:val="21"/>
          <w:lang w:val="it-IT"/>
        </w:rPr>
        <w:t xml:space="preserve"> (në qoftë se ka), si dhe të ndara në blerje me TVSH dhe në blerje pa TVSH. Blerjet me TVSH regjistrohen të ndara në importe dhe blerje brenda vendit.</w:t>
      </w:r>
    </w:p>
    <w:p w:rsidR="00F4344B" w:rsidRPr="00DB38B7" w:rsidRDefault="00F4344B" w:rsidP="00F4344B">
      <w:pPr>
        <w:pStyle w:val="Paragrafi"/>
        <w:rPr>
          <w:sz w:val="21"/>
          <w:szCs w:val="21"/>
          <w:lang w:val="it-IT"/>
        </w:rPr>
      </w:pPr>
      <w:r w:rsidRPr="00DB38B7">
        <w:rPr>
          <w:sz w:val="21"/>
          <w:szCs w:val="21"/>
          <w:lang w:val="it-IT"/>
        </w:rPr>
        <w:t>Për çdo blerje me TVSH personi regjistron vlerën e tatueshme dhe TVSH</w:t>
      </w:r>
      <w:r w:rsidR="003B6306" w:rsidRPr="00DB38B7">
        <w:rPr>
          <w:sz w:val="21"/>
          <w:szCs w:val="21"/>
          <w:lang w:val="it-IT"/>
        </w:rPr>
        <w:t>-në</w:t>
      </w:r>
      <w:r w:rsidRPr="00DB38B7">
        <w:rPr>
          <w:sz w:val="21"/>
          <w:szCs w:val="21"/>
          <w:lang w:val="it-IT"/>
        </w:rPr>
        <w:t xml:space="preserve"> që i korrespondon kësaj blerje</w:t>
      </w:r>
      <w:r w:rsidR="003B6306" w:rsidRPr="00DB38B7">
        <w:rPr>
          <w:sz w:val="21"/>
          <w:szCs w:val="21"/>
          <w:lang w:val="it-IT"/>
        </w:rPr>
        <w:t>je</w:t>
      </w:r>
      <w:r w:rsidRPr="00DB38B7">
        <w:rPr>
          <w:sz w:val="21"/>
          <w:szCs w:val="21"/>
          <w:lang w:val="it-IT"/>
        </w:rPr>
        <w:t>.</w:t>
      </w:r>
    </w:p>
    <w:p w:rsidR="00F4344B" w:rsidRPr="00DB38B7" w:rsidRDefault="00F4344B" w:rsidP="00F4344B">
      <w:pPr>
        <w:pStyle w:val="Paragrafi"/>
        <w:rPr>
          <w:sz w:val="21"/>
          <w:szCs w:val="21"/>
          <w:lang w:val="it-IT"/>
        </w:rPr>
      </w:pPr>
      <w:r w:rsidRPr="00DB38B7">
        <w:rPr>
          <w:sz w:val="21"/>
          <w:szCs w:val="21"/>
          <w:lang w:val="it-IT"/>
        </w:rPr>
        <w:t>Për çdo blerje nga fermerët</w:t>
      </w:r>
      <w:r w:rsidR="00646702" w:rsidRPr="00DB38B7">
        <w:rPr>
          <w:sz w:val="21"/>
          <w:szCs w:val="21"/>
          <w:lang w:val="it-IT"/>
        </w:rPr>
        <w:t>,</w:t>
      </w:r>
      <w:r w:rsidRPr="00DB38B7">
        <w:rPr>
          <w:sz w:val="21"/>
          <w:szCs w:val="21"/>
          <w:lang w:val="it-IT"/>
        </w:rPr>
        <w:t xml:space="preserve"> sipas skemës së paraqitur në nenet 58.1, 58.2, 58.3, 58.4 të ligjit nr.7928, datë 27.4.1995 “Për tatimin mbi vlerën e shtuar”, i ndryshuar, personi regjistron vlerën e mallit të blerë te fermerët. Në një kolonë të veçantë, regjistrohet kompensimi i paguar fermerit, si produkt i vlerës së mallit të blerë me përqindjen e kompensimit.</w:t>
      </w:r>
    </w:p>
    <w:p w:rsidR="00F4344B" w:rsidRPr="00DB38B7" w:rsidRDefault="00F4344B" w:rsidP="00F4344B">
      <w:pPr>
        <w:pStyle w:val="Paragrafi"/>
        <w:rPr>
          <w:sz w:val="21"/>
          <w:szCs w:val="21"/>
          <w:lang w:val="it-IT"/>
        </w:rPr>
      </w:pPr>
      <w:r w:rsidRPr="00DB38B7">
        <w:rPr>
          <w:sz w:val="21"/>
          <w:szCs w:val="21"/>
          <w:lang w:val="it-IT"/>
        </w:rPr>
        <w:t>Në fund të librit të blerjeve janë fletët e inventarit</w:t>
      </w:r>
      <w:r w:rsidR="00646702" w:rsidRPr="00DB38B7">
        <w:rPr>
          <w:sz w:val="21"/>
          <w:szCs w:val="21"/>
          <w:lang w:val="it-IT"/>
        </w:rPr>
        <w:t>,</w:t>
      </w:r>
      <w:r w:rsidRPr="00DB38B7">
        <w:rPr>
          <w:sz w:val="21"/>
          <w:szCs w:val="21"/>
          <w:lang w:val="it-IT"/>
        </w:rPr>
        <w:t xml:space="preserve"> të cilat përdoren për të pasqyruar inventarin e mallrave në fund të vitit.</w:t>
      </w:r>
    </w:p>
    <w:p w:rsidR="00F4344B" w:rsidRPr="00DB38B7" w:rsidRDefault="00F4344B" w:rsidP="00F4344B">
      <w:pPr>
        <w:pStyle w:val="Paragrafi"/>
        <w:rPr>
          <w:sz w:val="21"/>
          <w:szCs w:val="21"/>
          <w:lang w:val="it-IT"/>
        </w:rPr>
      </w:pPr>
      <w:r w:rsidRPr="00DB38B7">
        <w:rPr>
          <w:sz w:val="21"/>
          <w:szCs w:val="21"/>
          <w:lang w:val="it-IT"/>
        </w:rPr>
        <w:t>Një kopje e regjistrimeve mujore në librin e blerjeve paraqitet në degën e tatimeve brenda datës 14 të çdo muaji.</w:t>
      </w:r>
      <w:r w:rsidR="00646702" w:rsidRPr="00DB38B7">
        <w:rPr>
          <w:sz w:val="21"/>
          <w:szCs w:val="21"/>
          <w:lang w:val="it-IT"/>
        </w:rPr>
        <w:t>”.</w:t>
      </w:r>
    </w:p>
    <w:p w:rsidR="00F4344B" w:rsidRPr="00DB38B7" w:rsidRDefault="00F4344B" w:rsidP="00F4344B">
      <w:pPr>
        <w:pStyle w:val="Paragrafi"/>
        <w:rPr>
          <w:sz w:val="21"/>
          <w:szCs w:val="21"/>
          <w:lang w:val="it-IT"/>
        </w:rPr>
      </w:pPr>
      <w:r w:rsidRPr="00DB38B7">
        <w:rPr>
          <w:sz w:val="21"/>
          <w:szCs w:val="21"/>
          <w:lang w:val="it-IT"/>
        </w:rPr>
        <w:t>3. Në zbatim të pikës 10.1 “Deklarata dhe pagesa e TVSH-së”, formulari ekzistues i deklarimit dhe pagesës shfuqizohet dhe zëvendësohet me formularin e paraqitur bashkëlidhur këtij udhëzimi.</w:t>
      </w:r>
    </w:p>
    <w:p w:rsidR="00F4344B" w:rsidRPr="00DB38B7" w:rsidRDefault="00F4344B" w:rsidP="00F4344B">
      <w:pPr>
        <w:pStyle w:val="Paragrafi"/>
        <w:rPr>
          <w:sz w:val="21"/>
          <w:szCs w:val="21"/>
          <w:lang w:val="it-IT"/>
        </w:rPr>
      </w:pPr>
      <w:r w:rsidRPr="00DB38B7">
        <w:rPr>
          <w:sz w:val="21"/>
          <w:szCs w:val="21"/>
          <w:lang w:val="it-IT"/>
        </w:rPr>
        <w:t>4. Pas pikës 19.6 të</w:t>
      </w:r>
      <w:r w:rsidR="00646702" w:rsidRPr="00DB38B7">
        <w:rPr>
          <w:sz w:val="21"/>
          <w:szCs w:val="21"/>
          <w:lang w:val="it-IT"/>
        </w:rPr>
        <w:t xml:space="preserve"> udhëzimit, shtohet pika 19.7 “D</w:t>
      </w:r>
      <w:r w:rsidRPr="00DB38B7">
        <w:rPr>
          <w:sz w:val="21"/>
          <w:szCs w:val="21"/>
          <w:lang w:val="it-IT"/>
        </w:rPr>
        <w:t>ënime për shkelje të skemës së kompensimit të fermerëve”, me përmbajtje:</w:t>
      </w:r>
    </w:p>
    <w:p w:rsidR="00F4344B" w:rsidRPr="00DB38B7" w:rsidRDefault="00F4344B" w:rsidP="00F4344B">
      <w:pPr>
        <w:pStyle w:val="Paragrafi"/>
        <w:rPr>
          <w:sz w:val="21"/>
          <w:szCs w:val="21"/>
          <w:lang w:val="it-IT"/>
        </w:rPr>
      </w:pPr>
      <w:r w:rsidRPr="00DB38B7">
        <w:rPr>
          <w:sz w:val="21"/>
          <w:szCs w:val="21"/>
          <w:lang w:val="it-IT"/>
        </w:rPr>
        <w:t>“Në qoftë se fatura e lëshuar nga blerësi, person i tatueshëm, nuk përmban të gjitha të dhënat që janë të përcaktuara në nenin 58.4 të ligjit, personi i tatueshëm nuk ka të drejtë të kreditojë kompensimin e paraqitur në të dhe, detyrohet të paguajë një dënim të barabartë me vlerën e kompensimit, por jo më të vogël se 10 000 lekë.</w:t>
      </w:r>
      <w:r w:rsidR="00646702" w:rsidRPr="00DB38B7">
        <w:rPr>
          <w:sz w:val="21"/>
          <w:szCs w:val="21"/>
          <w:lang w:val="it-IT"/>
        </w:rPr>
        <w:t>”.</w:t>
      </w:r>
    </w:p>
    <w:p w:rsidR="00F4344B" w:rsidRDefault="00F4344B" w:rsidP="00F4344B">
      <w:pPr>
        <w:pStyle w:val="Paragrafi"/>
        <w:rPr>
          <w:sz w:val="21"/>
          <w:szCs w:val="21"/>
          <w:lang w:val="it-IT"/>
        </w:rPr>
      </w:pPr>
      <w:r w:rsidRPr="00DB38B7">
        <w:rPr>
          <w:sz w:val="21"/>
          <w:szCs w:val="21"/>
          <w:lang w:val="it-IT"/>
        </w:rPr>
        <w:t>Ky udhëzim hyn në fuqi me botimin në Fletoren Zyrtare dhe i shtrin efektet nga 1 janari 2008.</w:t>
      </w:r>
    </w:p>
    <w:p w:rsidR="00304EBE" w:rsidRPr="00DB38B7" w:rsidRDefault="00304EBE" w:rsidP="00F4344B">
      <w:pPr>
        <w:pStyle w:val="Paragrafi"/>
        <w:rPr>
          <w:sz w:val="21"/>
          <w:szCs w:val="21"/>
          <w:lang w:val="it-IT"/>
        </w:rPr>
      </w:pPr>
    </w:p>
    <w:p w:rsidR="00F4344B" w:rsidRPr="00DB38B7" w:rsidRDefault="00F4344B" w:rsidP="00F4344B">
      <w:pPr>
        <w:pStyle w:val="Autoriteti"/>
        <w:rPr>
          <w:sz w:val="21"/>
          <w:szCs w:val="21"/>
          <w:lang w:val="it-IT"/>
        </w:rPr>
      </w:pPr>
      <w:r w:rsidRPr="00DB38B7">
        <w:rPr>
          <w:sz w:val="21"/>
          <w:szCs w:val="21"/>
          <w:lang w:val="it-IT"/>
        </w:rPr>
        <w:t>Ministri i Financave</w:t>
      </w:r>
    </w:p>
    <w:p w:rsidR="00F4344B" w:rsidRPr="00DB38B7" w:rsidRDefault="00F4344B" w:rsidP="00F4344B">
      <w:pPr>
        <w:pStyle w:val="AutoritetiEmer"/>
        <w:rPr>
          <w:sz w:val="21"/>
          <w:szCs w:val="21"/>
          <w:lang w:val="it-IT"/>
        </w:rPr>
      </w:pPr>
      <w:r w:rsidRPr="00DB38B7">
        <w:rPr>
          <w:sz w:val="21"/>
          <w:szCs w:val="21"/>
          <w:lang w:val="it-IT"/>
        </w:rPr>
        <w:t>Ridvan Bode</w:t>
      </w:r>
    </w:p>
    <w:p w:rsidR="00F4344B" w:rsidRPr="00DB38B7" w:rsidRDefault="00692574" w:rsidP="00532091">
      <w:pPr>
        <w:pStyle w:val="Figure"/>
      </w:pPr>
      <w:r w:rsidRPr="00DB38B7">
        <w:rPr>
          <w:noProof/>
          <w:lang w:val="en-GB" w:eastAsia="en-GB"/>
        </w:rPr>
        <w:drawing>
          <wp:inline distT="0" distB="0" distL="0" distR="0">
            <wp:extent cx="4867275" cy="6048375"/>
            <wp:effectExtent l="0" t="0" r="9525" b="9525"/>
            <wp:docPr id="6" name="Picture 6" descr="tab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ab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867275" cy="6048375"/>
                    </a:xfrm>
                    <a:prstGeom prst="rect">
                      <a:avLst/>
                    </a:prstGeom>
                    <a:noFill/>
                    <a:ln>
                      <a:noFill/>
                    </a:ln>
                  </pic:spPr>
                </pic:pic>
              </a:graphicData>
            </a:graphic>
          </wp:inline>
        </w:drawing>
      </w:r>
    </w:p>
    <w:p w:rsidR="00F4344B" w:rsidRPr="00DB38B7" w:rsidRDefault="00F4344B" w:rsidP="00532091">
      <w:pPr>
        <w:pStyle w:val="Figure"/>
      </w:pPr>
    </w:p>
    <w:p w:rsidR="00F4344B" w:rsidRPr="00DB38B7" w:rsidRDefault="00F4344B" w:rsidP="00532091">
      <w:pPr>
        <w:pStyle w:val="Figure"/>
      </w:pPr>
    </w:p>
    <w:p w:rsidR="00F4344B" w:rsidRPr="00DB38B7" w:rsidRDefault="00F4344B" w:rsidP="00532091">
      <w:pPr>
        <w:pStyle w:val="Figure"/>
      </w:pPr>
    </w:p>
    <w:p w:rsidR="00F4344B" w:rsidRPr="00DB38B7" w:rsidRDefault="00692574" w:rsidP="00532091">
      <w:pPr>
        <w:pStyle w:val="Figure"/>
      </w:pPr>
      <w:r w:rsidRPr="00DB38B7">
        <w:rPr>
          <w:noProof/>
          <w:lang w:val="en-GB" w:eastAsia="en-GB"/>
        </w:rPr>
        <w:drawing>
          <wp:inline distT="0" distB="0" distL="0" distR="0">
            <wp:extent cx="5762625" cy="8648700"/>
            <wp:effectExtent l="0" t="0" r="9525" b="0"/>
            <wp:docPr id="7" name="Picture 7" descr="ta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ab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62625" cy="8648700"/>
                    </a:xfrm>
                    <a:prstGeom prst="rect">
                      <a:avLst/>
                    </a:prstGeom>
                    <a:noFill/>
                    <a:ln>
                      <a:noFill/>
                    </a:ln>
                  </pic:spPr>
                </pic:pic>
              </a:graphicData>
            </a:graphic>
          </wp:inline>
        </w:drawing>
      </w:r>
    </w:p>
    <w:p w:rsidR="00F4344B" w:rsidRPr="00DB38B7" w:rsidRDefault="00692574" w:rsidP="00532091">
      <w:pPr>
        <w:pStyle w:val="Figure"/>
      </w:pPr>
      <w:r w:rsidRPr="00DB38B7">
        <w:rPr>
          <w:noProof/>
          <w:lang w:val="en-GB" w:eastAsia="en-GB"/>
        </w:rPr>
        <w:drawing>
          <wp:inline distT="0" distB="0" distL="0" distR="0">
            <wp:extent cx="5657850" cy="8886825"/>
            <wp:effectExtent l="0" t="0" r="0" b="9525"/>
            <wp:docPr id="8" name="Picture 8" descr="tab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ab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657850" cy="8886825"/>
                    </a:xfrm>
                    <a:prstGeom prst="rect">
                      <a:avLst/>
                    </a:prstGeom>
                    <a:noFill/>
                    <a:ln>
                      <a:noFill/>
                    </a:ln>
                  </pic:spPr>
                </pic:pic>
              </a:graphicData>
            </a:graphic>
          </wp:inline>
        </w:drawing>
      </w:r>
    </w:p>
    <w:p w:rsidR="00F4344B" w:rsidRPr="00DB38B7" w:rsidRDefault="00692574" w:rsidP="00532091">
      <w:pPr>
        <w:pStyle w:val="Figure"/>
      </w:pPr>
      <w:r w:rsidRPr="00DB38B7">
        <w:rPr>
          <w:noProof/>
          <w:lang w:val="en-GB" w:eastAsia="en-GB"/>
        </w:rPr>
        <w:drawing>
          <wp:inline distT="0" distB="0" distL="0" distR="0">
            <wp:extent cx="5753100" cy="8458200"/>
            <wp:effectExtent l="0" t="0" r="0" b="0"/>
            <wp:docPr id="9" name="Picture 9" descr="tab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ab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53100" cy="8458200"/>
                    </a:xfrm>
                    <a:prstGeom prst="rect">
                      <a:avLst/>
                    </a:prstGeom>
                    <a:noFill/>
                    <a:ln>
                      <a:noFill/>
                    </a:ln>
                  </pic:spPr>
                </pic:pic>
              </a:graphicData>
            </a:graphic>
          </wp:inline>
        </w:drawing>
      </w:r>
    </w:p>
    <w:p w:rsidR="00F4344B" w:rsidRPr="00DB38B7" w:rsidRDefault="00F4344B" w:rsidP="00532091">
      <w:pPr>
        <w:pStyle w:val="Figure"/>
      </w:pPr>
    </w:p>
    <w:p w:rsidR="00F4344B" w:rsidRPr="00DB38B7" w:rsidRDefault="00F4344B" w:rsidP="00532091">
      <w:pPr>
        <w:pStyle w:val="Figure"/>
      </w:pPr>
    </w:p>
    <w:p w:rsidR="00F4344B" w:rsidRPr="00DB38B7" w:rsidRDefault="00F4344B" w:rsidP="00F4344B">
      <w:pPr>
        <w:pStyle w:val="Akti"/>
        <w:rPr>
          <w:sz w:val="21"/>
          <w:szCs w:val="21"/>
        </w:rPr>
      </w:pPr>
      <w:r w:rsidRPr="00DB38B7">
        <w:rPr>
          <w:sz w:val="21"/>
          <w:szCs w:val="21"/>
        </w:rPr>
        <w:t>Udhëzim</w:t>
      </w:r>
    </w:p>
    <w:p w:rsidR="00F4344B" w:rsidRPr="00DB38B7" w:rsidRDefault="00F4344B" w:rsidP="00F4344B">
      <w:pPr>
        <w:pStyle w:val="NumriData"/>
        <w:rPr>
          <w:sz w:val="21"/>
          <w:szCs w:val="21"/>
        </w:rPr>
      </w:pPr>
      <w:r w:rsidRPr="00DB38B7">
        <w:rPr>
          <w:sz w:val="21"/>
          <w:szCs w:val="21"/>
        </w:rPr>
        <w:t>Nr.3, datë 11.1.2008</w:t>
      </w:r>
    </w:p>
    <w:p w:rsidR="00F4344B" w:rsidRPr="00DB38B7" w:rsidRDefault="00F4344B" w:rsidP="00F4344B">
      <w:pPr>
        <w:pStyle w:val="Paragrafi"/>
        <w:rPr>
          <w:sz w:val="21"/>
          <w:szCs w:val="21"/>
        </w:rPr>
      </w:pPr>
    </w:p>
    <w:p w:rsidR="00F4344B" w:rsidRPr="00DB38B7" w:rsidRDefault="00F4344B" w:rsidP="00F4344B">
      <w:pPr>
        <w:pStyle w:val="Titulli"/>
        <w:rPr>
          <w:sz w:val="21"/>
          <w:szCs w:val="21"/>
        </w:rPr>
      </w:pPr>
      <w:r w:rsidRPr="00DB38B7">
        <w:rPr>
          <w:sz w:val="21"/>
          <w:szCs w:val="21"/>
        </w:rPr>
        <w:t xml:space="preserve">Për disa shtesa dhe ndryshime në udhëzimin nr.7, datë 16.6.2003 </w:t>
      </w:r>
    </w:p>
    <w:p w:rsidR="00F4344B" w:rsidRPr="00DB38B7" w:rsidRDefault="00F4344B" w:rsidP="00F4344B">
      <w:pPr>
        <w:pStyle w:val="Titulli"/>
        <w:rPr>
          <w:sz w:val="21"/>
          <w:szCs w:val="21"/>
        </w:rPr>
      </w:pPr>
      <w:r w:rsidRPr="00DB38B7">
        <w:rPr>
          <w:sz w:val="21"/>
          <w:szCs w:val="21"/>
        </w:rPr>
        <w:t>“Për akcizat”, i ndryshuar</w:t>
      </w:r>
    </w:p>
    <w:p w:rsidR="00F4344B" w:rsidRPr="00DB38B7" w:rsidRDefault="00F4344B" w:rsidP="00F4344B">
      <w:pPr>
        <w:pStyle w:val="Paragrafi"/>
        <w:rPr>
          <w:sz w:val="21"/>
          <w:szCs w:val="21"/>
        </w:rPr>
      </w:pPr>
    </w:p>
    <w:p w:rsidR="00F4344B" w:rsidRPr="00DB38B7" w:rsidRDefault="00F4344B" w:rsidP="00F4344B">
      <w:pPr>
        <w:pStyle w:val="Paragrafi"/>
        <w:rPr>
          <w:sz w:val="21"/>
          <w:szCs w:val="21"/>
        </w:rPr>
      </w:pPr>
      <w:r w:rsidRPr="00DB38B7">
        <w:rPr>
          <w:sz w:val="21"/>
          <w:szCs w:val="21"/>
        </w:rPr>
        <w:t>Në mbështetje të nenit 102, pika 4 të Kushtetutës së Republikës së Shqipërisë, si dhe në zbatim të ligjit nr.8976, datë 12.12.2002 “Për akcizat në Republikën e Shqipërisë”, me ndryshime, Ministri i Financave</w:t>
      </w:r>
    </w:p>
    <w:p w:rsidR="00F4344B" w:rsidRPr="00DB38B7" w:rsidRDefault="00F4344B" w:rsidP="00F4344B">
      <w:pPr>
        <w:pStyle w:val="Paragrafi"/>
        <w:rPr>
          <w:sz w:val="21"/>
          <w:szCs w:val="21"/>
        </w:rPr>
      </w:pPr>
    </w:p>
    <w:p w:rsidR="00F4344B" w:rsidRPr="00DB38B7" w:rsidRDefault="00F4344B" w:rsidP="00F4344B">
      <w:pPr>
        <w:pStyle w:val="VENDOSI"/>
        <w:rPr>
          <w:sz w:val="21"/>
          <w:szCs w:val="21"/>
          <w:lang w:val="it-IT"/>
        </w:rPr>
      </w:pPr>
      <w:r w:rsidRPr="00DB38B7">
        <w:rPr>
          <w:sz w:val="21"/>
          <w:szCs w:val="21"/>
          <w:lang w:val="it-IT"/>
        </w:rPr>
        <w:t>Udhëzon:</w:t>
      </w:r>
    </w:p>
    <w:p w:rsidR="00F4344B" w:rsidRPr="00DB38B7" w:rsidRDefault="00F4344B" w:rsidP="00F4344B">
      <w:pPr>
        <w:pStyle w:val="Paragrafi"/>
        <w:rPr>
          <w:sz w:val="21"/>
          <w:szCs w:val="21"/>
          <w:lang w:val="it-IT"/>
        </w:rPr>
      </w:pPr>
    </w:p>
    <w:p w:rsidR="00F4344B" w:rsidRPr="00DB38B7" w:rsidRDefault="00F4344B" w:rsidP="00F4344B">
      <w:pPr>
        <w:pStyle w:val="Paragrafi"/>
        <w:rPr>
          <w:sz w:val="21"/>
          <w:szCs w:val="21"/>
          <w:lang w:val="it-IT"/>
        </w:rPr>
      </w:pPr>
      <w:r w:rsidRPr="00DB38B7">
        <w:rPr>
          <w:sz w:val="21"/>
          <w:szCs w:val="21"/>
          <w:lang w:val="it-IT"/>
        </w:rPr>
        <w:t>1. Pika 2.4 e udhëzimit ndryshohet si vijon:</w:t>
      </w:r>
    </w:p>
    <w:p w:rsidR="00F4344B" w:rsidRPr="00DB38B7" w:rsidRDefault="00F4344B" w:rsidP="00F4344B">
      <w:pPr>
        <w:pStyle w:val="Paragrafi"/>
        <w:rPr>
          <w:sz w:val="21"/>
          <w:szCs w:val="21"/>
          <w:lang w:val="it-IT"/>
        </w:rPr>
      </w:pPr>
      <w:r w:rsidRPr="00DB38B7">
        <w:rPr>
          <w:sz w:val="21"/>
          <w:szCs w:val="21"/>
          <w:lang w:val="it-IT"/>
        </w:rPr>
        <w:t>2.4 Autorizimi i akcizës i lëshohet personit që e kërkon atë njëherë me fillimin e veprimtarisë tregtare dhe është i vlefshëm deri në mbylljen e kësaj veprimtarie, me të paraqitur kërkesën për mbyllje.</w:t>
      </w:r>
    </w:p>
    <w:p w:rsidR="00F4344B" w:rsidRPr="00DB38B7" w:rsidRDefault="00F4344B" w:rsidP="00F4344B">
      <w:pPr>
        <w:pStyle w:val="Paragrafi"/>
        <w:rPr>
          <w:sz w:val="21"/>
          <w:szCs w:val="21"/>
          <w:lang w:val="it-IT"/>
        </w:rPr>
      </w:pPr>
      <w:r w:rsidRPr="00DB38B7">
        <w:rPr>
          <w:sz w:val="21"/>
          <w:szCs w:val="21"/>
          <w:lang w:val="it-IT"/>
        </w:rPr>
        <w:t>2. Pika 2.5 e udhëzimit ndryshohet si vijon:</w:t>
      </w:r>
    </w:p>
    <w:p w:rsidR="00F4344B" w:rsidRPr="00DB38B7" w:rsidRDefault="00F4344B" w:rsidP="00F4344B">
      <w:pPr>
        <w:pStyle w:val="Paragrafi"/>
        <w:rPr>
          <w:sz w:val="21"/>
          <w:szCs w:val="21"/>
          <w:lang w:val="it-IT"/>
        </w:rPr>
      </w:pPr>
      <w:r w:rsidRPr="00DB38B7">
        <w:rPr>
          <w:sz w:val="21"/>
          <w:szCs w:val="21"/>
          <w:lang w:val="it-IT"/>
        </w:rPr>
        <w:t>2.5 Në rastet kur aplikanti nuk ka zbatuar kërkesat e ligjit dhe të këtij udhëzimi, organi tatimor mund t’i revokojë formularin e autorizimit të akcizës së lëshuar si “tatimpagues akcize i autorizuar”.</w:t>
      </w:r>
    </w:p>
    <w:p w:rsidR="00F4344B" w:rsidRPr="00DB38B7" w:rsidRDefault="00F4344B" w:rsidP="00F4344B">
      <w:pPr>
        <w:pStyle w:val="Paragrafi"/>
        <w:rPr>
          <w:sz w:val="21"/>
          <w:szCs w:val="21"/>
          <w:lang w:val="it-IT"/>
        </w:rPr>
      </w:pPr>
      <w:r w:rsidRPr="00DB38B7">
        <w:rPr>
          <w:sz w:val="21"/>
          <w:szCs w:val="21"/>
          <w:lang w:val="it-IT"/>
        </w:rPr>
        <w:t>3. Pika 3.5 e udhëzimit ndryshohet si vijon:</w:t>
      </w:r>
    </w:p>
    <w:p w:rsidR="00F4344B" w:rsidRPr="00DB38B7" w:rsidRDefault="00F4344B" w:rsidP="00F4344B">
      <w:pPr>
        <w:pStyle w:val="Paragrafi"/>
        <w:rPr>
          <w:sz w:val="21"/>
          <w:szCs w:val="21"/>
          <w:lang w:val="it-IT"/>
        </w:rPr>
      </w:pPr>
      <w:r w:rsidRPr="00DB38B7">
        <w:rPr>
          <w:sz w:val="21"/>
          <w:szCs w:val="21"/>
          <w:lang w:val="it-IT"/>
        </w:rPr>
        <w:t>3.5 Miratimi i magazinës tatimore i lëshohet personit që e kërkon atë, njëherë me fillimin e veprimtarisë tregtare dhe është i vlefshëm deri në mbylljen e kësaj veprimtarie, me të paraqitur kërkesën për mbyllje.</w:t>
      </w:r>
    </w:p>
    <w:p w:rsidR="00F4344B" w:rsidRPr="00DB38B7" w:rsidRDefault="00F4344B" w:rsidP="00F4344B">
      <w:pPr>
        <w:pStyle w:val="Paragrafi"/>
        <w:rPr>
          <w:sz w:val="21"/>
          <w:szCs w:val="21"/>
          <w:lang w:val="it-IT"/>
        </w:rPr>
      </w:pPr>
      <w:r w:rsidRPr="00DB38B7">
        <w:rPr>
          <w:sz w:val="21"/>
          <w:szCs w:val="21"/>
          <w:lang w:val="it-IT"/>
        </w:rPr>
        <w:t>4. Pika 3.9 e udhëzimit ndryshohet si vijon:</w:t>
      </w:r>
    </w:p>
    <w:p w:rsidR="00F4344B" w:rsidRPr="00DB38B7" w:rsidRDefault="00F4344B" w:rsidP="00F4344B">
      <w:pPr>
        <w:pStyle w:val="Paragrafi"/>
        <w:rPr>
          <w:sz w:val="21"/>
          <w:szCs w:val="21"/>
          <w:lang w:val="it-IT"/>
        </w:rPr>
      </w:pPr>
      <w:r w:rsidRPr="00DB38B7">
        <w:rPr>
          <w:sz w:val="21"/>
          <w:szCs w:val="21"/>
          <w:lang w:val="it-IT"/>
        </w:rPr>
        <w:t>3.9 Organi tatimor mund t’i revokojë formularin e miratimit të magazinës tatimore aplikantit, kur magazina tatimore nuk përmbush ndonjë nga kushtet e përcaktuara në paragrafin 3.8 me sipër ose kur aplikanti ka kërkuar miratimin për një operacion që nuk lejohet nga dispozitat e ligjit nr.8976, datë 12.12.2002 “Për akcizat në Republikën e Shqipërisë“, apo të udhëzimit në zbatim të tij.</w:t>
      </w:r>
    </w:p>
    <w:p w:rsidR="00F4344B" w:rsidRPr="00DB38B7" w:rsidRDefault="00F4344B" w:rsidP="00F4344B">
      <w:pPr>
        <w:pStyle w:val="Paragrafi"/>
        <w:rPr>
          <w:sz w:val="21"/>
          <w:szCs w:val="21"/>
          <w:lang w:val="it-IT"/>
        </w:rPr>
      </w:pPr>
      <w:r w:rsidRPr="00DB38B7">
        <w:rPr>
          <w:sz w:val="21"/>
          <w:szCs w:val="21"/>
          <w:lang w:val="it-IT"/>
        </w:rPr>
        <w:t>5. Pika 50.1 e udhëzimit ndryshohet si vijon:</w:t>
      </w:r>
    </w:p>
    <w:p w:rsidR="00F4344B" w:rsidRPr="00DB38B7" w:rsidRDefault="00F4344B" w:rsidP="00F4344B">
      <w:pPr>
        <w:pStyle w:val="Paragrafi"/>
        <w:rPr>
          <w:sz w:val="21"/>
          <w:szCs w:val="21"/>
          <w:lang w:val="it-IT"/>
        </w:rPr>
      </w:pPr>
      <w:r w:rsidRPr="00DB38B7">
        <w:rPr>
          <w:sz w:val="21"/>
          <w:szCs w:val="21"/>
          <w:lang w:val="it-IT"/>
        </w:rPr>
        <w:t>50.1 Rimbursimi i akcizës mund të kërkohet në këto raste:</w:t>
      </w:r>
    </w:p>
    <w:p w:rsidR="00F4344B" w:rsidRPr="00DB38B7" w:rsidRDefault="00F4344B" w:rsidP="00F4344B">
      <w:pPr>
        <w:pStyle w:val="Paragrafi"/>
        <w:rPr>
          <w:sz w:val="21"/>
          <w:szCs w:val="21"/>
          <w:lang w:val="it-IT"/>
        </w:rPr>
      </w:pPr>
      <w:r w:rsidRPr="00DB38B7">
        <w:rPr>
          <w:sz w:val="21"/>
          <w:szCs w:val="21"/>
          <w:lang w:val="it-IT"/>
        </w:rPr>
        <w:t>a) kur sasia e pullave të akcizës është prishur ose kjo sasi bëhet e papërdorshme, përpara se ato të ngjiten ose gjatë procesit të ngjitjes, kur ky veprim kryhet nga një makineri;</w:t>
      </w:r>
    </w:p>
    <w:p w:rsidR="00F4344B" w:rsidRPr="00DB38B7" w:rsidRDefault="00F4344B" w:rsidP="00F4344B">
      <w:pPr>
        <w:pStyle w:val="Paragrafi"/>
        <w:rPr>
          <w:sz w:val="21"/>
          <w:szCs w:val="21"/>
          <w:lang w:val="it-IT"/>
        </w:rPr>
      </w:pPr>
      <w:r w:rsidRPr="00DB38B7">
        <w:rPr>
          <w:sz w:val="21"/>
          <w:szCs w:val="21"/>
          <w:lang w:val="it-IT"/>
        </w:rPr>
        <w:t>b) kur sasia e pullave të akcizës bëhet e pavlefshme për shkak të n</w:t>
      </w:r>
      <w:r w:rsidR="00646702" w:rsidRPr="00DB38B7">
        <w:rPr>
          <w:sz w:val="21"/>
          <w:szCs w:val="21"/>
          <w:lang w:val="it-IT"/>
        </w:rPr>
        <w:t>dryshimeve në nivelin e akcizës;</w:t>
      </w:r>
    </w:p>
    <w:p w:rsidR="00F4344B" w:rsidRPr="00DB38B7" w:rsidRDefault="00F4344B" w:rsidP="00F4344B">
      <w:pPr>
        <w:pStyle w:val="Paragrafi"/>
        <w:rPr>
          <w:sz w:val="21"/>
          <w:szCs w:val="21"/>
          <w:lang w:val="it-IT"/>
        </w:rPr>
      </w:pPr>
      <w:r w:rsidRPr="00DB38B7">
        <w:rPr>
          <w:sz w:val="21"/>
          <w:szCs w:val="21"/>
          <w:lang w:val="it-IT"/>
        </w:rPr>
        <w:t>c) kur sasia e paketave të cigareve me pulla akcize është e papërdorshme për treg;</w:t>
      </w:r>
    </w:p>
    <w:p w:rsidR="00F4344B" w:rsidRPr="00DB38B7" w:rsidRDefault="00F4344B" w:rsidP="00F4344B">
      <w:pPr>
        <w:pStyle w:val="Paragrafi"/>
        <w:rPr>
          <w:sz w:val="21"/>
          <w:szCs w:val="21"/>
          <w:lang w:val="it-IT"/>
        </w:rPr>
      </w:pPr>
      <w:r w:rsidRPr="00DB38B7">
        <w:rPr>
          <w:sz w:val="21"/>
          <w:szCs w:val="21"/>
          <w:lang w:val="it-IT"/>
        </w:rPr>
        <w:t>d) kur sasia e pijeve alkoolike me pulla që mund të importohet</w:t>
      </w:r>
      <w:r w:rsidR="00646702" w:rsidRPr="00DB38B7">
        <w:rPr>
          <w:sz w:val="21"/>
          <w:szCs w:val="21"/>
          <w:lang w:val="it-IT"/>
        </w:rPr>
        <w:t>,</w:t>
      </w:r>
      <w:r w:rsidRPr="00DB38B7">
        <w:rPr>
          <w:sz w:val="21"/>
          <w:szCs w:val="21"/>
          <w:lang w:val="it-IT"/>
        </w:rPr>
        <w:t xml:space="preserve"> por nuk mund të shitet në treg dhe është e destinuar për të prodhuar pije të tjera alkoolike në Republikën e Shqipërisë.</w:t>
      </w:r>
    </w:p>
    <w:p w:rsidR="00F4344B" w:rsidRPr="00DB38B7" w:rsidRDefault="00F4344B" w:rsidP="00F4344B">
      <w:pPr>
        <w:pStyle w:val="Paragrafi"/>
        <w:rPr>
          <w:sz w:val="21"/>
          <w:szCs w:val="21"/>
          <w:lang w:val="it-IT"/>
        </w:rPr>
      </w:pPr>
      <w:r w:rsidRPr="00DB38B7">
        <w:rPr>
          <w:sz w:val="21"/>
          <w:szCs w:val="21"/>
          <w:lang w:val="it-IT"/>
        </w:rPr>
        <w:t>6. Në pikën 50</w:t>
      </w:r>
      <w:r w:rsidR="00646702" w:rsidRPr="00DB38B7">
        <w:rPr>
          <w:sz w:val="21"/>
          <w:szCs w:val="21"/>
          <w:lang w:val="it-IT"/>
        </w:rPr>
        <w:t>.2 të udhëzimit shtohet germa “d”</w:t>
      </w:r>
      <w:r w:rsidRPr="00DB38B7">
        <w:rPr>
          <w:sz w:val="21"/>
          <w:szCs w:val="21"/>
          <w:lang w:val="it-IT"/>
        </w:rPr>
        <w:t xml:space="preserve"> me këtë përmbajtje:</w:t>
      </w:r>
    </w:p>
    <w:p w:rsidR="00F4344B" w:rsidRPr="00DB38B7" w:rsidRDefault="00F4344B" w:rsidP="00F4344B">
      <w:pPr>
        <w:pStyle w:val="Paragrafi"/>
        <w:rPr>
          <w:sz w:val="21"/>
          <w:szCs w:val="21"/>
          <w:lang w:val="it-IT"/>
        </w:rPr>
      </w:pPr>
      <w:r w:rsidRPr="00DB38B7">
        <w:rPr>
          <w:sz w:val="21"/>
          <w:szCs w:val="21"/>
          <w:lang w:val="it-IT"/>
        </w:rPr>
        <w:t>d) Komisioni i përbërë nga përfaqësues të Ministrisë së Bujqësisë, Ushqimit dhe Mbrojtjes së Konsumatorit, Ministrisë së Mjedisit, Pyjeve dhe Administrimit të Ujërave, si dhe të Drejtorisë së Përgjithshme të Tatimeve vërteton nëpërmjet analizave të kryera se sasia e paketave të cigareve me pulla fiskale është e papërdorshme për tregun dhe duhet të asgjësohet, si dhe kërkon rimbursimi</w:t>
      </w:r>
      <w:r w:rsidR="00646702" w:rsidRPr="00DB38B7">
        <w:rPr>
          <w:sz w:val="21"/>
          <w:szCs w:val="21"/>
          <w:lang w:val="it-IT"/>
        </w:rPr>
        <w:t>n e akcizës në bazë të germës “c”</w:t>
      </w:r>
      <w:r w:rsidRPr="00DB38B7">
        <w:rPr>
          <w:sz w:val="21"/>
          <w:szCs w:val="21"/>
          <w:lang w:val="it-IT"/>
        </w:rPr>
        <w:t xml:space="preserve"> të pikës 50.1 të këtij udhëzimi.</w:t>
      </w:r>
    </w:p>
    <w:p w:rsidR="00F4344B" w:rsidRPr="00DB38B7" w:rsidRDefault="00F4344B" w:rsidP="00F4344B">
      <w:pPr>
        <w:pStyle w:val="Paragrafi"/>
        <w:rPr>
          <w:sz w:val="21"/>
          <w:szCs w:val="21"/>
          <w:lang w:val="it-IT"/>
        </w:rPr>
      </w:pPr>
      <w:r w:rsidRPr="00DB38B7">
        <w:rPr>
          <w:sz w:val="21"/>
          <w:szCs w:val="21"/>
          <w:lang w:val="it-IT"/>
        </w:rPr>
        <w:t>7. Në pikën 50.6 të udhëzimit shtohet pika “c” me këtë përmbajtje:</w:t>
      </w:r>
    </w:p>
    <w:p w:rsidR="00F4344B" w:rsidRPr="00DB38B7" w:rsidRDefault="00F4344B" w:rsidP="00F4344B">
      <w:pPr>
        <w:pStyle w:val="Paragrafi"/>
        <w:rPr>
          <w:sz w:val="21"/>
          <w:szCs w:val="21"/>
          <w:lang w:val="it-IT"/>
        </w:rPr>
      </w:pPr>
      <w:r w:rsidRPr="00DB38B7">
        <w:rPr>
          <w:sz w:val="21"/>
          <w:szCs w:val="21"/>
          <w:lang w:val="it-IT"/>
        </w:rPr>
        <w:t>c) kthimi në Drejtorinë e Përgjithshme të Tatimeve i sasisë së paketave të cigareve me pulla fiskale, në vijim të miratimit nga Komisioni i ngritur sipas g</w:t>
      </w:r>
      <w:r w:rsidR="00646702" w:rsidRPr="00DB38B7">
        <w:rPr>
          <w:sz w:val="21"/>
          <w:szCs w:val="21"/>
          <w:lang w:val="it-IT"/>
        </w:rPr>
        <w:t>ermës “d”</w:t>
      </w:r>
      <w:r w:rsidRPr="00DB38B7">
        <w:rPr>
          <w:sz w:val="21"/>
          <w:szCs w:val="21"/>
          <w:lang w:val="it-IT"/>
        </w:rPr>
        <w:t xml:space="preserve"> të pikës 50.2 për asgjësimin e tyre, kur rimbursimi i akciz</w:t>
      </w:r>
      <w:r w:rsidR="00646702" w:rsidRPr="00DB38B7">
        <w:rPr>
          <w:sz w:val="21"/>
          <w:szCs w:val="21"/>
          <w:lang w:val="it-IT"/>
        </w:rPr>
        <w:t>ës kërkohet në bazë të germës “c”</w:t>
      </w:r>
      <w:r w:rsidRPr="00DB38B7">
        <w:rPr>
          <w:sz w:val="21"/>
          <w:szCs w:val="21"/>
          <w:lang w:val="it-IT"/>
        </w:rPr>
        <w:t xml:space="preserve"> të pikës 50.1 të këtij udhëzimi.</w:t>
      </w:r>
    </w:p>
    <w:p w:rsidR="00F4344B" w:rsidRPr="00DB38B7" w:rsidRDefault="00F4344B" w:rsidP="00F4344B">
      <w:pPr>
        <w:pStyle w:val="Paragrafi"/>
        <w:rPr>
          <w:sz w:val="21"/>
          <w:szCs w:val="21"/>
          <w:lang w:val="it-IT"/>
        </w:rPr>
      </w:pPr>
      <w:r w:rsidRPr="00DB38B7">
        <w:rPr>
          <w:sz w:val="21"/>
          <w:szCs w:val="21"/>
          <w:lang w:val="it-IT"/>
        </w:rPr>
        <w:t>8. Ky udhëzim hyn në fuqi me botimin në Fletoren Zyrtare.</w:t>
      </w:r>
    </w:p>
    <w:p w:rsidR="002652F1" w:rsidRPr="00DB38B7" w:rsidRDefault="002652F1" w:rsidP="00F4344B">
      <w:pPr>
        <w:pStyle w:val="Paragrafi"/>
        <w:rPr>
          <w:sz w:val="21"/>
          <w:szCs w:val="21"/>
          <w:lang w:val="it-IT"/>
        </w:rPr>
      </w:pPr>
    </w:p>
    <w:p w:rsidR="00F4344B" w:rsidRPr="00DB38B7" w:rsidRDefault="00F4344B" w:rsidP="00F4344B">
      <w:pPr>
        <w:pStyle w:val="Autoriteti"/>
        <w:rPr>
          <w:sz w:val="21"/>
          <w:szCs w:val="21"/>
        </w:rPr>
      </w:pPr>
      <w:r w:rsidRPr="00DB38B7">
        <w:rPr>
          <w:sz w:val="21"/>
          <w:szCs w:val="21"/>
        </w:rPr>
        <w:t>Ministri i Financave</w:t>
      </w:r>
    </w:p>
    <w:p w:rsidR="00F4344B" w:rsidRPr="00DB38B7" w:rsidRDefault="00F4344B" w:rsidP="00F4344B">
      <w:pPr>
        <w:pStyle w:val="AutoritetiEmer"/>
        <w:rPr>
          <w:sz w:val="21"/>
          <w:szCs w:val="21"/>
        </w:rPr>
      </w:pPr>
      <w:r w:rsidRPr="00DB38B7">
        <w:rPr>
          <w:sz w:val="21"/>
          <w:szCs w:val="21"/>
        </w:rPr>
        <w:t>Ridvan Bode</w:t>
      </w:r>
    </w:p>
    <w:sectPr w:rsidR="00F4344B" w:rsidRPr="00DB38B7" w:rsidSect="00AE7347">
      <w:footerReference w:type="even" r:id="rId18"/>
      <w:footerReference w:type="default" r:id="rId19"/>
      <w:footnotePr>
        <w:numFmt w:val="chicago"/>
        <w:numRestart w:val="eachPage"/>
      </w:footnotePr>
      <w:pgSz w:w="11907" w:h="16840" w:code="9"/>
      <w:pgMar w:top="1418" w:right="1418" w:bottom="1418" w:left="1418" w:header="1304" w:footer="1134" w:gutter="0"/>
      <w:pgNumType w:start="14"/>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479D" w:rsidRDefault="0029479D">
      <w:r>
        <w:separator/>
      </w:r>
    </w:p>
  </w:endnote>
  <w:endnote w:type="continuationSeparator" w:id="0">
    <w:p w:rsidR="0029479D" w:rsidRDefault="002947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344B" w:rsidRDefault="00F4344B" w:rsidP="00292C08">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F4344B" w:rsidRDefault="00F4344B" w:rsidP="00292C08">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344B" w:rsidRDefault="00F4344B" w:rsidP="00292C08">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0857" w:rsidRDefault="00BF0857" w:rsidP="009407F3">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BF0857" w:rsidRDefault="00BF0857" w:rsidP="00023E33">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0857" w:rsidRPr="00023E33" w:rsidRDefault="00BF0857" w:rsidP="009407F3">
    <w:pPr>
      <w:pStyle w:val="Footer"/>
      <w:framePr w:wrap="around" w:vAnchor="text" w:hAnchor="margin" w:xAlign="outside" w:y="1"/>
      <w:rPr>
        <w:rStyle w:val="PageNumber"/>
      </w:rPr>
    </w:pPr>
    <w:r w:rsidRPr="00023E33">
      <w:rPr>
        <w:rStyle w:val="PageNumber"/>
      </w:rPr>
      <w:fldChar w:fldCharType="begin"/>
    </w:r>
    <w:r w:rsidRPr="00023E33">
      <w:rPr>
        <w:rStyle w:val="PageNumber"/>
      </w:rPr>
      <w:instrText xml:space="preserve">PAGE  </w:instrText>
    </w:r>
    <w:r w:rsidRPr="00023E33">
      <w:rPr>
        <w:rStyle w:val="PageNumber"/>
      </w:rPr>
      <w:fldChar w:fldCharType="separate"/>
    </w:r>
    <w:r w:rsidR="00370A42">
      <w:rPr>
        <w:rStyle w:val="PageNumber"/>
        <w:noProof/>
      </w:rPr>
      <w:t>19</w:t>
    </w:r>
    <w:r w:rsidRPr="00023E33">
      <w:rPr>
        <w:rStyle w:val="PageNumber"/>
      </w:rPr>
      <w:fldChar w:fldCharType="end"/>
    </w:r>
  </w:p>
  <w:p w:rsidR="00BF0857" w:rsidRDefault="00BF0857" w:rsidP="00023E33">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479D" w:rsidRDefault="0029479D">
      <w:r>
        <w:separator/>
      </w:r>
    </w:p>
  </w:footnote>
  <w:footnote w:type="continuationSeparator" w:id="0">
    <w:p w:rsidR="0029479D" w:rsidRDefault="0029479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A94118"/>
    <w:multiLevelType w:val="hybridMultilevel"/>
    <w:tmpl w:val="B2A843E6"/>
    <w:lvl w:ilvl="0" w:tplc="E6FE486C">
      <w:start w:val="1"/>
      <w:numFmt w:val="lowerLetter"/>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numRestart w:val="eachPage"/>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2379B5"/>
    <w:rsid w:val="0000051B"/>
    <w:rsid w:val="00000837"/>
    <w:rsid w:val="0000217A"/>
    <w:rsid w:val="00002DFD"/>
    <w:rsid w:val="00006C87"/>
    <w:rsid w:val="00007CC4"/>
    <w:rsid w:val="000121BD"/>
    <w:rsid w:val="000121D0"/>
    <w:rsid w:val="000122DA"/>
    <w:rsid w:val="00013DD4"/>
    <w:rsid w:val="00023E33"/>
    <w:rsid w:val="00024B26"/>
    <w:rsid w:val="00025ECC"/>
    <w:rsid w:val="000373F4"/>
    <w:rsid w:val="00040203"/>
    <w:rsid w:val="00067BC6"/>
    <w:rsid w:val="000757AF"/>
    <w:rsid w:val="00082EEE"/>
    <w:rsid w:val="00084197"/>
    <w:rsid w:val="00086BBB"/>
    <w:rsid w:val="00087FA5"/>
    <w:rsid w:val="00094FD2"/>
    <w:rsid w:val="000A0513"/>
    <w:rsid w:val="000A05E0"/>
    <w:rsid w:val="000A0740"/>
    <w:rsid w:val="000A3A26"/>
    <w:rsid w:val="000B255A"/>
    <w:rsid w:val="000B3122"/>
    <w:rsid w:val="000B443C"/>
    <w:rsid w:val="000B49CE"/>
    <w:rsid w:val="000B4E88"/>
    <w:rsid w:val="000C221A"/>
    <w:rsid w:val="000C24B5"/>
    <w:rsid w:val="000C27A1"/>
    <w:rsid w:val="000C4441"/>
    <w:rsid w:val="000C60AF"/>
    <w:rsid w:val="000C67D1"/>
    <w:rsid w:val="000C6807"/>
    <w:rsid w:val="000D44D8"/>
    <w:rsid w:val="000F32EA"/>
    <w:rsid w:val="000F7E45"/>
    <w:rsid w:val="000F7FA4"/>
    <w:rsid w:val="00101967"/>
    <w:rsid w:val="00103E98"/>
    <w:rsid w:val="00105402"/>
    <w:rsid w:val="001055DF"/>
    <w:rsid w:val="00106B18"/>
    <w:rsid w:val="00107827"/>
    <w:rsid w:val="0011025D"/>
    <w:rsid w:val="00112235"/>
    <w:rsid w:val="00112CFE"/>
    <w:rsid w:val="00113860"/>
    <w:rsid w:val="001152F0"/>
    <w:rsid w:val="00116930"/>
    <w:rsid w:val="00117A53"/>
    <w:rsid w:val="00122BD2"/>
    <w:rsid w:val="00126993"/>
    <w:rsid w:val="0013164D"/>
    <w:rsid w:val="0013300A"/>
    <w:rsid w:val="001372AB"/>
    <w:rsid w:val="0014176F"/>
    <w:rsid w:val="00145B31"/>
    <w:rsid w:val="00146BB7"/>
    <w:rsid w:val="00150A5A"/>
    <w:rsid w:val="00151289"/>
    <w:rsid w:val="00154BE6"/>
    <w:rsid w:val="00155D26"/>
    <w:rsid w:val="0015724B"/>
    <w:rsid w:val="001604DF"/>
    <w:rsid w:val="00161770"/>
    <w:rsid w:val="001636BB"/>
    <w:rsid w:val="00164FBE"/>
    <w:rsid w:val="00167050"/>
    <w:rsid w:val="00177C32"/>
    <w:rsid w:val="00177DD8"/>
    <w:rsid w:val="00185165"/>
    <w:rsid w:val="001855CF"/>
    <w:rsid w:val="00186F42"/>
    <w:rsid w:val="00193005"/>
    <w:rsid w:val="001A362E"/>
    <w:rsid w:val="001A44A7"/>
    <w:rsid w:val="001A5C5D"/>
    <w:rsid w:val="001A74D6"/>
    <w:rsid w:val="001B0419"/>
    <w:rsid w:val="001C16B7"/>
    <w:rsid w:val="001C70BA"/>
    <w:rsid w:val="001D00FD"/>
    <w:rsid w:val="001D4A04"/>
    <w:rsid w:val="001D69A0"/>
    <w:rsid w:val="001D774D"/>
    <w:rsid w:val="001E4190"/>
    <w:rsid w:val="001E6E89"/>
    <w:rsid w:val="001F201B"/>
    <w:rsid w:val="001F5522"/>
    <w:rsid w:val="001F66BA"/>
    <w:rsid w:val="001F6CA9"/>
    <w:rsid w:val="0020184F"/>
    <w:rsid w:val="002077B9"/>
    <w:rsid w:val="00207839"/>
    <w:rsid w:val="002132B8"/>
    <w:rsid w:val="00214F9E"/>
    <w:rsid w:val="002168A1"/>
    <w:rsid w:val="0021774C"/>
    <w:rsid w:val="002179E4"/>
    <w:rsid w:val="00220DA1"/>
    <w:rsid w:val="002246F6"/>
    <w:rsid w:val="00224714"/>
    <w:rsid w:val="00225671"/>
    <w:rsid w:val="002271CA"/>
    <w:rsid w:val="00231E37"/>
    <w:rsid w:val="002342C5"/>
    <w:rsid w:val="00234F4C"/>
    <w:rsid w:val="00235A0A"/>
    <w:rsid w:val="00236885"/>
    <w:rsid w:val="002379B5"/>
    <w:rsid w:val="002412CD"/>
    <w:rsid w:val="00242A62"/>
    <w:rsid w:val="002431D6"/>
    <w:rsid w:val="002456D0"/>
    <w:rsid w:val="00245762"/>
    <w:rsid w:val="00251555"/>
    <w:rsid w:val="00253504"/>
    <w:rsid w:val="0026097E"/>
    <w:rsid w:val="00262761"/>
    <w:rsid w:val="00263FEF"/>
    <w:rsid w:val="002652F1"/>
    <w:rsid w:val="00266466"/>
    <w:rsid w:val="00266E01"/>
    <w:rsid w:val="002764F3"/>
    <w:rsid w:val="00277890"/>
    <w:rsid w:val="00280E6D"/>
    <w:rsid w:val="002833CE"/>
    <w:rsid w:val="00283820"/>
    <w:rsid w:val="00287EAB"/>
    <w:rsid w:val="00292C08"/>
    <w:rsid w:val="0029479D"/>
    <w:rsid w:val="00294CD5"/>
    <w:rsid w:val="00294FEB"/>
    <w:rsid w:val="002A0787"/>
    <w:rsid w:val="002A182F"/>
    <w:rsid w:val="002A2181"/>
    <w:rsid w:val="002A267B"/>
    <w:rsid w:val="002A5D7F"/>
    <w:rsid w:val="002A7314"/>
    <w:rsid w:val="002B4BCA"/>
    <w:rsid w:val="002B5882"/>
    <w:rsid w:val="002B71D3"/>
    <w:rsid w:val="002B7698"/>
    <w:rsid w:val="002C0AB8"/>
    <w:rsid w:val="002E0A6D"/>
    <w:rsid w:val="002E2110"/>
    <w:rsid w:val="002F17AF"/>
    <w:rsid w:val="002F1D81"/>
    <w:rsid w:val="002F3A71"/>
    <w:rsid w:val="002F4810"/>
    <w:rsid w:val="002F5CD8"/>
    <w:rsid w:val="002F775C"/>
    <w:rsid w:val="00303C8C"/>
    <w:rsid w:val="00304EBE"/>
    <w:rsid w:val="00307F68"/>
    <w:rsid w:val="0031625B"/>
    <w:rsid w:val="003177F7"/>
    <w:rsid w:val="003240B3"/>
    <w:rsid w:val="00324B99"/>
    <w:rsid w:val="0033256F"/>
    <w:rsid w:val="0033316F"/>
    <w:rsid w:val="00333825"/>
    <w:rsid w:val="003406FB"/>
    <w:rsid w:val="003444DE"/>
    <w:rsid w:val="003445A2"/>
    <w:rsid w:val="00344844"/>
    <w:rsid w:val="00345004"/>
    <w:rsid w:val="00350F1C"/>
    <w:rsid w:val="00352437"/>
    <w:rsid w:val="00352AEF"/>
    <w:rsid w:val="00354949"/>
    <w:rsid w:val="00356BAC"/>
    <w:rsid w:val="00357DAF"/>
    <w:rsid w:val="00360531"/>
    <w:rsid w:val="00364E99"/>
    <w:rsid w:val="00366E73"/>
    <w:rsid w:val="00370A42"/>
    <w:rsid w:val="003730F8"/>
    <w:rsid w:val="00375731"/>
    <w:rsid w:val="00384DC6"/>
    <w:rsid w:val="00387069"/>
    <w:rsid w:val="00390597"/>
    <w:rsid w:val="003919E6"/>
    <w:rsid w:val="003928F3"/>
    <w:rsid w:val="003938DF"/>
    <w:rsid w:val="003A1D71"/>
    <w:rsid w:val="003A5206"/>
    <w:rsid w:val="003A71B3"/>
    <w:rsid w:val="003B1305"/>
    <w:rsid w:val="003B1422"/>
    <w:rsid w:val="003B5D59"/>
    <w:rsid w:val="003B6306"/>
    <w:rsid w:val="003B6441"/>
    <w:rsid w:val="003C3C5E"/>
    <w:rsid w:val="003C694E"/>
    <w:rsid w:val="003D124C"/>
    <w:rsid w:val="003D2317"/>
    <w:rsid w:val="003E0EDA"/>
    <w:rsid w:val="003E1B59"/>
    <w:rsid w:val="003E243B"/>
    <w:rsid w:val="003E65F7"/>
    <w:rsid w:val="003F2612"/>
    <w:rsid w:val="003F6F6F"/>
    <w:rsid w:val="004007C2"/>
    <w:rsid w:val="00403D26"/>
    <w:rsid w:val="00405EEF"/>
    <w:rsid w:val="00412E51"/>
    <w:rsid w:val="00414074"/>
    <w:rsid w:val="00427700"/>
    <w:rsid w:val="0043086F"/>
    <w:rsid w:val="004314B1"/>
    <w:rsid w:val="00431981"/>
    <w:rsid w:val="004341D1"/>
    <w:rsid w:val="004358C1"/>
    <w:rsid w:val="00442A9D"/>
    <w:rsid w:val="00442AC1"/>
    <w:rsid w:val="00443DD0"/>
    <w:rsid w:val="0045082A"/>
    <w:rsid w:val="0045256E"/>
    <w:rsid w:val="00456E76"/>
    <w:rsid w:val="00464F99"/>
    <w:rsid w:val="0047134B"/>
    <w:rsid w:val="00476983"/>
    <w:rsid w:val="00476FC4"/>
    <w:rsid w:val="0048710D"/>
    <w:rsid w:val="00490F0A"/>
    <w:rsid w:val="0049222F"/>
    <w:rsid w:val="004923D8"/>
    <w:rsid w:val="00495BF8"/>
    <w:rsid w:val="00497476"/>
    <w:rsid w:val="004A06B6"/>
    <w:rsid w:val="004A2B75"/>
    <w:rsid w:val="004A5F6B"/>
    <w:rsid w:val="004B2BB5"/>
    <w:rsid w:val="004B33AF"/>
    <w:rsid w:val="004B4174"/>
    <w:rsid w:val="004B58DC"/>
    <w:rsid w:val="004D45D4"/>
    <w:rsid w:val="004D4B90"/>
    <w:rsid w:val="004D61ED"/>
    <w:rsid w:val="004E7036"/>
    <w:rsid w:val="004F644D"/>
    <w:rsid w:val="005023ED"/>
    <w:rsid w:val="00510790"/>
    <w:rsid w:val="00510892"/>
    <w:rsid w:val="0051679D"/>
    <w:rsid w:val="005221D1"/>
    <w:rsid w:val="00525C05"/>
    <w:rsid w:val="00526303"/>
    <w:rsid w:val="00532091"/>
    <w:rsid w:val="0053623C"/>
    <w:rsid w:val="005402A8"/>
    <w:rsid w:val="00541657"/>
    <w:rsid w:val="00541903"/>
    <w:rsid w:val="00545632"/>
    <w:rsid w:val="005457F8"/>
    <w:rsid w:val="00547471"/>
    <w:rsid w:val="005509E6"/>
    <w:rsid w:val="005520FC"/>
    <w:rsid w:val="00555B36"/>
    <w:rsid w:val="00557178"/>
    <w:rsid w:val="00561352"/>
    <w:rsid w:val="00571F04"/>
    <w:rsid w:val="00585C4E"/>
    <w:rsid w:val="005931A9"/>
    <w:rsid w:val="00594246"/>
    <w:rsid w:val="005A4996"/>
    <w:rsid w:val="005A7DEF"/>
    <w:rsid w:val="005A7E92"/>
    <w:rsid w:val="005B31A6"/>
    <w:rsid w:val="005C0B0B"/>
    <w:rsid w:val="005C0FBA"/>
    <w:rsid w:val="005C539D"/>
    <w:rsid w:val="005C744C"/>
    <w:rsid w:val="005D2F5C"/>
    <w:rsid w:val="005D38BD"/>
    <w:rsid w:val="005D5614"/>
    <w:rsid w:val="005D71BF"/>
    <w:rsid w:val="005E12F3"/>
    <w:rsid w:val="005E1B8A"/>
    <w:rsid w:val="005F0A5E"/>
    <w:rsid w:val="005F0EF7"/>
    <w:rsid w:val="005F3668"/>
    <w:rsid w:val="005F42D0"/>
    <w:rsid w:val="005F60B5"/>
    <w:rsid w:val="005F67DD"/>
    <w:rsid w:val="005F6917"/>
    <w:rsid w:val="0060177D"/>
    <w:rsid w:val="006027C3"/>
    <w:rsid w:val="0060502B"/>
    <w:rsid w:val="00611DF7"/>
    <w:rsid w:val="00611EA9"/>
    <w:rsid w:val="00612B44"/>
    <w:rsid w:val="00614752"/>
    <w:rsid w:val="00614A83"/>
    <w:rsid w:val="00621759"/>
    <w:rsid w:val="00622FBE"/>
    <w:rsid w:val="00631B03"/>
    <w:rsid w:val="00632776"/>
    <w:rsid w:val="00633F4B"/>
    <w:rsid w:val="00636F64"/>
    <w:rsid w:val="0063733C"/>
    <w:rsid w:val="0064124C"/>
    <w:rsid w:val="006438A6"/>
    <w:rsid w:val="006440D1"/>
    <w:rsid w:val="00646702"/>
    <w:rsid w:val="00650211"/>
    <w:rsid w:val="00653630"/>
    <w:rsid w:val="006578C7"/>
    <w:rsid w:val="00660C75"/>
    <w:rsid w:val="0066330B"/>
    <w:rsid w:val="0066489B"/>
    <w:rsid w:val="00664E4F"/>
    <w:rsid w:val="006655E7"/>
    <w:rsid w:val="00667CE6"/>
    <w:rsid w:val="00671DD9"/>
    <w:rsid w:val="00681EF8"/>
    <w:rsid w:val="006864B8"/>
    <w:rsid w:val="00686670"/>
    <w:rsid w:val="00692574"/>
    <w:rsid w:val="006937E7"/>
    <w:rsid w:val="006A16C8"/>
    <w:rsid w:val="006A4AE2"/>
    <w:rsid w:val="006B09B0"/>
    <w:rsid w:val="006B39A8"/>
    <w:rsid w:val="006C7BB7"/>
    <w:rsid w:val="006C7F5D"/>
    <w:rsid w:val="006D03E8"/>
    <w:rsid w:val="006D2A49"/>
    <w:rsid w:val="006D5200"/>
    <w:rsid w:val="006D6C45"/>
    <w:rsid w:val="006D7B26"/>
    <w:rsid w:val="006E00EA"/>
    <w:rsid w:val="006E30A5"/>
    <w:rsid w:val="006F6C21"/>
    <w:rsid w:val="006F74EB"/>
    <w:rsid w:val="00700B63"/>
    <w:rsid w:val="00707E0B"/>
    <w:rsid w:val="00726DFA"/>
    <w:rsid w:val="00733CE3"/>
    <w:rsid w:val="00734008"/>
    <w:rsid w:val="00734822"/>
    <w:rsid w:val="00740D68"/>
    <w:rsid w:val="00741313"/>
    <w:rsid w:val="00741BA1"/>
    <w:rsid w:val="007513D1"/>
    <w:rsid w:val="00752CB1"/>
    <w:rsid w:val="007555AA"/>
    <w:rsid w:val="00761D77"/>
    <w:rsid w:val="00762C50"/>
    <w:rsid w:val="0076581A"/>
    <w:rsid w:val="007730BE"/>
    <w:rsid w:val="007734C5"/>
    <w:rsid w:val="00781424"/>
    <w:rsid w:val="00782286"/>
    <w:rsid w:val="007837AA"/>
    <w:rsid w:val="00786A61"/>
    <w:rsid w:val="007926BD"/>
    <w:rsid w:val="00792AE4"/>
    <w:rsid w:val="0079405C"/>
    <w:rsid w:val="007A1634"/>
    <w:rsid w:val="007A4CCA"/>
    <w:rsid w:val="007A59E2"/>
    <w:rsid w:val="007B41D9"/>
    <w:rsid w:val="007B6214"/>
    <w:rsid w:val="007C62B5"/>
    <w:rsid w:val="007D590F"/>
    <w:rsid w:val="007D6663"/>
    <w:rsid w:val="007D6735"/>
    <w:rsid w:val="007F396B"/>
    <w:rsid w:val="007F3986"/>
    <w:rsid w:val="007F7FEA"/>
    <w:rsid w:val="00803D81"/>
    <w:rsid w:val="00812E41"/>
    <w:rsid w:val="00814514"/>
    <w:rsid w:val="00816984"/>
    <w:rsid w:val="00820B20"/>
    <w:rsid w:val="00826FEC"/>
    <w:rsid w:val="00831677"/>
    <w:rsid w:val="00832A35"/>
    <w:rsid w:val="00832E9D"/>
    <w:rsid w:val="00833780"/>
    <w:rsid w:val="00844416"/>
    <w:rsid w:val="00844793"/>
    <w:rsid w:val="00846D52"/>
    <w:rsid w:val="00847BDE"/>
    <w:rsid w:val="00856960"/>
    <w:rsid w:val="00861BC8"/>
    <w:rsid w:val="00877D4C"/>
    <w:rsid w:val="008846D7"/>
    <w:rsid w:val="00886530"/>
    <w:rsid w:val="0088717A"/>
    <w:rsid w:val="00887EB2"/>
    <w:rsid w:val="00890413"/>
    <w:rsid w:val="00893857"/>
    <w:rsid w:val="008A0304"/>
    <w:rsid w:val="008A1BAD"/>
    <w:rsid w:val="008A67B5"/>
    <w:rsid w:val="008B0AF1"/>
    <w:rsid w:val="008B33AB"/>
    <w:rsid w:val="008B7877"/>
    <w:rsid w:val="008C2732"/>
    <w:rsid w:val="008C3082"/>
    <w:rsid w:val="008D1520"/>
    <w:rsid w:val="008D3385"/>
    <w:rsid w:val="008D4F36"/>
    <w:rsid w:val="008E03ED"/>
    <w:rsid w:val="008E302F"/>
    <w:rsid w:val="008E58E8"/>
    <w:rsid w:val="008F1998"/>
    <w:rsid w:val="008F210C"/>
    <w:rsid w:val="0090044C"/>
    <w:rsid w:val="009027B2"/>
    <w:rsid w:val="00911E20"/>
    <w:rsid w:val="00916C5A"/>
    <w:rsid w:val="00917B6F"/>
    <w:rsid w:val="009272CB"/>
    <w:rsid w:val="0092781C"/>
    <w:rsid w:val="009326B8"/>
    <w:rsid w:val="00935032"/>
    <w:rsid w:val="00936FA1"/>
    <w:rsid w:val="009407F3"/>
    <w:rsid w:val="009471C6"/>
    <w:rsid w:val="00952546"/>
    <w:rsid w:val="00952ED3"/>
    <w:rsid w:val="00961205"/>
    <w:rsid w:val="00963CC5"/>
    <w:rsid w:val="00966800"/>
    <w:rsid w:val="009712C3"/>
    <w:rsid w:val="009867A6"/>
    <w:rsid w:val="00991291"/>
    <w:rsid w:val="00993D90"/>
    <w:rsid w:val="00994EF3"/>
    <w:rsid w:val="00995985"/>
    <w:rsid w:val="009A457B"/>
    <w:rsid w:val="009A523A"/>
    <w:rsid w:val="009A61C9"/>
    <w:rsid w:val="009B7D69"/>
    <w:rsid w:val="009C31E8"/>
    <w:rsid w:val="009C33D4"/>
    <w:rsid w:val="009C3D71"/>
    <w:rsid w:val="009C4E54"/>
    <w:rsid w:val="009C57EB"/>
    <w:rsid w:val="009C7C30"/>
    <w:rsid w:val="009D755D"/>
    <w:rsid w:val="009E051E"/>
    <w:rsid w:val="009E289F"/>
    <w:rsid w:val="009F1C1D"/>
    <w:rsid w:val="00A01E62"/>
    <w:rsid w:val="00A0360C"/>
    <w:rsid w:val="00A10DFE"/>
    <w:rsid w:val="00A13FB6"/>
    <w:rsid w:val="00A14FA1"/>
    <w:rsid w:val="00A16692"/>
    <w:rsid w:val="00A171FF"/>
    <w:rsid w:val="00A202A8"/>
    <w:rsid w:val="00A20302"/>
    <w:rsid w:val="00A249D8"/>
    <w:rsid w:val="00A31293"/>
    <w:rsid w:val="00A317AF"/>
    <w:rsid w:val="00A330A8"/>
    <w:rsid w:val="00A34893"/>
    <w:rsid w:val="00A34E97"/>
    <w:rsid w:val="00A3573C"/>
    <w:rsid w:val="00A43314"/>
    <w:rsid w:val="00A45F2E"/>
    <w:rsid w:val="00A538C2"/>
    <w:rsid w:val="00A54741"/>
    <w:rsid w:val="00A56746"/>
    <w:rsid w:val="00A56EFB"/>
    <w:rsid w:val="00A62CD0"/>
    <w:rsid w:val="00A62E25"/>
    <w:rsid w:val="00A633A6"/>
    <w:rsid w:val="00A7033F"/>
    <w:rsid w:val="00A70BB3"/>
    <w:rsid w:val="00A71763"/>
    <w:rsid w:val="00A733BD"/>
    <w:rsid w:val="00A73BD0"/>
    <w:rsid w:val="00A754E0"/>
    <w:rsid w:val="00A76DDC"/>
    <w:rsid w:val="00A80D04"/>
    <w:rsid w:val="00A8126A"/>
    <w:rsid w:val="00A82EA1"/>
    <w:rsid w:val="00A84953"/>
    <w:rsid w:val="00A875C4"/>
    <w:rsid w:val="00A910BD"/>
    <w:rsid w:val="00A91918"/>
    <w:rsid w:val="00A93634"/>
    <w:rsid w:val="00AA0478"/>
    <w:rsid w:val="00AA2859"/>
    <w:rsid w:val="00AA35C8"/>
    <w:rsid w:val="00AA55EB"/>
    <w:rsid w:val="00AA6C37"/>
    <w:rsid w:val="00AB051F"/>
    <w:rsid w:val="00AB08BB"/>
    <w:rsid w:val="00AB202B"/>
    <w:rsid w:val="00AB2510"/>
    <w:rsid w:val="00AB29BB"/>
    <w:rsid w:val="00AB4F18"/>
    <w:rsid w:val="00AB5939"/>
    <w:rsid w:val="00AB5BD2"/>
    <w:rsid w:val="00AB7704"/>
    <w:rsid w:val="00AC1706"/>
    <w:rsid w:val="00AC1881"/>
    <w:rsid w:val="00AC1D7D"/>
    <w:rsid w:val="00AC2818"/>
    <w:rsid w:val="00AC42E4"/>
    <w:rsid w:val="00AC6E20"/>
    <w:rsid w:val="00AC6F15"/>
    <w:rsid w:val="00AD3BA9"/>
    <w:rsid w:val="00AD5EE3"/>
    <w:rsid w:val="00AE7347"/>
    <w:rsid w:val="00AF04A2"/>
    <w:rsid w:val="00AF3148"/>
    <w:rsid w:val="00AF374C"/>
    <w:rsid w:val="00AF37D5"/>
    <w:rsid w:val="00AF549A"/>
    <w:rsid w:val="00B027E6"/>
    <w:rsid w:val="00B10DD0"/>
    <w:rsid w:val="00B116B7"/>
    <w:rsid w:val="00B15247"/>
    <w:rsid w:val="00B224AF"/>
    <w:rsid w:val="00B25810"/>
    <w:rsid w:val="00B31CBB"/>
    <w:rsid w:val="00B3202C"/>
    <w:rsid w:val="00B33B4C"/>
    <w:rsid w:val="00B34307"/>
    <w:rsid w:val="00B34DA7"/>
    <w:rsid w:val="00B351AA"/>
    <w:rsid w:val="00B351C0"/>
    <w:rsid w:val="00B37BBF"/>
    <w:rsid w:val="00B53441"/>
    <w:rsid w:val="00B61AC0"/>
    <w:rsid w:val="00B61B79"/>
    <w:rsid w:val="00B62BD1"/>
    <w:rsid w:val="00B70356"/>
    <w:rsid w:val="00B7260B"/>
    <w:rsid w:val="00B77541"/>
    <w:rsid w:val="00B77B0A"/>
    <w:rsid w:val="00B8381E"/>
    <w:rsid w:val="00B84BC0"/>
    <w:rsid w:val="00BA2AF9"/>
    <w:rsid w:val="00BA42F0"/>
    <w:rsid w:val="00BA6D94"/>
    <w:rsid w:val="00BB0E2B"/>
    <w:rsid w:val="00BB45F7"/>
    <w:rsid w:val="00BB5AE4"/>
    <w:rsid w:val="00BD0759"/>
    <w:rsid w:val="00BD3072"/>
    <w:rsid w:val="00BD5932"/>
    <w:rsid w:val="00BE0A4A"/>
    <w:rsid w:val="00BE2283"/>
    <w:rsid w:val="00BE2E2E"/>
    <w:rsid w:val="00BE311D"/>
    <w:rsid w:val="00BE3556"/>
    <w:rsid w:val="00BE5610"/>
    <w:rsid w:val="00BF0857"/>
    <w:rsid w:val="00C03B1E"/>
    <w:rsid w:val="00C0411F"/>
    <w:rsid w:val="00C0641B"/>
    <w:rsid w:val="00C07AD8"/>
    <w:rsid w:val="00C2264E"/>
    <w:rsid w:val="00C241AB"/>
    <w:rsid w:val="00C259BC"/>
    <w:rsid w:val="00C324AB"/>
    <w:rsid w:val="00C3319B"/>
    <w:rsid w:val="00C34C91"/>
    <w:rsid w:val="00C37239"/>
    <w:rsid w:val="00C37D83"/>
    <w:rsid w:val="00C41210"/>
    <w:rsid w:val="00C41B69"/>
    <w:rsid w:val="00C41C70"/>
    <w:rsid w:val="00C42E67"/>
    <w:rsid w:val="00C42F57"/>
    <w:rsid w:val="00C47354"/>
    <w:rsid w:val="00C5046A"/>
    <w:rsid w:val="00C50FDA"/>
    <w:rsid w:val="00C561B3"/>
    <w:rsid w:val="00C64881"/>
    <w:rsid w:val="00C71935"/>
    <w:rsid w:val="00C75A64"/>
    <w:rsid w:val="00C767F9"/>
    <w:rsid w:val="00C803DE"/>
    <w:rsid w:val="00C81BD3"/>
    <w:rsid w:val="00C83830"/>
    <w:rsid w:val="00C83AA7"/>
    <w:rsid w:val="00C91FE8"/>
    <w:rsid w:val="00C95369"/>
    <w:rsid w:val="00C959F8"/>
    <w:rsid w:val="00C96E11"/>
    <w:rsid w:val="00CA027D"/>
    <w:rsid w:val="00CA0503"/>
    <w:rsid w:val="00CA1220"/>
    <w:rsid w:val="00CA4578"/>
    <w:rsid w:val="00CA7089"/>
    <w:rsid w:val="00CA7734"/>
    <w:rsid w:val="00CB191C"/>
    <w:rsid w:val="00CB5356"/>
    <w:rsid w:val="00CB7517"/>
    <w:rsid w:val="00CD0631"/>
    <w:rsid w:val="00CD2A7F"/>
    <w:rsid w:val="00CD561D"/>
    <w:rsid w:val="00CD6148"/>
    <w:rsid w:val="00CF2AF0"/>
    <w:rsid w:val="00CF4B95"/>
    <w:rsid w:val="00CF68E2"/>
    <w:rsid w:val="00CF7408"/>
    <w:rsid w:val="00D01238"/>
    <w:rsid w:val="00D106E4"/>
    <w:rsid w:val="00D15024"/>
    <w:rsid w:val="00D173BE"/>
    <w:rsid w:val="00D21170"/>
    <w:rsid w:val="00D27928"/>
    <w:rsid w:val="00D322D9"/>
    <w:rsid w:val="00D33203"/>
    <w:rsid w:val="00D33659"/>
    <w:rsid w:val="00D411D5"/>
    <w:rsid w:val="00D41F00"/>
    <w:rsid w:val="00D43E3B"/>
    <w:rsid w:val="00D4602A"/>
    <w:rsid w:val="00D47546"/>
    <w:rsid w:val="00D47A41"/>
    <w:rsid w:val="00D52FAA"/>
    <w:rsid w:val="00D54691"/>
    <w:rsid w:val="00D6030D"/>
    <w:rsid w:val="00D60831"/>
    <w:rsid w:val="00D64433"/>
    <w:rsid w:val="00D65862"/>
    <w:rsid w:val="00D676C5"/>
    <w:rsid w:val="00D70842"/>
    <w:rsid w:val="00D709A0"/>
    <w:rsid w:val="00D71427"/>
    <w:rsid w:val="00D72786"/>
    <w:rsid w:val="00D76BEB"/>
    <w:rsid w:val="00D77F10"/>
    <w:rsid w:val="00D861BF"/>
    <w:rsid w:val="00D92852"/>
    <w:rsid w:val="00D94B64"/>
    <w:rsid w:val="00D95BE7"/>
    <w:rsid w:val="00D9690F"/>
    <w:rsid w:val="00D96F4D"/>
    <w:rsid w:val="00D9792B"/>
    <w:rsid w:val="00DA11A1"/>
    <w:rsid w:val="00DA3719"/>
    <w:rsid w:val="00DA5D31"/>
    <w:rsid w:val="00DA7402"/>
    <w:rsid w:val="00DB02AE"/>
    <w:rsid w:val="00DB38B7"/>
    <w:rsid w:val="00DB5E9F"/>
    <w:rsid w:val="00DB7CE4"/>
    <w:rsid w:val="00DC152D"/>
    <w:rsid w:val="00DC2E2B"/>
    <w:rsid w:val="00DC64CB"/>
    <w:rsid w:val="00DD3269"/>
    <w:rsid w:val="00DD4C33"/>
    <w:rsid w:val="00DD713B"/>
    <w:rsid w:val="00DE3088"/>
    <w:rsid w:val="00DF3851"/>
    <w:rsid w:val="00DF3938"/>
    <w:rsid w:val="00DF3F35"/>
    <w:rsid w:val="00DF5567"/>
    <w:rsid w:val="00DF56D8"/>
    <w:rsid w:val="00DF67F0"/>
    <w:rsid w:val="00E003F0"/>
    <w:rsid w:val="00E02743"/>
    <w:rsid w:val="00E06C9F"/>
    <w:rsid w:val="00E072F2"/>
    <w:rsid w:val="00E15B4D"/>
    <w:rsid w:val="00E1609C"/>
    <w:rsid w:val="00E21A4E"/>
    <w:rsid w:val="00E254F2"/>
    <w:rsid w:val="00E258ED"/>
    <w:rsid w:val="00E27117"/>
    <w:rsid w:val="00E31AC2"/>
    <w:rsid w:val="00E355DE"/>
    <w:rsid w:val="00E40F04"/>
    <w:rsid w:val="00E45649"/>
    <w:rsid w:val="00E56C2F"/>
    <w:rsid w:val="00E57281"/>
    <w:rsid w:val="00E57E9C"/>
    <w:rsid w:val="00E67694"/>
    <w:rsid w:val="00E721BD"/>
    <w:rsid w:val="00E74694"/>
    <w:rsid w:val="00E74ACE"/>
    <w:rsid w:val="00E75382"/>
    <w:rsid w:val="00E755F1"/>
    <w:rsid w:val="00E75A1F"/>
    <w:rsid w:val="00E75CB9"/>
    <w:rsid w:val="00E762F5"/>
    <w:rsid w:val="00E773D8"/>
    <w:rsid w:val="00E8399C"/>
    <w:rsid w:val="00E84874"/>
    <w:rsid w:val="00E86909"/>
    <w:rsid w:val="00E93A27"/>
    <w:rsid w:val="00EA1337"/>
    <w:rsid w:val="00EC1FAD"/>
    <w:rsid w:val="00EC5837"/>
    <w:rsid w:val="00EC6793"/>
    <w:rsid w:val="00ED3429"/>
    <w:rsid w:val="00ED3F7A"/>
    <w:rsid w:val="00EE0C03"/>
    <w:rsid w:val="00EE0DA2"/>
    <w:rsid w:val="00EE0EAB"/>
    <w:rsid w:val="00EE454C"/>
    <w:rsid w:val="00EE4B53"/>
    <w:rsid w:val="00EF2645"/>
    <w:rsid w:val="00EF2912"/>
    <w:rsid w:val="00EF483E"/>
    <w:rsid w:val="00EF523E"/>
    <w:rsid w:val="00EF5CC6"/>
    <w:rsid w:val="00EF6EF3"/>
    <w:rsid w:val="00F03F39"/>
    <w:rsid w:val="00F118F7"/>
    <w:rsid w:val="00F12122"/>
    <w:rsid w:val="00F12C31"/>
    <w:rsid w:val="00F135F6"/>
    <w:rsid w:val="00F16C5D"/>
    <w:rsid w:val="00F24578"/>
    <w:rsid w:val="00F2633B"/>
    <w:rsid w:val="00F27C16"/>
    <w:rsid w:val="00F338B1"/>
    <w:rsid w:val="00F34AB3"/>
    <w:rsid w:val="00F4344B"/>
    <w:rsid w:val="00F505B3"/>
    <w:rsid w:val="00F51472"/>
    <w:rsid w:val="00F5254E"/>
    <w:rsid w:val="00F5347E"/>
    <w:rsid w:val="00F535EF"/>
    <w:rsid w:val="00F55F11"/>
    <w:rsid w:val="00F6020F"/>
    <w:rsid w:val="00F645CB"/>
    <w:rsid w:val="00F64883"/>
    <w:rsid w:val="00F66136"/>
    <w:rsid w:val="00F66D7D"/>
    <w:rsid w:val="00F73FC6"/>
    <w:rsid w:val="00F805BB"/>
    <w:rsid w:val="00F8271F"/>
    <w:rsid w:val="00F833E6"/>
    <w:rsid w:val="00F841F2"/>
    <w:rsid w:val="00F85655"/>
    <w:rsid w:val="00F86033"/>
    <w:rsid w:val="00F928A2"/>
    <w:rsid w:val="00FA5993"/>
    <w:rsid w:val="00FB0A1B"/>
    <w:rsid w:val="00FB3854"/>
    <w:rsid w:val="00FB5410"/>
    <w:rsid w:val="00FB581F"/>
    <w:rsid w:val="00FB6F5E"/>
    <w:rsid w:val="00FC5EEF"/>
    <w:rsid w:val="00FD1C15"/>
    <w:rsid w:val="00FD38A3"/>
    <w:rsid w:val="00FE0618"/>
    <w:rsid w:val="00FE31FE"/>
    <w:rsid w:val="00FE58DB"/>
    <w:rsid w:val="00FF0F02"/>
    <w:rsid w:val="00FF14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6064E37B-A81E-47D8-A58E-8F0E7E33A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549A"/>
    <w:pPr>
      <w:widowControl w:val="0"/>
    </w:pPr>
    <w:rPr>
      <w:rFonts w:ascii="CG Times" w:hAnsi="CG Times"/>
      <w:sz w:val="22"/>
      <w:szCs w:val="22"/>
      <w:lang w:val="sq-AL" w:eastAsia="en-US"/>
    </w:rPr>
  </w:style>
  <w:style w:type="paragraph" w:styleId="Heading1">
    <w:name w:val="heading 1"/>
    <w:basedOn w:val="Normal"/>
    <w:next w:val="Normal"/>
    <w:qFormat/>
    <w:rsid w:val="005F0A5E"/>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5F0A5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5F0A5E"/>
    <w:rPr>
      <w:rFonts w:ascii="CG Times" w:hAnsi="CG Times"/>
      <w:sz w:val="22"/>
      <w:lang w:eastAsia="en-US"/>
    </w:rPr>
  </w:style>
  <w:style w:type="paragraph" w:customStyle="1" w:styleId="AneksiNr">
    <w:name w:val="Aneksi_Nr"/>
    <w:next w:val="Normal"/>
    <w:rsid w:val="005F0A5E"/>
    <w:pPr>
      <w:keepNext/>
      <w:widowControl w:val="0"/>
      <w:jc w:val="center"/>
    </w:pPr>
    <w:rPr>
      <w:rFonts w:ascii="CG Times" w:hAnsi="CG Times"/>
      <w:caps/>
      <w:sz w:val="22"/>
      <w:szCs w:val="22"/>
      <w:lang w:eastAsia="en-US"/>
    </w:rPr>
  </w:style>
  <w:style w:type="paragraph" w:customStyle="1" w:styleId="AneksiTitull">
    <w:name w:val="Aneksi_Titull"/>
    <w:next w:val="Normal"/>
    <w:rsid w:val="005F0A5E"/>
    <w:pPr>
      <w:jc w:val="center"/>
    </w:pPr>
    <w:rPr>
      <w:rFonts w:ascii="CG Times" w:hAnsi="CG Times"/>
      <w:sz w:val="24"/>
      <w:szCs w:val="24"/>
      <w:lang w:eastAsia="en-US"/>
    </w:rPr>
  </w:style>
  <w:style w:type="paragraph" w:customStyle="1" w:styleId="Autoriteti">
    <w:name w:val="Autoriteti"/>
    <w:next w:val="AutoritetiEmer"/>
    <w:rsid w:val="005F0A5E"/>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5F0A5E"/>
    <w:pPr>
      <w:widowControl w:val="0"/>
      <w:jc w:val="right"/>
    </w:pPr>
    <w:rPr>
      <w:rFonts w:ascii="CG Times" w:hAnsi="CG Times"/>
      <w:b/>
      <w:sz w:val="22"/>
      <w:szCs w:val="22"/>
      <w:lang w:eastAsia="en-US"/>
    </w:rPr>
  </w:style>
  <w:style w:type="paragraph" w:customStyle="1" w:styleId="BazLigjPropozues">
    <w:name w:val="Baz_Ligj_Propozues"/>
    <w:rsid w:val="005F0A5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5F0A5E"/>
    <w:pPr>
      <w:jc w:val="center"/>
    </w:pPr>
    <w:rPr>
      <w:rFonts w:ascii="CG Times" w:hAnsi="CG Times"/>
      <w:caps/>
      <w:sz w:val="22"/>
      <w:szCs w:val="22"/>
      <w:lang w:eastAsia="en-US"/>
    </w:rPr>
  </w:style>
  <w:style w:type="paragraph" w:customStyle="1" w:styleId="Figure">
    <w:name w:val="Figure"/>
    <w:next w:val="Normal"/>
    <w:rsid w:val="005F0A5E"/>
    <w:pPr>
      <w:widowControl w:val="0"/>
      <w:outlineLvl w:val="2"/>
    </w:pPr>
    <w:rPr>
      <w:rFonts w:ascii="CG Times" w:hAnsi="CG Times"/>
      <w:sz w:val="22"/>
      <w:lang w:val="en-US" w:eastAsia="en-US"/>
    </w:rPr>
  </w:style>
  <w:style w:type="paragraph" w:customStyle="1" w:styleId="Institucioni">
    <w:name w:val="Institucioni"/>
    <w:next w:val="Normal"/>
    <w:rsid w:val="005F0A5E"/>
    <w:pPr>
      <w:keepNext/>
      <w:widowControl w:val="0"/>
      <w:jc w:val="center"/>
    </w:pPr>
    <w:rPr>
      <w:rFonts w:ascii="CG Times" w:hAnsi="CG Times"/>
      <w:caps/>
      <w:sz w:val="22"/>
      <w:szCs w:val="22"/>
      <w:lang w:eastAsia="en-US"/>
    </w:rPr>
  </w:style>
  <w:style w:type="paragraph" w:customStyle="1" w:styleId="Kapakufund">
    <w:name w:val="Kapaku_fund"/>
    <w:next w:val="Normal"/>
    <w:rsid w:val="005F0A5E"/>
    <w:pPr>
      <w:pageBreakBefore/>
    </w:pPr>
    <w:rPr>
      <w:rFonts w:ascii="CG Times" w:hAnsi="CG Times"/>
      <w:b/>
      <w:sz w:val="22"/>
      <w:szCs w:val="22"/>
      <w:lang w:val="en-US" w:eastAsia="en-US"/>
    </w:rPr>
  </w:style>
  <w:style w:type="paragraph" w:customStyle="1" w:styleId="KapitulliNr">
    <w:name w:val="Kapitulli_Nr"/>
    <w:rsid w:val="005F0A5E"/>
    <w:pPr>
      <w:keepNext/>
      <w:widowControl w:val="0"/>
      <w:jc w:val="center"/>
    </w:pPr>
    <w:rPr>
      <w:rFonts w:ascii="CG Times" w:hAnsi="CG Times"/>
      <w:caps/>
      <w:sz w:val="22"/>
      <w:szCs w:val="22"/>
      <w:lang w:eastAsia="en-US"/>
    </w:rPr>
  </w:style>
  <w:style w:type="paragraph" w:customStyle="1" w:styleId="KapitulliTitull">
    <w:name w:val="Kapitulli_Titull"/>
    <w:rsid w:val="005F0A5E"/>
    <w:pPr>
      <w:keepNext/>
      <w:widowControl w:val="0"/>
      <w:jc w:val="center"/>
    </w:pPr>
    <w:rPr>
      <w:rFonts w:ascii="CG Times" w:hAnsi="CG Times"/>
      <w:caps/>
      <w:sz w:val="22"/>
      <w:szCs w:val="22"/>
      <w:lang w:eastAsia="en-US"/>
    </w:rPr>
  </w:style>
  <w:style w:type="paragraph" w:customStyle="1" w:styleId="KreuNr">
    <w:name w:val="Kreu_Nr"/>
    <w:rsid w:val="005F0A5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5F0A5E"/>
    <w:pPr>
      <w:keepNext/>
      <w:widowControl w:val="0"/>
      <w:jc w:val="center"/>
    </w:pPr>
    <w:rPr>
      <w:rFonts w:ascii="CG Times" w:hAnsi="CG Times"/>
      <w:caps/>
      <w:sz w:val="22"/>
      <w:szCs w:val="22"/>
      <w:lang w:val="en-US" w:eastAsia="en-US"/>
    </w:rPr>
  </w:style>
  <w:style w:type="paragraph" w:customStyle="1" w:styleId="Ndryshimet">
    <w:name w:val="Ndryshimet"/>
    <w:next w:val="Paragrafi"/>
    <w:rsid w:val="005F0A5E"/>
    <w:pPr>
      <w:keepNext/>
      <w:widowControl w:val="0"/>
      <w:jc w:val="center"/>
    </w:pPr>
    <w:rPr>
      <w:rFonts w:ascii="CG Times" w:hAnsi="CG Times"/>
      <w:i/>
      <w:sz w:val="22"/>
      <w:lang w:val="en-US" w:eastAsia="en-US"/>
    </w:rPr>
  </w:style>
  <w:style w:type="paragraph" w:customStyle="1" w:styleId="NeniNr">
    <w:name w:val="Neni_Nr"/>
    <w:next w:val="Normal"/>
    <w:rsid w:val="005F0A5E"/>
    <w:pPr>
      <w:keepNext/>
      <w:widowControl w:val="0"/>
      <w:jc w:val="center"/>
    </w:pPr>
    <w:rPr>
      <w:rFonts w:ascii="CG Times" w:hAnsi="CG Times"/>
      <w:sz w:val="22"/>
      <w:lang w:eastAsia="en-US"/>
    </w:rPr>
  </w:style>
  <w:style w:type="paragraph" w:customStyle="1" w:styleId="NeniTitull">
    <w:name w:val="Neni_Titull"/>
    <w:next w:val="Normal"/>
    <w:rsid w:val="005F0A5E"/>
    <w:pPr>
      <w:keepNext/>
      <w:widowControl w:val="0"/>
      <w:jc w:val="center"/>
      <w:outlineLvl w:val="2"/>
    </w:pPr>
    <w:rPr>
      <w:rFonts w:ascii="CG Times" w:hAnsi="CG Times"/>
      <w:b/>
      <w:sz w:val="22"/>
      <w:lang w:eastAsia="en-US"/>
    </w:rPr>
  </w:style>
  <w:style w:type="paragraph" w:customStyle="1" w:styleId="NenkreuNr">
    <w:name w:val="Nenkreu_Nr"/>
    <w:rsid w:val="005F0A5E"/>
    <w:pPr>
      <w:keepNext/>
      <w:widowControl w:val="0"/>
      <w:jc w:val="center"/>
    </w:pPr>
    <w:rPr>
      <w:rFonts w:ascii="CG Times" w:hAnsi="CG Times"/>
      <w:caps/>
      <w:sz w:val="22"/>
      <w:szCs w:val="22"/>
      <w:lang w:eastAsia="en-US"/>
    </w:rPr>
  </w:style>
  <w:style w:type="paragraph" w:customStyle="1" w:styleId="NenkreuTitull">
    <w:name w:val="Nenkreu_Titull"/>
    <w:rsid w:val="005F0A5E"/>
    <w:pPr>
      <w:jc w:val="center"/>
    </w:pPr>
    <w:rPr>
      <w:rFonts w:ascii="CG Times" w:hAnsi="CG Times"/>
      <w:caps/>
      <w:sz w:val="22"/>
      <w:szCs w:val="22"/>
      <w:lang w:eastAsia="en-US"/>
    </w:rPr>
  </w:style>
  <w:style w:type="paragraph" w:customStyle="1" w:styleId="Nenpika">
    <w:name w:val="Nenpika"/>
    <w:next w:val="Normal"/>
    <w:autoRedefine/>
    <w:rsid w:val="005F0A5E"/>
    <w:pPr>
      <w:ind w:firstLine="720"/>
    </w:pPr>
    <w:rPr>
      <w:rFonts w:ascii="CG Times" w:hAnsi="CG Times"/>
      <w:sz w:val="22"/>
      <w:lang w:val="en-US" w:eastAsia="en-US"/>
    </w:rPr>
  </w:style>
  <w:style w:type="paragraph" w:customStyle="1" w:styleId="NumriData">
    <w:name w:val="Numri_Data"/>
    <w:next w:val="Normal"/>
    <w:rsid w:val="005F0A5E"/>
    <w:pPr>
      <w:keepNext/>
      <w:widowControl w:val="0"/>
      <w:jc w:val="center"/>
      <w:outlineLvl w:val="0"/>
    </w:pPr>
    <w:rPr>
      <w:rFonts w:ascii="CG Times" w:hAnsi="CG Times"/>
      <w:b/>
      <w:sz w:val="22"/>
      <w:lang w:eastAsia="en-US"/>
    </w:rPr>
  </w:style>
  <w:style w:type="paragraph" w:customStyle="1" w:styleId="Paragrafi">
    <w:name w:val="Paragrafi"/>
    <w:rsid w:val="005F0A5E"/>
    <w:pPr>
      <w:widowControl w:val="0"/>
      <w:ind w:firstLine="720"/>
      <w:jc w:val="both"/>
    </w:pPr>
    <w:rPr>
      <w:rFonts w:ascii="CG Times" w:hAnsi="CG Times"/>
      <w:sz w:val="22"/>
      <w:lang w:val="en-US" w:eastAsia="en-US"/>
    </w:rPr>
  </w:style>
  <w:style w:type="paragraph" w:customStyle="1" w:styleId="Pika">
    <w:name w:val="Pika"/>
    <w:next w:val="Normal"/>
    <w:autoRedefine/>
    <w:rsid w:val="005F0A5E"/>
    <w:pPr>
      <w:ind w:firstLine="720"/>
    </w:pPr>
    <w:rPr>
      <w:rFonts w:ascii="CG Times" w:hAnsi="CG Times"/>
      <w:sz w:val="22"/>
      <w:lang w:val="en-US" w:eastAsia="en-US"/>
    </w:rPr>
  </w:style>
  <w:style w:type="paragraph" w:customStyle="1" w:styleId="PikeKreu">
    <w:name w:val="Pike_Kreu"/>
    <w:basedOn w:val="Heading1"/>
    <w:rsid w:val="005F0A5E"/>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5F0A5E"/>
    <w:pPr>
      <w:keepNext/>
      <w:widowControl w:val="0"/>
      <w:jc w:val="center"/>
    </w:pPr>
    <w:rPr>
      <w:rFonts w:ascii="CG Times" w:hAnsi="CG Times"/>
      <w:caps/>
      <w:sz w:val="22"/>
      <w:szCs w:val="22"/>
      <w:lang w:eastAsia="en-US"/>
    </w:rPr>
  </w:style>
  <w:style w:type="paragraph" w:customStyle="1" w:styleId="PjesaTitull">
    <w:name w:val="Pjesa_Titull"/>
    <w:rsid w:val="005F0A5E"/>
    <w:pPr>
      <w:keepNext/>
      <w:widowControl w:val="0"/>
      <w:jc w:val="center"/>
    </w:pPr>
    <w:rPr>
      <w:rFonts w:ascii="CG Times" w:hAnsi="CG Times"/>
      <w:caps/>
      <w:sz w:val="22"/>
      <w:szCs w:val="22"/>
      <w:lang w:eastAsia="en-US"/>
    </w:rPr>
  </w:style>
  <w:style w:type="paragraph" w:customStyle="1" w:styleId="Shpallja">
    <w:name w:val="Shpallja"/>
    <w:rsid w:val="005F0A5E"/>
    <w:pPr>
      <w:widowControl w:val="0"/>
      <w:jc w:val="both"/>
    </w:pPr>
    <w:rPr>
      <w:rFonts w:ascii="CG Times" w:hAnsi="CG Times"/>
      <w:b/>
      <w:color w:val="000000"/>
      <w:sz w:val="22"/>
      <w:szCs w:val="22"/>
      <w:lang w:val="sq-AL" w:eastAsia="en-US"/>
    </w:rPr>
  </w:style>
  <w:style w:type="paragraph" w:customStyle="1" w:styleId="Tabele">
    <w:name w:val="Tabele"/>
    <w:rsid w:val="005F0A5E"/>
    <w:rPr>
      <w:rFonts w:ascii="CG Times" w:hAnsi="CG Times"/>
      <w:sz w:val="22"/>
      <w:lang w:eastAsia="en-US"/>
    </w:rPr>
  </w:style>
  <w:style w:type="paragraph" w:customStyle="1" w:styleId="Titulli">
    <w:name w:val="Titulli"/>
    <w:next w:val="Normal"/>
    <w:link w:val="TitulliChar"/>
    <w:rsid w:val="005F0A5E"/>
    <w:pPr>
      <w:keepNext/>
      <w:widowControl w:val="0"/>
      <w:jc w:val="center"/>
      <w:outlineLvl w:val="1"/>
    </w:pPr>
    <w:rPr>
      <w:rFonts w:ascii="CG Times" w:hAnsi="CG Times"/>
      <w:b/>
      <w:caps/>
      <w:sz w:val="22"/>
      <w:szCs w:val="22"/>
      <w:lang w:eastAsia="en-US"/>
    </w:rPr>
  </w:style>
  <w:style w:type="paragraph" w:customStyle="1" w:styleId="TitulliNr">
    <w:name w:val="Titulli_Nr"/>
    <w:rsid w:val="005F0A5E"/>
    <w:pPr>
      <w:keepNext/>
      <w:widowControl w:val="0"/>
      <w:jc w:val="center"/>
    </w:pPr>
    <w:rPr>
      <w:rFonts w:ascii="CG Times" w:hAnsi="CG Times"/>
      <w:caps/>
      <w:sz w:val="22"/>
      <w:szCs w:val="22"/>
      <w:lang w:eastAsia="en-US"/>
    </w:rPr>
  </w:style>
  <w:style w:type="paragraph" w:customStyle="1" w:styleId="TitulliTitull">
    <w:name w:val="Titulli_Titull"/>
    <w:rsid w:val="005F0A5E"/>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5F0A5E"/>
    <w:pPr>
      <w:keepNext/>
      <w:widowControl w:val="0"/>
      <w:jc w:val="center"/>
    </w:pPr>
    <w:rPr>
      <w:rFonts w:ascii="CG Times" w:hAnsi="CG Times"/>
      <w:caps/>
      <w:sz w:val="22"/>
      <w:szCs w:val="22"/>
      <w:lang w:eastAsia="en-US"/>
    </w:rPr>
  </w:style>
  <w:style w:type="paragraph" w:styleId="Footer">
    <w:name w:val="footer"/>
    <w:basedOn w:val="Normal"/>
    <w:rsid w:val="00023E33"/>
    <w:pPr>
      <w:tabs>
        <w:tab w:val="center" w:pos="4320"/>
        <w:tab w:val="right" w:pos="8640"/>
      </w:tabs>
    </w:pPr>
  </w:style>
  <w:style w:type="character" w:styleId="PageNumber">
    <w:name w:val="page number"/>
    <w:basedOn w:val="DefaultParagraphFont"/>
    <w:rsid w:val="00023E33"/>
  </w:style>
  <w:style w:type="paragraph" w:styleId="Header">
    <w:name w:val="header"/>
    <w:basedOn w:val="Normal"/>
    <w:rsid w:val="00023E33"/>
    <w:pPr>
      <w:tabs>
        <w:tab w:val="center" w:pos="4320"/>
        <w:tab w:val="right" w:pos="8640"/>
      </w:tabs>
    </w:pPr>
  </w:style>
  <w:style w:type="character" w:customStyle="1" w:styleId="VENDOSIChar">
    <w:name w:val="VENDOSI Char"/>
    <w:link w:val="VENDOSI"/>
    <w:rsid w:val="00AF549A"/>
    <w:rPr>
      <w:rFonts w:ascii="CG Times" w:hAnsi="CG Times"/>
      <w:caps/>
      <w:sz w:val="22"/>
      <w:szCs w:val="22"/>
      <w:lang w:val="en-GB" w:eastAsia="en-US" w:bidi="ar-SA"/>
    </w:rPr>
  </w:style>
  <w:style w:type="character" w:customStyle="1" w:styleId="AutoritetiEmerChar">
    <w:name w:val="Autoriteti_Emer Char"/>
    <w:link w:val="AutoritetiEmer"/>
    <w:rsid w:val="00AF549A"/>
    <w:rPr>
      <w:rFonts w:ascii="CG Times" w:hAnsi="CG Times"/>
      <w:b/>
      <w:sz w:val="22"/>
      <w:szCs w:val="22"/>
      <w:lang w:val="en-GB" w:eastAsia="en-US" w:bidi="ar-SA"/>
    </w:rPr>
  </w:style>
  <w:style w:type="paragraph" w:styleId="FootnoteText">
    <w:name w:val="footnote text"/>
    <w:basedOn w:val="Normal"/>
    <w:semiHidden/>
    <w:rsid w:val="00BA2AF9"/>
    <w:pPr>
      <w:widowControl/>
    </w:pPr>
    <w:rPr>
      <w:rFonts w:ascii="Arial" w:eastAsia="MS Mincho" w:hAnsi="Arial"/>
      <w:sz w:val="20"/>
      <w:szCs w:val="20"/>
      <w:lang w:val="en-GB"/>
    </w:rPr>
  </w:style>
  <w:style w:type="character" w:styleId="FootnoteReference">
    <w:name w:val="footnote reference"/>
    <w:semiHidden/>
    <w:rsid w:val="00BA2AF9"/>
    <w:rPr>
      <w:vertAlign w:val="superscript"/>
    </w:rPr>
  </w:style>
  <w:style w:type="character" w:customStyle="1" w:styleId="TitulliChar">
    <w:name w:val="Titulli Char"/>
    <w:link w:val="Titulli"/>
    <w:rsid w:val="006578C7"/>
    <w:rPr>
      <w:rFonts w:ascii="CG Times" w:hAnsi="CG Times"/>
      <w:b/>
      <w:caps/>
      <w:sz w:val="22"/>
      <w:szCs w:val="22"/>
      <w:lang w:val="en-GB" w:eastAsia="en-US" w:bidi="ar-SA"/>
    </w:rPr>
  </w:style>
  <w:style w:type="table" w:styleId="TableGrid">
    <w:name w:val="Table Grid"/>
    <w:basedOn w:val="TableNormal"/>
    <w:rsid w:val="000C27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6789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image" Target="media/image5.emf"/><Relationship Id="rId18"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footer" Target="footer1.xml"/><Relationship Id="rId12" Type="http://schemas.openxmlformats.org/officeDocument/2006/relationships/image" Target="media/image4.emf"/><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image" Target="media/image2.emf"/><Relationship Id="rId19"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image" Target="media/image1.wmf"/><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2104</Words>
  <Characters>11993</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14069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dc:creator>
  <cp:keywords/>
  <dc:description/>
  <cp:lastModifiedBy>Inida Noga</cp:lastModifiedBy>
  <cp:revision>2</cp:revision>
  <cp:lastPrinted>2008-01-21T12:40:00Z</cp:lastPrinted>
  <dcterms:created xsi:type="dcterms:W3CDTF">2019-02-15T14:53:00Z</dcterms:created>
  <dcterms:modified xsi:type="dcterms:W3CDTF">2019-02-15T14:53:00Z</dcterms:modified>
</cp:coreProperties>
</file>