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25F8" w:rsidRPr="00AE25F8" w:rsidRDefault="00AE25F8" w:rsidP="00AE25F8">
      <w:pPr>
        <w:pStyle w:val="Akti"/>
      </w:pPr>
      <w:bookmarkStart w:id="0" w:name="_GoBack"/>
      <w:bookmarkEnd w:id="0"/>
      <w:r w:rsidRPr="00AE25F8">
        <w:t xml:space="preserve">VENDIM </w:t>
      </w:r>
    </w:p>
    <w:p w:rsidR="00AE25F8" w:rsidRPr="00AE25F8" w:rsidRDefault="00AE25F8" w:rsidP="00AE25F8">
      <w:pPr>
        <w:pStyle w:val="NumriData"/>
        <w:rPr>
          <w:szCs w:val="22"/>
        </w:rPr>
      </w:pPr>
      <w:r w:rsidRPr="00AE25F8">
        <w:rPr>
          <w:szCs w:val="22"/>
        </w:rPr>
        <w:t>Nr.124, datë 3.2.2008</w:t>
      </w:r>
    </w:p>
    <w:p w:rsidR="00AE25F8" w:rsidRPr="00AE25F8" w:rsidRDefault="00AE25F8" w:rsidP="00AE25F8">
      <w:pPr>
        <w:pStyle w:val="Paragrafi"/>
        <w:rPr>
          <w:szCs w:val="22"/>
          <w:lang w:val="it-IT"/>
        </w:rPr>
      </w:pPr>
    </w:p>
    <w:p w:rsidR="00AE25F8" w:rsidRPr="00AE25F8" w:rsidRDefault="00AE25F8" w:rsidP="00AE25F8">
      <w:pPr>
        <w:pStyle w:val="Titulli"/>
        <w:rPr>
          <w:lang w:val="it-IT"/>
        </w:rPr>
      </w:pPr>
      <w:r w:rsidRPr="00AE25F8">
        <w:rPr>
          <w:lang w:val="it-IT"/>
        </w:rPr>
        <w:t>PëR MIRATIMIN E LISTëS PëRFUNDIMTARE të PRONAVE, PYJE DHE KULLOTA, Që DO të TRANSFEROHEN në PRONëSI të NJëSISë Së</w:t>
      </w:r>
      <w:r w:rsidR="00B04BFD">
        <w:rPr>
          <w:lang w:val="it-IT"/>
        </w:rPr>
        <w:t xml:space="preserve"> QEVERISJES VENDORE, BASHKIA RRË</w:t>
      </w:r>
      <w:r w:rsidRPr="00AE25F8">
        <w:rPr>
          <w:lang w:val="it-IT"/>
        </w:rPr>
        <w:t xml:space="preserve">SHEN të QaRKUT të LEZHëS </w:t>
      </w:r>
    </w:p>
    <w:p w:rsidR="00AE25F8" w:rsidRPr="00AE25F8" w:rsidRDefault="00AE25F8" w:rsidP="00AE25F8">
      <w:pPr>
        <w:pStyle w:val="Paragrafi"/>
        <w:rPr>
          <w:szCs w:val="22"/>
          <w:lang w:val="it-IT"/>
        </w:rPr>
      </w:pPr>
    </w:p>
    <w:p w:rsidR="00AE25F8" w:rsidRPr="00AE25F8" w:rsidRDefault="00AE25F8" w:rsidP="00AE25F8">
      <w:pPr>
        <w:pStyle w:val="Paragrafi"/>
        <w:rPr>
          <w:szCs w:val="22"/>
          <w:lang w:val="it-IT"/>
        </w:rPr>
      </w:pPr>
      <w:r w:rsidRPr="00AE25F8">
        <w:rPr>
          <w:szCs w:val="22"/>
          <w:lang w:val="it-IT"/>
        </w:rPr>
        <w:t>Në mbështetje të nenit 100 të Kushtetutës, të neneve 2, 3 e 17 të ligjit nr.8744, datë 22.2.2001 “Për transferimin e pronave të paluajtshme publike të shtetit në njësitë e qeverisjes vendore”</w:t>
      </w:r>
      <w:r>
        <w:rPr>
          <w:szCs w:val="22"/>
          <w:lang w:val="it-IT"/>
        </w:rPr>
        <w:t>, të ndryshuar, dhe të nenit 23</w:t>
      </w:r>
      <w:r w:rsidRPr="00AE25F8">
        <w:rPr>
          <w:szCs w:val="22"/>
          <w:lang w:val="it-IT"/>
        </w:rPr>
        <w:t xml:space="preserve"> të ligjit nr.9385, datë </w:t>
      </w:r>
      <w:r>
        <w:rPr>
          <w:szCs w:val="22"/>
          <w:lang w:val="it-IT"/>
        </w:rPr>
        <w:t>4.5.2005 “</w:t>
      </w:r>
      <w:r w:rsidRPr="00AE25F8">
        <w:rPr>
          <w:szCs w:val="22"/>
          <w:lang w:val="it-IT"/>
        </w:rPr>
        <w:t xml:space="preserve">Për pyjet dhe shërbimin pyjor”, të ndryshuar, me propozimin e Ministrit të Mjedisit, Pyjeve dhe Administrimit të Ujërave dhe të Ministrit të Brendshëm, Këshilli i Ministrave </w:t>
      </w:r>
    </w:p>
    <w:p w:rsidR="00AE25F8" w:rsidRPr="00AE25F8" w:rsidRDefault="00AE25F8" w:rsidP="00AE25F8">
      <w:pPr>
        <w:pStyle w:val="Paragrafi"/>
        <w:rPr>
          <w:szCs w:val="22"/>
          <w:lang w:val="it-IT"/>
        </w:rPr>
      </w:pPr>
    </w:p>
    <w:p w:rsidR="00AE25F8" w:rsidRPr="00AE25F8" w:rsidRDefault="00AE25F8" w:rsidP="00AE25F8">
      <w:pPr>
        <w:pStyle w:val="VENDOSI"/>
        <w:rPr>
          <w:lang w:val="it-IT"/>
        </w:rPr>
      </w:pPr>
      <w:r w:rsidRPr="00AE25F8">
        <w:rPr>
          <w:lang w:val="it-IT"/>
        </w:rPr>
        <w:t xml:space="preserve">VENDOSI: </w:t>
      </w:r>
    </w:p>
    <w:p w:rsidR="00AE25F8" w:rsidRPr="00AE25F8" w:rsidRDefault="00AE25F8" w:rsidP="00AE25F8">
      <w:pPr>
        <w:pStyle w:val="Paragrafi"/>
        <w:rPr>
          <w:szCs w:val="22"/>
          <w:lang w:val="it-IT"/>
        </w:rPr>
      </w:pPr>
    </w:p>
    <w:p w:rsidR="00AE25F8" w:rsidRPr="00AE25F8" w:rsidRDefault="00AE25F8" w:rsidP="00AE25F8">
      <w:pPr>
        <w:pStyle w:val="Paragrafi"/>
        <w:rPr>
          <w:szCs w:val="22"/>
          <w:lang w:val="it-IT"/>
        </w:rPr>
      </w:pPr>
      <w:r w:rsidRPr="00AE25F8">
        <w:rPr>
          <w:szCs w:val="22"/>
          <w:lang w:val="it-IT"/>
        </w:rPr>
        <w:t xml:space="preserve">1. Miratimin e listës përfundimtare të pronave të paluajtshme publike, pyje dhe kullota, që janë në juridiksionin territorial dhe administrativ të njësisë së qeverisjes vendore, bashkia Rrëshen të qarkut të Lezhës, që do t’i transferohen në pronësi kësaj njësie. </w:t>
      </w:r>
    </w:p>
    <w:p w:rsidR="00AE25F8" w:rsidRPr="00AE25F8" w:rsidRDefault="00C167D5" w:rsidP="00AE25F8">
      <w:pPr>
        <w:pStyle w:val="Paragrafi"/>
        <w:rPr>
          <w:szCs w:val="22"/>
          <w:lang w:val="it-IT"/>
        </w:rPr>
      </w:pPr>
      <w:r>
        <w:rPr>
          <w:szCs w:val="22"/>
          <w:lang w:val="it-IT"/>
        </w:rPr>
        <w:t>2. Lista përfundimtare e pronav</w:t>
      </w:r>
      <w:r w:rsidR="00AE25F8" w:rsidRPr="00AE25F8">
        <w:rPr>
          <w:szCs w:val="22"/>
          <w:lang w:val="it-IT"/>
        </w:rPr>
        <w:t>e të</w:t>
      </w:r>
      <w:r w:rsidR="00AE25F8">
        <w:rPr>
          <w:szCs w:val="22"/>
          <w:lang w:val="it-IT"/>
        </w:rPr>
        <w:t xml:space="preserve"> paluajtshm</w:t>
      </w:r>
      <w:r w:rsidR="00AE25F8" w:rsidRPr="00AE25F8">
        <w:rPr>
          <w:szCs w:val="22"/>
          <w:lang w:val="it-IT"/>
        </w:rPr>
        <w:t>e, pyje dhe kullota, me 10 (dhjetë) fletë e që përfundon me numrin rendor 370 (treqind e shtatëdhjetë) dhe lidhja nr.1 i bashkëlidhen këtij vendimi dhe janë pjesë përbërëse e tij.</w:t>
      </w:r>
    </w:p>
    <w:p w:rsidR="00AE25F8" w:rsidRPr="00AE25F8" w:rsidRDefault="00AE25F8" w:rsidP="00AE25F8">
      <w:pPr>
        <w:pStyle w:val="Paragrafi"/>
        <w:rPr>
          <w:szCs w:val="22"/>
          <w:lang w:val="it-IT"/>
        </w:rPr>
      </w:pPr>
      <w:r w:rsidRPr="00AE25F8">
        <w:rPr>
          <w:szCs w:val="22"/>
          <w:lang w:val="it-IT"/>
        </w:rPr>
        <w:t xml:space="preserve">3. Ngarkohen Ministria e Brendshme, Ministria e Mjedisit, Pyjeve dhe Administrimit të Ujërave, kryeregjistruesi i Pasurive të Paluajtshme të Republikës së Shqipërisë dhe bashkia Rrëshen për zbatimin e këtij vendimi. </w:t>
      </w:r>
    </w:p>
    <w:p w:rsidR="00AE25F8" w:rsidRPr="00AE25F8" w:rsidRDefault="00AE25F8" w:rsidP="00AE25F8">
      <w:pPr>
        <w:pStyle w:val="Paragrafi"/>
        <w:rPr>
          <w:szCs w:val="22"/>
          <w:lang w:val="it-IT"/>
        </w:rPr>
      </w:pPr>
      <w:r w:rsidRPr="00AE25F8">
        <w:rPr>
          <w:szCs w:val="22"/>
          <w:lang w:val="it-IT"/>
        </w:rPr>
        <w:t xml:space="preserve">Ky vendim hyn në fuqi pas botimit në Fletoren Zyrtare. </w:t>
      </w:r>
    </w:p>
    <w:p w:rsidR="00AE25F8" w:rsidRPr="00AE25F8" w:rsidRDefault="00AE25F8" w:rsidP="00AE25F8">
      <w:pPr>
        <w:pStyle w:val="Paragrafi"/>
        <w:rPr>
          <w:szCs w:val="22"/>
          <w:lang w:val="it-IT"/>
        </w:rPr>
      </w:pPr>
    </w:p>
    <w:p w:rsidR="00AE25F8" w:rsidRPr="00AE25F8" w:rsidRDefault="00AE25F8" w:rsidP="00AE25F8">
      <w:pPr>
        <w:pStyle w:val="Autoriteti"/>
      </w:pPr>
      <w:r w:rsidRPr="00AE25F8">
        <w:t xml:space="preserve">KRYEMINISTRI </w:t>
      </w:r>
    </w:p>
    <w:p w:rsidR="00AE25F8" w:rsidRPr="00AE25F8" w:rsidRDefault="00AE25F8" w:rsidP="00AE25F8">
      <w:pPr>
        <w:pStyle w:val="AutoritetiEmer"/>
      </w:pPr>
      <w:r w:rsidRPr="00AE25F8">
        <w:t>Sali Berisha</w:t>
      </w:r>
    </w:p>
    <w:p w:rsidR="00AE25F8" w:rsidRPr="00AE25F8" w:rsidRDefault="00AE25F8" w:rsidP="00AE25F8">
      <w:pPr>
        <w:pStyle w:val="Paragrafi"/>
        <w:rPr>
          <w:szCs w:val="22"/>
          <w:lang w:val="it-IT"/>
        </w:rPr>
      </w:pPr>
    </w:p>
    <w:p w:rsidR="00AE25F8" w:rsidRPr="00AE25F8" w:rsidRDefault="00AE25F8" w:rsidP="00AE25F8">
      <w:pPr>
        <w:pStyle w:val="Figure"/>
        <w:jc w:val="center"/>
        <w:rPr>
          <w:szCs w:val="22"/>
          <w:lang w:val="it-IT"/>
        </w:rPr>
      </w:pPr>
    </w:p>
    <w:p w:rsidR="00AE25F8" w:rsidRPr="00AE25F8" w:rsidRDefault="00AE25F8" w:rsidP="00AE25F8">
      <w:pPr>
        <w:pStyle w:val="Figure"/>
        <w:jc w:val="center"/>
        <w:rPr>
          <w:szCs w:val="22"/>
        </w:rPr>
      </w:pPr>
    </w:p>
    <w:p w:rsidR="00AE25F8" w:rsidRPr="00AE25F8" w:rsidRDefault="003D5B65" w:rsidP="00AE25F8">
      <w:pPr>
        <w:pStyle w:val="Figure"/>
        <w:jc w:val="center"/>
        <w:rPr>
          <w:szCs w:val="22"/>
        </w:rPr>
      </w:pPr>
      <w:r w:rsidRPr="00AE25F8">
        <w:rPr>
          <w:noProof/>
          <w:szCs w:val="22"/>
          <w:lang w:val="en-GB" w:eastAsia="en-GB"/>
        </w:rPr>
        <w:lastRenderedPageBreak/>
        <w:drawing>
          <wp:inline distT="0" distB="0" distL="0" distR="0">
            <wp:extent cx="4393565" cy="8458200"/>
            <wp:effectExtent l="0" t="0" r="698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
                      <a:extLst>
                        <a:ext uri="{28A0092B-C50C-407E-A947-70E740481C1C}">
                          <a14:useLocalDpi xmlns:a14="http://schemas.microsoft.com/office/drawing/2010/main" val="0"/>
                        </a:ext>
                      </a:extLst>
                    </a:blip>
                    <a:srcRect l="5492" b="778"/>
                    <a:stretch>
                      <a:fillRect/>
                    </a:stretch>
                  </pic:blipFill>
                  <pic:spPr bwMode="auto">
                    <a:xfrm>
                      <a:off x="0" y="0"/>
                      <a:ext cx="4393565" cy="8458200"/>
                    </a:xfrm>
                    <a:prstGeom prst="rect">
                      <a:avLst/>
                    </a:prstGeom>
                    <a:noFill/>
                    <a:ln>
                      <a:noFill/>
                    </a:ln>
                  </pic:spPr>
                </pic:pic>
              </a:graphicData>
            </a:graphic>
          </wp:inline>
        </w:drawing>
      </w:r>
    </w:p>
    <w:p w:rsidR="00AE25F8" w:rsidRPr="00AE25F8" w:rsidRDefault="00AE25F8" w:rsidP="00AE25F8">
      <w:pPr>
        <w:pStyle w:val="Figure"/>
        <w:jc w:val="center"/>
        <w:rPr>
          <w:szCs w:val="22"/>
        </w:rPr>
      </w:pPr>
    </w:p>
    <w:p w:rsidR="00AE25F8" w:rsidRPr="00AE25F8" w:rsidRDefault="003D5B65" w:rsidP="00AE25F8">
      <w:pPr>
        <w:pStyle w:val="Figure"/>
        <w:jc w:val="center"/>
        <w:rPr>
          <w:szCs w:val="22"/>
        </w:rPr>
      </w:pPr>
      <w:r w:rsidRPr="00AE25F8">
        <w:rPr>
          <w:noProof/>
          <w:szCs w:val="22"/>
          <w:lang w:val="en-GB" w:eastAsia="en-GB"/>
        </w:rPr>
        <w:lastRenderedPageBreak/>
        <w:drawing>
          <wp:inline distT="0" distB="0" distL="0" distR="0">
            <wp:extent cx="4530090" cy="8458200"/>
            <wp:effectExtent l="0" t="0" r="381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
                      <a:extLst>
                        <a:ext uri="{28A0092B-C50C-407E-A947-70E740481C1C}">
                          <a14:useLocalDpi xmlns:a14="http://schemas.microsoft.com/office/drawing/2010/main" val="0"/>
                        </a:ext>
                      </a:extLst>
                    </a:blip>
                    <a:srcRect t="1334" b="2667"/>
                    <a:stretch>
                      <a:fillRect/>
                    </a:stretch>
                  </pic:blipFill>
                  <pic:spPr bwMode="auto">
                    <a:xfrm>
                      <a:off x="0" y="0"/>
                      <a:ext cx="4530090" cy="8458200"/>
                    </a:xfrm>
                    <a:prstGeom prst="rect">
                      <a:avLst/>
                    </a:prstGeom>
                    <a:noFill/>
                    <a:ln>
                      <a:noFill/>
                    </a:ln>
                  </pic:spPr>
                </pic:pic>
              </a:graphicData>
            </a:graphic>
          </wp:inline>
        </w:drawing>
      </w:r>
    </w:p>
    <w:p w:rsidR="00AE25F8" w:rsidRPr="00AE25F8" w:rsidRDefault="00AE25F8" w:rsidP="00AE25F8">
      <w:pPr>
        <w:pStyle w:val="Figure"/>
        <w:jc w:val="center"/>
        <w:rPr>
          <w:szCs w:val="22"/>
        </w:rPr>
      </w:pPr>
    </w:p>
    <w:p w:rsidR="00AE25F8" w:rsidRPr="00AE25F8" w:rsidRDefault="003D5B65" w:rsidP="00AE25F8">
      <w:pPr>
        <w:pStyle w:val="Figure"/>
        <w:jc w:val="center"/>
        <w:rPr>
          <w:szCs w:val="22"/>
        </w:rPr>
      </w:pPr>
      <w:r w:rsidRPr="00AE25F8">
        <w:rPr>
          <w:noProof/>
          <w:szCs w:val="22"/>
          <w:lang w:val="en-GB" w:eastAsia="en-GB"/>
        </w:rPr>
        <w:lastRenderedPageBreak/>
        <w:drawing>
          <wp:inline distT="0" distB="0" distL="0" distR="0">
            <wp:extent cx="4530090" cy="7886700"/>
            <wp:effectExtent l="0" t="0" r="381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a:extLst>
                        <a:ext uri="{28A0092B-C50C-407E-A947-70E740481C1C}">
                          <a14:useLocalDpi xmlns:a14="http://schemas.microsoft.com/office/drawing/2010/main" val="0"/>
                        </a:ext>
                      </a:extLst>
                    </a:blip>
                    <a:srcRect b="4347"/>
                    <a:stretch>
                      <a:fillRect/>
                    </a:stretch>
                  </pic:blipFill>
                  <pic:spPr bwMode="auto">
                    <a:xfrm>
                      <a:off x="0" y="0"/>
                      <a:ext cx="4530090" cy="7886700"/>
                    </a:xfrm>
                    <a:prstGeom prst="rect">
                      <a:avLst/>
                    </a:prstGeom>
                    <a:noFill/>
                    <a:ln>
                      <a:noFill/>
                    </a:ln>
                  </pic:spPr>
                </pic:pic>
              </a:graphicData>
            </a:graphic>
          </wp:inline>
        </w:drawing>
      </w:r>
    </w:p>
    <w:p w:rsidR="00AE25F8" w:rsidRPr="00AE25F8" w:rsidRDefault="00AE25F8" w:rsidP="00AE25F8">
      <w:pPr>
        <w:pStyle w:val="Figure"/>
        <w:jc w:val="center"/>
        <w:rPr>
          <w:szCs w:val="22"/>
        </w:rPr>
      </w:pPr>
    </w:p>
    <w:p w:rsidR="00AE25F8" w:rsidRPr="00AE25F8" w:rsidRDefault="00AE25F8" w:rsidP="00AE25F8">
      <w:pPr>
        <w:pStyle w:val="Figure"/>
        <w:jc w:val="center"/>
        <w:rPr>
          <w:szCs w:val="22"/>
        </w:rPr>
      </w:pPr>
    </w:p>
    <w:p w:rsidR="00AE25F8" w:rsidRPr="00AE25F8" w:rsidRDefault="003D5B65" w:rsidP="00AE25F8">
      <w:pPr>
        <w:pStyle w:val="Figure"/>
        <w:jc w:val="center"/>
        <w:rPr>
          <w:szCs w:val="22"/>
        </w:rPr>
      </w:pPr>
      <w:r w:rsidRPr="00AE25F8">
        <w:rPr>
          <w:noProof/>
          <w:szCs w:val="22"/>
          <w:lang w:val="en-GB" w:eastAsia="en-GB"/>
        </w:rPr>
        <w:lastRenderedPageBreak/>
        <w:drawing>
          <wp:inline distT="0" distB="0" distL="0" distR="0">
            <wp:extent cx="4648835" cy="85725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
                      <a:extLst>
                        <a:ext uri="{28A0092B-C50C-407E-A947-70E740481C1C}">
                          <a14:useLocalDpi xmlns:a14="http://schemas.microsoft.com/office/drawing/2010/main" val="0"/>
                        </a:ext>
                      </a:extLst>
                    </a:blip>
                    <a:srcRect t="1389" b="5556"/>
                    <a:stretch>
                      <a:fillRect/>
                    </a:stretch>
                  </pic:blipFill>
                  <pic:spPr bwMode="auto">
                    <a:xfrm>
                      <a:off x="0" y="0"/>
                      <a:ext cx="4648835" cy="8572500"/>
                    </a:xfrm>
                    <a:prstGeom prst="rect">
                      <a:avLst/>
                    </a:prstGeom>
                    <a:noFill/>
                    <a:ln>
                      <a:noFill/>
                    </a:ln>
                  </pic:spPr>
                </pic:pic>
              </a:graphicData>
            </a:graphic>
          </wp:inline>
        </w:drawing>
      </w:r>
    </w:p>
    <w:p w:rsidR="00AE25F8" w:rsidRPr="00AE25F8" w:rsidRDefault="003D5B65" w:rsidP="00AE25F8">
      <w:pPr>
        <w:pStyle w:val="Figure"/>
        <w:jc w:val="center"/>
        <w:rPr>
          <w:szCs w:val="22"/>
        </w:rPr>
      </w:pPr>
      <w:r w:rsidRPr="00AE25F8">
        <w:rPr>
          <w:noProof/>
          <w:szCs w:val="22"/>
          <w:lang w:val="en-GB" w:eastAsia="en-GB"/>
        </w:rPr>
        <w:lastRenderedPageBreak/>
        <w:drawing>
          <wp:inline distT="0" distB="0" distL="0" distR="0">
            <wp:extent cx="4512310" cy="8343900"/>
            <wp:effectExtent l="0" t="0" r="254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
                      <a:extLst>
                        <a:ext uri="{28A0092B-C50C-407E-A947-70E740481C1C}">
                          <a14:useLocalDpi xmlns:a14="http://schemas.microsoft.com/office/drawing/2010/main" val="0"/>
                        </a:ext>
                      </a:extLst>
                    </a:blip>
                    <a:srcRect l="2937" b="5405"/>
                    <a:stretch>
                      <a:fillRect/>
                    </a:stretch>
                  </pic:blipFill>
                  <pic:spPr bwMode="auto">
                    <a:xfrm>
                      <a:off x="0" y="0"/>
                      <a:ext cx="4512310" cy="8343900"/>
                    </a:xfrm>
                    <a:prstGeom prst="rect">
                      <a:avLst/>
                    </a:prstGeom>
                    <a:noFill/>
                    <a:ln>
                      <a:noFill/>
                    </a:ln>
                  </pic:spPr>
                </pic:pic>
              </a:graphicData>
            </a:graphic>
          </wp:inline>
        </w:drawing>
      </w:r>
    </w:p>
    <w:p w:rsidR="00AE25F8" w:rsidRPr="00AE25F8" w:rsidRDefault="00AE25F8" w:rsidP="00AE25F8">
      <w:pPr>
        <w:pStyle w:val="Figure"/>
        <w:jc w:val="center"/>
        <w:rPr>
          <w:szCs w:val="22"/>
        </w:rPr>
      </w:pPr>
    </w:p>
    <w:p w:rsidR="00AE25F8" w:rsidRPr="00AE25F8" w:rsidRDefault="003D5B65" w:rsidP="00AE25F8">
      <w:pPr>
        <w:pStyle w:val="Figure"/>
        <w:jc w:val="center"/>
        <w:rPr>
          <w:szCs w:val="22"/>
        </w:rPr>
      </w:pPr>
      <w:r w:rsidRPr="00AE25F8">
        <w:rPr>
          <w:noProof/>
          <w:szCs w:val="22"/>
          <w:lang w:val="en-GB" w:eastAsia="en-GB"/>
        </w:rPr>
        <w:drawing>
          <wp:inline distT="0" distB="0" distL="0" distR="0">
            <wp:extent cx="4767580" cy="78867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
                      <a:extLst>
                        <a:ext uri="{28A0092B-C50C-407E-A947-70E740481C1C}">
                          <a14:useLocalDpi xmlns:a14="http://schemas.microsoft.com/office/drawing/2010/main" val="0"/>
                        </a:ext>
                      </a:extLst>
                    </a:blip>
                    <a:srcRect b="5634"/>
                    <a:stretch>
                      <a:fillRect/>
                    </a:stretch>
                  </pic:blipFill>
                  <pic:spPr bwMode="auto">
                    <a:xfrm>
                      <a:off x="0" y="0"/>
                      <a:ext cx="4767580" cy="7886700"/>
                    </a:xfrm>
                    <a:prstGeom prst="rect">
                      <a:avLst/>
                    </a:prstGeom>
                    <a:noFill/>
                    <a:ln>
                      <a:noFill/>
                    </a:ln>
                  </pic:spPr>
                </pic:pic>
              </a:graphicData>
            </a:graphic>
          </wp:inline>
        </w:drawing>
      </w:r>
    </w:p>
    <w:p w:rsidR="00AE25F8" w:rsidRPr="00AE25F8" w:rsidRDefault="00AE25F8" w:rsidP="00AE25F8">
      <w:pPr>
        <w:pStyle w:val="Figure"/>
        <w:jc w:val="center"/>
        <w:rPr>
          <w:szCs w:val="22"/>
        </w:rPr>
      </w:pPr>
    </w:p>
    <w:p w:rsidR="00AE25F8" w:rsidRPr="00AE25F8" w:rsidRDefault="00AE25F8" w:rsidP="00AE25F8">
      <w:pPr>
        <w:pStyle w:val="Figure"/>
        <w:jc w:val="center"/>
        <w:rPr>
          <w:szCs w:val="22"/>
        </w:rPr>
      </w:pPr>
    </w:p>
    <w:p w:rsidR="00AE25F8" w:rsidRPr="00AE25F8" w:rsidRDefault="003D5B65" w:rsidP="00AE25F8">
      <w:pPr>
        <w:pStyle w:val="Figure"/>
        <w:jc w:val="center"/>
        <w:rPr>
          <w:szCs w:val="22"/>
        </w:rPr>
      </w:pPr>
      <w:r w:rsidRPr="00AE25F8">
        <w:rPr>
          <w:noProof/>
          <w:szCs w:val="22"/>
          <w:lang w:val="en-GB" w:eastAsia="en-GB"/>
        </w:rPr>
        <w:drawing>
          <wp:inline distT="0" distB="0" distL="0" distR="0">
            <wp:extent cx="4411345" cy="8458200"/>
            <wp:effectExtent l="0" t="0" r="825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
                      <a:extLst>
                        <a:ext uri="{28A0092B-C50C-407E-A947-70E740481C1C}">
                          <a14:useLocalDpi xmlns:a14="http://schemas.microsoft.com/office/drawing/2010/main" val="0"/>
                        </a:ext>
                      </a:extLst>
                    </a:blip>
                    <a:srcRect b="5714"/>
                    <a:stretch>
                      <a:fillRect/>
                    </a:stretch>
                  </pic:blipFill>
                  <pic:spPr bwMode="auto">
                    <a:xfrm>
                      <a:off x="0" y="0"/>
                      <a:ext cx="4411345" cy="8458200"/>
                    </a:xfrm>
                    <a:prstGeom prst="rect">
                      <a:avLst/>
                    </a:prstGeom>
                    <a:noFill/>
                    <a:ln>
                      <a:noFill/>
                    </a:ln>
                  </pic:spPr>
                </pic:pic>
              </a:graphicData>
            </a:graphic>
          </wp:inline>
        </w:drawing>
      </w:r>
    </w:p>
    <w:p w:rsidR="00AE25F8" w:rsidRPr="00AE25F8" w:rsidRDefault="00AE25F8" w:rsidP="00AE25F8">
      <w:pPr>
        <w:pStyle w:val="Figure"/>
        <w:jc w:val="center"/>
        <w:rPr>
          <w:szCs w:val="22"/>
        </w:rPr>
      </w:pPr>
    </w:p>
    <w:p w:rsidR="00AE25F8" w:rsidRPr="00AE25F8" w:rsidRDefault="003D5B65" w:rsidP="00AE25F8">
      <w:pPr>
        <w:pStyle w:val="Figure"/>
        <w:jc w:val="center"/>
        <w:rPr>
          <w:szCs w:val="22"/>
        </w:rPr>
      </w:pPr>
      <w:r w:rsidRPr="00AE25F8">
        <w:rPr>
          <w:noProof/>
          <w:szCs w:val="22"/>
          <w:lang w:val="en-GB" w:eastAsia="en-GB"/>
        </w:rPr>
        <w:drawing>
          <wp:inline distT="0" distB="0" distL="0" distR="0">
            <wp:extent cx="4648835" cy="86868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
                      <a:extLst>
                        <a:ext uri="{28A0092B-C50C-407E-A947-70E740481C1C}">
                          <a14:useLocalDpi xmlns:a14="http://schemas.microsoft.com/office/drawing/2010/main" val="0"/>
                        </a:ext>
                      </a:extLst>
                    </a:blip>
                    <a:srcRect b="2667"/>
                    <a:stretch>
                      <a:fillRect/>
                    </a:stretch>
                  </pic:blipFill>
                  <pic:spPr bwMode="auto">
                    <a:xfrm>
                      <a:off x="0" y="0"/>
                      <a:ext cx="4648835" cy="8686800"/>
                    </a:xfrm>
                    <a:prstGeom prst="rect">
                      <a:avLst/>
                    </a:prstGeom>
                    <a:noFill/>
                    <a:ln>
                      <a:noFill/>
                    </a:ln>
                  </pic:spPr>
                </pic:pic>
              </a:graphicData>
            </a:graphic>
          </wp:inline>
        </w:drawing>
      </w:r>
    </w:p>
    <w:p w:rsidR="00AE25F8" w:rsidRPr="00AE25F8" w:rsidRDefault="00AE25F8" w:rsidP="00AE25F8">
      <w:pPr>
        <w:pStyle w:val="Figure"/>
        <w:jc w:val="center"/>
        <w:rPr>
          <w:szCs w:val="22"/>
        </w:rPr>
      </w:pPr>
    </w:p>
    <w:p w:rsidR="00AE25F8" w:rsidRPr="00AE25F8" w:rsidRDefault="003D5B65" w:rsidP="00AE25F8">
      <w:pPr>
        <w:pStyle w:val="Figure"/>
        <w:jc w:val="center"/>
        <w:rPr>
          <w:szCs w:val="22"/>
        </w:rPr>
      </w:pPr>
      <w:r w:rsidRPr="00AE25F8">
        <w:rPr>
          <w:noProof/>
          <w:szCs w:val="22"/>
          <w:lang w:val="en-GB" w:eastAsia="en-GB"/>
        </w:rPr>
        <w:drawing>
          <wp:inline distT="0" distB="0" distL="0" distR="0">
            <wp:extent cx="4530090" cy="8801100"/>
            <wp:effectExtent l="0" t="0" r="381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30090" cy="8801100"/>
                    </a:xfrm>
                    <a:prstGeom prst="rect">
                      <a:avLst/>
                    </a:prstGeom>
                    <a:noFill/>
                    <a:ln>
                      <a:noFill/>
                    </a:ln>
                  </pic:spPr>
                </pic:pic>
              </a:graphicData>
            </a:graphic>
          </wp:inline>
        </w:drawing>
      </w:r>
    </w:p>
    <w:p w:rsidR="00AE25F8" w:rsidRPr="00AE25F8" w:rsidRDefault="003D5B65" w:rsidP="00AE25F8">
      <w:pPr>
        <w:pStyle w:val="Figure"/>
        <w:jc w:val="center"/>
        <w:rPr>
          <w:szCs w:val="22"/>
        </w:rPr>
      </w:pPr>
      <w:r w:rsidRPr="00AE25F8">
        <w:rPr>
          <w:noProof/>
          <w:szCs w:val="22"/>
          <w:lang w:val="en-GB" w:eastAsia="en-GB"/>
        </w:rPr>
        <w:drawing>
          <wp:inline distT="0" distB="0" distL="0" distR="0">
            <wp:extent cx="2533650" cy="88011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33650" cy="8801100"/>
                    </a:xfrm>
                    <a:prstGeom prst="rect">
                      <a:avLst/>
                    </a:prstGeom>
                    <a:noFill/>
                    <a:ln>
                      <a:noFill/>
                    </a:ln>
                  </pic:spPr>
                </pic:pic>
              </a:graphicData>
            </a:graphic>
          </wp:inline>
        </w:drawing>
      </w:r>
    </w:p>
    <w:p w:rsidR="00AE25F8" w:rsidRPr="00AE25F8" w:rsidRDefault="00AE25F8" w:rsidP="00AE25F8">
      <w:pPr>
        <w:pStyle w:val="Figure"/>
        <w:jc w:val="center"/>
        <w:rPr>
          <w:szCs w:val="22"/>
        </w:rPr>
      </w:pPr>
    </w:p>
    <w:p w:rsidR="00AE25F8" w:rsidRPr="00AE25F8" w:rsidRDefault="00AE25F8" w:rsidP="00AE25F8">
      <w:pPr>
        <w:pStyle w:val="Figure"/>
        <w:jc w:val="center"/>
        <w:rPr>
          <w:szCs w:val="22"/>
        </w:rPr>
      </w:pPr>
    </w:p>
    <w:p w:rsidR="00AE25F8" w:rsidRPr="00AE25F8" w:rsidRDefault="003D5B65" w:rsidP="00AE25F8">
      <w:pPr>
        <w:pStyle w:val="Figure"/>
        <w:jc w:val="center"/>
        <w:rPr>
          <w:szCs w:val="22"/>
        </w:rPr>
      </w:pPr>
      <w:r w:rsidRPr="00AE25F8">
        <w:rPr>
          <w:noProof/>
          <w:szCs w:val="22"/>
          <w:lang w:val="en-GB" w:eastAsia="en-GB"/>
        </w:rPr>
        <w:drawing>
          <wp:inline distT="0" distB="0" distL="0" distR="0">
            <wp:extent cx="5762625" cy="59531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t="1865"/>
                    <a:stretch>
                      <a:fillRect/>
                    </a:stretch>
                  </pic:blipFill>
                  <pic:spPr bwMode="auto">
                    <a:xfrm>
                      <a:off x="0" y="0"/>
                      <a:ext cx="5762625" cy="5953125"/>
                    </a:xfrm>
                    <a:prstGeom prst="rect">
                      <a:avLst/>
                    </a:prstGeom>
                    <a:noFill/>
                    <a:ln>
                      <a:noFill/>
                    </a:ln>
                  </pic:spPr>
                </pic:pic>
              </a:graphicData>
            </a:graphic>
          </wp:inline>
        </w:drawing>
      </w:r>
    </w:p>
    <w:p w:rsidR="00AE25F8" w:rsidRPr="00AE25F8" w:rsidRDefault="00AE25F8" w:rsidP="00AE25F8">
      <w:pPr>
        <w:pStyle w:val="Figure"/>
        <w:jc w:val="center"/>
        <w:rPr>
          <w:szCs w:val="22"/>
        </w:rPr>
      </w:pPr>
    </w:p>
    <w:p w:rsidR="00AE25F8" w:rsidRPr="00AE25F8" w:rsidRDefault="00AE25F8" w:rsidP="00AE25F8">
      <w:pPr>
        <w:pStyle w:val="Figure"/>
        <w:jc w:val="center"/>
        <w:rPr>
          <w:szCs w:val="22"/>
        </w:rPr>
      </w:pPr>
    </w:p>
    <w:p w:rsidR="00AE25F8" w:rsidRPr="00AE25F8" w:rsidRDefault="00AE25F8" w:rsidP="00AE25F8">
      <w:pPr>
        <w:pStyle w:val="Akti"/>
        <w:keepNext w:val="0"/>
      </w:pPr>
    </w:p>
    <w:p w:rsidR="00AE25F8" w:rsidRPr="00AE25F8" w:rsidRDefault="00AE25F8" w:rsidP="00AE25F8">
      <w:pPr>
        <w:pStyle w:val="Akti"/>
        <w:keepNext w:val="0"/>
      </w:pPr>
    </w:p>
    <w:p w:rsidR="00AE25F8" w:rsidRPr="00AE25F8" w:rsidRDefault="00AE25F8" w:rsidP="00AE25F8">
      <w:pPr>
        <w:pStyle w:val="Akti"/>
        <w:keepNext w:val="0"/>
      </w:pPr>
    </w:p>
    <w:p w:rsidR="00AE25F8" w:rsidRPr="00AE25F8" w:rsidRDefault="00AE25F8" w:rsidP="00AE25F8">
      <w:pPr>
        <w:pStyle w:val="Akti"/>
        <w:keepNext w:val="0"/>
      </w:pPr>
    </w:p>
    <w:p w:rsidR="00AE25F8" w:rsidRPr="00AE25F8" w:rsidRDefault="00AE25F8" w:rsidP="00AE25F8">
      <w:pPr>
        <w:pStyle w:val="Akti"/>
        <w:keepNext w:val="0"/>
      </w:pPr>
    </w:p>
    <w:p w:rsidR="00AE25F8" w:rsidRPr="00AE25F8" w:rsidRDefault="00AE25F8" w:rsidP="00AE25F8">
      <w:pPr>
        <w:pStyle w:val="Akti"/>
        <w:keepNext w:val="0"/>
      </w:pPr>
    </w:p>
    <w:p w:rsidR="00AE25F8" w:rsidRPr="00AE25F8" w:rsidRDefault="00AE25F8" w:rsidP="00AE25F8">
      <w:pPr>
        <w:pStyle w:val="Akti"/>
        <w:keepNext w:val="0"/>
      </w:pPr>
    </w:p>
    <w:p w:rsidR="00AE25F8" w:rsidRPr="00AE25F8" w:rsidRDefault="00AE25F8" w:rsidP="00AE25F8">
      <w:pPr>
        <w:pStyle w:val="Akti"/>
        <w:keepNext w:val="0"/>
      </w:pPr>
    </w:p>
    <w:p w:rsidR="00AE25F8" w:rsidRPr="00AE25F8" w:rsidRDefault="00AE25F8" w:rsidP="00AE25F8">
      <w:pPr>
        <w:pStyle w:val="Akti"/>
        <w:keepNext w:val="0"/>
      </w:pPr>
    </w:p>
    <w:p w:rsidR="00AE25F8" w:rsidRPr="00AE25F8" w:rsidRDefault="00AE25F8" w:rsidP="00AE25F8">
      <w:pPr>
        <w:pStyle w:val="Akti"/>
        <w:keepNext w:val="0"/>
      </w:pPr>
    </w:p>
    <w:p w:rsidR="00AE25F8" w:rsidRPr="00AE25F8" w:rsidRDefault="00AE25F8" w:rsidP="00AE25F8">
      <w:pPr>
        <w:pStyle w:val="Akti"/>
        <w:keepNext w:val="0"/>
      </w:pPr>
    </w:p>
    <w:p w:rsidR="00AE25F8" w:rsidRPr="00AE25F8" w:rsidRDefault="00AE25F8" w:rsidP="00AE25F8">
      <w:pPr>
        <w:pStyle w:val="Akti"/>
        <w:keepNext w:val="0"/>
      </w:pPr>
    </w:p>
    <w:p w:rsidR="00AE25F8" w:rsidRPr="00AE25F8" w:rsidRDefault="00AE25F8" w:rsidP="00AE25F8">
      <w:pPr>
        <w:pStyle w:val="Akti"/>
        <w:keepNext w:val="0"/>
      </w:pPr>
    </w:p>
    <w:p w:rsidR="00AE25F8" w:rsidRPr="00AE25F8" w:rsidRDefault="00AE25F8" w:rsidP="00AE25F8">
      <w:pPr>
        <w:pStyle w:val="Akti"/>
      </w:pPr>
      <w:r w:rsidRPr="00AE25F8">
        <w:t xml:space="preserve">VENDIM </w:t>
      </w:r>
    </w:p>
    <w:p w:rsidR="00AE25F8" w:rsidRPr="00AE25F8" w:rsidRDefault="00AE25F8" w:rsidP="00AE25F8">
      <w:pPr>
        <w:pStyle w:val="NumriData"/>
        <w:rPr>
          <w:szCs w:val="22"/>
        </w:rPr>
      </w:pPr>
      <w:r w:rsidRPr="00AE25F8">
        <w:rPr>
          <w:szCs w:val="22"/>
        </w:rPr>
        <w:t>Nr.125, datë 3.2.2008</w:t>
      </w:r>
    </w:p>
    <w:p w:rsidR="00AE25F8" w:rsidRPr="00AE25F8" w:rsidRDefault="00AE25F8" w:rsidP="00AE25F8">
      <w:pPr>
        <w:pStyle w:val="Paragrafi"/>
        <w:rPr>
          <w:szCs w:val="22"/>
        </w:rPr>
      </w:pPr>
    </w:p>
    <w:p w:rsidR="00AE25F8" w:rsidRPr="00AE25F8" w:rsidRDefault="00AE25F8" w:rsidP="00AE25F8">
      <w:pPr>
        <w:pStyle w:val="Titulli"/>
      </w:pPr>
      <w:r w:rsidRPr="00AE25F8">
        <w:t>PëR MIRATIMIN E LISTëS PëRFUNDIMTARE të PRONAVE, PYJE DHE KULLOTA, Që DO të TR</w:t>
      </w:r>
      <w:r w:rsidR="00C014E2">
        <w:t>ANSFEROHEN në PRONëSI të NJëSISË</w:t>
      </w:r>
      <w:r w:rsidRPr="00AE25F8">
        <w:t xml:space="preserve"> së QEVERISJES VENDORE, KOMUNA KOLSH të QARKUT të LEZHëS </w:t>
      </w:r>
    </w:p>
    <w:p w:rsidR="00AE25F8" w:rsidRPr="00AE25F8" w:rsidRDefault="00AE25F8" w:rsidP="00AE25F8">
      <w:pPr>
        <w:pStyle w:val="Paragrafi"/>
        <w:rPr>
          <w:szCs w:val="22"/>
        </w:rPr>
      </w:pPr>
    </w:p>
    <w:p w:rsidR="00AE25F8" w:rsidRPr="00AE25F8" w:rsidRDefault="00AE25F8" w:rsidP="00AE25F8">
      <w:pPr>
        <w:pStyle w:val="BazLigjPropozues"/>
      </w:pPr>
      <w:r w:rsidRPr="00AE25F8">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w:t>
      </w:r>
      <w:r>
        <w:t>inistrimit të Ujërave dhe të M</w:t>
      </w:r>
      <w:r w:rsidRPr="00AE25F8">
        <w:t xml:space="preserve">inistrit të Brendshëm, Këshilli i Ministrave </w:t>
      </w:r>
    </w:p>
    <w:p w:rsidR="00AE25F8" w:rsidRPr="00AE25F8" w:rsidRDefault="00AE25F8" w:rsidP="00AE25F8">
      <w:pPr>
        <w:pStyle w:val="Paragrafi"/>
        <w:rPr>
          <w:szCs w:val="22"/>
        </w:rPr>
      </w:pPr>
    </w:p>
    <w:p w:rsidR="00AE25F8" w:rsidRPr="00AE25F8" w:rsidRDefault="00AE25F8" w:rsidP="00AE25F8">
      <w:pPr>
        <w:pStyle w:val="VENDOSI"/>
      </w:pPr>
      <w:r w:rsidRPr="00AE25F8">
        <w:t xml:space="preserve">VENDOSI: </w:t>
      </w:r>
    </w:p>
    <w:p w:rsidR="00AE25F8" w:rsidRPr="00AE25F8" w:rsidRDefault="00AE25F8" w:rsidP="00AE25F8">
      <w:pPr>
        <w:pStyle w:val="Paragrafi"/>
        <w:rPr>
          <w:szCs w:val="22"/>
        </w:rPr>
      </w:pPr>
    </w:p>
    <w:p w:rsidR="00AE25F8" w:rsidRPr="00AE25F8" w:rsidRDefault="00AE25F8" w:rsidP="00AE25F8">
      <w:pPr>
        <w:pStyle w:val="Paragrafi"/>
        <w:rPr>
          <w:szCs w:val="22"/>
        </w:rPr>
      </w:pPr>
      <w:r w:rsidRPr="00AE25F8">
        <w:rPr>
          <w:szCs w:val="22"/>
        </w:rPr>
        <w:t xml:space="preserve">1. Miratimin e listës përfundimtare të pronave të paluajtshme publike, pyje dhe kullota, që janë në juridiksionin territorial dhe administrativ të njësisë së qeverisjes vendore, komuna Kolsh të qarkut të Lezhës, që do t’i transferohen në pronësi kësaj njësie. </w:t>
      </w:r>
    </w:p>
    <w:p w:rsidR="00AE25F8" w:rsidRPr="00AE25F8" w:rsidRDefault="00AE25F8" w:rsidP="00AE25F8">
      <w:pPr>
        <w:pStyle w:val="Paragrafi"/>
        <w:rPr>
          <w:szCs w:val="22"/>
        </w:rPr>
      </w:pPr>
      <w:r w:rsidRPr="00AE25F8">
        <w:rPr>
          <w:szCs w:val="22"/>
        </w:rPr>
        <w:t xml:space="preserve">2. Lista përfundimtare e pronave të paluajtshme, pyje dhe kullota, me 4 (katër) fletë e që përfundon me numrin rendor 114 (njëqind e katërmbëdhjetë) dhe lidhja nr. 1 i bashkëlidhen këtij vendimi dhe janë pjesë përbërëse e tij. </w:t>
      </w:r>
    </w:p>
    <w:p w:rsidR="00AE25F8" w:rsidRPr="00AE25F8" w:rsidRDefault="00AE25F8" w:rsidP="00AE25F8">
      <w:pPr>
        <w:pStyle w:val="Paragrafi"/>
        <w:rPr>
          <w:szCs w:val="22"/>
        </w:rPr>
      </w:pPr>
      <w:r w:rsidRPr="00AE25F8">
        <w:rPr>
          <w:szCs w:val="22"/>
        </w:rPr>
        <w:t>3. Ngarkohen Ministria e Brendshme, Ministria e Mjedisit, Pyjeve dhe Administrimit të Ujërave, kryeregjistruesi i Pasu</w:t>
      </w:r>
      <w:r w:rsidR="00C014E2">
        <w:rPr>
          <w:szCs w:val="22"/>
        </w:rPr>
        <w:t>rive të Paluajtshme të Republikë</w:t>
      </w:r>
      <w:r w:rsidRPr="00AE25F8">
        <w:rPr>
          <w:szCs w:val="22"/>
        </w:rPr>
        <w:t xml:space="preserve">s së Shqipërisë dhe komuna Kolsh për zbatimin e këtij vendimi. </w:t>
      </w:r>
    </w:p>
    <w:p w:rsidR="00AE25F8" w:rsidRPr="00AE25F8" w:rsidRDefault="00AE25F8" w:rsidP="00AE25F8">
      <w:pPr>
        <w:pStyle w:val="Paragrafi"/>
        <w:rPr>
          <w:szCs w:val="22"/>
        </w:rPr>
      </w:pPr>
      <w:r w:rsidRPr="00AE25F8">
        <w:rPr>
          <w:szCs w:val="22"/>
        </w:rPr>
        <w:t xml:space="preserve">Ky vendim hyn në fuqi pas botimit në Fletoren Zyrtare. </w:t>
      </w:r>
    </w:p>
    <w:p w:rsidR="00AE25F8" w:rsidRPr="00AE25F8" w:rsidRDefault="00AE25F8" w:rsidP="00AE25F8">
      <w:pPr>
        <w:pStyle w:val="Paragrafi"/>
        <w:rPr>
          <w:szCs w:val="22"/>
        </w:rPr>
      </w:pPr>
    </w:p>
    <w:p w:rsidR="00AE25F8" w:rsidRPr="00AE25F8" w:rsidRDefault="00AE25F8" w:rsidP="00AE25F8">
      <w:pPr>
        <w:pStyle w:val="Autoriteti"/>
      </w:pPr>
      <w:r w:rsidRPr="00AE25F8">
        <w:t xml:space="preserve">KRYEMINISTRI </w:t>
      </w:r>
    </w:p>
    <w:p w:rsidR="00AE25F8" w:rsidRPr="00AE25F8" w:rsidRDefault="00AE25F8" w:rsidP="00AE25F8">
      <w:pPr>
        <w:pStyle w:val="AutoritetiEmer"/>
      </w:pPr>
      <w:r w:rsidRPr="00AE25F8">
        <w:t>Sali Berisha</w:t>
      </w:r>
    </w:p>
    <w:p w:rsidR="00AE25F8" w:rsidRPr="00AE25F8" w:rsidRDefault="00AE25F8" w:rsidP="00AE25F8">
      <w:pPr>
        <w:pStyle w:val="Paragrafi"/>
        <w:rPr>
          <w:szCs w:val="22"/>
        </w:rPr>
      </w:pPr>
    </w:p>
    <w:p w:rsidR="00AE25F8" w:rsidRPr="00AE25F8" w:rsidRDefault="00AE25F8" w:rsidP="00AE25F8">
      <w:pPr>
        <w:pStyle w:val="Paragrafi"/>
        <w:rPr>
          <w:szCs w:val="22"/>
        </w:rPr>
      </w:pPr>
    </w:p>
    <w:p w:rsidR="00AE25F8" w:rsidRPr="00AE25F8" w:rsidRDefault="00AE25F8" w:rsidP="00AE25F8">
      <w:pPr>
        <w:pStyle w:val="Paragrafi"/>
        <w:rPr>
          <w:szCs w:val="22"/>
        </w:rPr>
      </w:pPr>
    </w:p>
    <w:p w:rsidR="00AE25F8" w:rsidRPr="00AE25F8" w:rsidRDefault="00AE25F8" w:rsidP="00AE25F8">
      <w:pPr>
        <w:pStyle w:val="Paragrafi"/>
        <w:rPr>
          <w:szCs w:val="22"/>
        </w:rPr>
      </w:pPr>
    </w:p>
    <w:p w:rsidR="00AE25F8" w:rsidRPr="00AE25F8" w:rsidRDefault="00AE25F8" w:rsidP="00AE25F8">
      <w:pPr>
        <w:pStyle w:val="Paragrafi"/>
        <w:rPr>
          <w:szCs w:val="22"/>
        </w:rPr>
      </w:pPr>
    </w:p>
    <w:p w:rsidR="00AE25F8" w:rsidRPr="00AE25F8" w:rsidRDefault="00AE25F8" w:rsidP="00AE25F8">
      <w:pPr>
        <w:pStyle w:val="Paragrafi"/>
        <w:rPr>
          <w:szCs w:val="22"/>
        </w:rPr>
      </w:pPr>
    </w:p>
    <w:p w:rsidR="00AE25F8" w:rsidRPr="00AE25F8" w:rsidRDefault="00AE25F8" w:rsidP="00AE25F8">
      <w:pPr>
        <w:pStyle w:val="Paragrafi"/>
        <w:rPr>
          <w:szCs w:val="22"/>
        </w:rPr>
      </w:pPr>
    </w:p>
    <w:p w:rsidR="00AE25F8" w:rsidRPr="00AE25F8" w:rsidRDefault="00AE25F8" w:rsidP="00AE25F8">
      <w:pPr>
        <w:pStyle w:val="Paragrafi"/>
        <w:rPr>
          <w:szCs w:val="22"/>
        </w:rPr>
      </w:pPr>
    </w:p>
    <w:p w:rsidR="00AE25F8" w:rsidRPr="00AE25F8" w:rsidRDefault="00AE25F8" w:rsidP="00AE25F8">
      <w:pPr>
        <w:pStyle w:val="Paragrafi"/>
        <w:rPr>
          <w:szCs w:val="22"/>
        </w:rPr>
      </w:pPr>
    </w:p>
    <w:p w:rsidR="00AE25F8" w:rsidRPr="00AE25F8" w:rsidRDefault="00AE25F8" w:rsidP="00AE25F8">
      <w:pPr>
        <w:pStyle w:val="Figure"/>
        <w:jc w:val="center"/>
        <w:rPr>
          <w:szCs w:val="22"/>
        </w:rPr>
      </w:pPr>
    </w:p>
    <w:p w:rsidR="00AE25F8" w:rsidRPr="00AE25F8" w:rsidRDefault="00AE25F8" w:rsidP="00AE25F8">
      <w:pPr>
        <w:pStyle w:val="Figure"/>
        <w:jc w:val="center"/>
        <w:rPr>
          <w:szCs w:val="22"/>
        </w:rPr>
      </w:pPr>
    </w:p>
    <w:p w:rsidR="00AE25F8" w:rsidRPr="00AE25F8" w:rsidRDefault="003D5B65" w:rsidP="00AE25F8">
      <w:pPr>
        <w:pStyle w:val="Figure"/>
        <w:jc w:val="center"/>
        <w:rPr>
          <w:szCs w:val="22"/>
        </w:rPr>
      </w:pPr>
      <w:r w:rsidRPr="00AE25F8">
        <w:rPr>
          <w:noProof/>
          <w:szCs w:val="22"/>
          <w:lang w:val="en-GB" w:eastAsia="en-GB"/>
        </w:rPr>
        <w:drawing>
          <wp:inline distT="0" distB="0" distL="0" distR="0">
            <wp:extent cx="4648835" cy="89154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8">
                      <a:extLst>
                        <a:ext uri="{28A0092B-C50C-407E-A947-70E740481C1C}">
                          <a14:useLocalDpi xmlns:a14="http://schemas.microsoft.com/office/drawing/2010/main" val="0"/>
                        </a:ext>
                      </a:extLst>
                    </a:blip>
                    <a:srcRect b="3076"/>
                    <a:stretch>
                      <a:fillRect/>
                    </a:stretch>
                  </pic:blipFill>
                  <pic:spPr bwMode="auto">
                    <a:xfrm>
                      <a:off x="0" y="0"/>
                      <a:ext cx="4648835" cy="8915400"/>
                    </a:xfrm>
                    <a:prstGeom prst="rect">
                      <a:avLst/>
                    </a:prstGeom>
                    <a:noFill/>
                    <a:ln>
                      <a:noFill/>
                    </a:ln>
                  </pic:spPr>
                </pic:pic>
              </a:graphicData>
            </a:graphic>
          </wp:inline>
        </w:drawing>
      </w:r>
    </w:p>
    <w:p w:rsidR="00AE25F8" w:rsidRPr="00AE25F8" w:rsidRDefault="00AE25F8" w:rsidP="00AE25F8">
      <w:pPr>
        <w:pStyle w:val="Figure"/>
        <w:jc w:val="center"/>
        <w:rPr>
          <w:szCs w:val="22"/>
        </w:rPr>
      </w:pPr>
    </w:p>
    <w:p w:rsidR="00AE25F8" w:rsidRPr="00AE25F8" w:rsidRDefault="003D5B65" w:rsidP="00AE25F8">
      <w:pPr>
        <w:pStyle w:val="Figure"/>
        <w:jc w:val="center"/>
        <w:rPr>
          <w:szCs w:val="22"/>
        </w:rPr>
      </w:pPr>
      <w:r w:rsidRPr="00AE25F8">
        <w:rPr>
          <w:noProof/>
          <w:szCs w:val="22"/>
          <w:lang w:val="en-GB" w:eastAsia="en-GB"/>
        </w:rPr>
        <w:drawing>
          <wp:inline distT="0" distB="0" distL="0" distR="0">
            <wp:extent cx="4648835" cy="851916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9">
                      <a:extLst>
                        <a:ext uri="{28A0092B-C50C-407E-A947-70E740481C1C}">
                          <a14:useLocalDpi xmlns:a14="http://schemas.microsoft.com/office/drawing/2010/main" val="0"/>
                        </a:ext>
                      </a:extLst>
                    </a:blip>
                    <a:srcRect b="3737"/>
                    <a:stretch>
                      <a:fillRect/>
                    </a:stretch>
                  </pic:blipFill>
                  <pic:spPr bwMode="auto">
                    <a:xfrm>
                      <a:off x="0" y="0"/>
                      <a:ext cx="4648835" cy="8519160"/>
                    </a:xfrm>
                    <a:prstGeom prst="rect">
                      <a:avLst/>
                    </a:prstGeom>
                    <a:noFill/>
                    <a:ln>
                      <a:noFill/>
                    </a:ln>
                  </pic:spPr>
                </pic:pic>
              </a:graphicData>
            </a:graphic>
          </wp:inline>
        </w:drawing>
      </w:r>
    </w:p>
    <w:p w:rsidR="00AE25F8" w:rsidRPr="00AE25F8" w:rsidRDefault="00AE25F8" w:rsidP="00AE25F8">
      <w:pPr>
        <w:pStyle w:val="Figure"/>
        <w:jc w:val="center"/>
        <w:rPr>
          <w:szCs w:val="22"/>
        </w:rPr>
      </w:pPr>
    </w:p>
    <w:p w:rsidR="00AE25F8" w:rsidRPr="00AE25F8" w:rsidRDefault="003D5B65" w:rsidP="00AE25F8">
      <w:pPr>
        <w:pStyle w:val="Figure"/>
        <w:jc w:val="center"/>
        <w:rPr>
          <w:szCs w:val="22"/>
        </w:rPr>
      </w:pPr>
      <w:r w:rsidRPr="00AE25F8">
        <w:rPr>
          <w:noProof/>
          <w:szCs w:val="22"/>
          <w:lang w:val="en-GB" w:eastAsia="en-GB"/>
        </w:rPr>
        <w:drawing>
          <wp:inline distT="0" distB="0" distL="0" distR="0">
            <wp:extent cx="4411345" cy="9029700"/>
            <wp:effectExtent l="0" t="0" r="825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0">
                      <a:extLst>
                        <a:ext uri="{28A0092B-C50C-407E-A947-70E740481C1C}">
                          <a14:useLocalDpi xmlns:a14="http://schemas.microsoft.com/office/drawing/2010/main" val="0"/>
                        </a:ext>
                      </a:extLst>
                    </a:blip>
                    <a:srcRect b="4054"/>
                    <a:stretch>
                      <a:fillRect/>
                    </a:stretch>
                  </pic:blipFill>
                  <pic:spPr bwMode="auto">
                    <a:xfrm>
                      <a:off x="0" y="0"/>
                      <a:ext cx="4411345" cy="9029700"/>
                    </a:xfrm>
                    <a:prstGeom prst="rect">
                      <a:avLst/>
                    </a:prstGeom>
                    <a:noFill/>
                    <a:ln>
                      <a:noFill/>
                    </a:ln>
                  </pic:spPr>
                </pic:pic>
              </a:graphicData>
            </a:graphic>
          </wp:inline>
        </w:drawing>
      </w:r>
    </w:p>
    <w:p w:rsidR="00AE25F8" w:rsidRPr="00AE25F8" w:rsidRDefault="00AE25F8" w:rsidP="00AE25F8">
      <w:pPr>
        <w:pStyle w:val="Figure"/>
        <w:jc w:val="center"/>
        <w:rPr>
          <w:szCs w:val="22"/>
        </w:rPr>
      </w:pPr>
    </w:p>
    <w:p w:rsidR="00AE25F8" w:rsidRPr="00AE25F8" w:rsidRDefault="00AE25F8" w:rsidP="00AE25F8">
      <w:pPr>
        <w:pStyle w:val="Figure"/>
        <w:jc w:val="center"/>
        <w:rPr>
          <w:szCs w:val="22"/>
        </w:rPr>
      </w:pPr>
    </w:p>
    <w:p w:rsidR="00AE25F8" w:rsidRPr="00AE25F8" w:rsidRDefault="003D5B65" w:rsidP="00AE25F8">
      <w:pPr>
        <w:pStyle w:val="Figure"/>
        <w:jc w:val="center"/>
        <w:rPr>
          <w:szCs w:val="22"/>
        </w:rPr>
      </w:pPr>
      <w:r w:rsidRPr="00AE25F8">
        <w:rPr>
          <w:noProof/>
          <w:szCs w:val="22"/>
          <w:lang w:val="en-GB" w:eastAsia="en-GB"/>
        </w:rPr>
        <w:drawing>
          <wp:inline distT="0" distB="0" distL="0" distR="0">
            <wp:extent cx="3105150" cy="8351520"/>
            <wp:effectExtent l="0" t="0" r="0" b="0"/>
            <wp:docPr id="81" name="Picture 81" descr="Nisid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Nisida-1"/>
                    <pic:cNvPicPr>
                      <a:picLocks noChangeAspect="1" noChangeArrowheads="1"/>
                    </pic:cNvPicPr>
                  </pic:nvPicPr>
                  <pic:blipFill>
                    <a:blip r:embed="rId21">
                      <a:extLst>
                        <a:ext uri="{28A0092B-C50C-407E-A947-70E740481C1C}">
                          <a14:useLocalDpi xmlns:a14="http://schemas.microsoft.com/office/drawing/2010/main" val="0"/>
                        </a:ext>
                      </a:extLst>
                    </a:blip>
                    <a:srcRect l="29465" t="13022" r="37129" b="18517"/>
                    <a:stretch>
                      <a:fillRect/>
                    </a:stretch>
                  </pic:blipFill>
                  <pic:spPr bwMode="auto">
                    <a:xfrm>
                      <a:off x="0" y="0"/>
                      <a:ext cx="3105150" cy="8351520"/>
                    </a:xfrm>
                    <a:prstGeom prst="rect">
                      <a:avLst/>
                    </a:prstGeom>
                    <a:noFill/>
                    <a:ln>
                      <a:noFill/>
                    </a:ln>
                  </pic:spPr>
                </pic:pic>
              </a:graphicData>
            </a:graphic>
          </wp:inline>
        </w:drawing>
      </w:r>
    </w:p>
    <w:p w:rsidR="00AE25F8" w:rsidRPr="00AE25F8" w:rsidRDefault="00AE25F8" w:rsidP="00AE25F8">
      <w:pPr>
        <w:pStyle w:val="Figure"/>
        <w:jc w:val="center"/>
        <w:rPr>
          <w:szCs w:val="22"/>
        </w:rPr>
      </w:pPr>
    </w:p>
    <w:p w:rsidR="00AE25F8" w:rsidRPr="00AE25F8" w:rsidRDefault="00AE25F8" w:rsidP="00AE25F8">
      <w:pPr>
        <w:pStyle w:val="Figure"/>
        <w:jc w:val="center"/>
        <w:rPr>
          <w:szCs w:val="22"/>
        </w:rPr>
      </w:pPr>
    </w:p>
    <w:p w:rsidR="00AE25F8" w:rsidRPr="00AE25F8" w:rsidRDefault="003D5B65" w:rsidP="00AE25F8">
      <w:pPr>
        <w:pStyle w:val="Figure"/>
        <w:jc w:val="center"/>
        <w:rPr>
          <w:szCs w:val="22"/>
        </w:rPr>
      </w:pPr>
      <w:r w:rsidRPr="00AE25F8">
        <w:rPr>
          <w:noProof/>
          <w:szCs w:val="22"/>
          <w:lang w:val="en-GB" w:eastAsia="en-GB"/>
        </w:rPr>
        <w:drawing>
          <wp:inline distT="0" distB="0" distL="0" distR="0">
            <wp:extent cx="5581650" cy="42481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t="3870"/>
                    <a:stretch>
                      <a:fillRect/>
                    </a:stretch>
                  </pic:blipFill>
                  <pic:spPr bwMode="auto">
                    <a:xfrm>
                      <a:off x="0" y="0"/>
                      <a:ext cx="5581650" cy="4248150"/>
                    </a:xfrm>
                    <a:prstGeom prst="rect">
                      <a:avLst/>
                    </a:prstGeom>
                    <a:noFill/>
                    <a:ln>
                      <a:noFill/>
                    </a:ln>
                  </pic:spPr>
                </pic:pic>
              </a:graphicData>
            </a:graphic>
          </wp:inline>
        </w:drawing>
      </w:r>
    </w:p>
    <w:p w:rsidR="00AE25F8" w:rsidRPr="00AE25F8" w:rsidRDefault="00AE25F8" w:rsidP="00AE25F8">
      <w:pPr>
        <w:pStyle w:val="Akti"/>
        <w:keepNext w:val="0"/>
        <w:jc w:val="left"/>
      </w:pPr>
    </w:p>
    <w:p w:rsidR="00AE25F8" w:rsidRPr="00AE25F8" w:rsidRDefault="00AE25F8" w:rsidP="001E6208">
      <w:pPr>
        <w:pStyle w:val="Akti"/>
        <w:keepNext w:val="0"/>
      </w:pPr>
    </w:p>
    <w:p w:rsidR="00AE25F8" w:rsidRDefault="00AE25F8" w:rsidP="001E6208">
      <w:pPr>
        <w:pStyle w:val="Akti"/>
        <w:keepNext w:val="0"/>
      </w:pPr>
    </w:p>
    <w:p w:rsidR="00AE25F8" w:rsidRDefault="00AE25F8" w:rsidP="001E6208">
      <w:pPr>
        <w:pStyle w:val="Akti"/>
        <w:keepNext w:val="0"/>
      </w:pPr>
    </w:p>
    <w:p w:rsidR="00AE25F8" w:rsidRDefault="00AE25F8" w:rsidP="001E6208">
      <w:pPr>
        <w:pStyle w:val="Akti"/>
        <w:keepNext w:val="0"/>
      </w:pPr>
    </w:p>
    <w:p w:rsidR="00AE25F8" w:rsidRDefault="00AE25F8" w:rsidP="001E6208">
      <w:pPr>
        <w:pStyle w:val="Akti"/>
        <w:keepNext w:val="0"/>
      </w:pPr>
    </w:p>
    <w:p w:rsidR="00AE25F8" w:rsidRDefault="00AE25F8" w:rsidP="001E6208">
      <w:pPr>
        <w:pStyle w:val="Akti"/>
        <w:keepNext w:val="0"/>
      </w:pPr>
    </w:p>
    <w:p w:rsidR="00AE25F8" w:rsidRDefault="00AE25F8" w:rsidP="001E6208">
      <w:pPr>
        <w:pStyle w:val="Akti"/>
        <w:keepNext w:val="0"/>
      </w:pPr>
    </w:p>
    <w:p w:rsidR="00AE25F8" w:rsidRDefault="00AE25F8" w:rsidP="001E6208">
      <w:pPr>
        <w:pStyle w:val="Akti"/>
        <w:keepNext w:val="0"/>
      </w:pPr>
    </w:p>
    <w:p w:rsidR="00AE25F8" w:rsidRDefault="00AE25F8" w:rsidP="001E6208">
      <w:pPr>
        <w:pStyle w:val="Akti"/>
        <w:keepNext w:val="0"/>
      </w:pPr>
    </w:p>
    <w:p w:rsidR="00AE25F8" w:rsidRDefault="00AE25F8" w:rsidP="001E6208">
      <w:pPr>
        <w:pStyle w:val="Akti"/>
        <w:keepNext w:val="0"/>
      </w:pPr>
    </w:p>
    <w:p w:rsidR="00AE25F8" w:rsidRDefault="00AE25F8" w:rsidP="001E6208">
      <w:pPr>
        <w:pStyle w:val="Akti"/>
        <w:keepNext w:val="0"/>
      </w:pPr>
    </w:p>
    <w:p w:rsidR="00AE25F8" w:rsidRDefault="00AE25F8" w:rsidP="001E6208">
      <w:pPr>
        <w:pStyle w:val="Akti"/>
        <w:keepNext w:val="0"/>
      </w:pPr>
    </w:p>
    <w:p w:rsidR="00AE25F8" w:rsidRDefault="00AE25F8" w:rsidP="001E6208">
      <w:pPr>
        <w:pStyle w:val="Akti"/>
        <w:keepNext w:val="0"/>
      </w:pPr>
    </w:p>
    <w:p w:rsidR="00AE25F8" w:rsidRDefault="00AE25F8" w:rsidP="001E6208">
      <w:pPr>
        <w:pStyle w:val="Akti"/>
        <w:keepNext w:val="0"/>
      </w:pPr>
    </w:p>
    <w:p w:rsidR="00AE25F8" w:rsidRDefault="00AE25F8" w:rsidP="001E6208">
      <w:pPr>
        <w:pStyle w:val="Akti"/>
        <w:keepNext w:val="0"/>
      </w:pPr>
    </w:p>
    <w:p w:rsidR="00AE25F8" w:rsidRDefault="00AE25F8" w:rsidP="001E6208">
      <w:pPr>
        <w:pStyle w:val="Akti"/>
        <w:keepNext w:val="0"/>
      </w:pPr>
    </w:p>
    <w:p w:rsidR="00AE25F8" w:rsidRDefault="00AE25F8" w:rsidP="001E6208">
      <w:pPr>
        <w:pStyle w:val="Akti"/>
        <w:keepNext w:val="0"/>
      </w:pPr>
    </w:p>
    <w:p w:rsidR="00AE25F8" w:rsidRDefault="00AE25F8" w:rsidP="001E6208">
      <w:pPr>
        <w:pStyle w:val="Akti"/>
        <w:keepNext w:val="0"/>
      </w:pPr>
    </w:p>
    <w:p w:rsidR="00AE25F8" w:rsidRDefault="00AE25F8" w:rsidP="001E6208">
      <w:pPr>
        <w:pStyle w:val="Akti"/>
        <w:keepNext w:val="0"/>
      </w:pPr>
    </w:p>
    <w:p w:rsidR="00AE25F8" w:rsidRDefault="00AE25F8" w:rsidP="001E6208">
      <w:pPr>
        <w:pStyle w:val="Akti"/>
        <w:keepNext w:val="0"/>
      </w:pPr>
    </w:p>
    <w:p w:rsidR="00AE25F8" w:rsidRDefault="00AE25F8" w:rsidP="001E6208">
      <w:pPr>
        <w:pStyle w:val="Akti"/>
        <w:keepNext w:val="0"/>
      </w:pPr>
    </w:p>
    <w:p w:rsidR="00AE25F8" w:rsidRDefault="00AE25F8" w:rsidP="001E6208">
      <w:pPr>
        <w:pStyle w:val="Akti"/>
        <w:keepNext w:val="0"/>
      </w:pPr>
    </w:p>
    <w:p w:rsidR="00AE25F8" w:rsidRDefault="00AE25F8" w:rsidP="001E6208">
      <w:pPr>
        <w:pStyle w:val="Akti"/>
        <w:keepNext w:val="0"/>
      </w:pPr>
    </w:p>
    <w:p w:rsidR="00AE25F8" w:rsidRDefault="00AE25F8" w:rsidP="001E6208">
      <w:pPr>
        <w:pStyle w:val="Akti"/>
        <w:keepNext w:val="0"/>
      </w:pPr>
    </w:p>
    <w:p w:rsidR="00AE25F8" w:rsidRDefault="00AE25F8" w:rsidP="001E6208">
      <w:pPr>
        <w:pStyle w:val="Akti"/>
        <w:keepNext w:val="0"/>
      </w:pPr>
    </w:p>
    <w:p w:rsidR="00AE25F8" w:rsidRDefault="00AE25F8" w:rsidP="001E6208">
      <w:pPr>
        <w:pStyle w:val="Akti"/>
        <w:keepNext w:val="0"/>
      </w:pPr>
    </w:p>
    <w:p w:rsidR="001D31FC" w:rsidRPr="00AE25F8" w:rsidRDefault="001D31FC" w:rsidP="001E6208">
      <w:pPr>
        <w:pStyle w:val="Akti"/>
        <w:keepNext w:val="0"/>
      </w:pPr>
      <w:r w:rsidRPr="00AE25F8">
        <w:t>VENDIM</w:t>
      </w:r>
    </w:p>
    <w:p w:rsidR="001D31FC" w:rsidRPr="00AE25F8" w:rsidRDefault="001D31FC" w:rsidP="001E6208">
      <w:pPr>
        <w:pStyle w:val="NumriData"/>
        <w:keepNext w:val="0"/>
        <w:rPr>
          <w:szCs w:val="22"/>
        </w:rPr>
      </w:pPr>
      <w:r w:rsidRPr="00AE25F8">
        <w:rPr>
          <w:szCs w:val="22"/>
        </w:rPr>
        <w:t>Nr.133, datë 15.2.2008</w:t>
      </w:r>
    </w:p>
    <w:p w:rsidR="001D31FC" w:rsidRPr="00AE25F8" w:rsidRDefault="001D31FC" w:rsidP="001E6208">
      <w:pPr>
        <w:pStyle w:val="Paragrafi"/>
        <w:rPr>
          <w:szCs w:val="22"/>
        </w:rPr>
      </w:pPr>
    </w:p>
    <w:p w:rsidR="001D31FC" w:rsidRPr="00AE25F8" w:rsidRDefault="001D31FC" w:rsidP="001E6208">
      <w:pPr>
        <w:pStyle w:val="Titulli"/>
        <w:keepNext w:val="0"/>
      </w:pPr>
      <w:r w:rsidRPr="00AE25F8">
        <w:t>PËR NJË NDRYSHIM NË VENDIMIN NR.150, DATË 18.3.2005 TË KËSHILLIT TË MINISTRAVE “PËR PËRCAKTIMIN E MADHËSISË SË PAKETËS SË AKSIONEVE TË KAPITALIT TË ARMO SHA-SË, QË U OFROHET PËR SHITJE INVESTITORËVE STRATEGJIKË”, DHE PËR DISA NDRYSHIME NË VENDIMIN NR.82, DATË 3.2.2008 TË KËSHILLIT TË MINISTRAVE “PËR MIRATIMIN E INSTRUKSIONEVE PËR PARAQITJEN, HAPJEN DHE VLERËSIMIN E OFERTAVE PËR PRIVATIZIMIN E ARMO SHA-SË”</w:t>
      </w:r>
    </w:p>
    <w:p w:rsidR="001D31FC" w:rsidRPr="00AE25F8" w:rsidRDefault="001D31FC" w:rsidP="001E6208">
      <w:pPr>
        <w:pStyle w:val="Paragrafi"/>
        <w:rPr>
          <w:szCs w:val="22"/>
        </w:rPr>
      </w:pPr>
    </w:p>
    <w:p w:rsidR="001D31FC" w:rsidRPr="00AE25F8" w:rsidRDefault="001D31FC" w:rsidP="001E6208">
      <w:pPr>
        <w:pStyle w:val="Paragrafi"/>
        <w:rPr>
          <w:szCs w:val="22"/>
        </w:rPr>
      </w:pPr>
      <w:r w:rsidRPr="00AE25F8">
        <w:rPr>
          <w:rStyle w:val="BazLigjPropozuesChar"/>
        </w:rPr>
        <w:t>Në mbështetje të nenit 100 të Kushtetutës, të nenit 12 të ligjit nr.8306, datë 14.3.1998 “Për strategjinë e privatizimit të sektorëve me rëndësi të veçantë”, dhe të neneve 7 e 8 të ligjit nr.9117, datë 24.7.2003 “Për përcaktimin e formës dhe të strukturës së formulës së privatizimit të “ARMO” sh.a., Fier”, me propozimin e Ministrit të Ekonomisë, Tregtisë dhe Energjetikës, Këshilli i</w:t>
      </w:r>
      <w:r w:rsidRPr="00AE25F8">
        <w:rPr>
          <w:szCs w:val="22"/>
        </w:rPr>
        <w:t xml:space="preserve"> Ministrave</w:t>
      </w:r>
    </w:p>
    <w:p w:rsidR="001D31FC" w:rsidRPr="00AE25F8" w:rsidRDefault="001D31FC" w:rsidP="001E6208">
      <w:pPr>
        <w:pStyle w:val="Paragrafi"/>
        <w:rPr>
          <w:szCs w:val="22"/>
        </w:rPr>
      </w:pPr>
    </w:p>
    <w:p w:rsidR="001D31FC" w:rsidRPr="00AE25F8" w:rsidRDefault="001D31FC" w:rsidP="001E6208">
      <w:pPr>
        <w:pStyle w:val="VENDOSI"/>
        <w:keepNext w:val="0"/>
        <w:rPr>
          <w:lang w:val="it-IT"/>
        </w:rPr>
      </w:pPr>
      <w:r w:rsidRPr="00AE25F8">
        <w:rPr>
          <w:lang w:val="it-IT"/>
        </w:rPr>
        <w:t>VENDOSI:</w:t>
      </w:r>
    </w:p>
    <w:p w:rsidR="001D31FC" w:rsidRPr="00AE25F8" w:rsidRDefault="001D31FC" w:rsidP="001E6208">
      <w:pPr>
        <w:pStyle w:val="Paragrafi"/>
        <w:rPr>
          <w:szCs w:val="22"/>
          <w:lang w:val="it-IT"/>
        </w:rPr>
      </w:pPr>
    </w:p>
    <w:p w:rsidR="001D31FC" w:rsidRPr="00AE25F8" w:rsidRDefault="001D31FC" w:rsidP="001E6208">
      <w:pPr>
        <w:pStyle w:val="Paragrafi"/>
        <w:rPr>
          <w:szCs w:val="22"/>
          <w:lang w:val="it-IT"/>
        </w:rPr>
      </w:pPr>
      <w:r w:rsidRPr="00AE25F8">
        <w:rPr>
          <w:szCs w:val="22"/>
          <w:lang w:val="it-IT"/>
        </w:rPr>
        <w:t>I. Pika 1 e vendimit nr.150, datë 18.3.2005 të Këshillit të Ministrave, shfuqizohet.</w:t>
      </w:r>
    </w:p>
    <w:p w:rsidR="001D31FC" w:rsidRPr="00AE25F8" w:rsidRDefault="001D31FC" w:rsidP="001E6208">
      <w:pPr>
        <w:pStyle w:val="Paragrafi"/>
        <w:rPr>
          <w:szCs w:val="22"/>
          <w:lang w:val="it-IT"/>
        </w:rPr>
      </w:pPr>
      <w:r w:rsidRPr="00AE25F8">
        <w:rPr>
          <w:szCs w:val="22"/>
          <w:lang w:val="it-IT"/>
        </w:rPr>
        <w:t>II. Në vendimin nr.82, datë 3.2.2008 të Këshillit të Ministrave, të bëhen këto ndryshime:</w:t>
      </w:r>
    </w:p>
    <w:p w:rsidR="001D31FC" w:rsidRPr="00AE25F8" w:rsidRDefault="001D31FC" w:rsidP="001E6208">
      <w:pPr>
        <w:pStyle w:val="Paragrafi"/>
        <w:rPr>
          <w:szCs w:val="22"/>
          <w:lang w:val="it-IT"/>
        </w:rPr>
      </w:pPr>
      <w:r w:rsidRPr="00AE25F8">
        <w:rPr>
          <w:szCs w:val="22"/>
          <w:lang w:val="it-IT"/>
        </w:rPr>
        <w:t>1. Në shtojcën 1, që i bashkëlidhet vendimit, të bëhen ndryshimet e mëposhtme:</w:t>
      </w:r>
    </w:p>
    <w:p w:rsidR="001D31FC" w:rsidRPr="00AE25F8" w:rsidRDefault="001D31FC" w:rsidP="001E6208">
      <w:pPr>
        <w:pStyle w:val="Paragrafi"/>
        <w:rPr>
          <w:szCs w:val="22"/>
          <w:lang w:val="it-IT"/>
        </w:rPr>
      </w:pPr>
      <w:r w:rsidRPr="00AE25F8">
        <w:rPr>
          <w:szCs w:val="22"/>
          <w:lang w:val="it-IT"/>
        </w:rPr>
        <w:t>a) Në kapitullin I “Përkufizime”, paragrafi “Aksione”, ndryshohet si më poshtë vijon:</w:t>
      </w:r>
    </w:p>
    <w:p w:rsidR="001D31FC" w:rsidRPr="00AE25F8" w:rsidRDefault="001D31FC" w:rsidP="001E6208">
      <w:pPr>
        <w:pStyle w:val="Paragrafi"/>
        <w:rPr>
          <w:szCs w:val="22"/>
          <w:lang w:val="it-IT"/>
        </w:rPr>
      </w:pPr>
      <w:r w:rsidRPr="00AE25F8">
        <w:rPr>
          <w:szCs w:val="22"/>
          <w:lang w:val="it-IT"/>
        </w:rPr>
        <w:t xml:space="preserve"> ““Aksione” do të thotë 5 357 725 (pesë milionë e treqind e pesëdhjetë e shtatë mijë e shtatëqind e njëzet e pesë) aksione nominative të ARMO-s, me një vlerë nominale prej 1 000 (një mijë) lekësh secili, plotësisht të paguara, që i korrespondojnë 85 për qind të kapitalit të “ARMO-s”, të cilat u janë ofruar kandidatëve.”.</w:t>
      </w:r>
    </w:p>
    <w:p w:rsidR="001D31FC" w:rsidRPr="00AE25F8" w:rsidRDefault="001D31FC" w:rsidP="001E6208">
      <w:pPr>
        <w:pStyle w:val="Paragrafi"/>
        <w:rPr>
          <w:szCs w:val="22"/>
          <w:lang w:val="it-IT"/>
        </w:rPr>
      </w:pPr>
      <w:r w:rsidRPr="00AE25F8">
        <w:rPr>
          <w:szCs w:val="22"/>
          <w:lang w:val="it-IT"/>
        </w:rPr>
        <w:t>b) Në pikën 2.1, të kapitullit II, “Të përgjithshme”, të bëhen këto ndryshime:</w:t>
      </w:r>
    </w:p>
    <w:p w:rsidR="001D31FC" w:rsidRPr="00AE25F8" w:rsidRDefault="001D31FC" w:rsidP="001E6208">
      <w:pPr>
        <w:pStyle w:val="Paragrafi"/>
        <w:rPr>
          <w:szCs w:val="22"/>
          <w:lang w:val="it-IT"/>
        </w:rPr>
      </w:pPr>
      <w:r w:rsidRPr="00AE25F8">
        <w:rPr>
          <w:szCs w:val="22"/>
          <w:lang w:val="it-IT"/>
        </w:rPr>
        <w:t>i) Shkronja “b” ndryshohet, si më poshtë vijon:</w:t>
      </w:r>
    </w:p>
    <w:p w:rsidR="001D31FC" w:rsidRPr="00AE25F8" w:rsidRDefault="001D31FC" w:rsidP="001E6208">
      <w:pPr>
        <w:pStyle w:val="Paragrafi"/>
        <w:rPr>
          <w:szCs w:val="22"/>
          <w:lang w:val="it-IT"/>
        </w:rPr>
      </w:pPr>
      <w:r w:rsidRPr="00AE25F8">
        <w:rPr>
          <w:szCs w:val="22"/>
          <w:lang w:val="it-IT"/>
        </w:rPr>
        <w:t>“b) Të jetë shoqëri e specializuar në fushën e përpunimit e të tregtimit të naftës/gazit e nënprodukteve të tyre, që t’i ketë ushtruar këto veprimtari për jo më pak se tre vjet”.</w:t>
      </w:r>
    </w:p>
    <w:p w:rsidR="001D31FC" w:rsidRPr="00AE25F8" w:rsidRDefault="001D31FC" w:rsidP="001E6208">
      <w:pPr>
        <w:pStyle w:val="Paragrafi"/>
        <w:rPr>
          <w:szCs w:val="22"/>
          <w:lang w:val="it-IT"/>
        </w:rPr>
      </w:pPr>
      <w:r w:rsidRPr="00AE25F8">
        <w:rPr>
          <w:szCs w:val="22"/>
          <w:lang w:val="it-IT"/>
        </w:rPr>
        <w:t>ii) Nënndarja “i” e shkronjës “d”, ndryshohet, si më poshtë vijon:</w:t>
      </w:r>
    </w:p>
    <w:p w:rsidR="001D31FC" w:rsidRPr="00AE25F8" w:rsidRDefault="001D31FC" w:rsidP="001E6208">
      <w:pPr>
        <w:pStyle w:val="Paragrafi"/>
        <w:rPr>
          <w:szCs w:val="22"/>
        </w:rPr>
      </w:pPr>
      <w:r w:rsidRPr="00AE25F8">
        <w:rPr>
          <w:szCs w:val="22"/>
        </w:rPr>
        <w:t>“i) Investitori strategjik duhet të zotërojë të paktën 20 për qind të kapitalit dhe të së drejtës së votës në shoqërinë e përbashkët;”.</w:t>
      </w:r>
    </w:p>
    <w:p w:rsidR="001D31FC" w:rsidRPr="00AE25F8" w:rsidRDefault="001D31FC" w:rsidP="001E6208">
      <w:pPr>
        <w:pStyle w:val="Paragrafi"/>
        <w:rPr>
          <w:szCs w:val="22"/>
        </w:rPr>
      </w:pPr>
      <w:r w:rsidRPr="00AE25F8">
        <w:rPr>
          <w:szCs w:val="22"/>
        </w:rPr>
        <w:t>2. Në shtojcën 3, që i bashkëlidhet vendimit, të bëhen këto ndryshime:</w:t>
      </w:r>
    </w:p>
    <w:p w:rsidR="001D31FC" w:rsidRPr="00AE25F8" w:rsidRDefault="001D31FC" w:rsidP="001E6208">
      <w:pPr>
        <w:pStyle w:val="Paragrafi"/>
        <w:rPr>
          <w:szCs w:val="22"/>
        </w:rPr>
      </w:pPr>
      <w:r w:rsidRPr="00AE25F8">
        <w:rPr>
          <w:szCs w:val="22"/>
        </w:rPr>
        <w:t>a) Në pikën 1 “Teknik”, numri “40” bëhet “25”;</w:t>
      </w:r>
    </w:p>
    <w:p w:rsidR="001D31FC" w:rsidRPr="00AE25F8" w:rsidRDefault="001D31FC" w:rsidP="001E6208">
      <w:pPr>
        <w:pStyle w:val="Paragrafi"/>
        <w:rPr>
          <w:szCs w:val="22"/>
          <w:lang w:val="it-IT"/>
        </w:rPr>
      </w:pPr>
      <w:r w:rsidRPr="00AE25F8">
        <w:rPr>
          <w:szCs w:val="22"/>
          <w:lang w:val="it-IT"/>
        </w:rPr>
        <w:t>b) Në pikën 3 “Aspekti financiar”, numri “60” bëhet “75”.</w:t>
      </w:r>
    </w:p>
    <w:p w:rsidR="001D31FC" w:rsidRPr="00AE25F8" w:rsidRDefault="001D31FC" w:rsidP="001E6208">
      <w:pPr>
        <w:pStyle w:val="Paragrafi"/>
        <w:rPr>
          <w:szCs w:val="22"/>
          <w:lang w:val="it-IT"/>
        </w:rPr>
      </w:pPr>
      <w:r w:rsidRPr="00AE25F8">
        <w:rPr>
          <w:szCs w:val="22"/>
          <w:lang w:val="it-IT"/>
        </w:rPr>
        <w:t>Ky vendim hyn në fuqi menjëherë dhe botohet në Fletoren Zyrtare.</w:t>
      </w:r>
    </w:p>
    <w:p w:rsidR="001D31FC" w:rsidRPr="00AE25F8" w:rsidRDefault="001D31FC" w:rsidP="001E6208">
      <w:pPr>
        <w:pStyle w:val="Paragrafi"/>
        <w:rPr>
          <w:szCs w:val="22"/>
          <w:lang w:val="it-IT"/>
        </w:rPr>
      </w:pPr>
    </w:p>
    <w:p w:rsidR="001D31FC" w:rsidRPr="00AE25F8" w:rsidRDefault="001D31FC" w:rsidP="001E6208">
      <w:pPr>
        <w:pStyle w:val="Autoriteti"/>
        <w:keepNext w:val="0"/>
      </w:pPr>
      <w:r w:rsidRPr="00AE25F8">
        <w:t>KRYEMINISTRI</w:t>
      </w:r>
    </w:p>
    <w:p w:rsidR="001D31FC" w:rsidRPr="00AE25F8" w:rsidRDefault="001D31FC" w:rsidP="001E6208">
      <w:pPr>
        <w:pStyle w:val="AutoritetiEmer"/>
        <w:rPr>
          <w:lang w:val="it-IT"/>
        </w:rPr>
      </w:pPr>
      <w:r w:rsidRPr="00AE25F8">
        <w:rPr>
          <w:lang w:val="it-IT"/>
        </w:rPr>
        <w:t>Sali  Berisha</w:t>
      </w:r>
    </w:p>
    <w:p w:rsidR="001D31FC" w:rsidRPr="00AE25F8" w:rsidRDefault="001D31FC" w:rsidP="001E6208">
      <w:pPr>
        <w:pStyle w:val="Paragrafi"/>
        <w:rPr>
          <w:szCs w:val="22"/>
          <w:lang w:val="it-IT"/>
        </w:rPr>
      </w:pPr>
    </w:p>
    <w:p w:rsidR="001E6208" w:rsidRPr="00AE25F8" w:rsidRDefault="001E6208" w:rsidP="001E6208">
      <w:pPr>
        <w:pStyle w:val="Akti"/>
        <w:keepNext w:val="0"/>
        <w:rPr>
          <w:lang w:val="sq-AL"/>
        </w:rPr>
      </w:pPr>
    </w:p>
    <w:p w:rsidR="00AE25F8" w:rsidRDefault="00AE25F8" w:rsidP="001E6208">
      <w:pPr>
        <w:pStyle w:val="Akti"/>
        <w:keepNext w:val="0"/>
        <w:rPr>
          <w:lang w:val="sq-AL"/>
        </w:rPr>
      </w:pPr>
    </w:p>
    <w:p w:rsidR="00AE25F8" w:rsidRDefault="00AE25F8" w:rsidP="001E6208">
      <w:pPr>
        <w:pStyle w:val="Akti"/>
        <w:keepNext w:val="0"/>
        <w:rPr>
          <w:lang w:val="sq-AL"/>
        </w:rPr>
      </w:pPr>
    </w:p>
    <w:p w:rsidR="00AE25F8" w:rsidRDefault="00AE25F8" w:rsidP="001E6208">
      <w:pPr>
        <w:pStyle w:val="Akti"/>
        <w:keepNext w:val="0"/>
        <w:rPr>
          <w:lang w:val="sq-AL"/>
        </w:rPr>
      </w:pPr>
    </w:p>
    <w:p w:rsidR="00AE25F8" w:rsidRDefault="00AE25F8" w:rsidP="001E6208">
      <w:pPr>
        <w:pStyle w:val="Akti"/>
        <w:keepNext w:val="0"/>
        <w:rPr>
          <w:lang w:val="sq-AL"/>
        </w:rPr>
      </w:pPr>
    </w:p>
    <w:p w:rsidR="00AE25F8" w:rsidRDefault="00AE25F8" w:rsidP="001E6208">
      <w:pPr>
        <w:pStyle w:val="Akti"/>
        <w:keepNext w:val="0"/>
        <w:rPr>
          <w:lang w:val="sq-AL"/>
        </w:rPr>
      </w:pPr>
    </w:p>
    <w:p w:rsidR="00AE25F8" w:rsidRDefault="00AE25F8" w:rsidP="001E6208">
      <w:pPr>
        <w:pStyle w:val="Akti"/>
        <w:keepNext w:val="0"/>
        <w:rPr>
          <w:lang w:val="sq-AL"/>
        </w:rPr>
      </w:pPr>
    </w:p>
    <w:p w:rsidR="00AE25F8" w:rsidRDefault="00AE25F8" w:rsidP="001E6208">
      <w:pPr>
        <w:pStyle w:val="Akti"/>
        <w:keepNext w:val="0"/>
        <w:rPr>
          <w:lang w:val="sq-AL"/>
        </w:rPr>
      </w:pPr>
    </w:p>
    <w:p w:rsidR="00AE25F8" w:rsidRDefault="00AE25F8" w:rsidP="001E6208">
      <w:pPr>
        <w:pStyle w:val="Akti"/>
        <w:keepNext w:val="0"/>
        <w:rPr>
          <w:lang w:val="sq-AL"/>
        </w:rPr>
      </w:pPr>
    </w:p>
    <w:p w:rsidR="00AE25F8" w:rsidRDefault="00AE25F8" w:rsidP="001E6208">
      <w:pPr>
        <w:pStyle w:val="Akti"/>
        <w:keepNext w:val="0"/>
        <w:rPr>
          <w:lang w:val="sq-AL"/>
        </w:rPr>
      </w:pPr>
    </w:p>
    <w:p w:rsidR="00AE25F8" w:rsidRDefault="00AE25F8" w:rsidP="001E6208">
      <w:pPr>
        <w:pStyle w:val="Akti"/>
        <w:keepNext w:val="0"/>
        <w:rPr>
          <w:lang w:val="sq-AL"/>
        </w:rPr>
      </w:pPr>
    </w:p>
    <w:p w:rsidR="001D31FC" w:rsidRPr="00AE25F8" w:rsidRDefault="001D31FC" w:rsidP="001E6208">
      <w:pPr>
        <w:pStyle w:val="Akti"/>
        <w:keepNext w:val="0"/>
        <w:rPr>
          <w:lang w:val="sq-AL"/>
        </w:rPr>
      </w:pPr>
      <w:r w:rsidRPr="00AE25F8">
        <w:rPr>
          <w:lang w:val="sq-AL"/>
        </w:rPr>
        <w:t>VENDIM</w:t>
      </w:r>
    </w:p>
    <w:p w:rsidR="001D31FC" w:rsidRPr="00AE25F8" w:rsidRDefault="001D31FC" w:rsidP="001E6208">
      <w:pPr>
        <w:pStyle w:val="NumriData"/>
        <w:keepNext w:val="0"/>
        <w:rPr>
          <w:szCs w:val="22"/>
          <w:lang w:val="sq-AL"/>
        </w:rPr>
      </w:pPr>
      <w:r w:rsidRPr="00AE25F8">
        <w:rPr>
          <w:szCs w:val="22"/>
          <w:lang w:val="sq-AL"/>
        </w:rPr>
        <w:t xml:space="preserve">Nr.135, datë 3.2.2008 </w:t>
      </w:r>
    </w:p>
    <w:p w:rsidR="001D31FC" w:rsidRPr="00AE25F8" w:rsidRDefault="001D31FC" w:rsidP="001E6208">
      <w:pPr>
        <w:pStyle w:val="Paragrafi"/>
        <w:rPr>
          <w:szCs w:val="22"/>
          <w:lang w:val="sq-AL"/>
        </w:rPr>
      </w:pPr>
    </w:p>
    <w:p w:rsidR="001D31FC" w:rsidRPr="00AE25F8" w:rsidRDefault="001D31FC" w:rsidP="001E6208">
      <w:pPr>
        <w:pStyle w:val="Titulli"/>
        <w:keepNext w:val="0"/>
        <w:rPr>
          <w:lang w:val="sq-AL"/>
        </w:rPr>
      </w:pPr>
      <w:r w:rsidRPr="00AE25F8">
        <w:rPr>
          <w:lang w:val="sq-AL"/>
        </w:rPr>
        <w:t xml:space="preserve">PËR DISA NDRYSHIME DHE SHTESA NË VENDIMIN NR.1, DATË 10.1.2007 TË KËSHILLIT TË MINISTRAVE “PËR MIRATIMIN E RREGULLAVE PËR PROKURIMIN PUBLIK”, TË NDRYSHUAR </w:t>
      </w:r>
    </w:p>
    <w:p w:rsidR="001D31FC" w:rsidRPr="00AE25F8" w:rsidRDefault="001D31FC" w:rsidP="001E6208">
      <w:pPr>
        <w:pStyle w:val="Paragrafi"/>
        <w:rPr>
          <w:szCs w:val="22"/>
          <w:lang w:val="sq-AL"/>
        </w:rPr>
      </w:pPr>
    </w:p>
    <w:p w:rsidR="001D31FC" w:rsidRPr="00AE25F8" w:rsidRDefault="001D31FC" w:rsidP="001E6208">
      <w:pPr>
        <w:pStyle w:val="Paragrafi"/>
        <w:rPr>
          <w:szCs w:val="22"/>
          <w:lang w:val="sq-AL"/>
        </w:rPr>
      </w:pPr>
      <w:r w:rsidRPr="00AE25F8">
        <w:rPr>
          <w:szCs w:val="22"/>
          <w:lang w:val="sq-AL"/>
        </w:rPr>
        <w:t xml:space="preserve">Në mbështetje të nenit 100 të Kushtetutës dhe të nenit 75 të ligjit nr.9643, datë 20.11.2006 “Për prokurimin publik”, të ndryshuar, me propozimin e Zëvendëskryeministrit, Këshilli i Ministrave </w:t>
      </w:r>
    </w:p>
    <w:p w:rsidR="001D31FC" w:rsidRPr="00AE25F8" w:rsidRDefault="001D31FC" w:rsidP="001E6208">
      <w:pPr>
        <w:pStyle w:val="Paragrafi"/>
        <w:rPr>
          <w:szCs w:val="22"/>
          <w:lang w:val="sq-AL"/>
        </w:rPr>
      </w:pPr>
    </w:p>
    <w:p w:rsidR="001D31FC" w:rsidRPr="00AE25F8" w:rsidRDefault="001D31FC" w:rsidP="001E6208">
      <w:pPr>
        <w:pStyle w:val="VENDOSI"/>
        <w:keepNext w:val="0"/>
        <w:rPr>
          <w:lang w:val="sq-AL"/>
        </w:rPr>
      </w:pPr>
      <w:r w:rsidRPr="00AE25F8">
        <w:rPr>
          <w:lang w:val="sq-AL"/>
        </w:rPr>
        <w:t xml:space="preserve">VENDOSI: </w:t>
      </w:r>
    </w:p>
    <w:p w:rsidR="001D31FC" w:rsidRPr="00AE25F8" w:rsidRDefault="001D31FC" w:rsidP="001E6208">
      <w:pPr>
        <w:pStyle w:val="Paragrafi"/>
        <w:rPr>
          <w:szCs w:val="22"/>
          <w:lang w:val="sq-AL"/>
        </w:rPr>
      </w:pPr>
    </w:p>
    <w:p w:rsidR="001D31FC" w:rsidRPr="00AE25F8" w:rsidRDefault="001D31FC" w:rsidP="001E6208">
      <w:pPr>
        <w:pStyle w:val="Paragrafi"/>
        <w:rPr>
          <w:szCs w:val="22"/>
          <w:lang w:val="sq-AL"/>
        </w:rPr>
      </w:pPr>
      <w:r w:rsidRPr="00AE25F8">
        <w:rPr>
          <w:szCs w:val="22"/>
          <w:lang w:val="sq-AL"/>
        </w:rPr>
        <w:t xml:space="preserve">Në “Rregullat e prokurimit publik”, që i bashkëlidhen vendimit nr.1, datë 10.1.2007 të Këshillit të Ministrave, të ndryshuar, të bëhen këto ndryshime dhe shtesa: </w:t>
      </w:r>
    </w:p>
    <w:p w:rsidR="001D31FC" w:rsidRPr="00AE25F8" w:rsidRDefault="001D31FC" w:rsidP="001E6208">
      <w:pPr>
        <w:pStyle w:val="Paragrafi"/>
        <w:rPr>
          <w:szCs w:val="22"/>
          <w:lang w:val="sq-AL"/>
        </w:rPr>
      </w:pPr>
      <w:r w:rsidRPr="00AE25F8">
        <w:rPr>
          <w:szCs w:val="22"/>
          <w:lang w:val="sq-AL"/>
        </w:rPr>
        <w:t xml:space="preserve">1. Në pikën 3, të kreut I, “Buletini i Njoftimeve Publike”, bëhen ndryshimet e mëposhtme: </w:t>
      </w:r>
    </w:p>
    <w:p w:rsidR="001D31FC" w:rsidRPr="00AE25F8" w:rsidRDefault="001D31FC" w:rsidP="001E6208">
      <w:pPr>
        <w:pStyle w:val="Paragrafi"/>
        <w:rPr>
          <w:szCs w:val="22"/>
          <w:lang w:val="sq-AL"/>
        </w:rPr>
      </w:pPr>
      <w:r w:rsidRPr="00AE25F8">
        <w:rPr>
          <w:szCs w:val="22"/>
          <w:lang w:val="sq-AL"/>
        </w:rPr>
        <w:t xml:space="preserve">a) Në shkronjën “a” hiqet nënndarja e parë: “Dokumentet standarde të tenderit dhe njoftimet”. </w:t>
      </w:r>
    </w:p>
    <w:p w:rsidR="001D31FC" w:rsidRPr="00AE25F8" w:rsidRDefault="001D31FC" w:rsidP="001E6208">
      <w:pPr>
        <w:pStyle w:val="Paragrafi"/>
        <w:rPr>
          <w:szCs w:val="22"/>
          <w:lang w:val="sq-AL"/>
        </w:rPr>
      </w:pPr>
      <w:r w:rsidRPr="00AE25F8">
        <w:rPr>
          <w:szCs w:val="22"/>
          <w:lang w:val="sq-AL"/>
        </w:rPr>
        <w:t xml:space="preserve">b) Në nënndarjen e katërt, pas fjalëve “...kontratat, që kanë një vlerë mbi...” shtohen “...dhe nën...”. </w:t>
      </w:r>
    </w:p>
    <w:p w:rsidR="001D31FC" w:rsidRPr="00AE25F8" w:rsidRDefault="001D31FC" w:rsidP="001E6208">
      <w:pPr>
        <w:pStyle w:val="Paragrafi"/>
        <w:rPr>
          <w:szCs w:val="22"/>
          <w:lang w:val="sq-AL"/>
        </w:rPr>
      </w:pPr>
      <w:r w:rsidRPr="00AE25F8">
        <w:rPr>
          <w:szCs w:val="22"/>
          <w:lang w:val="sq-AL"/>
        </w:rPr>
        <w:t xml:space="preserve">c) Në fund të paragrafit të tretë, të shkronjës “b”, “Regjistri i parashikimeve të prokurimit publik”, shtohet fjalia, me këtë përmbajtje: </w:t>
      </w:r>
    </w:p>
    <w:p w:rsidR="001D31FC" w:rsidRPr="00AE25F8" w:rsidRDefault="001D31FC" w:rsidP="001E6208">
      <w:pPr>
        <w:pStyle w:val="Paragrafi"/>
        <w:rPr>
          <w:szCs w:val="22"/>
          <w:lang w:val="sq-AL"/>
        </w:rPr>
      </w:pPr>
      <w:r w:rsidRPr="00AE25F8">
        <w:rPr>
          <w:szCs w:val="22"/>
          <w:lang w:val="sq-AL"/>
        </w:rPr>
        <w:t xml:space="preserve">“Shtesat dhe ndryshimet e bëra në regjistrat e parashikimeve botohen, në formë elektronike, në web-site-in e APP-së.”. </w:t>
      </w:r>
    </w:p>
    <w:p w:rsidR="001D31FC" w:rsidRPr="00AE25F8" w:rsidRDefault="001D31FC" w:rsidP="001E6208">
      <w:pPr>
        <w:pStyle w:val="Paragrafi"/>
        <w:rPr>
          <w:szCs w:val="22"/>
          <w:lang w:val="sq-AL"/>
        </w:rPr>
      </w:pPr>
      <w:r w:rsidRPr="00AE25F8">
        <w:rPr>
          <w:szCs w:val="22"/>
          <w:lang w:val="sq-AL"/>
        </w:rPr>
        <w:t xml:space="preserve">ç) Në shkronjën “c”, “Botimi i njoftimeve të kontratës”, bëhen ndryshimet, si më poshtë vijon: </w:t>
      </w:r>
    </w:p>
    <w:p w:rsidR="001D31FC" w:rsidRPr="00AE25F8" w:rsidRDefault="001D31FC" w:rsidP="001E6208">
      <w:pPr>
        <w:pStyle w:val="Paragrafi"/>
        <w:rPr>
          <w:szCs w:val="22"/>
          <w:lang w:val="sq-AL"/>
        </w:rPr>
      </w:pPr>
      <w:r w:rsidRPr="00AE25F8">
        <w:rPr>
          <w:szCs w:val="22"/>
          <w:lang w:val="sq-AL"/>
        </w:rPr>
        <w:t xml:space="preserve">i) Në fjalinë e parë, pas fjalëve “...me negociim...” shtohen “…me shpallje paraprake të njoftimit, kërkesë për propozim...”. </w:t>
      </w:r>
    </w:p>
    <w:p w:rsidR="001D31FC" w:rsidRPr="00AE25F8" w:rsidRDefault="001D31FC" w:rsidP="001E6208">
      <w:pPr>
        <w:pStyle w:val="Paragrafi"/>
        <w:rPr>
          <w:szCs w:val="22"/>
          <w:lang w:val="sq-AL"/>
        </w:rPr>
      </w:pPr>
      <w:r w:rsidRPr="00AE25F8">
        <w:rPr>
          <w:szCs w:val="22"/>
          <w:lang w:val="sq-AL"/>
        </w:rPr>
        <w:t xml:space="preserve">ii) Në fjalinë e fundit, fjalët “…gazetë me shpërndarje në Europë...” zëvendësohen me “…gazetë ndërkombëtare, me shpërndarje të gjerë në Europë...”. </w:t>
      </w:r>
    </w:p>
    <w:p w:rsidR="001D31FC" w:rsidRPr="00AE25F8" w:rsidRDefault="001D31FC" w:rsidP="001E6208">
      <w:pPr>
        <w:pStyle w:val="Paragrafi"/>
        <w:rPr>
          <w:szCs w:val="22"/>
          <w:lang w:val="sq-AL"/>
        </w:rPr>
      </w:pPr>
      <w:r w:rsidRPr="00AE25F8">
        <w:rPr>
          <w:szCs w:val="22"/>
          <w:lang w:val="sq-AL"/>
        </w:rPr>
        <w:t xml:space="preserve">d) Në fund të shkronjës “ç”, “Botimi i njoftimit të fituesit dhe njoftimi i kontratës së lidhur”, shtohet një paragraf, me këtë përmbajtje: </w:t>
      </w:r>
    </w:p>
    <w:p w:rsidR="001D31FC" w:rsidRPr="00AE25F8" w:rsidRDefault="001D31FC" w:rsidP="001E6208">
      <w:pPr>
        <w:pStyle w:val="Paragrafi"/>
        <w:rPr>
          <w:szCs w:val="22"/>
          <w:lang w:val="sq-AL"/>
        </w:rPr>
      </w:pPr>
      <w:r w:rsidRPr="00AE25F8">
        <w:rPr>
          <w:szCs w:val="22"/>
          <w:lang w:val="sq-AL"/>
        </w:rPr>
        <w:t xml:space="preserve">“Çdo autoritet prokurues t’i përfundojë procedurat e prokurimit për mallra, shërbime dhe ndërtime, me fondet e parashikuara në Buxhetin e Shtetit, për atë vit kalendarik, brenda datës 31 tetor të çdo viti. Brenda këtij afati përfshihet edhe lidhja e kontratave përkatëse. </w:t>
      </w:r>
    </w:p>
    <w:p w:rsidR="001D31FC" w:rsidRPr="00AE25F8" w:rsidRDefault="001D31FC" w:rsidP="001E6208">
      <w:pPr>
        <w:pStyle w:val="Paragrafi"/>
        <w:rPr>
          <w:szCs w:val="22"/>
          <w:lang w:val="sq-AL"/>
        </w:rPr>
      </w:pPr>
      <w:r w:rsidRPr="00AE25F8">
        <w:rPr>
          <w:szCs w:val="22"/>
          <w:lang w:val="sq-AL"/>
        </w:rPr>
        <w:t xml:space="preserve">APP-ja nuk do ta botojë njoftimin e kontratës së nënshkruar, nëse ai dërgohet për botim pas kësaj date. </w:t>
      </w:r>
    </w:p>
    <w:p w:rsidR="001D31FC" w:rsidRPr="00AE25F8" w:rsidRDefault="001D31FC" w:rsidP="001E6208">
      <w:pPr>
        <w:pStyle w:val="Paragrafi"/>
        <w:rPr>
          <w:szCs w:val="22"/>
          <w:lang w:val="sq-AL"/>
        </w:rPr>
      </w:pPr>
      <w:r w:rsidRPr="00AE25F8">
        <w:rPr>
          <w:szCs w:val="22"/>
          <w:lang w:val="sq-AL"/>
        </w:rPr>
        <w:t xml:space="preserve">Botimi i çdo lloj njoftimi tej këtij afati bëhet vetëm me vendim të veçantë të Këshillit të Ministrave.”. </w:t>
      </w:r>
    </w:p>
    <w:p w:rsidR="001D31FC" w:rsidRPr="00AE25F8" w:rsidRDefault="001D31FC" w:rsidP="001E6208">
      <w:pPr>
        <w:pStyle w:val="Paragrafi"/>
        <w:rPr>
          <w:szCs w:val="22"/>
          <w:lang w:val="sq-AL"/>
        </w:rPr>
      </w:pPr>
      <w:r w:rsidRPr="00AE25F8">
        <w:rPr>
          <w:szCs w:val="22"/>
          <w:lang w:val="sq-AL"/>
        </w:rPr>
        <w:t xml:space="preserve">dh) Në fjalinë e dytë, të shkronjës “d”, “Raportimi i realizimeve të prokurimit publik”, afati “20 dhjetor” bëhet “20 janar”; </w:t>
      </w:r>
    </w:p>
    <w:p w:rsidR="001D31FC" w:rsidRPr="00AE25F8" w:rsidRDefault="001D31FC" w:rsidP="001E6208">
      <w:pPr>
        <w:pStyle w:val="Paragrafi"/>
        <w:rPr>
          <w:szCs w:val="22"/>
          <w:lang w:val="sq-AL"/>
        </w:rPr>
      </w:pPr>
      <w:r w:rsidRPr="00AE25F8">
        <w:rPr>
          <w:szCs w:val="22"/>
          <w:lang w:val="sq-AL"/>
        </w:rPr>
        <w:t xml:space="preserve">e) Në shkronjën “dh”, “Regjistri kombëtar i realizimit të prokurimeve publike”, bëhen ndryshimet, si më poshtë vijon: </w:t>
      </w:r>
    </w:p>
    <w:p w:rsidR="001D31FC" w:rsidRPr="00AE25F8" w:rsidRDefault="001D31FC" w:rsidP="001E6208">
      <w:pPr>
        <w:pStyle w:val="Paragrafi"/>
        <w:rPr>
          <w:szCs w:val="22"/>
          <w:lang w:val="sq-AL"/>
        </w:rPr>
      </w:pPr>
      <w:r w:rsidRPr="00AE25F8">
        <w:rPr>
          <w:szCs w:val="22"/>
          <w:lang w:val="sq-AL"/>
        </w:rPr>
        <w:t xml:space="preserve">i) Fjalët “jo më vonë se data 15 janar” zëvendësohen me “jo më vonë se data 20 janar”; </w:t>
      </w:r>
    </w:p>
    <w:p w:rsidR="001D31FC" w:rsidRPr="00AE25F8" w:rsidRDefault="001D31FC" w:rsidP="001E6208">
      <w:pPr>
        <w:pStyle w:val="Paragrafi"/>
        <w:rPr>
          <w:szCs w:val="22"/>
          <w:lang w:val="sq-AL"/>
        </w:rPr>
      </w:pPr>
      <w:r w:rsidRPr="00AE25F8">
        <w:rPr>
          <w:szCs w:val="22"/>
          <w:lang w:val="sq-AL"/>
        </w:rPr>
        <w:t xml:space="preserve">ii) Fjalët “jo më vonë se data 20 janar” zëvendësohen me “jo më vonë se data 30 janar”; </w:t>
      </w:r>
    </w:p>
    <w:p w:rsidR="001D31FC" w:rsidRDefault="001D31FC" w:rsidP="001E6208">
      <w:pPr>
        <w:pStyle w:val="Paragrafi"/>
        <w:rPr>
          <w:szCs w:val="22"/>
          <w:lang w:val="sq-AL"/>
        </w:rPr>
      </w:pPr>
      <w:r w:rsidRPr="00AE25F8">
        <w:rPr>
          <w:szCs w:val="22"/>
          <w:lang w:val="sq-AL"/>
        </w:rPr>
        <w:t>iii) Fjalët “...APP-ja përgatit dhe publikon në Buletinin e Njoftimeve Publike...” zëvendësohen me “...APP-ja përgatit dhe publikon në formë elektronike...”;</w:t>
      </w:r>
    </w:p>
    <w:p w:rsidR="009209A3" w:rsidRDefault="009209A3" w:rsidP="001E6208">
      <w:pPr>
        <w:pStyle w:val="Paragrafi"/>
        <w:rPr>
          <w:szCs w:val="22"/>
          <w:lang w:val="sq-AL"/>
        </w:rPr>
      </w:pPr>
    </w:p>
    <w:p w:rsidR="009209A3" w:rsidRDefault="009209A3" w:rsidP="001E6208">
      <w:pPr>
        <w:pStyle w:val="Paragrafi"/>
        <w:rPr>
          <w:szCs w:val="22"/>
          <w:lang w:val="sq-AL"/>
        </w:rPr>
      </w:pPr>
    </w:p>
    <w:p w:rsidR="009209A3" w:rsidRDefault="009209A3" w:rsidP="001E6208">
      <w:pPr>
        <w:pStyle w:val="Paragrafi"/>
        <w:rPr>
          <w:szCs w:val="22"/>
          <w:lang w:val="sq-AL"/>
        </w:rPr>
      </w:pPr>
    </w:p>
    <w:p w:rsidR="009209A3" w:rsidRDefault="009209A3" w:rsidP="001E6208">
      <w:pPr>
        <w:pStyle w:val="Paragrafi"/>
        <w:rPr>
          <w:szCs w:val="22"/>
          <w:lang w:val="sq-AL"/>
        </w:rPr>
      </w:pPr>
    </w:p>
    <w:p w:rsidR="009209A3" w:rsidRDefault="009209A3" w:rsidP="001E6208">
      <w:pPr>
        <w:pStyle w:val="Paragrafi"/>
        <w:rPr>
          <w:szCs w:val="22"/>
          <w:lang w:val="sq-AL"/>
        </w:rPr>
      </w:pPr>
    </w:p>
    <w:p w:rsidR="009209A3" w:rsidRPr="00AE25F8" w:rsidRDefault="009209A3" w:rsidP="001E6208">
      <w:pPr>
        <w:pStyle w:val="Paragrafi"/>
        <w:rPr>
          <w:szCs w:val="22"/>
          <w:lang w:val="sq-AL"/>
        </w:rPr>
      </w:pPr>
    </w:p>
    <w:p w:rsidR="001D31FC" w:rsidRPr="00AE25F8" w:rsidRDefault="001D31FC" w:rsidP="001E6208">
      <w:pPr>
        <w:pStyle w:val="Paragrafi"/>
        <w:rPr>
          <w:szCs w:val="22"/>
          <w:lang w:val="sq-AL"/>
        </w:rPr>
      </w:pPr>
      <w:r w:rsidRPr="00AE25F8">
        <w:rPr>
          <w:szCs w:val="22"/>
          <w:lang w:val="sq-AL"/>
        </w:rPr>
        <w:t xml:space="preserve">ë) Shkronja “ë” riformulohet, si më poshtë vijon: </w:t>
      </w:r>
    </w:p>
    <w:p w:rsidR="001D31FC" w:rsidRPr="00AE25F8" w:rsidRDefault="001D31FC" w:rsidP="001E6208">
      <w:pPr>
        <w:pStyle w:val="Paragrafi"/>
        <w:rPr>
          <w:szCs w:val="22"/>
          <w:lang w:val="sq-AL"/>
        </w:rPr>
      </w:pPr>
      <w:r w:rsidRPr="00AE25F8">
        <w:rPr>
          <w:szCs w:val="22"/>
          <w:lang w:val="sq-AL"/>
        </w:rPr>
        <w:t xml:space="preserve">“ë) Autoriteti kontraktor është i detyruar të dërgojë, zyrtarisht, në APP, me një shkresë përcjellëse, një kopje të shkruar të njoftimit të kontratës dhe një kopje elektronike të të gjitha dokumenteve të tenderit. Autoriteti kontraktor është përgjegjës për barasvlefshmërinë e kopjes së sipërpërmendur, të dorëzuar në APP, së bashku, me dokumentet e tenderit, të hartuara nga njësia e prokurimit e që administrohen nga autoriteti kontraktor, për efekte të tenderit. APP-ja është e detyruar që, njëkohësisht me publikimin e njoftimit të kontratës në buletin, të bëjë edhe shpalljen, në faqen e vet zyrtare të internetit, të këtij njoftimi dhe të dokumenteve të tenderit. Këshillimi dhe shkarkimi elektronik me kompjuter i dokumenteve të tenderit duhet të jetë lehtësisht i përdorshëm nga publiku. Përdorimi i këtyre dokumenteve, për efekt të pjesëmarrjes në tender, lejohet pa asnjë kufizim. E njëjta procedurë botimi, këshillimi, shkarkimi dhe përdorimi do të ndiqet edhe në rastet e sqarimeve apo të ndryshimeve të dokumenteve të tenderit, të bëra pas botimit të parë. Botimi elektronik i dokumenteve të tenderit ruhet në bazën elektronike të të dhënave dhe në faqen zyrtare të internetit të APP-së, të paktën një vit nga data e botimit të parë.”. </w:t>
      </w:r>
    </w:p>
    <w:p w:rsidR="001D31FC" w:rsidRPr="00AE25F8" w:rsidRDefault="001D31FC" w:rsidP="001E6208">
      <w:pPr>
        <w:pStyle w:val="Paragrafi"/>
        <w:rPr>
          <w:szCs w:val="22"/>
          <w:lang w:val="sq-AL"/>
        </w:rPr>
      </w:pPr>
      <w:r w:rsidRPr="00AE25F8">
        <w:rPr>
          <w:szCs w:val="22"/>
          <w:lang w:val="sq-AL"/>
        </w:rPr>
        <w:t xml:space="preserve">2. Në kreun II, “Rregullat e përgjithshme të prokurimit”, bëhen ndryshimet e mëposhtme: </w:t>
      </w:r>
    </w:p>
    <w:p w:rsidR="001D31FC" w:rsidRPr="00AE25F8" w:rsidRDefault="001D31FC" w:rsidP="001E6208">
      <w:pPr>
        <w:pStyle w:val="Paragrafi"/>
        <w:rPr>
          <w:szCs w:val="22"/>
          <w:lang w:val="sq-AL"/>
        </w:rPr>
      </w:pPr>
      <w:r w:rsidRPr="00AE25F8">
        <w:rPr>
          <w:szCs w:val="22"/>
          <w:lang w:val="sq-AL"/>
        </w:rPr>
        <w:t xml:space="preserve">a) Në shkronjën “b”, të pikës 1, bëhen këto ndryshime: </w:t>
      </w:r>
    </w:p>
    <w:p w:rsidR="001D31FC" w:rsidRPr="00AE25F8" w:rsidRDefault="001D31FC" w:rsidP="001E6208">
      <w:pPr>
        <w:pStyle w:val="Paragrafi"/>
        <w:rPr>
          <w:szCs w:val="22"/>
          <w:lang w:val="sq-AL"/>
        </w:rPr>
      </w:pPr>
      <w:r w:rsidRPr="00AE25F8">
        <w:rPr>
          <w:szCs w:val="22"/>
          <w:lang w:val="sq-AL"/>
        </w:rPr>
        <w:t xml:space="preserve">i) Në paragrafin e parë, fjalët “...procedurën për blerje të vogla...” zëvendësohen me “...procedurë për prokurim me vlera të vogla...”; </w:t>
      </w:r>
    </w:p>
    <w:p w:rsidR="001D31FC" w:rsidRPr="00AE25F8" w:rsidRDefault="001D31FC" w:rsidP="001E6208">
      <w:pPr>
        <w:pStyle w:val="Paragrafi"/>
        <w:rPr>
          <w:szCs w:val="22"/>
          <w:lang w:val="sq-AL"/>
        </w:rPr>
      </w:pPr>
      <w:r w:rsidRPr="00AE25F8">
        <w:rPr>
          <w:szCs w:val="22"/>
          <w:lang w:val="sq-AL"/>
        </w:rPr>
        <w:t xml:space="preserve">ii) Paragrafët e tretë dhe të katërt riformulohen, si më poshtë vijon: </w:t>
      </w:r>
    </w:p>
    <w:p w:rsidR="001D31FC" w:rsidRPr="00AE25F8" w:rsidRDefault="001D31FC" w:rsidP="001E6208">
      <w:pPr>
        <w:pStyle w:val="Paragrafi"/>
        <w:rPr>
          <w:szCs w:val="22"/>
          <w:lang w:val="sq-AL"/>
        </w:rPr>
      </w:pPr>
      <w:r w:rsidRPr="00AE25F8">
        <w:rPr>
          <w:szCs w:val="22"/>
          <w:lang w:val="sq-AL"/>
        </w:rPr>
        <w:t xml:space="preserve">“Kjo lloj procedure do të përdoret për blerjen e mallrave apo të shërbimeve të mëposhtme, që lidhen me protokollin e zakonshëm të institucioneve të larta shtetërore, të përcaktuara në ceremonialin e protokollit të shtetit, si dhe organizimin e veprimtarive apo ceremonive të ndryshme protokollare, për: </w:t>
      </w:r>
    </w:p>
    <w:p w:rsidR="001D31FC" w:rsidRPr="00AE25F8" w:rsidRDefault="001D31FC" w:rsidP="001E6208">
      <w:pPr>
        <w:pStyle w:val="Paragrafi"/>
        <w:rPr>
          <w:szCs w:val="22"/>
          <w:lang w:val="sq-AL"/>
        </w:rPr>
      </w:pPr>
      <w:r w:rsidRPr="00AE25F8">
        <w:rPr>
          <w:szCs w:val="22"/>
          <w:lang w:val="sq-AL"/>
        </w:rPr>
        <w:t xml:space="preserve">- blerjet e artikujve për dhurata; </w:t>
      </w:r>
    </w:p>
    <w:p w:rsidR="001D31FC" w:rsidRPr="00AE25F8" w:rsidRDefault="001D31FC" w:rsidP="001E6208">
      <w:pPr>
        <w:pStyle w:val="Paragrafi"/>
        <w:rPr>
          <w:szCs w:val="22"/>
          <w:lang w:val="sq-AL"/>
        </w:rPr>
      </w:pPr>
      <w:r w:rsidRPr="00AE25F8">
        <w:rPr>
          <w:szCs w:val="22"/>
          <w:lang w:val="sq-AL"/>
        </w:rPr>
        <w:t xml:space="preserve">- blerjet e buqetave dhe të kurorave me lule të freskëta ose artificiale; </w:t>
      </w:r>
    </w:p>
    <w:p w:rsidR="001D31FC" w:rsidRPr="00AE25F8" w:rsidRDefault="001D31FC" w:rsidP="001E6208">
      <w:pPr>
        <w:pStyle w:val="Paragrafi"/>
        <w:rPr>
          <w:szCs w:val="22"/>
          <w:lang w:val="sq-AL"/>
        </w:rPr>
      </w:pPr>
      <w:r w:rsidRPr="00AE25F8">
        <w:rPr>
          <w:szCs w:val="22"/>
          <w:lang w:val="sq-AL"/>
        </w:rPr>
        <w:t xml:space="preserve">- blerjet e pajisjeve, materialeve dhe mallrave të konsumit, në mbështetje të organizimit të veprimtarive protokollare; </w:t>
      </w:r>
    </w:p>
    <w:p w:rsidR="001D31FC" w:rsidRPr="00AE25F8" w:rsidRDefault="001D31FC" w:rsidP="001E6208">
      <w:pPr>
        <w:pStyle w:val="Paragrafi"/>
        <w:rPr>
          <w:szCs w:val="22"/>
          <w:lang w:val="sq-AL"/>
        </w:rPr>
      </w:pPr>
      <w:r w:rsidRPr="00AE25F8">
        <w:rPr>
          <w:szCs w:val="22"/>
          <w:lang w:val="sq-AL"/>
        </w:rPr>
        <w:t xml:space="preserve">- blerje mobilimi për mjediset e pritjeve protokollare dhe të takimeve; </w:t>
      </w:r>
    </w:p>
    <w:p w:rsidR="001D31FC" w:rsidRPr="00AE25F8" w:rsidRDefault="001D31FC" w:rsidP="001E6208">
      <w:pPr>
        <w:pStyle w:val="Paragrafi"/>
        <w:rPr>
          <w:szCs w:val="22"/>
          <w:lang w:val="sq-AL"/>
        </w:rPr>
      </w:pPr>
      <w:r w:rsidRPr="00AE25F8">
        <w:rPr>
          <w:szCs w:val="22"/>
          <w:lang w:val="sq-AL"/>
        </w:rPr>
        <w:t xml:space="preserve">- blerje materialesh promocionale; </w:t>
      </w:r>
    </w:p>
    <w:p w:rsidR="001D31FC" w:rsidRPr="00AE25F8" w:rsidRDefault="001D31FC" w:rsidP="001E6208">
      <w:pPr>
        <w:pStyle w:val="Paragrafi"/>
        <w:rPr>
          <w:szCs w:val="22"/>
          <w:lang w:val="sq-AL"/>
        </w:rPr>
      </w:pPr>
      <w:r w:rsidRPr="00AE25F8">
        <w:rPr>
          <w:szCs w:val="22"/>
          <w:lang w:val="sq-AL"/>
        </w:rPr>
        <w:t xml:space="preserve">- shërbimin e qiramarrjes së materialeve, mjeteve dhe pajisjeve; </w:t>
      </w:r>
    </w:p>
    <w:p w:rsidR="001D31FC" w:rsidRPr="00AE25F8" w:rsidRDefault="001D31FC" w:rsidP="001E6208">
      <w:pPr>
        <w:pStyle w:val="Paragrafi"/>
        <w:rPr>
          <w:szCs w:val="22"/>
          <w:lang w:val="sq-AL"/>
        </w:rPr>
      </w:pPr>
      <w:r w:rsidRPr="00AE25F8">
        <w:rPr>
          <w:szCs w:val="22"/>
          <w:lang w:val="sq-AL"/>
        </w:rPr>
        <w:t xml:space="preserve">- shërbimin e qiramarrjes së automjeteve të transportit; </w:t>
      </w:r>
    </w:p>
    <w:p w:rsidR="001D31FC" w:rsidRPr="00AE25F8" w:rsidRDefault="001D31FC" w:rsidP="001E6208">
      <w:pPr>
        <w:pStyle w:val="Paragrafi"/>
        <w:rPr>
          <w:szCs w:val="22"/>
          <w:lang w:val="sq-AL"/>
        </w:rPr>
      </w:pPr>
      <w:r w:rsidRPr="00AE25F8">
        <w:rPr>
          <w:szCs w:val="22"/>
          <w:lang w:val="sq-AL"/>
        </w:rPr>
        <w:t xml:space="preserve">- qira për aksesin në kanalet e telekomunikimit; </w:t>
      </w:r>
    </w:p>
    <w:p w:rsidR="001D31FC" w:rsidRPr="00AE25F8" w:rsidRDefault="001D31FC" w:rsidP="001E6208">
      <w:pPr>
        <w:pStyle w:val="Paragrafi"/>
        <w:rPr>
          <w:szCs w:val="22"/>
          <w:lang w:val="sq-AL"/>
        </w:rPr>
      </w:pPr>
      <w:r w:rsidRPr="00AE25F8">
        <w:rPr>
          <w:szCs w:val="22"/>
          <w:lang w:val="sq-AL"/>
        </w:rPr>
        <w:t xml:space="preserve">- shërbime për dekorimin e qytetit, të mjediseve të jashtme apo të brendshme; </w:t>
      </w:r>
    </w:p>
    <w:p w:rsidR="001D31FC" w:rsidRPr="00AE25F8" w:rsidRDefault="001D31FC" w:rsidP="001E6208">
      <w:pPr>
        <w:pStyle w:val="Paragrafi"/>
        <w:rPr>
          <w:szCs w:val="22"/>
          <w:lang w:val="sq-AL"/>
        </w:rPr>
      </w:pPr>
      <w:r w:rsidRPr="00AE25F8">
        <w:rPr>
          <w:szCs w:val="22"/>
          <w:lang w:val="sq-AL"/>
        </w:rPr>
        <w:t xml:space="preserve">- shërbimin e përkthimit simultan dhe konsekutiv; </w:t>
      </w:r>
    </w:p>
    <w:p w:rsidR="001D31FC" w:rsidRPr="00AE25F8" w:rsidRDefault="001D31FC" w:rsidP="001E6208">
      <w:pPr>
        <w:pStyle w:val="Paragrafi"/>
        <w:rPr>
          <w:szCs w:val="22"/>
          <w:lang w:val="sq-AL"/>
        </w:rPr>
      </w:pPr>
      <w:r w:rsidRPr="00AE25F8">
        <w:rPr>
          <w:szCs w:val="22"/>
          <w:lang w:val="sq-AL"/>
        </w:rPr>
        <w:t xml:space="preserve">- shërbim stampimi fotosh dhe blerje materialesh ndihmëse për to; </w:t>
      </w:r>
    </w:p>
    <w:p w:rsidR="001D31FC" w:rsidRPr="00AE25F8" w:rsidRDefault="001D31FC" w:rsidP="001E6208">
      <w:pPr>
        <w:pStyle w:val="Paragrafi"/>
        <w:rPr>
          <w:szCs w:val="22"/>
          <w:lang w:val="sq-AL"/>
        </w:rPr>
      </w:pPr>
      <w:r w:rsidRPr="00AE25F8">
        <w:rPr>
          <w:szCs w:val="22"/>
          <w:lang w:val="sq-AL"/>
        </w:rPr>
        <w:t xml:space="preserve">- shërbim konsulence për organizimin dhe përgatitjen e ceremonive; </w:t>
      </w:r>
    </w:p>
    <w:p w:rsidR="001D31FC" w:rsidRPr="00AE25F8" w:rsidRDefault="001D31FC" w:rsidP="001E6208">
      <w:pPr>
        <w:pStyle w:val="Paragrafi"/>
        <w:rPr>
          <w:szCs w:val="22"/>
          <w:lang w:val="sq-AL"/>
        </w:rPr>
      </w:pPr>
      <w:r w:rsidRPr="00AE25F8">
        <w:rPr>
          <w:szCs w:val="22"/>
          <w:lang w:val="sq-AL"/>
        </w:rPr>
        <w:t xml:space="preserve">- shërbim katering për pritje, bufe, dreka apo darka; </w:t>
      </w:r>
    </w:p>
    <w:p w:rsidR="001D31FC" w:rsidRPr="00AE25F8" w:rsidRDefault="001D31FC" w:rsidP="001E6208">
      <w:pPr>
        <w:pStyle w:val="Paragrafi"/>
        <w:rPr>
          <w:szCs w:val="22"/>
          <w:lang w:val="sq-AL"/>
        </w:rPr>
      </w:pPr>
      <w:r w:rsidRPr="00AE25F8">
        <w:rPr>
          <w:szCs w:val="22"/>
          <w:lang w:val="sq-AL"/>
        </w:rPr>
        <w:t xml:space="preserve">- shërbim për angazhim të grupeve muzikore apo artistike për këto veprimtari. </w:t>
      </w:r>
    </w:p>
    <w:p w:rsidR="001D31FC" w:rsidRPr="00AE25F8" w:rsidRDefault="001D31FC" w:rsidP="001E6208">
      <w:pPr>
        <w:pStyle w:val="Paragrafi"/>
        <w:rPr>
          <w:szCs w:val="22"/>
          <w:lang w:val="sq-AL"/>
        </w:rPr>
      </w:pPr>
      <w:r w:rsidRPr="00AE25F8">
        <w:rPr>
          <w:szCs w:val="22"/>
          <w:lang w:val="sq-AL"/>
        </w:rPr>
        <w:t xml:space="preserve">Për artikujt dhe shërbimet protokollare, që i shërbejnë veprimtarisë së përditshme të tyre, vlera e përllogaritur e blerjes, për çdo artikull ose shërbim, brenda një viti kalendarik, të jetë nën vlerën e kufirit të ulët monetar.”. </w:t>
      </w:r>
    </w:p>
    <w:p w:rsidR="001D31FC" w:rsidRPr="00AE25F8" w:rsidRDefault="001D31FC" w:rsidP="001E6208">
      <w:pPr>
        <w:pStyle w:val="Paragrafi"/>
        <w:rPr>
          <w:szCs w:val="22"/>
          <w:lang w:val="sq-AL"/>
        </w:rPr>
      </w:pPr>
      <w:r w:rsidRPr="00AE25F8">
        <w:rPr>
          <w:szCs w:val="22"/>
          <w:lang w:val="sq-AL"/>
        </w:rPr>
        <w:t xml:space="preserve">b) Në fund të shkronjës “b”, të pikës 2, “Llogaritja e vlerës së kontratës”, shtohet një paragraf, me këtë përmbajtje: </w:t>
      </w:r>
    </w:p>
    <w:p w:rsidR="001D31FC" w:rsidRPr="00AE25F8" w:rsidRDefault="001D31FC" w:rsidP="001E6208">
      <w:pPr>
        <w:pStyle w:val="Paragrafi"/>
        <w:rPr>
          <w:szCs w:val="22"/>
          <w:lang w:val="sq-AL"/>
        </w:rPr>
      </w:pPr>
      <w:r w:rsidRPr="00AE25F8">
        <w:rPr>
          <w:szCs w:val="22"/>
          <w:lang w:val="sq-AL"/>
        </w:rPr>
        <w:t xml:space="preserve">“Autoriteti kontraktor, në çdo rast, duhet të argumentojë aplikimin e kontratës shumëvjeçare dhe të bëjë një përllogaritje të saktë të fondit, ku të jepen hollësi për investimin, që do të kryhet, amortizimin për çdo vit, dhe përbërësit/elementet e tjera të ngjashme me to.”. </w:t>
      </w:r>
    </w:p>
    <w:p w:rsidR="001D31FC" w:rsidRPr="00AE25F8" w:rsidRDefault="001D31FC" w:rsidP="001E6208">
      <w:pPr>
        <w:pStyle w:val="Paragrafi"/>
        <w:rPr>
          <w:szCs w:val="22"/>
          <w:lang w:val="sq-AL"/>
        </w:rPr>
      </w:pPr>
      <w:r w:rsidRPr="00AE25F8">
        <w:rPr>
          <w:szCs w:val="22"/>
          <w:lang w:val="sq-AL"/>
        </w:rPr>
        <w:t xml:space="preserve">3. Në kreun III, “Dokumentet e tenderit” , të bëhen këto ndryshime: </w:t>
      </w:r>
    </w:p>
    <w:p w:rsidR="001D31FC" w:rsidRPr="00AE25F8" w:rsidRDefault="001D31FC" w:rsidP="001E6208">
      <w:pPr>
        <w:pStyle w:val="Paragrafi"/>
        <w:rPr>
          <w:szCs w:val="22"/>
          <w:lang w:val="sq-AL"/>
        </w:rPr>
      </w:pPr>
      <w:r w:rsidRPr="00AE25F8">
        <w:rPr>
          <w:szCs w:val="22"/>
          <w:lang w:val="sq-AL"/>
        </w:rPr>
        <w:t xml:space="preserve">a) Në pikën 2, “Informacioni i përgjithshëm”, bëhen ndryshimet, si më poshtë vijon: </w:t>
      </w:r>
    </w:p>
    <w:p w:rsidR="001D31FC" w:rsidRDefault="001D31FC" w:rsidP="001E6208">
      <w:pPr>
        <w:pStyle w:val="Paragrafi"/>
        <w:rPr>
          <w:szCs w:val="22"/>
          <w:lang w:val="sq-AL"/>
        </w:rPr>
      </w:pPr>
      <w:r w:rsidRPr="00AE25F8">
        <w:rPr>
          <w:szCs w:val="22"/>
          <w:lang w:val="sq-AL"/>
        </w:rPr>
        <w:t xml:space="preserve">i) Në fund të paragrafit të dytë, të shkronjës “ë”, “Formulari i sigurimit të kontratës”, pas fjalëve “...të vlerës korrensponduese...” shtohen “...të sigurimit...”. </w:t>
      </w:r>
    </w:p>
    <w:p w:rsidR="009209A3" w:rsidRDefault="009209A3" w:rsidP="001E6208">
      <w:pPr>
        <w:pStyle w:val="Paragrafi"/>
        <w:rPr>
          <w:szCs w:val="22"/>
          <w:lang w:val="sq-AL"/>
        </w:rPr>
      </w:pPr>
    </w:p>
    <w:p w:rsidR="009209A3" w:rsidRDefault="009209A3" w:rsidP="001E6208">
      <w:pPr>
        <w:pStyle w:val="Paragrafi"/>
        <w:rPr>
          <w:szCs w:val="22"/>
          <w:lang w:val="sq-AL"/>
        </w:rPr>
      </w:pPr>
    </w:p>
    <w:p w:rsidR="009209A3" w:rsidRPr="00AE25F8" w:rsidRDefault="009209A3" w:rsidP="001E6208">
      <w:pPr>
        <w:pStyle w:val="Paragrafi"/>
        <w:rPr>
          <w:szCs w:val="22"/>
          <w:lang w:val="sq-AL"/>
        </w:rPr>
      </w:pPr>
    </w:p>
    <w:p w:rsidR="001D31FC" w:rsidRPr="00AE25F8" w:rsidRDefault="001D31FC" w:rsidP="001E6208">
      <w:pPr>
        <w:pStyle w:val="Paragrafi"/>
        <w:rPr>
          <w:szCs w:val="22"/>
          <w:lang w:val="sq-AL"/>
        </w:rPr>
      </w:pPr>
      <w:r w:rsidRPr="00AE25F8">
        <w:rPr>
          <w:szCs w:val="22"/>
          <w:lang w:val="sq-AL"/>
        </w:rPr>
        <w:t xml:space="preserve">ii) Në shkronjën “f’, fjalët “...Buletinin e Prokurimeve Publike...” zëvendësohen me “...Buletinin e Njoftimeve Publike...”; </w:t>
      </w:r>
    </w:p>
    <w:p w:rsidR="001D31FC" w:rsidRPr="00AE25F8" w:rsidRDefault="001D31FC" w:rsidP="001E6208">
      <w:pPr>
        <w:pStyle w:val="Paragrafi"/>
        <w:rPr>
          <w:szCs w:val="22"/>
          <w:lang w:val="sq-AL"/>
        </w:rPr>
      </w:pPr>
      <w:r w:rsidRPr="00AE25F8">
        <w:rPr>
          <w:szCs w:val="22"/>
          <w:lang w:val="sq-AL"/>
        </w:rPr>
        <w:t xml:space="preserve">iii) Në shkronjën “g”, “Formulari i publikimit të kontratës fituese”, bëhen ndryshimet e mëposhtme: </w:t>
      </w:r>
    </w:p>
    <w:p w:rsidR="001D31FC" w:rsidRPr="00AE25F8" w:rsidRDefault="001D31FC" w:rsidP="001E6208">
      <w:pPr>
        <w:pStyle w:val="Paragrafi"/>
        <w:rPr>
          <w:szCs w:val="22"/>
          <w:lang w:val="sq-AL"/>
        </w:rPr>
      </w:pPr>
      <w:r w:rsidRPr="00AE25F8">
        <w:rPr>
          <w:szCs w:val="22"/>
          <w:lang w:val="sq-AL"/>
        </w:rPr>
        <w:t xml:space="preserve">• Në paragrafin e parë, fjalët “…Buletinin e Prokurimeve Publike...” zëvendësohen me “...Buletinin e Njoftimeve Publike...”; </w:t>
      </w:r>
    </w:p>
    <w:p w:rsidR="001D31FC" w:rsidRPr="00AE25F8" w:rsidRDefault="001D31FC" w:rsidP="001E6208">
      <w:pPr>
        <w:pStyle w:val="Paragrafi"/>
        <w:rPr>
          <w:szCs w:val="22"/>
          <w:lang w:val="sq-AL"/>
        </w:rPr>
      </w:pPr>
      <w:r w:rsidRPr="00AE25F8">
        <w:rPr>
          <w:szCs w:val="22"/>
          <w:lang w:val="sq-AL"/>
        </w:rPr>
        <w:t>• Në paragrafin e dytë, fjalët “…numrin e ofertës...” zëvendësohen me “…numrin e referencës së procedurës…”.</w:t>
      </w:r>
    </w:p>
    <w:p w:rsidR="001D31FC" w:rsidRPr="00AE25F8" w:rsidRDefault="001D31FC" w:rsidP="001E6208">
      <w:pPr>
        <w:pStyle w:val="Paragrafi"/>
        <w:rPr>
          <w:szCs w:val="22"/>
          <w:lang w:val="sq-AL"/>
        </w:rPr>
      </w:pPr>
      <w:r w:rsidRPr="00AE25F8">
        <w:rPr>
          <w:szCs w:val="22"/>
          <w:lang w:val="sq-AL"/>
        </w:rPr>
        <w:t xml:space="preserve">b) Në pikën 3, “Informacione të veçanta”, bëhen ndryshimet, si më poshtë vijon: </w:t>
      </w:r>
    </w:p>
    <w:p w:rsidR="001D31FC" w:rsidRPr="00AE25F8" w:rsidRDefault="001D31FC" w:rsidP="001E6208">
      <w:pPr>
        <w:pStyle w:val="Paragrafi"/>
        <w:rPr>
          <w:szCs w:val="22"/>
          <w:lang w:val="sq-AL"/>
        </w:rPr>
      </w:pPr>
      <w:r w:rsidRPr="00AE25F8">
        <w:rPr>
          <w:szCs w:val="22"/>
          <w:lang w:val="sq-AL"/>
        </w:rPr>
        <w:t xml:space="preserve">i) Në shkronjën “a” bëhen ndryshimet e mëposhtme: </w:t>
      </w:r>
    </w:p>
    <w:p w:rsidR="001D31FC" w:rsidRPr="00AE25F8" w:rsidRDefault="001D31FC" w:rsidP="001E6208">
      <w:pPr>
        <w:pStyle w:val="Paragrafi"/>
        <w:rPr>
          <w:szCs w:val="22"/>
          <w:lang w:val="sq-AL"/>
        </w:rPr>
      </w:pPr>
      <w:r w:rsidRPr="00AE25F8">
        <w:rPr>
          <w:szCs w:val="22"/>
          <w:lang w:val="sq-AL"/>
        </w:rPr>
        <w:t xml:space="preserve">• Në paragrafin e shtatë fjalët “…veprimtarisë së operatorit…” hiqen; </w:t>
      </w:r>
    </w:p>
    <w:p w:rsidR="001D31FC" w:rsidRPr="00AE25F8" w:rsidRDefault="001D31FC" w:rsidP="001E6208">
      <w:pPr>
        <w:pStyle w:val="Paragrafi"/>
        <w:rPr>
          <w:szCs w:val="22"/>
          <w:lang w:val="sq-AL"/>
        </w:rPr>
      </w:pPr>
      <w:r w:rsidRPr="00AE25F8">
        <w:rPr>
          <w:szCs w:val="22"/>
          <w:lang w:val="sq-AL"/>
        </w:rPr>
        <w:t xml:space="preserve">• Në paragrafin e tetë, fjala “...veprimtarisë...” hiqet dhe fjala “...minimalisht...” zëvendësohet me “...jo më e madhe se...”; </w:t>
      </w:r>
    </w:p>
    <w:p w:rsidR="001D31FC" w:rsidRPr="00AE25F8" w:rsidRDefault="001D31FC" w:rsidP="001E6208">
      <w:pPr>
        <w:pStyle w:val="Paragrafi"/>
        <w:rPr>
          <w:szCs w:val="22"/>
          <w:lang w:val="sq-AL"/>
        </w:rPr>
      </w:pPr>
      <w:r w:rsidRPr="00AE25F8">
        <w:rPr>
          <w:szCs w:val="22"/>
          <w:lang w:val="sq-AL"/>
        </w:rPr>
        <w:t xml:space="preserve">• Në nënndarjen “i”, si dhe pas çdo nënndarjeje shtohen lidhëzat “dhe/ose”; </w:t>
      </w:r>
    </w:p>
    <w:p w:rsidR="001D31FC" w:rsidRPr="00AE25F8" w:rsidRDefault="001D31FC" w:rsidP="001E6208">
      <w:pPr>
        <w:pStyle w:val="Paragrafi"/>
        <w:rPr>
          <w:szCs w:val="22"/>
          <w:lang w:val="sq-AL"/>
        </w:rPr>
      </w:pPr>
      <w:r w:rsidRPr="00AE25F8">
        <w:rPr>
          <w:szCs w:val="22"/>
          <w:lang w:val="sq-AL"/>
        </w:rPr>
        <w:t xml:space="preserve">• Pas fjalisë së dytë, të paragrafit të dytë, të nënndarjes “i”, shtohet fjalia, me këtë përmbajtje: </w:t>
      </w:r>
    </w:p>
    <w:p w:rsidR="001D31FC" w:rsidRPr="00AE25F8" w:rsidRDefault="001D31FC" w:rsidP="001E6208">
      <w:pPr>
        <w:pStyle w:val="Paragrafi"/>
        <w:rPr>
          <w:szCs w:val="22"/>
          <w:lang w:val="sq-AL"/>
        </w:rPr>
      </w:pPr>
      <w:r w:rsidRPr="00AE25F8">
        <w:rPr>
          <w:szCs w:val="22"/>
          <w:lang w:val="sq-AL"/>
        </w:rPr>
        <w:t xml:space="preserve">“Nuk lejohet përcaktimi i kufijve monetarë skualifikues, që tejkalojnë vlerën limit të kontratës, që prokurohet.”. </w:t>
      </w:r>
    </w:p>
    <w:p w:rsidR="001D31FC" w:rsidRPr="00AE25F8" w:rsidRDefault="001D31FC" w:rsidP="001E6208">
      <w:pPr>
        <w:pStyle w:val="Paragrafi"/>
        <w:rPr>
          <w:szCs w:val="22"/>
          <w:lang w:val="sq-AL"/>
        </w:rPr>
      </w:pPr>
      <w:r w:rsidRPr="00AE25F8">
        <w:rPr>
          <w:szCs w:val="22"/>
          <w:lang w:val="sq-AL"/>
        </w:rPr>
        <w:t xml:space="preserve">• Në paragrafin e dytë, të nënndarjes “ii”, fjalia “Dëshmi e disponueshmërisë për ekzekutimin e kontratës, nga ekspertët që nuk i përkasin drejtpërdrejt operatorit ekonomik; ose/dhe”, shfuqizohet. </w:t>
      </w:r>
    </w:p>
    <w:p w:rsidR="001D31FC" w:rsidRPr="00AE25F8" w:rsidRDefault="001D31FC" w:rsidP="001E6208">
      <w:pPr>
        <w:pStyle w:val="Paragrafi"/>
        <w:rPr>
          <w:szCs w:val="22"/>
          <w:lang w:val="sq-AL"/>
        </w:rPr>
      </w:pPr>
      <w:r w:rsidRPr="00AE25F8">
        <w:rPr>
          <w:szCs w:val="22"/>
          <w:lang w:val="sq-AL"/>
        </w:rPr>
        <w:t xml:space="preserve">ii) Në shkronjën “b” bëhen ndryshimet e mëposhtme: </w:t>
      </w:r>
    </w:p>
    <w:p w:rsidR="001D31FC" w:rsidRPr="00AE25F8" w:rsidRDefault="001D31FC" w:rsidP="001E6208">
      <w:pPr>
        <w:pStyle w:val="Paragrafi"/>
        <w:rPr>
          <w:szCs w:val="22"/>
          <w:lang w:val="sq-AL"/>
        </w:rPr>
      </w:pPr>
      <w:r w:rsidRPr="00AE25F8">
        <w:rPr>
          <w:szCs w:val="22"/>
          <w:lang w:val="sq-AL"/>
        </w:rPr>
        <w:t xml:space="preserve">• Fjalia e dytë, e paragrafit të pestë, riformulohet si më poshtë vijon: </w:t>
      </w:r>
    </w:p>
    <w:p w:rsidR="001D31FC" w:rsidRPr="00AE25F8" w:rsidRDefault="001D31FC" w:rsidP="001E6208">
      <w:pPr>
        <w:pStyle w:val="Paragrafi"/>
        <w:rPr>
          <w:szCs w:val="22"/>
          <w:lang w:val="sq-AL"/>
        </w:rPr>
      </w:pPr>
      <w:r w:rsidRPr="00AE25F8">
        <w:rPr>
          <w:szCs w:val="22"/>
          <w:lang w:val="sq-AL"/>
        </w:rPr>
        <w:t xml:space="preserve">“Në çdo rast, vlera e kërkuar duhet të jetë në një vlerë jo më të madhe se 40% të vlerës së përllogaritur të kontratës, që prokurohet dhe që është realizuar gjatë tri viteve të fundit.”. </w:t>
      </w:r>
    </w:p>
    <w:p w:rsidR="001D31FC" w:rsidRPr="00AE25F8" w:rsidRDefault="001D31FC" w:rsidP="001E6208">
      <w:pPr>
        <w:pStyle w:val="Paragrafi"/>
        <w:rPr>
          <w:szCs w:val="22"/>
          <w:lang w:val="sq-AL"/>
        </w:rPr>
      </w:pPr>
      <w:r w:rsidRPr="00AE25F8">
        <w:rPr>
          <w:szCs w:val="22"/>
          <w:lang w:val="sq-AL"/>
        </w:rPr>
        <w:t xml:space="preserve">• Pas paragrafit të gjashtë shtohet një paragraf, me këtë përmbajtje: </w:t>
      </w:r>
    </w:p>
    <w:p w:rsidR="001D31FC" w:rsidRPr="00AE25F8" w:rsidRDefault="001D31FC" w:rsidP="001E6208">
      <w:pPr>
        <w:pStyle w:val="Paragrafi"/>
        <w:rPr>
          <w:szCs w:val="22"/>
          <w:lang w:val="sq-AL"/>
        </w:rPr>
      </w:pPr>
      <w:r w:rsidRPr="00AE25F8">
        <w:rPr>
          <w:szCs w:val="22"/>
          <w:lang w:val="sq-AL"/>
        </w:rPr>
        <w:t xml:space="preserve">“Autoriteti kontraktor mund t’u kërkojë operatorëve ekonomikë të dorëzojnë dëshmi, që tregojnë se ata i plotësojnë kërkesat minimale, të përcaktuara në dokumentet e tenderit, si: </w:t>
      </w:r>
    </w:p>
    <w:p w:rsidR="001D31FC" w:rsidRPr="00AE25F8" w:rsidRDefault="001D31FC" w:rsidP="001E6208">
      <w:pPr>
        <w:pStyle w:val="Paragrafi"/>
        <w:rPr>
          <w:szCs w:val="22"/>
          <w:lang w:val="sq-AL"/>
        </w:rPr>
      </w:pPr>
      <w:r w:rsidRPr="00AE25F8">
        <w:rPr>
          <w:szCs w:val="22"/>
          <w:lang w:val="sq-AL"/>
        </w:rPr>
        <w:t xml:space="preserve">i) Për kapacitetet financiare dhe ekonomike: </w:t>
      </w:r>
    </w:p>
    <w:p w:rsidR="001D31FC" w:rsidRPr="00AE25F8" w:rsidRDefault="001D31FC" w:rsidP="001E6208">
      <w:pPr>
        <w:pStyle w:val="Paragrafi"/>
        <w:rPr>
          <w:szCs w:val="22"/>
          <w:lang w:val="sq-AL"/>
        </w:rPr>
      </w:pPr>
      <w:r w:rsidRPr="00AE25F8">
        <w:rPr>
          <w:szCs w:val="22"/>
          <w:lang w:val="sq-AL"/>
        </w:rPr>
        <w:t>- Kopje të certifikuara të një ose më shumë bilanceve, të paraqitura në autoritetet përkatëse, dhe/ose;</w:t>
      </w:r>
    </w:p>
    <w:p w:rsidR="001D31FC" w:rsidRPr="00AE25F8" w:rsidRDefault="001D31FC" w:rsidP="001E6208">
      <w:pPr>
        <w:pStyle w:val="Paragrafi"/>
        <w:rPr>
          <w:szCs w:val="22"/>
          <w:lang w:val="sq-AL"/>
        </w:rPr>
      </w:pPr>
      <w:r w:rsidRPr="00AE25F8">
        <w:rPr>
          <w:szCs w:val="22"/>
          <w:lang w:val="sq-AL"/>
        </w:rPr>
        <w:t>- Kopje të deklaratave të xhiros vjetore dhe/ose raportet e menaxhimit financiar, të certifikuara nga një subjekt i jashtëm, i licencuar auditimi dhe/ose;</w:t>
      </w:r>
    </w:p>
    <w:p w:rsidR="001D31FC" w:rsidRPr="00AE25F8" w:rsidRDefault="001D31FC" w:rsidP="001E6208">
      <w:pPr>
        <w:pStyle w:val="Paragrafi"/>
        <w:numPr>
          <w:ilvl w:val="0"/>
          <w:numId w:val="3"/>
        </w:numPr>
        <w:rPr>
          <w:szCs w:val="22"/>
          <w:lang w:val="sq-AL"/>
        </w:rPr>
      </w:pPr>
      <w:r w:rsidRPr="00AE25F8">
        <w:rPr>
          <w:szCs w:val="22"/>
          <w:lang w:val="sq-AL"/>
        </w:rPr>
        <w:t xml:space="preserve">Një deklaratë për gjendjen financiare nga një ose më shumë banka. </w:t>
      </w:r>
    </w:p>
    <w:p w:rsidR="001D31FC" w:rsidRPr="00AE25F8" w:rsidRDefault="001D31FC" w:rsidP="001E6208">
      <w:pPr>
        <w:pStyle w:val="Paragrafi"/>
        <w:rPr>
          <w:szCs w:val="22"/>
          <w:lang w:val="sq-AL"/>
        </w:rPr>
      </w:pPr>
      <w:r w:rsidRPr="00AE25F8">
        <w:rPr>
          <w:szCs w:val="22"/>
          <w:lang w:val="sq-AL"/>
        </w:rPr>
        <w:t xml:space="preserve">Kërkesat e mësipërme duhet të jenë në përpjesëtim dhe të lidhura ngushtë me objektin e kontratës. Ato i shërbejnë autoritetit kontraktor për njohjen e gjendjes financiare të operatorëve ekonomikë dhe të mundësisë së tyre për përmbushjen me sukses të kontratës. Nuk lejohet përcaktimi i kufijve monetarë skualifikues, që tejkalojnë vlerën limit të kontratës, që prokurohet. Si rrjedhim, një operator me bilanc ekonomik negativ, për një periudhë trivjeçare, mund të shërbejë si tregues për paaftësinë e këtij operatori ekonomik për përmbushjen e kontratës.”. </w:t>
      </w:r>
    </w:p>
    <w:p w:rsidR="001D31FC" w:rsidRPr="00AE25F8" w:rsidRDefault="001D31FC" w:rsidP="001E6208">
      <w:pPr>
        <w:pStyle w:val="Paragrafi"/>
        <w:ind w:left="720" w:firstLine="0"/>
        <w:rPr>
          <w:szCs w:val="22"/>
          <w:lang w:val="sq-AL"/>
        </w:rPr>
      </w:pPr>
      <w:r w:rsidRPr="00AE25F8">
        <w:rPr>
          <w:szCs w:val="22"/>
          <w:lang w:val="sq-AL"/>
        </w:rPr>
        <w:t xml:space="preserve">• Në nëndarjen e parë, të paragrafit të shtatë, shtohen lidhëzat “dhe/ose”; </w:t>
      </w:r>
    </w:p>
    <w:p w:rsidR="001D31FC" w:rsidRPr="00AE25F8" w:rsidRDefault="001D31FC" w:rsidP="001E6208">
      <w:pPr>
        <w:pStyle w:val="Paragrafi"/>
        <w:ind w:left="720" w:firstLine="0"/>
        <w:rPr>
          <w:szCs w:val="22"/>
          <w:lang w:val="sq-AL"/>
        </w:rPr>
      </w:pPr>
      <w:r w:rsidRPr="00AE25F8">
        <w:rPr>
          <w:szCs w:val="22"/>
          <w:lang w:val="sq-AL"/>
        </w:rPr>
        <w:t xml:space="preserve">• Në paragrafin e tetë, në fund të fjalisë së tretë shtohet fjalia, me këtë përmbajtje: </w:t>
      </w:r>
    </w:p>
    <w:p w:rsidR="001D31FC" w:rsidRPr="00AE25F8" w:rsidRDefault="001D31FC" w:rsidP="001E6208">
      <w:pPr>
        <w:pStyle w:val="Paragrafi"/>
        <w:rPr>
          <w:szCs w:val="22"/>
          <w:lang w:val="sq-AL"/>
        </w:rPr>
      </w:pPr>
      <w:r w:rsidRPr="00AE25F8">
        <w:rPr>
          <w:szCs w:val="22"/>
          <w:lang w:val="sq-AL"/>
        </w:rPr>
        <w:t xml:space="preserve">“Në rastin kur procedura e prokurimit anulohet, mostrat i kthehen ofertuesit, me kërkesën e tij, brenda 30 ditëve nga marrja e vendimit përfundimtar të anulimit.”. </w:t>
      </w:r>
    </w:p>
    <w:p w:rsidR="001D31FC" w:rsidRPr="00AE25F8" w:rsidRDefault="001D31FC" w:rsidP="001E6208">
      <w:pPr>
        <w:pStyle w:val="Paragrafi"/>
        <w:ind w:left="720" w:firstLine="0"/>
        <w:rPr>
          <w:szCs w:val="22"/>
          <w:lang w:val="sq-AL"/>
        </w:rPr>
      </w:pPr>
      <w:r w:rsidRPr="00AE25F8">
        <w:rPr>
          <w:szCs w:val="22"/>
          <w:lang w:val="sq-AL"/>
        </w:rPr>
        <w:t xml:space="preserve">iii) Në shkronjën “c” bëhen këto ndryshime: </w:t>
      </w:r>
    </w:p>
    <w:p w:rsidR="001D31FC" w:rsidRPr="00AE25F8" w:rsidRDefault="001D31FC" w:rsidP="001E6208">
      <w:pPr>
        <w:pStyle w:val="Paragrafi"/>
        <w:ind w:left="720" w:firstLine="0"/>
        <w:rPr>
          <w:szCs w:val="22"/>
          <w:lang w:val="sq-AL"/>
        </w:rPr>
      </w:pPr>
      <w:r w:rsidRPr="00AE25F8">
        <w:rPr>
          <w:szCs w:val="22"/>
          <w:lang w:val="sq-AL"/>
        </w:rPr>
        <w:t xml:space="preserve">• Paragrafi i tretë riformulohet, si më poshtë vijon: </w:t>
      </w:r>
    </w:p>
    <w:p w:rsidR="001D31FC" w:rsidRDefault="001D31FC" w:rsidP="001E6208">
      <w:pPr>
        <w:pStyle w:val="Paragrafi"/>
        <w:rPr>
          <w:szCs w:val="22"/>
          <w:lang w:val="sq-AL"/>
        </w:rPr>
      </w:pPr>
      <w:r w:rsidRPr="00AE25F8">
        <w:rPr>
          <w:szCs w:val="22"/>
          <w:lang w:val="sq-AL"/>
        </w:rPr>
        <w:t xml:space="preserve">“Në çdo rast, vlera e kërkuar duhet të jetë në një vlerë jo më të madhe se 40% të vlerës së përllogaritur të kontratës, që prokurohet dhe që është realizuar gjatë tri viteve të fundit.”. </w:t>
      </w:r>
    </w:p>
    <w:p w:rsidR="009209A3" w:rsidRDefault="009209A3" w:rsidP="001E6208">
      <w:pPr>
        <w:pStyle w:val="Paragrafi"/>
        <w:rPr>
          <w:szCs w:val="22"/>
          <w:lang w:val="sq-AL"/>
        </w:rPr>
      </w:pPr>
    </w:p>
    <w:p w:rsidR="009209A3" w:rsidRDefault="009209A3" w:rsidP="001E6208">
      <w:pPr>
        <w:pStyle w:val="Paragrafi"/>
        <w:rPr>
          <w:szCs w:val="22"/>
          <w:lang w:val="sq-AL"/>
        </w:rPr>
      </w:pPr>
    </w:p>
    <w:p w:rsidR="009209A3" w:rsidRDefault="009209A3" w:rsidP="001E6208">
      <w:pPr>
        <w:pStyle w:val="Paragrafi"/>
        <w:rPr>
          <w:szCs w:val="22"/>
          <w:lang w:val="sq-AL"/>
        </w:rPr>
      </w:pPr>
    </w:p>
    <w:p w:rsidR="009209A3" w:rsidRDefault="009209A3" w:rsidP="001E6208">
      <w:pPr>
        <w:pStyle w:val="Paragrafi"/>
        <w:rPr>
          <w:szCs w:val="22"/>
          <w:lang w:val="sq-AL"/>
        </w:rPr>
      </w:pPr>
    </w:p>
    <w:p w:rsidR="009209A3" w:rsidRPr="00AE25F8" w:rsidRDefault="009209A3" w:rsidP="001E6208">
      <w:pPr>
        <w:pStyle w:val="Paragrafi"/>
        <w:rPr>
          <w:szCs w:val="22"/>
          <w:lang w:val="sq-AL"/>
        </w:rPr>
      </w:pPr>
    </w:p>
    <w:p w:rsidR="001D31FC" w:rsidRPr="00AE25F8" w:rsidRDefault="001D31FC" w:rsidP="001E6208">
      <w:pPr>
        <w:pStyle w:val="Paragrafi"/>
        <w:rPr>
          <w:szCs w:val="22"/>
          <w:lang w:val="sq-AL"/>
        </w:rPr>
      </w:pPr>
      <w:r w:rsidRPr="00AE25F8">
        <w:rPr>
          <w:szCs w:val="22"/>
          <w:lang w:val="sq-AL"/>
        </w:rPr>
        <w:t xml:space="preserve">• Paragrafët e katërt dhe të pestë numërtohen “i” dhe “ii” dhe kanë këtë përmbajtje: </w:t>
      </w:r>
    </w:p>
    <w:p w:rsidR="001D31FC" w:rsidRPr="00AE25F8" w:rsidRDefault="001D31FC" w:rsidP="001E6208">
      <w:pPr>
        <w:pStyle w:val="Paragrafi"/>
        <w:ind w:left="720" w:firstLine="0"/>
        <w:rPr>
          <w:szCs w:val="22"/>
          <w:lang w:val="sq-AL"/>
        </w:rPr>
      </w:pPr>
      <w:r w:rsidRPr="00AE25F8">
        <w:rPr>
          <w:szCs w:val="22"/>
          <w:lang w:val="sq-AL"/>
        </w:rPr>
        <w:t xml:space="preserve">“i) Për kapacitetet financiare dhe ekonomike: </w:t>
      </w:r>
    </w:p>
    <w:p w:rsidR="001D31FC" w:rsidRPr="00AE25F8" w:rsidRDefault="001D31FC" w:rsidP="001E6208">
      <w:pPr>
        <w:pStyle w:val="Paragrafi"/>
        <w:rPr>
          <w:szCs w:val="22"/>
          <w:lang w:val="sq-AL"/>
        </w:rPr>
      </w:pPr>
      <w:r w:rsidRPr="00AE25F8">
        <w:rPr>
          <w:szCs w:val="22"/>
          <w:lang w:val="sq-AL"/>
        </w:rPr>
        <w:t xml:space="preserve">- Kopje të certifikuara të një ose më shumë bilanceve, të paraqitura në autoritetet përkatëse dhe/ose; </w:t>
      </w:r>
    </w:p>
    <w:p w:rsidR="001D31FC" w:rsidRPr="00AE25F8" w:rsidRDefault="001D31FC" w:rsidP="001E6208">
      <w:pPr>
        <w:pStyle w:val="Paragrafi"/>
        <w:rPr>
          <w:szCs w:val="22"/>
          <w:lang w:val="sq-AL"/>
        </w:rPr>
      </w:pPr>
      <w:r w:rsidRPr="00AE25F8">
        <w:rPr>
          <w:szCs w:val="22"/>
          <w:lang w:val="sq-AL"/>
        </w:rPr>
        <w:t xml:space="preserve">- Kopje të deklaratave të xhiros vjetore dhe/ose raportet e menaxhimit financiar, të certifikuara nga një subjekt i jashtëm, i licencuar auditimi dhe/ose; </w:t>
      </w:r>
    </w:p>
    <w:p w:rsidR="001D31FC" w:rsidRPr="00AE25F8" w:rsidRDefault="001D31FC" w:rsidP="001E6208">
      <w:pPr>
        <w:pStyle w:val="Paragrafi"/>
        <w:rPr>
          <w:szCs w:val="22"/>
          <w:lang w:val="sq-AL"/>
        </w:rPr>
      </w:pPr>
      <w:r w:rsidRPr="00AE25F8">
        <w:rPr>
          <w:szCs w:val="22"/>
          <w:lang w:val="sq-AL"/>
        </w:rPr>
        <w:t xml:space="preserve">- Një deklaratë për gjendjen financiare nga një ose më shumë banka. </w:t>
      </w:r>
    </w:p>
    <w:p w:rsidR="001D31FC" w:rsidRPr="00AE25F8" w:rsidRDefault="001D31FC" w:rsidP="001E6208">
      <w:pPr>
        <w:pStyle w:val="Paragrafi"/>
        <w:rPr>
          <w:szCs w:val="22"/>
          <w:lang w:val="sq-AL"/>
        </w:rPr>
      </w:pPr>
      <w:r w:rsidRPr="00AE25F8">
        <w:rPr>
          <w:szCs w:val="22"/>
          <w:lang w:val="sq-AL"/>
        </w:rPr>
        <w:t xml:space="preserve">Kërkesa për gjendjen financiare shërben si tregues për zotërimin nga operatori ekonomik të vlerave monetare, për mbulimin e shpenzimeve paraprake për fillimin e zbatimit të kontratës. Një kërkesë e tillë nuk duhet të jetë diskriminuese dhe as të përmbajë kufij financiarë, që tejkalojnë nevojat për mbulimin e shpenzimeve paraprake. </w:t>
      </w:r>
    </w:p>
    <w:p w:rsidR="001D31FC" w:rsidRPr="00AE25F8" w:rsidRDefault="001D31FC" w:rsidP="001E6208">
      <w:pPr>
        <w:pStyle w:val="Paragrafi"/>
        <w:rPr>
          <w:szCs w:val="22"/>
          <w:lang w:val="sq-AL"/>
        </w:rPr>
      </w:pPr>
      <w:r w:rsidRPr="00AE25F8">
        <w:rPr>
          <w:szCs w:val="22"/>
          <w:lang w:val="sq-AL"/>
        </w:rPr>
        <w:t xml:space="preserve">ii) Për kapacitetet teknike dhe profesionale: </w:t>
      </w:r>
    </w:p>
    <w:p w:rsidR="001D31FC" w:rsidRPr="00AE25F8" w:rsidRDefault="001D31FC" w:rsidP="001E6208">
      <w:pPr>
        <w:pStyle w:val="Paragrafi"/>
        <w:rPr>
          <w:szCs w:val="22"/>
          <w:lang w:val="sq-AL"/>
        </w:rPr>
      </w:pPr>
      <w:r w:rsidRPr="00AE25F8">
        <w:rPr>
          <w:szCs w:val="22"/>
          <w:lang w:val="sq-AL"/>
        </w:rPr>
        <w:t xml:space="preserve">- Licencat profesionale për realizimin e punimeve, objekt i kontratës; </w:t>
      </w:r>
    </w:p>
    <w:p w:rsidR="001D31FC" w:rsidRPr="00AE25F8" w:rsidRDefault="001D31FC" w:rsidP="001E6208">
      <w:pPr>
        <w:pStyle w:val="Paragrafi"/>
        <w:rPr>
          <w:szCs w:val="22"/>
          <w:lang w:val="sq-AL"/>
        </w:rPr>
      </w:pPr>
      <w:r w:rsidRPr="00AE25F8">
        <w:rPr>
          <w:szCs w:val="22"/>
          <w:lang w:val="sq-AL"/>
        </w:rPr>
        <w:t xml:space="preserve">- Kualifikimet, arsimore dhe profesionale, të stafit përgjegjës për drejtimin e punëve; </w:t>
      </w:r>
    </w:p>
    <w:p w:rsidR="001D31FC" w:rsidRPr="00AE25F8" w:rsidRDefault="001D31FC" w:rsidP="001E6208">
      <w:pPr>
        <w:pStyle w:val="Paragrafi"/>
        <w:rPr>
          <w:szCs w:val="22"/>
          <w:lang w:val="sq-AL"/>
        </w:rPr>
      </w:pPr>
      <w:r w:rsidRPr="00AE25F8">
        <w:rPr>
          <w:szCs w:val="22"/>
          <w:lang w:val="sq-AL"/>
        </w:rPr>
        <w:t xml:space="preserve">- Dëshmi për fuqinë mesatare punëtore të operatorit ekonomik dhe për numrin e stafit drejtues deri në tri vitet e fundit; </w:t>
      </w:r>
    </w:p>
    <w:p w:rsidR="001D31FC" w:rsidRPr="00AE25F8" w:rsidRDefault="001D31FC" w:rsidP="001E6208">
      <w:pPr>
        <w:pStyle w:val="Paragrafi"/>
        <w:rPr>
          <w:szCs w:val="22"/>
          <w:lang w:val="sq-AL"/>
        </w:rPr>
      </w:pPr>
      <w:r w:rsidRPr="00AE25F8">
        <w:rPr>
          <w:szCs w:val="22"/>
          <w:lang w:val="sq-AL"/>
        </w:rPr>
        <w:t xml:space="preserve">- Dëshmi për mjetet e pajisjet teknike, që ka në dispozicion apo që mund t’i vihen në dispozicion operatorit ekonomik, për të përmbushur kontratën. </w:t>
      </w:r>
    </w:p>
    <w:p w:rsidR="001D31FC" w:rsidRPr="00AE25F8" w:rsidRDefault="001D31FC" w:rsidP="001E6208">
      <w:pPr>
        <w:pStyle w:val="Paragrafi"/>
        <w:rPr>
          <w:szCs w:val="22"/>
          <w:lang w:val="sq-AL"/>
        </w:rPr>
      </w:pPr>
      <w:r w:rsidRPr="00AE25F8">
        <w:rPr>
          <w:szCs w:val="22"/>
          <w:lang w:val="sq-AL"/>
        </w:rPr>
        <w:t xml:space="preserve">Në rastin kur zbatohet kriteri me përparësi më të mirë ekonomike, në listë duhen përcaktuar qartë kriteret dhe rëndësia e tyre në shpalljen e fituesit. </w:t>
      </w:r>
    </w:p>
    <w:p w:rsidR="001D31FC" w:rsidRPr="00AE25F8" w:rsidRDefault="001D31FC" w:rsidP="001E6208">
      <w:pPr>
        <w:pStyle w:val="Paragrafi"/>
        <w:rPr>
          <w:szCs w:val="22"/>
          <w:lang w:val="sq-AL"/>
        </w:rPr>
      </w:pPr>
      <w:r w:rsidRPr="00AE25F8">
        <w:rPr>
          <w:szCs w:val="22"/>
          <w:lang w:val="sq-AL"/>
        </w:rPr>
        <w:t xml:space="preserve">Në çdo rast, kërkesat e mësipërme duhet të jenë të argumentuara nga autoriteti kontraktues.”. </w:t>
      </w:r>
    </w:p>
    <w:p w:rsidR="001D31FC" w:rsidRPr="00AE25F8" w:rsidRDefault="001D31FC" w:rsidP="001E6208">
      <w:pPr>
        <w:pStyle w:val="Paragrafi"/>
        <w:rPr>
          <w:szCs w:val="22"/>
          <w:lang w:val="sq-AL"/>
        </w:rPr>
      </w:pPr>
      <w:r w:rsidRPr="00AE25F8">
        <w:rPr>
          <w:szCs w:val="22"/>
          <w:lang w:val="sq-AL"/>
        </w:rPr>
        <w:t xml:space="preserve">4. Në kreun IV, “Llojet dhe përzgjedhja e procedurës”, bëhen këto ndryshime: </w:t>
      </w:r>
    </w:p>
    <w:p w:rsidR="001D31FC" w:rsidRPr="00AE25F8" w:rsidRDefault="001D31FC" w:rsidP="001E6208">
      <w:pPr>
        <w:pStyle w:val="Paragrafi"/>
        <w:rPr>
          <w:szCs w:val="22"/>
          <w:lang w:val="sq-AL"/>
        </w:rPr>
      </w:pPr>
      <w:r w:rsidRPr="00AE25F8">
        <w:rPr>
          <w:szCs w:val="22"/>
          <w:lang w:val="sq-AL"/>
        </w:rPr>
        <w:t xml:space="preserve">a) Në shkronjën “a”, të pikës 1, procedura “…blerje me vlerë të vogël...” bëhet “...prokurim me vlerë të vogël...”. </w:t>
      </w:r>
    </w:p>
    <w:p w:rsidR="001D31FC" w:rsidRPr="00AE25F8" w:rsidRDefault="001D31FC" w:rsidP="001E6208">
      <w:pPr>
        <w:pStyle w:val="Paragrafi"/>
        <w:rPr>
          <w:szCs w:val="22"/>
          <w:lang w:val="sq-AL"/>
        </w:rPr>
      </w:pPr>
      <w:r w:rsidRPr="00AE25F8">
        <w:rPr>
          <w:szCs w:val="22"/>
          <w:lang w:val="sq-AL"/>
        </w:rPr>
        <w:t xml:space="preserve">b) Në shkronjën “b”, të pikës 4, “Procedura me negocim, me shpallje paraprake të njoftimit të kontratës”, bëhen ndryshimet e mëposhtme: </w:t>
      </w:r>
    </w:p>
    <w:p w:rsidR="001D31FC" w:rsidRPr="00AE25F8" w:rsidRDefault="001D31FC" w:rsidP="001E6208">
      <w:pPr>
        <w:pStyle w:val="Paragrafi"/>
        <w:rPr>
          <w:szCs w:val="22"/>
          <w:lang w:val="sq-AL"/>
        </w:rPr>
      </w:pPr>
      <w:r w:rsidRPr="00AE25F8">
        <w:rPr>
          <w:szCs w:val="22"/>
          <w:lang w:val="sq-AL"/>
        </w:rPr>
        <w:t xml:space="preserve">- Fjalia e parë, e nënndarjes së parë, riformulohet, si më poshtë vijon: </w:t>
      </w:r>
    </w:p>
    <w:p w:rsidR="001D31FC" w:rsidRPr="00AE25F8" w:rsidRDefault="001D31FC" w:rsidP="001E6208">
      <w:pPr>
        <w:pStyle w:val="Paragrafi"/>
        <w:rPr>
          <w:szCs w:val="22"/>
          <w:lang w:val="sq-AL"/>
        </w:rPr>
      </w:pPr>
      <w:r w:rsidRPr="00AE25F8">
        <w:rPr>
          <w:szCs w:val="22"/>
          <w:lang w:val="sq-AL"/>
        </w:rPr>
        <w:t xml:space="preserve"> “Kur në përgjigje të dy procedurave të njëpasnjëshme mbi ose nën kufirin e ulët monetar janë dorëzuar vetëm oferta të parregullta ose të papranueshme, nëse u referohemi kritereve specifike të përzgjedhjes.”. </w:t>
      </w:r>
    </w:p>
    <w:p w:rsidR="001D31FC" w:rsidRPr="00AE25F8" w:rsidRDefault="001D31FC" w:rsidP="001E6208">
      <w:pPr>
        <w:pStyle w:val="Paragrafi"/>
        <w:rPr>
          <w:szCs w:val="22"/>
          <w:lang w:val="sq-AL"/>
        </w:rPr>
      </w:pPr>
      <w:r w:rsidRPr="00AE25F8">
        <w:rPr>
          <w:szCs w:val="22"/>
          <w:lang w:val="sq-AL"/>
        </w:rPr>
        <w:t xml:space="preserve">• Po në këtë nënndarje fjalët “...ose nëse janë të ulëta, në mënyrë jonormale...” zëvendësohen me “...të paargumentuara në rastet kur janë anomalisht të ulëta...”. </w:t>
      </w:r>
    </w:p>
    <w:p w:rsidR="001D31FC" w:rsidRPr="00AE25F8" w:rsidRDefault="001D31FC" w:rsidP="001E6208">
      <w:pPr>
        <w:pStyle w:val="Paragrafi"/>
        <w:rPr>
          <w:szCs w:val="22"/>
          <w:lang w:val="sq-AL"/>
        </w:rPr>
      </w:pPr>
      <w:r w:rsidRPr="00AE25F8">
        <w:rPr>
          <w:szCs w:val="22"/>
          <w:lang w:val="sq-AL"/>
        </w:rPr>
        <w:t xml:space="preserve">c) Në shkronjën “a”, të pikës 5, “Procedura me negociim, pa shpallje paraprake të njoftimit të kontratës”, bëhen ndryshimet e mëposhtme: </w:t>
      </w:r>
    </w:p>
    <w:p w:rsidR="001D31FC" w:rsidRPr="00AE25F8" w:rsidRDefault="001D31FC" w:rsidP="001E6208">
      <w:pPr>
        <w:pStyle w:val="Paragrafi"/>
        <w:rPr>
          <w:szCs w:val="22"/>
          <w:lang w:val="sq-AL"/>
        </w:rPr>
      </w:pPr>
      <w:r w:rsidRPr="00AE25F8">
        <w:rPr>
          <w:szCs w:val="22"/>
          <w:lang w:val="sq-AL"/>
        </w:rPr>
        <w:t xml:space="preserve">i) Fjalia e parë, e nënndarjes së parë, riformulohet, si më poshtë vijon: </w:t>
      </w:r>
    </w:p>
    <w:p w:rsidR="001D31FC" w:rsidRPr="00AE25F8" w:rsidRDefault="001D31FC" w:rsidP="001E6208">
      <w:pPr>
        <w:pStyle w:val="Paragrafi"/>
        <w:rPr>
          <w:szCs w:val="22"/>
          <w:lang w:val="sq-AL"/>
        </w:rPr>
      </w:pPr>
      <w:r w:rsidRPr="00AE25F8">
        <w:rPr>
          <w:szCs w:val="22"/>
          <w:lang w:val="sq-AL"/>
        </w:rPr>
        <w:t xml:space="preserve">“Kur në përgjigje të dy procedurave të njëpasnjëshme mbi ose nën kufirin e ulët monetar nuk është dorëzuar asnjë ofertë.”. </w:t>
      </w:r>
    </w:p>
    <w:p w:rsidR="001D31FC" w:rsidRPr="00AE25F8" w:rsidRDefault="001D31FC" w:rsidP="001E6208">
      <w:pPr>
        <w:pStyle w:val="Paragrafi"/>
        <w:rPr>
          <w:szCs w:val="22"/>
          <w:lang w:val="sq-AL"/>
        </w:rPr>
      </w:pPr>
      <w:r w:rsidRPr="00AE25F8">
        <w:rPr>
          <w:szCs w:val="22"/>
          <w:lang w:val="sq-AL"/>
        </w:rPr>
        <w:t xml:space="preserve">ii) Nënndarja e dytë riformulohet, si më poshtë vijon: </w:t>
      </w:r>
    </w:p>
    <w:p w:rsidR="001D31FC" w:rsidRPr="00AE25F8" w:rsidRDefault="001D31FC" w:rsidP="001E6208">
      <w:pPr>
        <w:pStyle w:val="Paragrafi"/>
        <w:rPr>
          <w:szCs w:val="22"/>
          <w:lang w:val="sq-AL"/>
        </w:rPr>
      </w:pPr>
      <w:r w:rsidRPr="00AE25F8">
        <w:rPr>
          <w:szCs w:val="22"/>
          <w:lang w:val="sq-AL"/>
        </w:rPr>
        <w:t xml:space="preserve">“Kur, për arsye, teknike ose artistike, a për arsye që lidhen me mbrojtjen e së drejtës ekskluzive të autorit, kontrata mund të lidhet me një operator të vetëm ekonomik. Kushti plotësohet vetëm në rastet e prokurimeve, për të cilat nuk ka konkurrencë në treg dhe kur një gjë e tillë vërtetohet nga autoritetet kontraktore.”. </w:t>
      </w:r>
    </w:p>
    <w:p w:rsidR="001D31FC" w:rsidRPr="00AE25F8" w:rsidRDefault="001D31FC" w:rsidP="001E6208">
      <w:pPr>
        <w:pStyle w:val="Paragrafi"/>
        <w:rPr>
          <w:szCs w:val="22"/>
          <w:lang w:val="sq-AL"/>
        </w:rPr>
      </w:pPr>
      <w:r w:rsidRPr="00AE25F8">
        <w:rPr>
          <w:szCs w:val="22"/>
          <w:lang w:val="sq-AL"/>
        </w:rPr>
        <w:t xml:space="preserve">iii) Në nënndarjen e tretë, fjala “...emergjencë…” zëvendësohet me “…nevojë ekstreme…”. </w:t>
      </w:r>
    </w:p>
    <w:p w:rsidR="001D31FC" w:rsidRPr="00AE25F8" w:rsidRDefault="001D31FC" w:rsidP="001E6208">
      <w:pPr>
        <w:pStyle w:val="Paragrafi"/>
        <w:rPr>
          <w:szCs w:val="22"/>
          <w:lang w:val="sq-AL"/>
        </w:rPr>
      </w:pPr>
      <w:r w:rsidRPr="00AE25F8">
        <w:rPr>
          <w:szCs w:val="22"/>
          <w:lang w:val="sq-AL"/>
        </w:rPr>
        <w:t xml:space="preserve">iv) Nënndarja iv, e nënndarjes së tretë, ndryshohet, si më poshtë vijon: </w:t>
      </w:r>
    </w:p>
    <w:p w:rsidR="001D31FC" w:rsidRPr="00AE25F8" w:rsidRDefault="001D31FC" w:rsidP="001E6208">
      <w:pPr>
        <w:pStyle w:val="Paragrafi"/>
        <w:rPr>
          <w:szCs w:val="22"/>
          <w:lang w:val="sq-AL"/>
        </w:rPr>
      </w:pPr>
      <w:r w:rsidRPr="00AE25F8">
        <w:rPr>
          <w:szCs w:val="22"/>
          <w:lang w:val="sq-AL"/>
        </w:rPr>
        <w:t xml:space="preserve">“Nuk ka qenë e mundur dhe nuk është e mundur të ndiqen procedurat standarde mbi ose nën kufirin e ulët monetar.”. </w:t>
      </w:r>
    </w:p>
    <w:p w:rsidR="001D31FC" w:rsidRPr="00AE25F8" w:rsidRDefault="001D31FC" w:rsidP="001E6208">
      <w:pPr>
        <w:pStyle w:val="Paragrafi"/>
        <w:rPr>
          <w:szCs w:val="22"/>
          <w:lang w:val="sq-AL"/>
        </w:rPr>
      </w:pPr>
      <w:r w:rsidRPr="00AE25F8">
        <w:rPr>
          <w:szCs w:val="22"/>
          <w:lang w:val="sq-AL"/>
        </w:rPr>
        <w:t xml:space="preserve">v) Pas nënndarjes iv shtohen paragrafët, me këtë përmbajtje: </w:t>
      </w:r>
    </w:p>
    <w:p w:rsidR="001D31FC" w:rsidRDefault="001D31FC" w:rsidP="001E6208">
      <w:pPr>
        <w:pStyle w:val="Paragrafi"/>
        <w:rPr>
          <w:szCs w:val="22"/>
          <w:lang w:val="sq-AL"/>
        </w:rPr>
      </w:pPr>
      <w:r w:rsidRPr="00AE25F8">
        <w:rPr>
          <w:szCs w:val="22"/>
          <w:lang w:val="sq-AL"/>
        </w:rPr>
        <w:t xml:space="preserve">“Në të gjitha rastet, autoriteti duhet të vërtetojë, argumentojë dhe dokumentojë se nevoja ekstreme apo situata emergjente nuk janë shkaktuar nga veprimi a mosveprimi i tij. </w:t>
      </w:r>
    </w:p>
    <w:p w:rsidR="009209A3" w:rsidRDefault="009209A3" w:rsidP="001E6208">
      <w:pPr>
        <w:pStyle w:val="Paragrafi"/>
        <w:rPr>
          <w:szCs w:val="22"/>
          <w:lang w:val="sq-AL"/>
        </w:rPr>
      </w:pPr>
    </w:p>
    <w:p w:rsidR="009209A3" w:rsidRDefault="009209A3" w:rsidP="001E6208">
      <w:pPr>
        <w:pStyle w:val="Paragrafi"/>
        <w:rPr>
          <w:szCs w:val="22"/>
          <w:lang w:val="sq-AL"/>
        </w:rPr>
      </w:pPr>
    </w:p>
    <w:p w:rsidR="009209A3" w:rsidRPr="00AE25F8" w:rsidRDefault="009209A3" w:rsidP="001E6208">
      <w:pPr>
        <w:pStyle w:val="Paragrafi"/>
        <w:rPr>
          <w:szCs w:val="22"/>
          <w:lang w:val="sq-AL"/>
        </w:rPr>
      </w:pPr>
    </w:p>
    <w:p w:rsidR="001D31FC" w:rsidRPr="00AE25F8" w:rsidRDefault="001D31FC" w:rsidP="001E6208">
      <w:pPr>
        <w:pStyle w:val="Paragrafi"/>
        <w:rPr>
          <w:szCs w:val="22"/>
          <w:lang w:val="sq-AL"/>
        </w:rPr>
      </w:pPr>
      <w:r w:rsidRPr="00AE25F8">
        <w:rPr>
          <w:szCs w:val="22"/>
          <w:lang w:val="sq-AL"/>
        </w:rPr>
        <w:t xml:space="preserve">Neglizhenca apo vonesat në fillimin e procedurave normale të prokurimit nuk janë shkaqe, që argumentojnë zbatimin e kësaj procedure. </w:t>
      </w:r>
    </w:p>
    <w:p w:rsidR="001D31FC" w:rsidRPr="00AE25F8" w:rsidRDefault="001D31FC" w:rsidP="001E6208">
      <w:pPr>
        <w:pStyle w:val="Paragrafi"/>
        <w:rPr>
          <w:szCs w:val="22"/>
          <w:lang w:val="sq-AL"/>
        </w:rPr>
      </w:pPr>
      <w:r w:rsidRPr="00AE25F8">
        <w:rPr>
          <w:szCs w:val="22"/>
          <w:lang w:val="sq-AL"/>
        </w:rPr>
        <w:t xml:space="preserve">Kjo procedurë nuk mund të zbatohet për të justifikuar lidhjen e kontratave afatgjata, por vetëm për përballimin e nevojës ekstreme. </w:t>
      </w:r>
    </w:p>
    <w:p w:rsidR="001D31FC" w:rsidRPr="00AE25F8" w:rsidRDefault="001D31FC" w:rsidP="001E6208">
      <w:pPr>
        <w:pStyle w:val="Paragrafi"/>
        <w:rPr>
          <w:szCs w:val="22"/>
          <w:lang w:val="sq-AL"/>
        </w:rPr>
      </w:pPr>
      <w:r w:rsidRPr="00AE25F8">
        <w:rPr>
          <w:szCs w:val="22"/>
          <w:lang w:val="sq-AL"/>
        </w:rPr>
        <w:t xml:space="preserve">Me krijimin e nevojës ekstreme, autoriteti kontraktor duhet, njëkohësisht, të marrë të gjitha masat për realizimin e procedurave normale të prokurimit.”. </w:t>
      </w:r>
    </w:p>
    <w:p w:rsidR="001D31FC" w:rsidRPr="00AE25F8" w:rsidRDefault="001D31FC" w:rsidP="001E6208">
      <w:pPr>
        <w:pStyle w:val="Paragrafi"/>
        <w:rPr>
          <w:szCs w:val="22"/>
          <w:lang w:val="sq-AL"/>
        </w:rPr>
      </w:pPr>
      <w:r w:rsidRPr="00AE25F8">
        <w:rPr>
          <w:szCs w:val="22"/>
          <w:lang w:val="sq-AL"/>
        </w:rPr>
        <w:t xml:space="preserve">vi) Në fund shtohet nënndarja, me këtë përmbajtje: </w:t>
      </w:r>
    </w:p>
    <w:p w:rsidR="001D31FC" w:rsidRPr="00AE25F8" w:rsidRDefault="001D31FC" w:rsidP="001E6208">
      <w:pPr>
        <w:pStyle w:val="Paragrafi"/>
        <w:rPr>
          <w:szCs w:val="22"/>
          <w:lang w:val="sq-AL"/>
        </w:rPr>
      </w:pPr>
      <w:r w:rsidRPr="00AE25F8">
        <w:rPr>
          <w:szCs w:val="22"/>
          <w:lang w:val="sq-AL"/>
        </w:rPr>
        <w:t xml:space="preserve">“Për ndërtime apo shërbime të reja, që kanë të bëjnë me përsëritjen e ndërtimeve apo të shërbimeve të ngjashme, që i janë besuar një operatori ekonomik, me të cilin autoriteti kontraktor ka lidhur kontratën fillestare, me kusht që këto ndërtime ose shërbime të përputhen me projektin bazë, për të cilin është shpallur fitues i kontratës fillestare me njërën nga procedurat e parashikuara në ligj. Përdorimi i mundshëm i kësaj procedure duhet të përfshihet në njoftimin e kontratës fillestare dhe autoriteti kontraktor duhet të vlerësojë koston e përgjithshme, të përllogaritur, të ndërtimeve ose shërbimeve në vijim. Procedura e mësipërme mund të përdoret vetëm brenda 3 viteve nga lidhja e kontratës fillestare. Në çdo rast shtesa e kontratave nuk duhet të kalojë vlerën 20 për qind të vlerës së përgjithshme të kontratës fillestare.”. </w:t>
      </w:r>
    </w:p>
    <w:p w:rsidR="001D31FC" w:rsidRPr="00AE25F8" w:rsidRDefault="001D31FC" w:rsidP="001E6208">
      <w:pPr>
        <w:pStyle w:val="Paragrafi"/>
        <w:rPr>
          <w:szCs w:val="22"/>
          <w:lang w:val="sq-AL"/>
        </w:rPr>
      </w:pPr>
      <w:r w:rsidRPr="00AE25F8">
        <w:rPr>
          <w:szCs w:val="22"/>
          <w:lang w:val="sq-AL"/>
        </w:rPr>
        <w:t xml:space="preserve">5. Në kreun V, “Zhvillimi i procedurave”, bëhen ndryshimet e mëposhtme: </w:t>
      </w:r>
    </w:p>
    <w:p w:rsidR="001D31FC" w:rsidRPr="00AE25F8" w:rsidRDefault="001D31FC" w:rsidP="001E6208">
      <w:pPr>
        <w:pStyle w:val="Paragrafi"/>
        <w:rPr>
          <w:szCs w:val="22"/>
          <w:lang w:val="sq-AL"/>
        </w:rPr>
      </w:pPr>
      <w:r w:rsidRPr="00AE25F8">
        <w:rPr>
          <w:szCs w:val="22"/>
          <w:lang w:val="sq-AL"/>
        </w:rPr>
        <w:t xml:space="preserve">a) Në pikën 1, “Njësia e prokurimit dhe urdhri për prokurim”, bëhen këto ndryshime: </w:t>
      </w:r>
    </w:p>
    <w:p w:rsidR="001D31FC" w:rsidRPr="00AE25F8" w:rsidRDefault="001D31FC" w:rsidP="001E6208">
      <w:pPr>
        <w:pStyle w:val="Paragrafi"/>
        <w:rPr>
          <w:szCs w:val="22"/>
          <w:lang w:val="sq-AL"/>
        </w:rPr>
      </w:pPr>
      <w:r w:rsidRPr="00AE25F8">
        <w:rPr>
          <w:szCs w:val="22"/>
          <w:lang w:val="sq-AL"/>
        </w:rPr>
        <w:t>i) Në shkronjën “c”, fjalët “...përgjegjëse për hartimin...” zëvendësohen me “...përgjegjëse për sigurimin e të dhënave të nevojshme nga strukturat përkatëse në institucion dhe përgatitjen e…”;</w:t>
      </w:r>
    </w:p>
    <w:p w:rsidR="001D31FC" w:rsidRPr="00AE25F8" w:rsidRDefault="001D31FC" w:rsidP="001E6208">
      <w:pPr>
        <w:pStyle w:val="Paragrafi"/>
        <w:rPr>
          <w:szCs w:val="22"/>
          <w:lang w:val="sq-AL"/>
        </w:rPr>
      </w:pPr>
      <w:r w:rsidRPr="00AE25F8">
        <w:rPr>
          <w:szCs w:val="22"/>
          <w:lang w:val="sq-AL"/>
        </w:rPr>
        <w:t xml:space="preserve">ii) Në fund të shkronjës “ç” shtohen fjalët “Emrat e anëtarëve të njësisë së prokurimit.”. </w:t>
      </w:r>
    </w:p>
    <w:p w:rsidR="001D31FC" w:rsidRPr="00AE25F8" w:rsidRDefault="001D31FC" w:rsidP="001E6208">
      <w:pPr>
        <w:pStyle w:val="Paragrafi"/>
        <w:rPr>
          <w:szCs w:val="22"/>
          <w:lang w:val="sq-AL"/>
        </w:rPr>
      </w:pPr>
      <w:r w:rsidRPr="00AE25F8">
        <w:rPr>
          <w:szCs w:val="22"/>
          <w:lang w:val="sq-AL"/>
        </w:rPr>
        <w:t xml:space="preserve">b) Në pikën 2, “Hartimi i dokumenteve të tenderit”, bëhen këto ndryshime: </w:t>
      </w:r>
    </w:p>
    <w:p w:rsidR="001D31FC" w:rsidRPr="00AE25F8" w:rsidRDefault="001D31FC" w:rsidP="001E6208">
      <w:pPr>
        <w:pStyle w:val="Paragrafi"/>
        <w:rPr>
          <w:szCs w:val="22"/>
          <w:lang w:val="sq-AL"/>
        </w:rPr>
      </w:pPr>
      <w:r w:rsidRPr="00AE25F8">
        <w:rPr>
          <w:szCs w:val="22"/>
          <w:lang w:val="sq-AL"/>
        </w:rPr>
        <w:t xml:space="preserve">i) Në shkronjën” a” bëhen ndryshimet, si më poshtë vijon: </w:t>
      </w:r>
    </w:p>
    <w:p w:rsidR="001D31FC" w:rsidRPr="00AE25F8" w:rsidRDefault="001D31FC" w:rsidP="001E6208">
      <w:pPr>
        <w:pStyle w:val="Paragrafi"/>
        <w:rPr>
          <w:szCs w:val="22"/>
          <w:lang w:val="sq-AL"/>
        </w:rPr>
      </w:pPr>
      <w:r w:rsidRPr="00AE25F8">
        <w:rPr>
          <w:szCs w:val="22"/>
          <w:lang w:val="sq-AL"/>
        </w:rPr>
        <w:t xml:space="preserve">• Pas fjalës “…teknike...” shtohen “...dhe kur është rasti dhe kërkesat për kualifikim, për përcaktimin e të cilave njësia nuk ka kapacitetet e duhura...”; </w:t>
      </w:r>
    </w:p>
    <w:p w:rsidR="001D31FC" w:rsidRPr="00AE25F8" w:rsidRDefault="001D31FC" w:rsidP="001E6208">
      <w:pPr>
        <w:pStyle w:val="Paragrafi"/>
        <w:rPr>
          <w:szCs w:val="22"/>
          <w:lang w:val="sq-AL"/>
        </w:rPr>
      </w:pPr>
      <w:r w:rsidRPr="00AE25F8">
        <w:rPr>
          <w:szCs w:val="22"/>
          <w:lang w:val="sq-AL"/>
        </w:rPr>
        <w:t xml:space="preserve">• Në paragrafin e tretë, pas fjalës “...të punësojë...” shtohen “...me kontratë...”. </w:t>
      </w:r>
    </w:p>
    <w:p w:rsidR="001D31FC" w:rsidRPr="00AE25F8" w:rsidRDefault="001D31FC" w:rsidP="001E6208">
      <w:pPr>
        <w:pStyle w:val="Paragrafi"/>
        <w:rPr>
          <w:szCs w:val="22"/>
          <w:lang w:val="sq-AL"/>
        </w:rPr>
      </w:pPr>
      <w:r w:rsidRPr="00AE25F8">
        <w:rPr>
          <w:szCs w:val="22"/>
          <w:lang w:val="sq-AL"/>
        </w:rPr>
        <w:t xml:space="preserve">ii) Fjalia e parë, e shkronjës “b”, riformulohet, si më poshtë vijon: </w:t>
      </w:r>
    </w:p>
    <w:p w:rsidR="001D31FC" w:rsidRPr="00AE25F8" w:rsidRDefault="001D31FC" w:rsidP="001E6208">
      <w:pPr>
        <w:pStyle w:val="Paragrafi"/>
        <w:rPr>
          <w:szCs w:val="22"/>
          <w:lang w:val="sq-AL"/>
        </w:rPr>
      </w:pPr>
      <w:r w:rsidRPr="00AE25F8">
        <w:rPr>
          <w:szCs w:val="22"/>
          <w:lang w:val="sq-AL"/>
        </w:rPr>
        <w:t xml:space="preserve">“b) Pas miratimit të dokumenteve të tenderit, titullari i autoritetit kontraktor apo nëpunësi i autorizuar përcjell për botim njoftimin e kontratës dhe të dokumenteve të tenderit, në përputhje me nenet 38 e 39, të LPP-së, të ndryshuar.”. </w:t>
      </w:r>
    </w:p>
    <w:p w:rsidR="001D31FC" w:rsidRPr="00AE25F8" w:rsidRDefault="001D31FC" w:rsidP="001E6208">
      <w:pPr>
        <w:pStyle w:val="Paragrafi"/>
        <w:rPr>
          <w:szCs w:val="22"/>
          <w:lang w:val="sq-AL"/>
        </w:rPr>
      </w:pPr>
      <w:r w:rsidRPr="00AE25F8">
        <w:rPr>
          <w:szCs w:val="22"/>
          <w:lang w:val="sq-AL"/>
        </w:rPr>
        <w:t xml:space="preserve">iii) Në shkronjën “c”, fjalia e dytë dhe e tretë riformulohen, si më poshtë vijon: </w:t>
      </w:r>
    </w:p>
    <w:p w:rsidR="001D31FC" w:rsidRPr="00AE25F8" w:rsidRDefault="001D31FC" w:rsidP="001E6208">
      <w:pPr>
        <w:pStyle w:val="Paragrafi"/>
        <w:rPr>
          <w:szCs w:val="22"/>
          <w:lang w:val="sq-AL"/>
        </w:rPr>
      </w:pPr>
      <w:r w:rsidRPr="00AE25F8">
        <w:rPr>
          <w:szCs w:val="22"/>
          <w:lang w:val="sq-AL"/>
        </w:rPr>
        <w:t xml:space="preserve">“Nëse një operator ekonomik ankohet për hartimin e dokumenteve të tenderit apo kërkon sqarim për to, titullari i autoritetit kontraktor ia komunikon këtë me shkrim. </w:t>
      </w:r>
    </w:p>
    <w:p w:rsidR="001D31FC" w:rsidRPr="00AE25F8" w:rsidRDefault="001D31FC" w:rsidP="001E6208">
      <w:pPr>
        <w:pStyle w:val="Paragrafi"/>
        <w:rPr>
          <w:szCs w:val="22"/>
          <w:lang w:val="sq-AL"/>
        </w:rPr>
      </w:pPr>
      <w:r w:rsidRPr="00AE25F8">
        <w:rPr>
          <w:szCs w:val="22"/>
          <w:lang w:val="sq-AL"/>
        </w:rPr>
        <w:t xml:space="preserve">Në çdo rast, kur ndryshohen dokumentet e tenderit, autoriteti kontraktor e zgjat afatin kohor për dorëzimin e ofertës me 5 ditë, për prokurimet me vlerë nën kufijtë e lartë monetarë, dhe me 10 ditë, për prokurimet me vlerë mbi kufijtë e lartë monetarë, në përputhje me nenin 42, të LPP-së, të ndryshuar.”. </w:t>
      </w:r>
    </w:p>
    <w:p w:rsidR="001D31FC" w:rsidRPr="00AE25F8" w:rsidRDefault="001D31FC" w:rsidP="001E6208">
      <w:pPr>
        <w:pStyle w:val="Paragrafi"/>
        <w:rPr>
          <w:szCs w:val="22"/>
          <w:lang w:val="sq-AL"/>
        </w:rPr>
      </w:pPr>
      <w:r w:rsidRPr="00AE25F8">
        <w:rPr>
          <w:szCs w:val="22"/>
          <w:lang w:val="sq-AL"/>
        </w:rPr>
        <w:t xml:space="preserve">iv) Në shkronjën “ç” pas fjalisë së parë shtohet fjalia, me këtë përmbajtje: </w:t>
      </w:r>
    </w:p>
    <w:p w:rsidR="001D31FC" w:rsidRPr="00AE25F8" w:rsidRDefault="001D31FC" w:rsidP="001E6208">
      <w:pPr>
        <w:pStyle w:val="Paragrafi"/>
        <w:rPr>
          <w:szCs w:val="22"/>
          <w:lang w:val="sq-AL"/>
        </w:rPr>
      </w:pPr>
      <w:r w:rsidRPr="00AE25F8">
        <w:rPr>
          <w:szCs w:val="22"/>
          <w:lang w:val="sq-AL"/>
        </w:rPr>
        <w:t xml:space="preserve">“Në rastet e kontratave komplekse ose të kontratave, që kërkojnë njohuri të veçanta, teknike a juridike, autoriteti kontraktor mund të punësojë, me kontratë, specialistë të jashtëm, si anëtarë të komisionit.”. </w:t>
      </w:r>
    </w:p>
    <w:p w:rsidR="001D31FC" w:rsidRPr="00AE25F8" w:rsidRDefault="001D31FC" w:rsidP="001E6208">
      <w:pPr>
        <w:pStyle w:val="Paragrafi"/>
        <w:rPr>
          <w:szCs w:val="22"/>
          <w:lang w:val="sq-AL"/>
        </w:rPr>
      </w:pPr>
      <w:r w:rsidRPr="00AE25F8">
        <w:rPr>
          <w:szCs w:val="22"/>
          <w:lang w:val="sq-AL"/>
        </w:rPr>
        <w:t xml:space="preserve">c) Në pikën 3, “Dorëzimi i ofertave”, bëhen ndryshimet, si më poshtë vijon: </w:t>
      </w:r>
    </w:p>
    <w:p w:rsidR="001D31FC" w:rsidRPr="00AE25F8" w:rsidRDefault="001D31FC" w:rsidP="001E6208">
      <w:pPr>
        <w:pStyle w:val="Paragrafi"/>
        <w:ind w:left="720" w:firstLine="0"/>
        <w:rPr>
          <w:szCs w:val="22"/>
          <w:lang w:val="sq-AL"/>
        </w:rPr>
      </w:pPr>
      <w:r w:rsidRPr="00AE25F8">
        <w:rPr>
          <w:szCs w:val="22"/>
          <w:lang w:val="sq-AL"/>
        </w:rPr>
        <w:t xml:space="preserve">i) Në fund të shkronjës “a” shtohet një paragraf, me këtë përmbajtje: </w:t>
      </w:r>
    </w:p>
    <w:p w:rsidR="001D31FC" w:rsidRPr="00AE25F8" w:rsidRDefault="001D31FC" w:rsidP="001E6208">
      <w:pPr>
        <w:pStyle w:val="Paragrafi"/>
        <w:rPr>
          <w:szCs w:val="22"/>
          <w:lang w:val="sq-AL"/>
        </w:rPr>
      </w:pPr>
      <w:r w:rsidRPr="00AE25F8">
        <w:rPr>
          <w:szCs w:val="22"/>
          <w:lang w:val="sq-AL"/>
        </w:rPr>
        <w:t xml:space="preserve">“Me paraqitjen e ofertave/propozimeve, operatorët ekonomikë ftohen të nënshkruajnë deklaratën, përmes së cilës deklarojnë se nuk ndodhen në kushtet e konfliktit të interesit, sipas legjislacionit në fuqi.”. </w:t>
      </w:r>
    </w:p>
    <w:p w:rsidR="001D31FC" w:rsidRPr="00AE25F8" w:rsidRDefault="001D31FC" w:rsidP="001E6208">
      <w:pPr>
        <w:pStyle w:val="Paragrafi"/>
        <w:ind w:left="720" w:firstLine="0"/>
        <w:rPr>
          <w:szCs w:val="22"/>
          <w:lang w:val="sq-AL"/>
        </w:rPr>
      </w:pPr>
      <w:r w:rsidRPr="00AE25F8">
        <w:rPr>
          <w:szCs w:val="22"/>
          <w:lang w:val="sq-AL"/>
        </w:rPr>
        <w:t xml:space="preserve">ii) Shkronja “d” riformulohet, si më poshtë vijon: </w:t>
      </w:r>
    </w:p>
    <w:p w:rsidR="001D31FC" w:rsidRDefault="001D31FC" w:rsidP="001E6208">
      <w:pPr>
        <w:pStyle w:val="Paragrafi"/>
        <w:rPr>
          <w:szCs w:val="22"/>
          <w:lang w:val="sq-AL"/>
        </w:rPr>
      </w:pPr>
      <w:r w:rsidRPr="00AE25F8">
        <w:rPr>
          <w:szCs w:val="22"/>
          <w:lang w:val="sq-AL"/>
        </w:rPr>
        <w:t xml:space="preserve">“d) Operatorët ekonomikë duhet ta dorëzojnë ofertën origjinale të mbyllur në një zarf. Zarfi duhet të paraqitet sipas përcaktimeve të dhëna në dokumentet standarde të tenderit.”. </w:t>
      </w:r>
    </w:p>
    <w:p w:rsidR="009209A3" w:rsidRDefault="009209A3" w:rsidP="001E6208">
      <w:pPr>
        <w:pStyle w:val="Paragrafi"/>
        <w:rPr>
          <w:szCs w:val="22"/>
          <w:lang w:val="sq-AL"/>
        </w:rPr>
      </w:pPr>
    </w:p>
    <w:p w:rsidR="009209A3" w:rsidRDefault="009209A3" w:rsidP="001E6208">
      <w:pPr>
        <w:pStyle w:val="Paragrafi"/>
        <w:rPr>
          <w:szCs w:val="22"/>
          <w:lang w:val="sq-AL"/>
        </w:rPr>
      </w:pPr>
    </w:p>
    <w:p w:rsidR="009209A3" w:rsidRDefault="009209A3" w:rsidP="001E6208">
      <w:pPr>
        <w:pStyle w:val="Paragrafi"/>
        <w:rPr>
          <w:szCs w:val="22"/>
          <w:lang w:val="sq-AL"/>
        </w:rPr>
      </w:pPr>
    </w:p>
    <w:p w:rsidR="009209A3" w:rsidRPr="00AE25F8" w:rsidRDefault="009209A3" w:rsidP="001E6208">
      <w:pPr>
        <w:pStyle w:val="Paragrafi"/>
        <w:rPr>
          <w:szCs w:val="22"/>
          <w:lang w:val="sq-AL"/>
        </w:rPr>
      </w:pPr>
    </w:p>
    <w:p w:rsidR="001D31FC" w:rsidRPr="00AE25F8" w:rsidRDefault="001D31FC" w:rsidP="001E6208">
      <w:pPr>
        <w:pStyle w:val="Paragrafi"/>
        <w:rPr>
          <w:szCs w:val="22"/>
          <w:lang w:val="sq-AL"/>
        </w:rPr>
      </w:pPr>
      <w:r w:rsidRPr="00AE25F8">
        <w:rPr>
          <w:szCs w:val="22"/>
          <w:lang w:val="sq-AL"/>
        </w:rPr>
        <w:t xml:space="preserve">iii) Pas shkronjës “d” shtohet shkronja “dh”, me këtë përmbajtje: </w:t>
      </w:r>
    </w:p>
    <w:p w:rsidR="001D31FC" w:rsidRPr="00AE25F8" w:rsidRDefault="001D31FC" w:rsidP="001E6208">
      <w:pPr>
        <w:pStyle w:val="Paragrafi"/>
        <w:rPr>
          <w:szCs w:val="22"/>
          <w:lang w:val="sq-AL"/>
        </w:rPr>
      </w:pPr>
      <w:r w:rsidRPr="00AE25F8">
        <w:rPr>
          <w:szCs w:val="22"/>
          <w:lang w:val="sq-AL"/>
        </w:rPr>
        <w:t xml:space="preserve">“dh) Operatorët ekonomikë duhet të paraqesin vetëm një ofertë, me përjashtim të rasteve kur kërkohen oferta alternative.”. </w:t>
      </w:r>
    </w:p>
    <w:p w:rsidR="001D31FC" w:rsidRPr="00AE25F8" w:rsidRDefault="001D31FC" w:rsidP="001E6208">
      <w:pPr>
        <w:pStyle w:val="Paragrafi"/>
        <w:rPr>
          <w:szCs w:val="22"/>
          <w:lang w:val="sq-AL"/>
        </w:rPr>
      </w:pPr>
      <w:r w:rsidRPr="00AE25F8">
        <w:rPr>
          <w:szCs w:val="22"/>
          <w:lang w:val="sq-AL"/>
        </w:rPr>
        <w:t xml:space="preserve">ç) Në pikën 4, “Hapja dhe vlerësimi i ofertave”, bëhen ndryshimet, si më poshtë vijon: </w:t>
      </w:r>
    </w:p>
    <w:p w:rsidR="001D31FC" w:rsidRPr="00AE25F8" w:rsidRDefault="001D31FC" w:rsidP="001E6208">
      <w:pPr>
        <w:pStyle w:val="Paragrafi"/>
        <w:rPr>
          <w:szCs w:val="22"/>
          <w:lang w:val="sq-AL"/>
        </w:rPr>
      </w:pPr>
      <w:r w:rsidRPr="00AE25F8">
        <w:rPr>
          <w:szCs w:val="22"/>
          <w:lang w:val="sq-AL"/>
        </w:rPr>
        <w:t xml:space="preserve">i) Pas shkronjës “b” shtohet shkronja “b/1”, me këtë përmbajtje: </w:t>
      </w:r>
    </w:p>
    <w:p w:rsidR="001D31FC" w:rsidRPr="00AE25F8" w:rsidRDefault="001D31FC" w:rsidP="001E6208">
      <w:pPr>
        <w:pStyle w:val="Paragrafi"/>
        <w:rPr>
          <w:szCs w:val="22"/>
          <w:lang w:val="sq-AL"/>
        </w:rPr>
      </w:pPr>
      <w:r w:rsidRPr="00AE25F8">
        <w:rPr>
          <w:szCs w:val="22"/>
          <w:lang w:val="sq-AL"/>
        </w:rPr>
        <w:t xml:space="preserve">“b/1 Asnjë ofertues nuk mund të marrë pjesë në ofertën e dikujt tjetër për të njëjtën kontratë, në çfarëdo lloj kapaciteti. Pjesëmarrja nga një ofertues në më shumë se një ofertë, tek e tek ose me një ofertues tjetër, do të rezultojë në përjashtimin nga procesi të të gjitha ofertave, në të cilat është përfshirë ofertuesi.”. </w:t>
      </w:r>
    </w:p>
    <w:p w:rsidR="001D31FC" w:rsidRPr="00AE25F8" w:rsidRDefault="001D31FC" w:rsidP="001E6208">
      <w:pPr>
        <w:pStyle w:val="Paragrafi"/>
        <w:rPr>
          <w:szCs w:val="22"/>
          <w:lang w:val="sq-AL"/>
        </w:rPr>
      </w:pPr>
      <w:r w:rsidRPr="00AE25F8">
        <w:rPr>
          <w:szCs w:val="22"/>
          <w:lang w:val="sq-AL"/>
        </w:rPr>
        <w:t xml:space="preserve">ii) Në shkronjën “ç” bëhen këto ndryshime: </w:t>
      </w:r>
    </w:p>
    <w:p w:rsidR="001D31FC" w:rsidRPr="00AE25F8" w:rsidRDefault="001D31FC" w:rsidP="001E6208">
      <w:pPr>
        <w:pStyle w:val="Paragrafi"/>
        <w:rPr>
          <w:szCs w:val="22"/>
          <w:lang w:val="sq-AL"/>
        </w:rPr>
      </w:pPr>
      <w:r w:rsidRPr="00AE25F8">
        <w:rPr>
          <w:szCs w:val="22"/>
          <w:lang w:val="sq-AL"/>
        </w:rPr>
        <w:t xml:space="preserve">• Në paragrafin e parë fjalitë “Nëse është e nevojshme, komisioni i vlerësimit kërkon sqarime nga ofertuesit, të cilat duhet të jenë vetëm me shkrim ose të reflektuara në procesverbalin e prokurimit” dhe “Bazuar në ofertat e pranuara, komisioni i vlerësimit harton klasifikimin përfundimtar dhe e komunikon atë në kohën e përcaktuar”, kalojnë në fund. </w:t>
      </w:r>
    </w:p>
    <w:p w:rsidR="001D31FC" w:rsidRPr="00AE25F8" w:rsidRDefault="001D31FC" w:rsidP="001E6208">
      <w:pPr>
        <w:pStyle w:val="Paragrafi"/>
        <w:rPr>
          <w:szCs w:val="22"/>
          <w:lang w:val="sq-AL"/>
        </w:rPr>
      </w:pPr>
      <w:r w:rsidRPr="00AE25F8">
        <w:rPr>
          <w:szCs w:val="22"/>
          <w:lang w:val="sq-AL"/>
        </w:rPr>
        <w:t xml:space="preserve">• Paragrafi i dytë ndryshohet, si më poshtë vijon: </w:t>
      </w:r>
    </w:p>
    <w:p w:rsidR="001D31FC" w:rsidRPr="00AE25F8" w:rsidRDefault="001D31FC" w:rsidP="001E6208">
      <w:pPr>
        <w:pStyle w:val="Paragrafi"/>
        <w:rPr>
          <w:szCs w:val="22"/>
          <w:lang w:val="sq-AL"/>
        </w:rPr>
      </w:pPr>
      <w:r w:rsidRPr="00AE25F8">
        <w:rPr>
          <w:szCs w:val="22"/>
          <w:lang w:val="sq-AL"/>
        </w:rPr>
        <w:t xml:space="preserve">“Fillimisht korrigjohen gabimet aritmetike, në mënyrën e mëposhtme: </w:t>
      </w:r>
    </w:p>
    <w:p w:rsidR="001D31FC" w:rsidRPr="00AE25F8" w:rsidRDefault="001D31FC" w:rsidP="001E6208">
      <w:pPr>
        <w:pStyle w:val="Paragrafi"/>
        <w:rPr>
          <w:szCs w:val="22"/>
          <w:lang w:val="sq-AL"/>
        </w:rPr>
      </w:pPr>
      <w:r w:rsidRPr="00AE25F8">
        <w:rPr>
          <w:szCs w:val="22"/>
          <w:lang w:val="sq-AL"/>
        </w:rPr>
        <w:t xml:space="preserve">- nëse ka ndonjë mospërputhje, ndërmjet çmimit për njësi dhe çmimit total, që del nga shumëzimi i çmimit të njësisë me sasinë, çmimi i njësisë mbizotëron dhe çmimi total korrigjohet në bazë të tij. Ofertat me gabime aritmetike refuzohen, kur shumat absolute të të gjitha korrigjimeve janë më të larta ose më të ulëta se 2% e vlerës së ofertës ekonomike të ofruar; </w:t>
      </w:r>
    </w:p>
    <w:p w:rsidR="001D31FC" w:rsidRPr="00AE25F8" w:rsidRDefault="001D31FC" w:rsidP="001E6208">
      <w:pPr>
        <w:pStyle w:val="Paragrafi"/>
        <w:rPr>
          <w:szCs w:val="22"/>
          <w:lang w:val="sq-AL"/>
        </w:rPr>
      </w:pPr>
      <w:r w:rsidRPr="00AE25F8">
        <w:rPr>
          <w:szCs w:val="22"/>
          <w:lang w:val="sq-AL"/>
        </w:rPr>
        <w:t xml:space="preserve">- nëse ka ndonjë mospërputhje ndërmjet fjalëve dhe shifrave, mbizotëron shuma në fjalë; </w:t>
      </w:r>
    </w:p>
    <w:p w:rsidR="001D31FC" w:rsidRPr="00AE25F8" w:rsidRDefault="001D31FC" w:rsidP="001E6208">
      <w:pPr>
        <w:pStyle w:val="Paragrafi"/>
        <w:rPr>
          <w:szCs w:val="22"/>
          <w:lang w:val="sq-AL"/>
        </w:rPr>
      </w:pPr>
      <w:r w:rsidRPr="00AE25F8">
        <w:rPr>
          <w:szCs w:val="22"/>
          <w:lang w:val="sq-AL"/>
        </w:rPr>
        <w:t xml:space="preserve">- nëse ofertuesi nuk pranon korrigjimin e gabimeve, oferta e tij refuzohet dhe sigurimi i ofertës konfiskohet.”. </w:t>
      </w:r>
    </w:p>
    <w:p w:rsidR="001D31FC" w:rsidRPr="00AE25F8" w:rsidRDefault="001D31FC" w:rsidP="001E6208">
      <w:pPr>
        <w:pStyle w:val="Paragrafi"/>
        <w:rPr>
          <w:szCs w:val="22"/>
          <w:lang w:val="sq-AL"/>
        </w:rPr>
      </w:pPr>
      <w:r w:rsidRPr="00AE25F8">
        <w:rPr>
          <w:szCs w:val="22"/>
          <w:lang w:val="sq-AL"/>
        </w:rPr>
        <w:t xml:space="preserve">iii) Në paragrafin e fundit, të shkronjës “ë”, fjalët “…para se t’i përjashtojë ata...” zëvendësohen me “...përpara se të marrë vendim në lidhje me to...”. </w:t>
      </w:r>
    </w:p>
    <w:p w:rsidR="001D31FC" w:rsidRPr="00AE25F8" w:rsidRDefault="001D31FC" w:rsidP="001E6208">
      <w:pPr>
        <w:pStyle w:val="Paragrafi"/>
        <w:rPr>
          <w:szCs w:val="22"/>
          <w:lang w:val="sq-AL"/>
        </w:rPr>
      </w:pPr>
      <w:r w:rsidRPr="00AE25F8">
        <w:rPr>
          <w:szCs w:val="22"/>
          <w:lang w:val="sq-AL"/>
        </w:rPr>
        <w:t xml:space="preserve">iv) Në shkronjën “f’, fjalët “…më shumë se një ofertë ekonomike...” bëhen “...dy ose më shumë oferta ekonomike kanë…”. </w:t>
      </w:r>
    </w:p>
    <w:p w:rsidR="001D31FC" w:rsidRPr="00AE25F8" w:rsidRDefault="001D31FC" w:rsidP="001E6208">
      <w:pPr>
        <w:pStyle w:val="Paragrafi"/>
        <w:ind w:left="720" w:firstLine="0"/>
        <w:rPr>
          <w:szCs w:val="22"/>
          <w:lang w:val="sq-AL"/>
        </w:rPr>
      </w:pPr>
      <w:r w:rsidRPr="00AE25F8">
        <w:rPr>
          <w:szCs w:val="22"/>
          <w:lang w:val="sq-AL"/>
        </w:rPr>
        <w:t xml:space="preserve">v) Shkronja “gj” riformulohet, si më poshtë vijon: </w:t>
      </w:r>
    </w:p>
    <w:p w:rsidR="001D31FC" w:rsidRPr="00AE25F8" w:rsidRDefault="001D31FC" w:rsidP="001E6208">
      <w:pPr>
        <w:pStyle w:val="Paragrafi"/>
        <w:rPr>
          <w:szCs w:val="22"/>
          <w:lang w:val="sq-AL"/>
        </w:rPr>
      </w:pPr>
      <w:r w:rsidRPr="00AE25F8">
        <w:rPr>
          <w:szCs w:val="22"/>
          <w:lang w:val="sq-AL"/>
        </w:rPr>
        <w:t xml:space="preserve">“gj) Nëse ka dyshime, autoriteti kontraktor verifikon dokumentacionin e dorëzuar nga ofertuesit. Kryetari i komisionit të vlerësimit pas 5 ditësh nga komunikimi me ofertuesit, përgatit një raport përmbledhës dhe ia dërgon, për miratim, titullarit të autoritetit.”. </w:t>
      </w:r>
    </w:p>
    <w:p w:rsidR="001D31FC" w:rsidRPr="00AE25F8" w:rsidRDefault="001D31FC" w:rsidP="001E6208">
      <w:pPr>
        <w:pStyle w:val="Paragrafi"/>
        <w:rPr>
          <w:szCs w:val="22"/>
          <w:lang w:val="sq-AL"/>
        </w:rPr>
      </w:pPr>
      <w:r w:rsidRPr="00AE25F8">
        <w:rPr>
          <w:szCs w:val="22"/>
          <w:lang w:val="sq-AL"/>
        </w:rPr>
        <w:t xml:space="preserve">vi) Shkronja “h” riformulohet, si më poshtë vijon: </w:t>
      </w:r>
    </w:p>
    <w:p w:rsidR="001D31FC" w:rsidRPr="00AE25F8" w:rsidRDefault="001D31FC" w:rsidP="001E6208">
      <w:pPr>
        <w:pStyle w:val="Paragrafi"/>
        <w:rPr>
          <w:szCs w:val="22"/>
          <w:lang w:val="sq-AL"/>
        </w:rPr>
      </w:pPr>
      <w:r w:rsidRPr="00AE25F8">
        <w:rPr>
          <w:szCs w:val="22"/>
          <w:lang w:val="sq-AL"/>
        </w:rPr>
        <w:t xml:space="preserve">“h) Pas miratimit të raportit përmbledhës nga titullari, autoriteti kontraktor dërgon një njoftim, në përputhje me nenin 58, të LPP-së, të ndryshuar. </w:t>
      </w:r>
    </w:p>
    <w:p w:rsidR="001D31FC" w:rsidRPr="00AE25F8" w:rsidRDefault="001D31FC" w:rsidP="001E6208">
      <w:pPr>
        <w:pStyle w:val="Paragrafi"/>
        <w:rPr>
          <w:szCs w:val="22"/>
          <w:lang w:val="sq-AL"/>
        </w:rPr>
      </w:pPr>
      <w:r w:rsidRPr="00AE25F8">
        <w:rPr>
          <w:szCs w:val="22"/>
          <w:lang w:val="sq-AL"/>
        </w:rPr>
        <w:t xml:space="preserve">Pas nënshkrimit të kontratës, brenda 5 ditëve, i dërgohet APP-së për botim.”. </w:t>
      </w:r>
    </w:p>
    <w:p w:rsidR="001D31FC" w:rsidRPr="00AE25F8" w:rsidRDefault="001D31FC" w:rsidP="001E6208">
      <w:pPr>
        <w:pStyle w:val="Paragrafi"/>
        <w:ind w:left="720" w:firstLine="0"/>
        <w:rPr>
          <w:szCs w:val="22"/>
          <w:lang w:val="sq-AL"/>
        </w:rPr>
      </w:pPr>
      <w:r w:rsidRPr="00AE25F8">
        <w:rPr>
          <w:szCs w:val="22"/>
          <w:lang w:val="sq-AL"/>
        </w:rPr>
        <w:t xml:space="preserve">6. Në kreun VI bëhen këto ndryshime: </w:t>
      </w:r>
    </w:p>
    <w:p w:rsidR="001D31FC" w:rsidRPr="00AE25F8" w:rsidRDefault="001D31FC" w:rsidP="001E6208">
      <w:pPr>
        <w:pStyle w:val="Paragrafi"/>
        <w:rPr>
          <w:szCs w:val="22"/>
          <w:lang w:val="sq-AL"/>
        </w:rPr>
      </w:pPr>
      <w:r w:rsidRPr="00AE25F8">
        <w:rPr>
          <w:szCs w:val="22"/>
          <w:lang w:val="sq-AL"/>
        </w:rPr>
        <w:t xml:space="preserve">a) Në titull dhe kudo në këtë kre fjalët “blerje me vlerë të vogël” bëhen “prokurim me vlerë të vogël”. </w:t>
      </w:r>
    </w:p>
    <w:p w:rsidR="001D31FC" w:rsidRPr="00AE25F8" w:rsidRDefault="001D31FC" w:rsidP="001E6208">
      <w:pPr>
        <w:pStyle w:val="Paragrafi"/>
        <w:rPr>
          <w:szCs w:val="22"/>
          <w:lang w:val="sq-AL"/>
        </w:rPr>
      </w:pPr>
      <w:r w:rsidRPr="00AE25F8">
        <w:rPr>
          <w:szCs w:val="22"/>
          <w:lang w:val="sq-AL"/>
        </w:rPr>
        <w:t xml:space="preserve">b) Në pikën 1 bëhen ndryshimet, si më poshtë vijon: </w:t>
      </w:r>
    </w:p>
    <w:p w:rsidR="001D31FC" w:rsidRPr="00AE25F8" w:rsidRDefault="001D31FC" w:rsidP="001E6208">
      <w:pPr>
        <w:pStyle w:val="Paragrafi"/>
        <w:rPr>
          <w:szCs w:val="22"/>
          <w:lang w:val="sq-AL"/>
        </w:rPr>
      </w:pPr>
      <w:r w:rsidRPr="00AE25F8">
        <w:rPr>
          <w:szCs w:val="22"/>
          <w:lang w:val="sq-AL"/>
        </w:rPr>
        <w:t xml:space="preserve">i) Në fund të shkronjës “a” shtohet fjalia “Njoftimi i kontratës botohet në Buletinin e Njoftimeve Publike, në përputhje me LPP-në dhe me këto rregulla.”. </w:t>
      </w:r>
    </w:p>
    <w:p w:rsidR="001D31FC" w:rsidRPr="00AE25F8" w:rsidRDefault="001D31FC" w:rsidP="001E6208">
      <w:pPr>
        <w:pStyle w:val="Paragrafi"/>
        <w:rPr>
          <w:szCs w:val="22"/>
          <w:lang w:val="sq-AL"/>
        </w:rPr>
      </w:pPr>
      <w:r w:rsidRPr="00AE25F8">
        <w:rPr>
          <w:szCs w:val="22"/>
          <w:lang w:val="sq-AL"/>
        </w:rPr>
        <w:t xml:space="preserve">ii) Shkronja “b” riformulohet, si më poshtë vijon: </w:t>
      </w:r>
    </w:p>
    <w:p w:rsidR="001D31FC" w:rsidRPr="00AE25F8" w:rsidRDefault="001D31FC" w:rsidP="001E6208">
      <w:pPr>
        <w:pStyle w:val="Paragrafi"/>
        <w:rPr>
          <w:szCs w:val="22"/>
          <w:lang w:val="sq-AL"/>
        </w:rPr>
      </w:pPr>
      <w:r w:rsidRPr="00AE25F8">
        <w:rPr>
          <w:szCs w:val="22"/>
          <w:lang w:val="sq-AL"/>
        </w:rPr>
        <w:t xml:space="preserve">“b) Njësia e prokurimit ua dërgon ftesën të paktën 5 (pesë) operatorëve ekonomikë, për marrjen e propozimeve. Komisioni, i përbërë prej jo më pak se me 3 anëtarë, shqyrton propozimet dhe shpall fituesin, në bazë të specifikimeve dhe kritereve të përcaktuara në dokumentet e tenderit.”. </w:t>
      </w:r>
    </w:p>
    <w:p w:rsidR="001D31FC" w:rsidRDefault="001D31FC" w:rsidP="001E6208">
      <w:pPr>
        <w:pStyle w:val="Paragrafi"/>
        <w:rPr>
          <w:szCs w:val="22"/>
          <w:lang w:val="sq-AL"/>
        </w:rPr>
      </w:pPr>
      <w:r w:rsidRPr="00AE25F8">
        <w:rPr>
          <w:szCs w:val="22"/>
          <w:lang w:val="sq-AL"/>
        </w:rPr>
        <w:t xml:space="preserve">iii) Në shkronjën “ç”, fjalët “...pas 5 ditëve nga ky njoftim...” zëvendësohen me “...pas mbarimit të afateve të ankimit...”. </w:t>
      </w:r>
    </w:p>
    <w:p w:rsidR="007520DA" w:rsidRDefault="007520DA" w:rsidP="001E6208">
      <w:pPr>
        <w:pStyle w:val="Paragrafi"/>
        <w:rPr>
          <w:szCs w:val="22"/>
          <w:lang w:val="sq-AL"/>
        </w:rPr>
      </w:pPr>
    </w:p>
    <w:p w:rsidR="007520DA" w:rsidRDefault="007520DA" w:rsidP="001E6208">
      <w:pPr>
        <w:pStyle w:val="Paragrafi"/>
        <w:rPr>
          <w:szCs w:val="22"/>
          <w:lang w:val="sq-AL"/>
        </w:rPr>
      </w:pPr>
    </w:p>
    <w:p w:rsidR="007520DA" w:rsidRDefault="007520DA" w:rsidP="001E6208">
      <w:pPr>
        <w:pStyle w:val="Paragrafi"/>
        <w:rPr>
          <w:szCs w:val="22"/>
          <w:lang w:val="sq-AL"/>
        </w:rPr>
      </w:pPr>
    </w:p>
    <w:p w:rsidR="007520DA" w:rsidRDefault="007520DA" w:rsidP="001E6208">
      <w:pPr>
        <w:pStyle w:val="Paragrafi"/>
        <w:rPr>
          <w:szCs w:val="22"/>
          <w:lang w:val="sq-AL"/>
        </w:rPr>
      </w:pPr>
    </w:p>
    <w:p w:rsidR="007520DA" w:rsidRPr="00AE25F8" w:rsidRDefault="007520DA" w:rsidP="001E6208">
      <w:pPr>
        <w:pStyle w:val="Paragrafi"/>
        <w:rPr>
          <w:szCs w:val="22"/>
          <w:lang w:val="sq-AL"/>
        </w:rPr>
      </w:pPr>
    </w:p>
    <w:p w:rsidR="001D31FC" w:rsidRPr="00AE25F8" w:rsidRDefault="001D31FC" w:rsidP="001E6208">
      <w:pPr>
        <w:pStyle w:val="Paragrafi"/>
        <w:ind w:left="720" w:firstLine="0"/>
        <w:rPr>
          <w:szCs w:val="22"/>
          <w:lang w:val="sq-AL"/>
        </w:rPr>
      </w:pPr>
      <w:r w:rsidRPr="00AE25F8">
        <w:rPr>
          <w:szCs w:val="22"/>
          <w:lang w:val="sq-AL"/>
        </w:rPr>
        <w:t xml:space="preserve">c) Në pikën 2 bëhen këto ndryshime: </w:t>
      </w:r>
    </w:p>
    <w:p w:rsidR="001D31FC" w:rsidRPr="00AE25F8" w:rsidRDefault="001D31FC" w:rsidP="001E6208">
      <w:pPr>
        <w:pStyle w:val="Paragrafi"/>
        <w:ind w:left="720" w:firstLine="0"/>
        <w:rPr>
          <w:szCs w:val="22"/>
          <w:lang w:val="sq-AL"/>
        </w:rPr>
      </w:pPr>
      <w:r w:rsidRPr="00AE25F8">
        <w:rPr>
          <w:szCs w:val="22"/>
          <w:lang w:val="sq-AL"/>
        </w:rPr>
        <w:t xml:space="preserve">i) Shkronja “c” ndryshohet, si më poshtë vijon: </w:t>
      </w:r>
    </w:p>
    <w:p w:rsidR="001D31FC" w:rsidRPr="00AE25F8" w:rsidRDefault="001D31FC" w:rsidP="001E6208">
      <w:pPr>
        <w:pStyle w:val="Paragrafi"/>
        <w:rPr>
          <w:szCs w:val="22"/>
          <w:lang w:val="sq-AL"/>
        </w:rPr>
      </w:pPr>
      <w:r w:rsidRPr="00AE25F8">
        <w:rPr>
          <w:szCs w:val="22"/>
          <w:lang w:val="sq-AL"/>
        </w:rPr>
        <w:t xml:space="preserve">“c) Anëtarët e komisionit testojnë tregun për të marrë tregues për çmimet e punëve, mallrave ose të shërbimeve, të cilat i pasqyrojnë në një procesverbal të mbajtur dhe të nënshkruar nga të tre anëtarët. Bazuar në kriterin e çmimit më të ulët, komisioni përcakton fituesin. Anëtarët e komisionit i drejtohen operatorit ekonomik, që ka ofruar çmimin më të ulët dhe bëjnë blerjen e mallrave, kryerjen e punëve ose të shërbimeve. Gjatë të gjithë procedurës duhet të mbahet procesverbal, i cili nënshkruhet nga të gjithë zyrtarët e përfshirë në proces, duke i bashkëlidhur faturat përkatëse.”. </w:t>
      </w:r>
    </w:p>
    <w:p w:rsidR="001D31FC" w:rsidRPr="00AE25F8" w:rsidRDefault="001D31FC" w:rsidP="001E6208">
      <w:pPr>
        <w:pStyle w:val="Paragrafi"/>
        <w:rPr>
          <w:szCs w:val="22"/>
          <w:lang w:val="sq-AL"/>
        </w:rPr>
      </w:pPr>
      <w:r w:rsidRPr="00AE25F8">
        <w:rPr>
          <w:szCs w:val="22"/>
          <w:lang w:val="sq-AL"/>
        </w:rPr>
        <w:t xml:space="preserve">ii) Në shkronjën “ç”, fjalia “…Këto lloj shërbimesh mund të paguhen edhe me lekë në dorë, por pa kaluar vlerën 10 mijë lekë në total...”, zëvendësohet me “...Pagesa për prokurimet me vlerë të vogël bëhet sipas legjislacionit në fuqi...”. </w:t>
      </w:r>
    </w:p>
    <w:p w:rsidR="001D31FC" w:rsidRPr="00AE25F8" w:rsidRDefault="001D31FC" w:rsidP="001E6208">
      <w:pPr>
        <w:pStyle w:val="Paragrafi"/>
        <w:rPr>
          <w:szCs w:val="22"/>
          <w:lang w:val="sq-AL"/>
        </w:rPr>
      </w:pPr>
      <w:r w:rsidRPr="00AE25F8">
        <w:rPr>
          <w:szCs w:val="22"/>
          <w:lang w:val="sq-AL"/>
        </w:rPr>
        <w:t xml:space="preserve">7. Në pikën 2, “Bashkimi i operatoreve ekonomikë”, të kreut VII, “Kushtet e përgjithshme për zbatim”, bëhen këto ndryshime: </w:t>
      </w:r>
    </w:p>
    <w:p w:rsidR="001D31FC" w:rsidRPr="00AE25F8" w:rsidRDefault="001D31FC" w:rsidP="001E6208">
      <w:pPr>
        <w:pStyle w:val="Paragrafi"/>
        <w:rPr>
          <w:szCs w:val="22"/>
          <w:lang w:val="sq-AL"/>
        </w:rPr>
      </w:pPr>
      <w:r w:rsidRPr="00AE25F8">
        <w:rPr>
          <w:szCs w:val="22"/>
          <w:lang w:val="sq-AL"/>
        </w:rPr>
        <w:t xml:space="preserve">a) Shkronja “b” ndryshohet, si më poshtë vijon: </w:t>
      </w:r>
    </w:p>
    <w:p w:rsidR="001D31FC" w:rsidRPr="00AE25F8" w:rsidRDefault="001D31FC" w:rsidP="001E6208">
      <w:pPr>
        <w:pStyle w:val="Paragrafi"/>
        <w:rPr>
          <w:szCs w:val="22"/>
          <w:lang w:val="sq-AL"/>
        </w:rPr>
      </w:pPr>
      <w:r w:rsidRPr="00AE25F8">
        <w:rPr>
          <w:szCs w:val="22"/>
          <w:lang w:val="sq-AL"/>
        </w:rPr>
        <w:t xml:space="preserve">“b) Para dorëzimit të ofertës, grupi duhet të krijohet zyrtarisht, me një marrëveshje të noterizuar, ku të përcaktohen përfaqësuesi i grupit, përqindja e pjesëmarrjes së punës/shërbimit/furnizimit dhe elementet konkrete, që do të kryejë secili nga anëtarët e këtij grupi. Pas krijimit të Bashkimit të Operatorëve Ekonomikë, anëtarët e grupit caktojnë, me prokurë, përfaqësuesin e tyre, si për dorëzimin e ofertës, edhe për lidhjen e kontratës, në rast se shpallet fitues. Kjo marrëveshje e shkruar dhe prokura duhet të dërgohen së bashku me kualifikimet dhe ofertën ekonomike, e cila duhet të nënshkruhet nga përfaqësuesi. Përfaqësuesi duhet të bëjë edhe sigurimin e ofertës, duke specifikuar pjesëmarrjen në autoritetin e Bashkimit të Operatorëve Ekonomike.”. </w:t>
      </w:r>
    </w:p>
    <w:p w:rsidR="001D31FC" w:rsidRPr="00AE25F8" w:rsidRDefault="001D31FC" w:rsidP="001E6208">
      <w:pPr>
        <w:pStyle w:val="Paragrafi"/>
        <w:rPr>
          <w:szCs w:val="22"/>
          <w:lang w:val="sq-AL"/>
        </w:rPr>
      </w:pPr>
      <w:r w:rsidRPr="00AE25F8">
        <w:rPr>
          <w:szCs w:val="22"/>
          <w:lang w:val="sq-AL"/>
        </w:rPr>
        <w:t xml:space="preserve">b) Fjalia e dytë, e shkronjës “c”, riformulohet, si më poshtë vijon: </w:t>
      </w:r>
    </w:p>
    <w:p w:rsidR="001D31FC" w:rsidRPr="00AE25F8" w:rsidRDefault="001D31FC" w:rsidP="001E6208">
      <w:pPr>
        <w:pStyle w:val="Paragrafi"/>
        <w:rPr>
          <w:szCs w:val="22"/>
          <w:lang w:val="sq-AL"/>
        </w:rPr>
      </w:pPr>
      <w:r w:rsidRPr="00AE25F8">
        <w:rPr>
          <w:szCs w:val="22"/>
          <w:lang w:val="sq-AL"/>
        </w:rPr>
        <w:t xml:space="preserve">“Kërkesat ekonomike, financiare, profesionale dhe ato teknike duhet të përmbushen nga i gjithë grupi, i marrë së bashku, në përputhje me përqindjen e pjesëmarrjes në punë, shërbim apo furnizim, të përcaktuara në aktmarrëveshje.”. </w:t>
      </w:r>
    </w:p>
    <w:p w:rsidR="001D31FC" w:rsidRPr="00AE25F8" w:rsidRDefault="001D31FC" w:rsidP="001E6208">
      <w:pPr>
        <w:pStyle w:val="Paragrafi"/>
        <w:rPr>
          <w:szCs w:val="22"/>
          <w:lang w:val="sq-AL"/>
        </w:rPr>
      </w:pPr>
      <w:r w:rsidRPr="00AE25F8">
        <w:rPr>
          <w:szCs w:val="22"/>
          <w:lang w:val="sq-AL"/>
        </w:rPr>
        <w:t xml:space="preserve">c) Në shkronjën “ç”, pas fjalës “...paraqesë...” shtohen “. . .njëkohësisht dhe...”. </w:t>
      </w:r>
    </w:p>
    <w:p w:rsidR="001D31FC" w:rsidRPr="00AE25F8" w:rsidRDefault="001D31FC" w:rsidP="001E6208">
      <w:pPr>
        <w:pStyle w:val="Paragrafi"/>
        <w:rPr>
          <w:szCs w:val="22"/>
          <w:lang w:val="sq-AL"/>
        </w:rPr>
      </w:pPr>
      <w:r w:rsidRPr="00AE25F8">
        <w:rPr>
          <w:szCs w:val="22"/>
          <w:lang w:val="sq-AL"/>
        </w:rPr>
        <w:t xml:space="preserve">8. Në pikën 1, “Ankesat në autoritetin kontraktor”, të kreut IX, “Shqyrtimi i ankesave”, bëhen këto ndryshime: </w:t>
      </w:r>
    </w:p>
    <w:p w:rsidR="001D31FC" w:rsidRPr="00AE25F8" w:rsidRDefault="001D31FC" w:rsidP="001E6208">
      <w:pPr>
        <w:pStyle w:val="Paragrafi"/>
        <w:rPr>
          <w:szCs w:val="22"/>
          <w:lang w:val="sq-AL"/>
        </w:rPr>
      </w:pPr>
      <w:r w:rsidRPr="00AE25F8">
        <w:rPr>
          <w:szCs w:val="22"/>
          <w:lang w:val="sq-AL"/>
        </w:rPr>
        <w:t xml:space="preserve">a) Në shkronjën “b”, pas fjalës “....ditëve...” shtohet “. . .punë...”. </w:t>
      </w:r>
    </w:p>
    <w:p w:rsidR="001D31FC" w:rsidRPr="00AE25F8" w:rsidRDefault="001D31FC" w:rsidP="001E6208">
      <w:pPr>
        <w:pStyle w:val="Paragrafi"/>
        <w:rPr>
          <w:szCs w:val="22"/>
          <w:lang w:val="sq-AL"/>
        </w:rPr>
      </w:pPr>
      <w:r w:rsidRPr="00AE25F8">
        <w:rPr>
          <w:szCs w:val="22"/>
          <w:lang w:val="sq-AL"/>
        </w:rPr>
        <w:t>b) Në shkronjën “c”, pas fjalisë së parë shtohet një paragraf, me këtë përmbajtje:</w:t>
      </w:r>
    </w:p>
    <w:p w:rsidR="001D31FC" w:rsidRPr="00AE25F8" w:rsidRDefault="001D31FC" w:rsidP="001E6208">
      <w:pPr>
        <w:pStyle w:val="Paragrafi"/>
        <w:rPr>
          <w:szCs w:val="22"/>
          <w:lang w:val="sq-AL"/>
        </w:rPr>
      </w:pPr>
      <w:r w:rsidRPr="00AE25F8">
        <w:rPr>
          <w:szCs w:val="22"/>
          <w:lang w:val="sq-AL"/>
        </w:rPr>
        <w:t xml:space="preserve">“Kur është e mundur, ankimit i bashkëlidhet një kopje e aktit, që kundërshtohet. Nëse mungon ndonjëra nga elementet e sipërpërmendura ose formulari nuk është plotësuar në mënyrën e duhur, atëherë autoriteti kontraktor duhet të vërë në dijeni ankimuesin, që të përmbushë kërkesat e përcaktuara në ligj dhe në rregullat e prokurimit publik. Njoftimi mund të bëhet me çdo mjet të mundshëm, përfshirë dhe ato elektronike, dhe, në çdo rast, dokumentohet nga zyrtari përkatës. Nëse ankesa nuk korrigjohet brenda 48 orëve pas njoftimit, ajo vlerësohet si e paparaqitur.”. </w:t>
      </w:r>
    </w:p>
    <w:p w:rsidR="001D31FC" w:rsidRPr="00AE25F8" w:rsidRDefault="001D31FC" w:rsidP="001E6208">
      <w:pPr>
        <w:pStyle w:val="Paragrafi"/>
        <w:rPr>
          <w:szCs w:val="22"/>
          <w:lang w:val="sq-AL"/>
        </w:rPr>
      </w:pPr>
      <w:r w:rsidRPr="00AE25F8">
        <w:rPr>
          <w:szCs w:val="22"/>
          <w:lang w:val="sq-AL"/>
        </w:rPr>
        <w:t xml:space="preserve">9. Në nënndarjen e tretë, të kreut X, “Sanksionet administrative dhe masat disiplinore”, pas fjalëve “...të parashikuara në ...“ shtohet “... 42 dhe në nenin ...“. </w:t>
      </w:r>
    </w:p>
    <w:p w:rsidR="001D31FC" w:rsidRPr="00AE25F8" w:rsidRDefault="001D31FC" w:rsidP="001E6208">
      <w:pPr>
        <w:pStyle w:val="Paragrafi"/>
        <w:rPr>
          <w:szCs w:val="22"/>
          <w:lang w:val="sq-AL"/>
        </w:rPr>
      </w:pPr>
      <w:r w:rsidRPr="00AE25F8">
        <w:rPr>
          <w:szCs w:val="22"/>
          <w:lang w:val="sq-AL"/>
        </w:rPr>
        <w:t xml:space="preserve">Ky vendim hyn në fuqi menjëherë dhe botohet në Fletoren Zyrtare. </w:t>
      </w:r>
    </w:p>
    <w:p w:rsidR="001D31FC" w:rsidRPr="00AE25F8" w:rsidRDefault="001D31FC" w:rsidP="001E6208">
      <w:pPr>
        <w:pStyle w:val="Paragrafi"/>
        <w:rPr>
          <w:szCs w:val="22"/>
          <w:lang w:val="sq-AL"/>
        </w:rPr>
      </w:pPr>
    </w:p>
    <w:p w:rsidR="001D31FC" w:rsidRPr="00AE25F8" w:rsidRDefault="001D31FC" w:rsidP="001E6208">
      <w:pPr>
        <w:pStyle w:val="Autoriteti"/>
        <w:keepNext w:val="0"/>
        <w:rPr>
          <w:lang w:val="sq-AL"/>
        </w:rPr>
      </w:pPr>
      <w:r w:rsidRPr="00AE25F8">
        <w:rPr>
          <w:lang w:val="sq-AL"/>
        </w:rPr>
        <w:t xml:space="preserve">KRYEMINISTRI </w:t>
      </w:r>
    </w:p>
    <w:p w:rsidR="001D31FC" w:rsidRPr="00AE25F8" w:rsidRDefault="001D31FC" w:rsidP="001E6208">
      <w:pPr>
        <w:pStyle w:val="AutoritetiEmer"/>
        <w:rPr>
          <w:lang w:val="sq-AL"/>
        </w:rPr>
      </w:pPr>
      <w:r w:rsidRPr="00AE25F8">
        <w:rPr>
          <w:lang w:val="sq-AL"/>
        </w:rPr>
        <w:t>Sali Berisha</w:t>
      </w:r>
    </w:p>
    <w:p w:rsidR="001E6208" w:rsidRPr="00AE25F8" w:rsidRDefault="001E6208" w:rsidP="001E6208">
      <w:pPr>
        <w:pStyle w:val="Akti"/>
        <w:keepNext w:val="0"/>
        <w:rPr>
          <w:lang w:val="it-IT"/>
        </w:rPr>
      </w:pPr>
    </w:p>
    <w:p w:rsidR="00AE25F8" w:rsidRPr="00AE25F8" w:rsidRDefault="00AE25F8" w:rsidP="001E6208">
      <w:pPr>
        <w:pStyle w:val="Akti"/>
        <w:keepNext w:val="0"/>
        <w:rPr>
          <w:lang w:val="it-IT"/>
        </w:rPr>
      </w:pPr>
    </w:p>
    <w:p w:rsidR="007520DA" w:rsidRDefault="007520DA" w:rsidP="001E6208">
      <w:pPr>
        <w:pStyle w:val="Akti"/>
        <w:keepNext w:val="0"/>
        <w:rPr>
          <w:lang w:val="it-IT"/>
        </w:rPr>
      </w:pPr>
    </w:p>
    <w:p w:rsidR="007520DA" w:rsidRDefault="007520DA" w:rsidP="001E6208">
      <w:pPr>
        <w:pStyle w:val="Akti"/>
        <w:keepNext w:val="0"/>
        <w:rPr>
          <w:lang w:val="it-IT"/>
        </w:rPr>
      </w:pPr>
    </w:p>
    <w:p w:rsidR="007520DA" w:rsidRDefault="007520DA" w:rsidP="001E6208">
      <w:pPr>
        <w:pStyle w:val="Akti"/>
        <w:keepNext w:val="0"/>
        <w:rPr>
          <w:lang w:val="it-IT"/>
        </w:rPr>
      </w:pPr>
    </w:p>
    <w:p w:rsidR="007520DA" w:rsidRDefault="007520DA" w:rsidP="001E6208">
      <w:pPr>
        <w:pStyle w:val="Akti"/>
        <w:keepNext w:val="0"/>
        <w:rPr>
          <w:lang w:val="it-IT"/>
        </w:rPr>
      </w:pPr>
    </w:p>
    <w:p w:rsidR="007520DA" w:rsidRDefault="007520DA" w:rsidP="001E6208">
      <w:pPr>
        <w:pStyle w:val="Akti"/>
        <w:keepNext w:val="0"/>
        <w:rPr>
          <w:lang w:val="it-IT"/>
        </w:rPr>
      </w:pPr>
    </w:p>
    <w:p w:rsidR="007520DA" w:rsidRDefault="007520DA" w:rsidP="001E6208">
      <w:pPr>
        <w:pStyle w:val="Akti"/>
        <w:keepNext w:val="0"/>
        <w:rPr>
          <w:lang w:val="it-IT"/>
        </w:rPr>
      </w:pPr>
    </w:p>
    <w:p w:rsidR="001D31FC" w:rsidRPr="00AE25F8" w:rsidRDefault="001D31FC" w:rsidP="001E6208">
      <w:pPr>
        <w:pStyle w:val="Akti"/>
        <w:keepNext w:val="0"/>
        <w:rPr>
          <w:lang w:val="it-IT"/>
        </w:rPr>
      </w:pPr>
      <w:r w:rsidRPr="00AE25F8">
        <w:rPr>
          <w:lang w:val="it-IT"/>
        </w:rPr>
        <w:t>VENDIM</w:t>
      </w:r>
    </w:p>
    <w:p w:rsidR="001D31FC" w:rsidRPr="00AE25F8" w:rsidRDefault="001D31FC" w:rsidP="001E6208">
      <w:pPr>
        <w:pStyle w:val="NumriData"/>
        <w:keepNext w:val="0"/>
        <w:rPr>
          <w:szCs w:val="22"/>
          <w:lang w:val="it-IT"/>
        </w:rPr>
      </w:pPr>
      <w:r w:rsidRPr="00AE25F8">
        <w:rPr>
          <w:szCs w:val="22"/>
          <w:lang w:val="it-IT"/>
        </w:rPr>
        <w:t>Nr.137, datë 3.2.2008</w:t>
      </w:r>
    </w:p>
    <w:p w:rsidR="001D31FC" w:rsidRPr="00AE25F8" w:rsidRDefault="001D31FC" w:rsidP="001E6208">
      <w:pPr>
        <w:pStyle w:val="Paragrafi"/>
        <w:rPr>
          <w:szCs w:val="22"/>
          <w:lang w:val="it-IT"/>
        </w:rPr>
      </w:pPr>
    </w:p>
    <w:p w:rsidR="001D31FC" w:rsidRPr="00AE25F8" w:rsidRDefault="001D31FC" w:rsidP="001E6208">
      <w:pPr>
        <w:pStyle w:val="Titulli"/>
        <w:keepNext w:val="0"/>
        <w:rPr>
          <w:lang w:val="it-IT"/>
        </w:rPr>
      </w:pPr>
      <w:r w:rsidRPr="00AE25F8">
        <w:rPr>
          <w:lang w:val="it-IT"/>
        </w:rPr>
        <w:t>PËR NJË NDRYSHIM NË VENDIMIN NR.379, DATË 31.5.2001 TË KËSHILLIT TË MINISTRAVE “PËR MIRATIMIN E PLANIT  KOMBËTAR TË RADIOFREKUENCAVE”, TË NDRYSHUAR</w:t>
      </w:r>
    </w:p>
    <w:p w:rsidR="001D31FC" w:rsidRPr="00AE25F8" w:rsidRDefault="001D31FC" w:rsidP="001E6208">
      <w:pPr>
        <w:pStyle w:val="Paragrafi"/>
        <w:rPr>
          <w:szCs w:val="22"/>
          <w:lang w:val="it-IT"/>
        </w:rPr>
      </w:pPr>
    </w:p>
    <w:p w:rsidR="001D31FC" w:rsidRPr="00AE25F8" w:rsidRDefault="001D31FC" w:rsidP="001E6208">
      <w:pPr>
        <w:pStyle w:val="BazLigjPropozues"/>
        <w:keepNext w:val="0"/>
        <w:rPr>
          <w:lang w:val="it-IT"/>
        </w:rPr>
      </w:pPr>
      <w:r w:rsidRPr="00AE25F8">
        <w:rPr>
          <w:lang w:val="it-IT"/>
        </w:rPr>
        <w:t>Në mbështetje të nenit 100 të Kushtetutës, të neneve 7, shkronja “b”, e 70, të ligjit nr.8618, datë 14.6.2000 “Për telekomunikacionet në Republikën e Shqipërisë”, dhe të nenit 7 të ligjit nr.8410, datë 30.9.1998 “Për radion dhe televizionin, publik e privat, në Republikën e Shqipërisë”, të ndryshuar, me propozimin e Ministrit të Punëve Publike, Transportit dhe Telekomunikacionit, Këshilli i Ministrave</w:t>
      </w:r>
    </w:p>
    <w:p w:rsidR="001D31FC" w:rsidRPr="00AE25F8" w:rsidRDefault="001D31FC" w:rsidP="001E6208">
      <w:pPr>
        <w:pStyle w:val="Paragrafi"/>
        <w:rPr>
          <w:szCs w:val="22"/>
          <w:lang w:val="it-IT"/>
        </w:rPr>
      </w:pPr>
    </w:p>
    <w:p w:rsidR="001D31FC" w:rsidRPr="00AE25F8" w:rsidRDefault="001D31FC" w:rsidP="001E6208">
      <w:pPr>
        <w:pStyle w:val="VENDOSI"/>
        <w:keepNext w:val="0"/>
        <w:rPr>
          <w:lang w:val="it-IT"/>
        </w:rPr>
      </w:pPr>
      <w:r w:rsidRPr="00AE25F8">
        <w:rPr>
          <w:lang w:val="it-IT"/>
        </w:rPr>
        <w:t>VENDOSI:</w:t>
      </w:r>
    </w:p>
    <w:p w:rsidR="001D31FC" w:rsidRPr="00AE25F8" w:rsidRDefault="001D31FC" w:rsidP="001E6208">
      <w:pPr>
        <w:pStyle w:val="Paragrafi"/>
        <w:rPr>
          <w:szCs w:val="22"/>
          <w:lang w:val="it-IT"/>
        </w:rPr>
      </w:pPr>
    </w:p>
    <w:p w:rsidR="001D31FC" w:rsidRPr="00AE25F8" w:rsidRDefault="001D31FC" w:rsidP="001E6208">
      <w:pPr>
        <w:pStyle w:val="Paragrafi"/>
        <w:rPr>
          <w:szCs w:val="22"/>
          <w:lang w:val="it-IT"/>
        </w:rPr>
      </w:pPr>
      <w:r w:rsidRPr="00AE25F8">
        <w:rPr>
          <w:szCs w:val="22"/>
          <w:lang w:val="it-IT"/>
        </w:rPr>
        <w:t>Në lidhjen 1, “Tabela e planit kombëtar të radiofrekuencave”, që i bashkëlidhet vendimit nr.379, datë 31.5.2001 të Këshillit të Ministrave, brezat që përfshijnë frekuencat nga 3 400 MHz deri në 4 200 MHz, të jenë sipas tabelës, që i bashkëlidhet këtij vendimi.</w:t>
      </w:r>
    </w:p>
    <w:p w:rsidR="001D31FC" w:rsidRPr="00AE25F8" w:rsidRDefault="001D31FC" w:rsidP="001E6208">
      <w:pPr>
        <w:pStyle w:val="Paragrafi"/>
        <w:rPr>
          <w:szCs w:val="22"/>
          <w:lang w:val="it-IT"/>
        </w:rPr>
      </w:pPr>
      <w:r w:rsidRPr="00AE25F8">
        <w:rPr>
          <w:szCs w:val="22"/>
          <w:lang w:val="it-IT"/>
        </w:rPr>
        <w:t>Ky vendim hyn në fuqi pas botimit në Fletoren Zyrtare.</w:t>
      </w:r>
    </w:p>
    <w:p w:rsidR="001D31FC" w:rsidRPr="00AE25F8" w:rsidRDefault="001D31FC" w:rsidP="001E6208">
      <w:pPr>
        <w:pStyle w:val="Paragrafi"/>
        <w:rPr>
          <w:szCs w:val="22"/>
          <w:lang w:val="it-IT"/>
        </w:rPr>
      </w:pPr>
    </w:p>
    <w:p w:rsidR="001D31FC" w:rsidRPr="00AE25F8" w:rsidRDefault="001D31FC" w:rsidP="001E6208">
      <w:pPr>
        <w:pStyle w:val="Autoriteti"/>
        <w:keepNext w:val="0"/>
      </w:pPr>
      <w:r w:rsidRPr="00AE25F8">
        <w:t>KRYEMINISTRI</w:t>
      </w:r>
    </w:p>
    <w:p w:rsidR="001D31FC" w:rsidRPr="00AE25F8" w:rsidRDefault="001D31FC" w:rsidP="001E6208">
      <w:pPr>
        <w:pStyle w:val="AutoritetiEmer"/>
      </w:pPr>
      <w:r w:rsidRPr="00AE25F8">
        <w:t xml:space="preserve">Sali  Berisha   </w:t>
      </w:r>
    </w:p>
    <w:p w:rsidR="001D31FC" w:rsidRPr="00AE25F8" w:rsidRDefault="001D31FC" w:rsidP="001E6208">
      <w:pPr>
        <w:pStyle w:val="Paragrafi"/>
        <w:rPr>
          <w:szCs w:val="22"/>
        </w:rPr>
      </w:pPr>
      <w:r w:rsidRPr="00AE25F8">
        <w:rPr>
          <w:szCs w:val="22"/>
        </w:rPr>
        <w:t xml:space="preserve">   </w:t>
      </w:r>
    </w:p>
    <w:p w:rsidR="001D31FC" w:rsidRPr="00AE25F8" w:rsidRDefault="001D31FC" w:rsidP="001E6208">
      <w:pPr>
        <w:pStyle w:val="Paragrafi"/>
        <w:rPr>
          <w:szCs w:val="22"/>
        </w:rPr>
      </w:pPr>
    </w:p>
    <w:p w:rsidR="001D31FC" w:rsidRPr="00AE25F8" w:rsidRDefault="001D31FC" w:rsidP="001E6208">
      <w:pPr>
        <w:pStyle w:val="Paragrafi"/>
        <w:rPr>
          <w:szCs w:val="22"/>
        </w:rPr>
      </w:pPr>
    </w:p>
    <w:p w:rsidR="001D31FC" w:rsidRPr="00AE25F8" w:rsidRDefault="001D31FC" w:rsidP="001E6208">
      <w:pPr>
        <w:pStyle w:val="Paragrafi"/>
        <w:rPr>
          <w:szCs w:val="22"/>
        </w:rPr>
      </w:pPr>
    </w:p>
    <w:p w:rsidR="001D31FC" w:rsidRPr="00AE25F8" w:rsidRDefault="001D31FC" w:rsidP="001E6208">
      <w:pPr>
        <w:pStyle w:val="Paragrafi"/>
        <w:rPr>
          <w:szCs w:val="22"/>
        </w:rPr>
      </w:pPr>
    </w:p>
    <w:p w:rsidR="001D31FC" w:rsidRPr="00AE25F8" w:rsidRDefault="001D31FC" w:rsidP="001E6208">
      <w:pPr>
        <w:pStyle w:val="Paragrafi"/>
        <w:rPr>
          <w:szCs w:val="22"/>
        </w:rPr>
      </w:pPr>
    </w:p>
    <w:p w:rsidR="001D31FC" w:rsidRPr="00AE25F8" w:rsidRDefault="001D31FC" w:rsidP="001E6208">
      <w:pPr>
        <w:pStyle w:val="Paragrafi"/>
        <w:rPr>
          <w:szCs w:val="22"/>
        </w:rPr>
      </w:pPr>
    </w:p>
    <w:p w:rsidR="001D31FC" w:rsidRPr="00AE25F8" w:rsidRDefault="001D31FC" w:rsidP="001E6208">
      <w:pPr>
        <w:pStyle w:val="Paragrafi"/>
        <w:rPr>
          <w:szCs w:val="22"/>
        </w:rPr>
      </w:pPr>
    </w:p>
    <w:p w:rsidR="001D31FC" w:rsidRPr="00AE25F8" w:rsidRDefault="003D5B65" w:rsidP="00C74DAF">
      <w:pPr>
        <w:jc w:val="center"/>
      </w:pPr>
      <w:r w:rsidRPr="00AE25F8">
        <w:rPr>
          <w:noProof/>
          <w:lang w:val="en-GB" w:eastAsia="en-GB"/>
        </w:rPr>
        <w:drawing>
          <wp:inline distT="0" distB="0" distL="0" distR="0">
            <wp:extent cx="5753100" cy="7800975"/>
            <wp:effectExtent l="19050" t="19050" r="19050" b="28575"/>
            <wp:docPr id="17" name="Picture 17" descr="vendim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endim137-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3100" cy="7800975"/>
                    </a:xfrm>
                    <a:prstGeom prst="rect">
                      <a:avLst/>
                    </a:prstGeom>
                    <a:noFill/>
                    <a:ln w="6350" cmpd="sng">
                      <a:solidFill>
                        <a:srgbClr val="000000"/>
                      </a:solidFill>
                      <a:miter lim="800000"/>
                      <a:headEnd/>
                      <a:tailEnd/>
                    </a:ln>
                    <a:effectLst/>
                  </pic:spPr>
                </pic:pic>
              </a:graphicData>
            </a:graphic>
          </wp:inline>
        </w:drawing>
      </w:r>
    </w:p>
    <w:p w:rsidR="001D31FC" w:rsidRPr="00AE25F8" w:rsidRDefault="001D31FC" w:rsidP="001E6208"/>
    <w:p w:rsidR="001D31FC" w:rsidRPr="00AE25F8" w:rsidRDefault="001D31FC" w:rsidP="001E6208"/>
    <w:p w:rsidR="001D31FC" w:rsidRPr="00AE25F8" w:rsidRDefault="001D31FC" w:rsidP="001E6208"/>
    <w:p w:rsidR="001D31FC" w:rsidRPr="00AE25F8" w:rsidRDefault="001D31FC" w:rsidP="001E6208"/>
    <w:p w:rsidR="001D31FC" w:rsidRPr="00AE25F8" w:rsidRDefault="001D31FC" w:rsidP="001E6208"/>
    <w:p w:rsidR="001D31FC" w:rsidRPr="00AE25F8" w:rsidRDefault="001D31FC" w:rsidP="001E6208"/>
    <w:p w:rsidR="001D31FC" w:rsidRPr="00AE25F8" w:rsidRDefault="003D5B65" w:rsidP="00C74DAF">
      <w:pPr>
        <w:jc w:val="center"/>
      </w:pPr>
      <w:r w:rsidRPr="00AE25F8">
        <w:rPr>
          <w:noProof/>
          <w:lang w:val="en-GB" w:eastAsia="en-GB"/>
        </w:rPr>
        <w:drawing>
          <wp:inline distT="0" distB="0" distL="0" distR="0">
            <wp:extent cx="5753100" cy="8458200"/>
            <wp:effectExtent l="19050" t="19050" r="19050" b="19050"/>
            <wp:docPr id="18" name="Picture 18" descr="t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ab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3100" cy="8458200"/>
                    </a:xfrm>
                    <a:prstGeom prst="rect">
                      <a:avLst/>
                    </a:prstGeom>
                    <a:noFill/>
                    <a:ln w="6350" cmpd="sng">
                      <a:solidFill>
                        <a:srgbClr val="000000"/>
                      </a:solidFill>
                      <a:miter lim="800000"/>
                      <a:headEnd/>
                      <a:tailEnd/>
                    </a:ln>
                    <a:effectLst/>
                  </pic:spPr>
                </pic:pic>
              </a:graphicData>
            </a:graphic>
          </wp:inline>
        </w:drawing>
      </w:r>
    </w:p>
    <w:p w:rsidR="001D31FC" w:rsidRPr="00AE25F8" w:rsidRDefault="001D31FC" w:rsidP="001E6208"/>
    <w:p w:rsidR="001D31FC" w:rsidRPr="00AE25F8" w:rsidRDefault="001D31FC" w:rsidP="001E6208"/>
    <w:p w:rsidR="001D31FC" w:rsidRPr="00AE25F8" w:rsidRDefault="003D5B65" w:rsidP="001E6208">
      <w:pPr>
        <w:jc w:val="center"/>
      </w:pPr>
      <w:r w:rsidRPr="00AE25F8">
        <w:rPr>
          <w:noProof/>
          <w:lang w:val="en-GB" w:eastAsia="en-GB"/>
        </w:rPr>
        <w:drawing>
          <wp:inline distT="0" distB="0" distL="0" distR="0">
            <wp:extent cx="4819650" cy="8886825"/>
            <wp:effectExtent l="19050" t="19050" r="19050" b="28575"/>
            <wp:docPr id="19" name="Picture 19" descr="ta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ab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19650" cy="8886825"/>
                    </a:xfrm>
                    <a:prstGeom prst="rect">
                      <a:avLst/>
                    </a:prstGeom>
                    <a:noFill/>
                    <a:ln w="6350" cmpd="sng">
                      <a:solidFill>
                        <a:srgbClr val="000000"/>
                      </a:solidFill>
                      <a:miter lim="800000"/>
                      <a:headEnd/>
                      <a:tailEnd/>
                    </a:ln>
                    <a:effectLst/>
                  </pic:spPr>
                </pic:pic>
              </a:graphicData>
            </a:graphic>
          </wp:inline>
        </w:drawing>
      </w:r>
    </w:p>
    <w:p w:rsidR="001D31FC" w:rsidRPr="00AE25F8" w:rsidRDefault="003D5B65" w:rsidP="001E6208">
      <w:pPr>
        <w:jc w:val="center"/>
      </w:pPr>
      <w:r w:rsidRPr="00AE25F8">
        <w:rPr>
          <w:noProof/>
          <w:lang w:val="en-GB" w:eastAsia="en-GB"/>
        </w:rPr>
        <w:drawing>
          <wp:inline distT="0" distB="0" distL="0" distR="0">
            <wp:extent cx="4057650" cy="8667750"/>
            <wp:effectExtent l="19050" t="19050" r="19050" b="19050"/>
            <wp:docPr id="20" name="Picture 20" descr="ta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ab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57650" cy="8667750"/>
                    </a:xfrm>
                    <a:prstGeom prst="rect">
                      <a:avLst/>
                    </a:prstGeom>
                    <a:noFill/>
                    <a:ln w="6350" cmpd="sng">
                      <a:solidFill>
                        <a:srgbClr val="000000"/>
                      </a:solidFill>
                      <a:miter lim="800000"/>
                      <a:headEnd/>
                      <a:tailEnd/>
                    </a:ln>
                    <a:effectLst/>
                  </pic:spPr>
                </pic:pic>
              </a:graphicData>
            </a:graphic>
          </wp:inline>
        </w:drawing>
      </w:r>
    </w:p>
    <w:p w:rsidR="001D31FC" w:rsidRPr="00AE25F8" w:rsidRDefault="003D5B65" w:rsidP="001E6208">
      <w:pPr>
        <w:jc w:val="center"/>
      </w:pPr>
      <w:r w:rsidRPr="00AE25F8">
        <w:rPr>
          <w:noProof/>
          <w:lang w:val="en-GB" w:eastAsia="en-GB"/>
        </w:rPr>
        <w:drawing>
          <wp:inline distT="0" distB="0" distL="0" distR="0">
            <wp:extent cx="5076825" cy="8886825"/>
            <wp:effectExtent l="19050" t="19050" r="28575" b="28575"/>
            <wp:docPr id="21" name="Picture 21" descr="ta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ab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76825" cy="8886825"/>
                    </a:xfrm>
                    <a:prstGeom prst="rect">
                      <a:avLst/>
                    </a:prstGeom>
                    <a:noFill/>
                    <a:ln w="6350" cmpd="sng">
                      <a:solidFill>
                        <a:srgbClr val="000000"/>
                      </a:solidFill>
                      <a:miter lim="800000"/>
                      <a:headEnd/>
                      <a:tailEnd/>
                    </a:ln>
                    <a:effectLst/>
                  </pic:spPr>
                </pic:pic>
              </a:graphicData>
            </a:graphic>
          </wp:inline>
        </w:drawing>
      </w:r>
    </w:p>
    <w:p w:rsidR="001D31FC" w:rsidRPr="00AE25F8" w:rsidRDefault="003D5B65" w:rsidP="001E6208">
      <w:pPr>
        <w:jc w:val="center"/>
      </w:pPr>
      <w:r w:rsidRPr="00AE25F8">
        <w:rPr>
          <w:noProof/>
          <w:lang w:val="en-GB" w:eastAsia="en-GB"/>
        </w:rPr>
        <w:drawing>
          <wp:inline distT="0" distB="0" distL="0" distR="0">
            <wp:extent cx="5753100" cy="8496300"/>
            <wp:effectExtent l="19050" t="19050" r="19050" b="19050"/>
            <wp:docPr id="22" name="Picture 22" descr="ta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b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3100" cy="8496300"/>
                    </a:xfrm>
                    <a:prstGeom prst="rect">
                      <a:avLst/>
                    </a:prstGeom>
                    <a:noFill/>
                    <a:ln w="6350" cmpd="sng">
                      <a:solidFill>
                        <a:srgbClr val="000000"/>
                      </a:solidFill>
                      <a:miter lim="800000"/>
                      <a:headEnd/>
                      <a:tailEnd/>
                    </a:ln>
                    <a:effectLst/>
                  </pic:spPr>
                </pic:pic>
              </a:graphicData>
            </a:graphic>
          </wp:inline>
        </w:drawing>
      </w:r>
    </w:p>
    <w:p w:rsidR="001D31FC" w:rsidRDefault="001D31FC" w:rsidP="001E6208"/>
    <w:p w:rsidR="00011932" w:rsidRDefault="00011932" w:rsidP="001E6208"/>
    <w:p w:rsidR="00011932" w:rsidRPr="00AE25F8" w:rsidRDefault="003D5B65" w:rsidP="001E6208">
      <w:r>
        <w:rPr>
          <w:noProof/>
          <w:lang w:val="en-GB" w:eastAsia="en-GB"/>
        </w:rPr>
        <w:drawing>
          <wp:inline distT="0" distB="0" distL="0" distR="0">
            <wp:extent cx="5238750" cy="8886825"/>
            <wp:effectExtent l="0" t="0" r="0" b="9525"/>
            <wp:docPr id="23" name="Picture 23" descr="ta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ab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38750" cy="8886825"/>
                    </a:xfrm>
                    <a:prstGeom prst="rect">
                      <a:avLst/>
                    </a:prstGeom>
                    <a:noFill/>
                    <a:ln>
                      <a:noFill/>
                    </a:ln>
                  </pic:spPr>
                </pic:pic>
              </a:graphicData>
            </a:graphic>
          </wp:inline>
        </w:drawing>
      </w:r>
    </w:p>
    <w:p w:rsidR="001D31FC" w:rsidRPr="00AE25F8" w:rsidRDefault="003D5B65" w:rsidP="001E6208">
      <w:r>
        <w:rPr>
          <w:noProof/>
          <w:lang w:val="en-GB" w:eastAsia="en-GB"/>
        </w:rPr>
        <w:drawing>
          <wp:inline distT="0" distB="0" distL="0" distR="0">
            <wp:extent cx="5457825" cy="8886825"/>
            <wp:effectExtent l="0" t="0" r="9525" b="9525"/>
            <wp:docPr id="24" name="Picture 24" descr="ta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ab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57825" cy="8886825"/>
                    </a:xfrm>
                    <a:prstGeom prst="rect">
                      <a:avLst/>
                    </a:prstGeom>
                    <a:noFill/>
                    <a:ln>
                      <a:noFill/>
                    </a:ln>
                  </pic:spPr>
                </pic:pic>
              </a:graphicData>
            </a:graphic>
          </wp:inline>
        </w:drawing>
      </w:r>
    </w:p>
    <w:p w:rsidR="001D31FC" w:rsidRDefault="003D5B65" w:rsidP="001E6208">
      <w:pPr>
        <w:jc w:val="center"/>
      </w:pPr>
      <w:r w:rsidRPr="00AE25F8">
        <w:rPr>
          <w:noProof/>
          <w:lang w:val="en-GB" w:eastAsia="en-GB"/>
        </w:rPr>
        <w:drawing>
          <wp:inline distT="0" distB="0" distL="0" distR="0">
            <wp:extent cx="2238375" cy="8801100"/>
            <wp:effectExtent l="0" t="0" r="9525" b="0"/>
            <wp:docPr id="25" name="Picture 25" descr="ta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ab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38375" cy="8801100"/>
                    </a:xfrm>
                    <a:prstGeom prst="rect">
                      <a:avLst/>
                    </a:prstGeom>
                    <a:noFill/>
                    <a:ln>
                      <a:noFill/>
                    </a:ln>
                  </pic:spPr>
                </pic:pic>
              </a:graphicData>
            </a:graphic>
          </wp:inline>
        </w:drawing>
      </w:r>
    </w:p>
    <w:sectPr w:rsidR="001D31FC" w:rsidSect="00EB082C">
      <w:footerReference w:type="even" r:id="rId32"/>
      <w:footerReference w:type="default" r:id="rId33"/>
      <w:footnotePr>
        <w:numFmt w:val="chicago"/>
        <w:numRestart w:val="eachPage"/>
      </w:footnotePr>
      <w:pgSz w:w="11907" w:h="16840" w:code="9"/>
      <w:pgMar w:top="1418" w:right="1418" w:bottom="1418" w:left="1418" w:header="1304" w:footer="1134" w:gutter="0"/>
      <w:pgNumType w:start="86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32D" w:rsidRDefault="00E3132D">
      <w:r>
        <w:separator/>
      </w:r>
    </w:p>
  </w:endnote>
  <w:endnote w:type="continuationSeparator" w:id="0">
    <w:p w:rsidR="00E3132D" w:rsidRDefault="00E31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804" w:rsidRDefault="00661804" w:rsidP="009407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11932">
      <w:rPr>
        <w:rStyle w:val="PageNumber"/>
        <w:noProof/>
      </w:rPr>
      <w:t>872</w:t>
    </w:r>
    <w:r>
      <w:rPr>
        <w:rStyle w:val="PageNumber"/>
      </w:rPr>
      <w:fldChar w:fldCharType="end"/>
    </w:r>
  </w:p>
  <w:p w:rsidR="00661804" w:rsidRDefault="00661804" w:rsidP="00023E3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804" w:rsidRDefault="00661804" w:rsidP="00023E3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32D" w:rsidRDefault="00E3132D">
      <w:r>
        <w:separator/>
      </w:r>
    </w:p>
  </w:footnote>
  <w:footnote w:type="continuationSeparator" w:id="0">
    <w:p w:rsidR="00E3132D" w:rsidRDefault="00E313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709AA"/>
    <w:multiLevelType w:val="hybridMultilevel"/>
    <w:tmpl w:val="FBBACD60"/>
    <w:lvl w:ilvl="0" w:tplc="0409000F">
      <w:start w:val="1"/>
      <w:numFmt w:val="decimal"/>
      <w:lvlText w:val="%1."/>
      <w:lvlJc w:val="left"/>
      <w:pPr>
        <w:tabs>
          <w:tab w:val="num" w:pos="360"/>
        </w:tabs>
        <w:ind w:left="360" w:hanging="360"/>
      </w:pPr>
    </w:lvl>
    <w:lvl w:ilvl="1" w:tplc="C9929B8C">
      <w:start w:val="1"/>
      <w:numFmt w:val="none"/>
      <w:lvlText w:val="a)"/>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05E64B6"/>
    <w:multiLevelType w:val="hybridMultilevel"/>
    <w:tmpl w:val="F1A037CE"/>
    <w:lvl w:ilvl="0" w:tplc="0409000F">
      <w:start w:val="1"/>
      <w:numFmt w:val="decimal"/>
      <w:lvlText w:val="%1."/>
      <w:lvlJc w:val="left"/>
      <w:pPr>
        <w:tabs>
          <w:tab w:val="num" w:pos="405"/>
        </w:tabs>
        <w:ind w:left="405" w:hanging="360"/>
      </w:p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2">
    <w:nsid w:val="27AD58EE"/>
    <w:multiLevelType w:val="hybridMultilevel"/>
    <w:tmpl w:val="F15E34C0"/>
    <w:lvl w:ilvl="0" w:tplc="7338ADB2">
      <w:start w:val="1"/>
      <w:numFmt w:val="bullet"/>
      <w:lvlText w:val="-"/>
      <w:lvlJc w:val="left"/>
      <w:pPr>
        <w:tabs>
          <w:tab w:val="num" w:pos="1080"/>
        </w:tabs>
        <w:ind w:left="1080" w:hanging="360"/>
      </w:pPr>
      <w:rPr>
        <w:rFonts w:ascii="CG Times" w:eastAsia="Times New Roman" w:hAnsi="CG Time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Fmt w:val="chicago"/>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379B5"/>
    <w:rsid w:val="0000051B"/>
    <w:rsid w:val="00000837"/>
    <w:rsid w:val="0000217A"/>
    <w:rsid w:val="00002DFD"/>
    <w:rsid w:val="00006C87"/>
    <w:rsid w:val="00007CC4"/>
    <w:rsid w:val="0001064D"/>
    <w:rsid w:val="00011932"/>
    <w:rsid w:val="000121BD"/>
    <w:rsid w:val="000121D0"/>
    <w:rsid w:val="000122DA"/>
    <w:rsid w:val="00013DD4"/>
    <w:rsid w:val="000158D4"/>
    <w:rsid w:val="00016AE0"/>
    <w:rsid w:val="00023E33"/>
    <w:rsid w:val="000245BC"/>
    <w:rsid w:val="00024B26"/>
    <w:rsid w:val="00025ECC"/>
    <w:rsid w:val="00026C80"/>
    <w:rsid w:val="000373F4"/>
    <w:rsid w:val="00040203"/>
    <w:rsid w:val="0005158D"/>
    <w:rsid w:val="00051C74"/>
    <w:rsid w:val="00067BC6"/>
    <w:rsid w:val="000757AF"/>
    <w:rsid w:val="00075DB8"/>
    <w:rsid w:val="00082EEE"/>
    <w:rsid w:val="00082F72"/>
    <w:rsid w:val="00084197"/>
    <w:rsid w:val="00086336"/>
    <w:rsid w:val="00086BBB"/>
    <w:rsid w:val="00087FA5"/>
    <w:rsid w:val="00094FD2"/>
    <w:rsid w:val="00095F82"/>
    <w:rsid w:val="00097DB5"/>
    <w:rsid w:val="000A0513"/>
    <w:rsid w:val="000A05E0"/>
    <w:rsid w:val="000A0740"/>
    <w:rsid w:val="000A1A88"/>
    <w:rsid w:val="000A3A26"/>
    <w:rsid w:val="000A5BAA"/>
    <w:rsid w:val="000B0E65"/>
    <w:rsid w:val="000B255A"/>
    <w:rsid w:val="000B2A9F"/>
    <w:rsid w:val="000B3122"/>
    <w:rsid w:val="000B384F"/>
    <w:rsid w:val="000B49CE"/>
    <w:rsid w:val="000B4E88"/>
    <w:rsid w:val="000B4F04"/>
    <w:rsid w:val="000C221A"/>
    <w:rsid w:val="000C24B5"/>
    <w:rsid w:val="000C27A1"/>
    <w:rsid w:val="000C4441"/>
    <w:rsid w:val="000C60AF"/>
    <w:rsid w:val="000C67D1"/>
    <w:rsid w:val="000C6807"/>
    <w:rsid w:val="000D2A31"/>
    <w:rsid w:val="000D44D8"/>
    <w:rsid w:val="000E0891"/>
    <w:rsid w:val="000E4092"/>
    <w:rsid w:val="000F32EA"/>
    <w:rsid w:val="000F7E45"/>
    <w:rsid w:val="000F7FA4"/>
    <w:rsid w:val="00101967"/>
    <w:rsid w:val="001024C3"/>
    <w:rsid w:val="00103E98"/>
    <w:rsid w:val="00105402"/>
    <w:rsid w:val="001055DF"/>
    <w:rsid w:val="001064BE"/>
    <w:rsid w:val="00106982"/>
    <w:rsid w:val="00106B18"/>
    <w:rsid w:val="00107327"/>
    <w:rsid w:val="00107827"/>
    <w:rsid w:val="001079B6"/>
    <w:rsid w:val="0011025D"/>
    <w:rsid w:val="00110E15"/>
    <w:rsid w:val="00112235"/>
    <w:rsid w:val="00112CFE"/>
    <w:rsid w:val="00113860"/>
    <w:rsid w:val="001152F0"/>
    <w:rsid w:val="00116930"/>
    <w:rsid w:val="00117A53"/>
    <w:rsid w:val="00117C8B"/>
    <w:rsid w:val="0012046A"/>
    <w:rsid w:val="00120A65"/>
    <w:rsid w:val="00122BD2"/>
    <w:rsid w:val="00124260"/>
    <w:rsid w:val="00126993"/>
    <w:rsid w:val="0013164D"/>
    <w:rsid w:val="00132866"/>
    <w:rsid w:val="00132A85"/>
    <w:rsid w:val="0013300A"/>
    <w:rsid w:val="001338D6"/>
    <w:rsid w:val="001372AB"/>
    <w:rsid w:val="001379E4"/>
    <w:rsid w:val="00137D1C"/>
    <w:rsid w:val="00140DEB"/>
    <w:rsid w:val="0014176F"/>
    <w:rsid w:val="00143AB6"/>
    <w:rsid w:val="00144F07"/>
    <w:rsid w:val="00145B31"/>
    <w:rsid w:val="00146BB7"/>
    <w:rsid w:val="00150A5A"/>
    <w:rsid w:val="00151289"/>
    <w:rsid w:val="00154BE6"/>
    <w:rsid w:val="00155D26"/>
    <w:rsid w:val="0015724B"/>
    <w:rsid w:val="001604DF"/>
    <w:rsid w:val="00161770"/>
    <w:rsid w:val="001636BB"/>
    <w:rsid w:val="0016472B"/>
    <w:rsid w:val="00164FBE"/>
    <w:rsid w:val="001669F4"/>
    <w:rsid w:val="00167050"/>
    <w:rsid w:val="00172F50"/>
    <w:rsid w:val="00177C32"/>
    <w:rsid w:val="00177DD8"/>
    <w:rsid w:val="00185165"/>
    <w:rsid w:val="001855CF"/>
    <w:rsid w:val="00186F42"/>
    <w:rsid w:val="00193005"/>
    <w:rsid w:val="00194FF6"/>
    <w:rsid w:val="001A362E"/>
    <w:rsid w:val="001A44A7"/>
    <w:rsid w:val="001A5C5D"/>
    <w:rsid w:val="001A74D6"/>
    <w:rsid w:val="001B0419"/>
    <w:rsid w:val="001C16B7"/>
    <w:rsid w:val="001C70BA"/>
    <w:rsid w:val="001D00FD"/>
    <w:rsid w:val="001D078D"/>
    <w:rsid w:val="001D31FC"/>
    <w:rsid w:val="001D4A04"/>
    <w:rsid w:val="001D4C4F"/>
    <w:rsid w:val="001D69A0"/>
    <w:rsid w:val="001D774D"/>
    <w:rsid w:val="001E40D1"/>
    <w:rsid w:val="001E4190"/>
    <w:rsid w:val="001E4FB4"/>
    <w:rsid w:val="001E6208"/>
    <w:rsid w:val="001E6E89"/>
    <w:rsid w:val="001F201B"/>
    <w:rsid w:val="001F5522"/>
    <w:rsid w:val="001F66BA"/>
    <w:rsid w:val="001F6CA9"/>
    <w:rsid w:val="0020184F"/>
    <w:rsid w:val="002077B9"/>
    <w:rsid w:val="00207839"/>
    <w:rsid w:val="002132B8"/>
    <w:rsid w:val="00214F9E"/>
    <w:rsid w:val="002168A1"/>
    <w:rsid w:val="0021774C"/>
    <w:rsid w:val="002179E4"/>
    <w:rsid w:val="00220DA1"/>
    <w:rsid w:val="00223FA8"/>
    <w:rsid w:val="002246F6"/>
    <w:rsid w:val="00224714"/>
    <w:rsid w:val="00225671"/>
    <w:rsid w:val="002271CA"/>
    <w:rsid w:val="00231E37"/>
    <w:rsid w:val="002342C5"/>
    <w:rsid w:val="00234EF4"/>
    <w:rsid w:val="00234F4C"/>
    <w:rsid w:val="00235A0A"/>
    <w:rsid w:val="00236885"/>
    <w:rsid w:val="002379B5"/>
    <w:rsid w:val="002412CD"/>
    <w:rsid w:val="00242A62"/>
    <w:rsid w:val="002431D6"/>
    <w:rsid w:val="002456D0"/>
    <w:rsid w:val="00245762"/>
    <w:rsid w:val="00251318"/>
    <w:rsid w:val="00251555"/>
    <w:rsid w:val="00253504"/>
    <w:rsid w:val="0026097E"/>
    <w:rsid w:val="00261C95"/>
    <w:rsid w:val="00262761"/>
    <w:rsid w:val="00263FEF"/>
    <w:rsid w:val="002652F1"/>
    <w:rsid w:val="00266466"/>
    <w:rsid w:val="00266E01"/>
    <w:rsid w:val="00272C65"/>
    <w:rsid w:val="002764F3"/>
    <w:rsid w:val="00277890"/>
    <w:rsid w:val="00280E6D"/>
    <w:rsid w:val="00281406"/>
    <w:rsid w:val="002833CE"/>
    <w:rsid w:val="00283820"/>
    <w:rsid w:val="00287EAB"/>
    <w:rsid w:val="00292C08"/>
    <w:rsid w:val="00294CD5"/>
    <w:rsid w:val="00294FEB"/>
    <w:rsid w:val="00295839"/>
    <w:rsid w:val="002A0787"/>
    <w:rsid w:val="002A182F"/>
    <w:rsid w:val="002A19A2"/>
    <w:rsid w:val="002A2181"/>
    <w:rsid w:val="002A267B"/>
    <w:rsid w:val="002A5D7F"/>
    <w:rsid w:val="002A7314"/>
    <w:rsid w:val="002B471B"/>
    <w:rsid w:val="002B4BCA"/>
    <w:rsid w:val="002B5882"/>
    <w:rsid w:val="002B71D3"/>
    <w:rsid w:val="002B7698"/>
    <w:rsid w:val="002C0AB8"/>
    <w:rsid w:val="002E0A6D"/>
    <w:rsid w:val="002E2110"/>
    <w:rsid w:val="002E262A"/>
    <w:rsid w:val="002F17AF"/>
    <w:rsid w:val="002F1D81"/>
    <w:rsid w:val="002F1D83"/>
    <w:rsid w:val="002F3A71"/>
    <w:rsid w:val="002F4810"/>
    <w:rsid w:val="002F5CD8"/>
    <w:rsid w:val="002F775C"/>
    <w:rsid w:val="0030073A"/>
    <w:rsid w:val="00303C8C"/>
    <w:rsid w:val="00304EBE"/>
    <w:rsid w:val="00306D14"/>
    <w:rsid w:val="00307F68"/>
    <w:rsid w:val="0031625B"/>
    <w:rsid w:val="003177F7"/>
    <w:rsid w:val="003240B3"/>
    <w:rsid w:val="00324B99"/>
    <w:rsid w:val="00326A1B"/>
    <w:rsid w:val="0033256F"/>
    <w:rsid w:val="0033316F"/>
    <w:rsid w:val="00333825"/>
    <w:rsid w:val="003406FB"/>
    <w:rsid w:val="003444DE"/>
    <w:rsid w:val="003445A2"/>
    <w:rsid w:val="00344844"/>
    <w:rsid w:val="0034497C"/>
    <w:rsid w:val="00345004"/>
    <w:rsid w:val="00350F1C"/>
    <w:rsid w:val="00352437"/>
    <w:rsid w:val="00352AEF"/>
    <w:rsid w:val="00354949"/>
    <w:rsid w:val="0035616B"/>
    <w:rsid w:val="00356BAC"/>
    <w:rsid w:val="00357DAF"/>
    <w:rsid w:val="00360531"/>
    <w:rsid w:val="00363F60"/>
    <w:rsid w:val="00364E99"/>
    <w:rsid w:val="00366E73"/>
    <w:rsid w:val="003673E2"/>
    <w:rsid w:val="003730F8"/>
    <w:rsid w:val="00375731"/>
    <w:rsid w:val="00384DC6"/>
    <w:rsid w:val="00387069"/>
    <w:rsid w:val="00390597"/>
    <w:rsid w:val="003919E6"/>
    <w:rsid w:val="003921E5"/>
    <w:rsid w:val="003928F3"/>
    <w:rsid w:val="003938DF"/>
    <w:rsid w:val="003A1D71"/>
    <w:rsid w:val="003A5206"/>
    <w:rsid w:val="003A71B3"/>
    <w:rsid w:val="003A7B14"/>
    <w:rsid w:val="003B1305"/>
    <w:rsid w:val="003B1422"/>
    <w:rsid w:val="003B5D59"/>
    <w:rsid w:val="003B6306"/>
    <w:rsid w:val="003B6441"/>
    <w:rsid w:val="003C31ED"/>
    <w:rsid w:val="003C3C5E"/>
    <w:rsid w:val="003C694E"/>
    <w:rsid w:val="003D124C"/>
    <w:rsid w:val="003D2317"/>
    <w:rsid w:val="003D5B65"/>
    <w:rsid w:val="003E0EDA"/>
    <w:rsid w:val="003E1B59"/>
    <w:rsid w:val="003E1CCA"/>
    <w:rsid w:val="003E243B"/>
    <w:rsid w:val="003E5576"/>
    <w:rsid w:val="003E65F7"/>
    <w:rsid w:val="003F2612"/>
    <w:rsid w:val="003F6F6F"/>
    <w:rsid w:val="004007C2"/>
    <w:rsid w:val="00403D26"/>
    <w:rsid w:val="00405EEF"/>
    <w:rsid w:val="0040740E"/>
    <w:rsid w:val="00412E51"/>
    <w:rsid w:val="00414074"/>
    <w:rsid w:val="004154B8"/>
    <w:rsid w:val="004235AC"/>
    <w:rsid w:val="004272C4"/>
    <w:rsid w:val="00427700"/>
    <w:rsid w:val="0043049A"/>
    <w:rsid w:val="0043086F"/>
    <w:rsid w:val="004314B1"/>
    <w:rsid w:val="00431981"/>
    <w:rsid w:val="00431F63"/>
    <w:rsid w:val="004341D1"/>
    <w:rsid w:val="004358C1"/>
    <w:rsid w:val="00442A9D"/>
    <w:rsid w:val="00442AC1"/>
    <w:rsid w:val="00443DD0"/>
    <w:rsid w:val="0045082A"/>
    <w:rsid w:val="0045256E"/>
    <w:rsid w:val="00456E76"/>
    <w:rsid w:val="00464F99"/>
    <w:rsid w:val="00470844"/>
    <w:rsid w:val="0047134B"/>
    <w:rsid w:val="00474707"/>
    <w:rsid w:val="00476983"/>
    <w:rsid w:val="00476B00"/>
    <w:rsid w:val="00476FC4"/>
    <w:rsid w:val="0048710D"/>
    <w:rsid w:val="00490F0A"/>
    <w:rsid w:val="0049222F"/>
    <w:rsid w:val="004923D8"/>
    <w:rsid w:val="00495BF8"/>
    <w:rsid w:val="00497476"/>
    <w:rsid w:val="004A06B6"/>
    <w:rsid w:val="004A2B75"/>
    <w:rsid w:val="004A4085"/>
    <w:rsid w:val="004A5F6B"/>
    <w:rsid w:val="004B2BB5"/>
    <w:rsid w:val="004B33AF"/>
    <w:rsid w:val="004B4174"/>
    <w:rsid w:val="004B58DC"/>
    <w:rsid w:val="004C189F"/>
    <w:rsid w:val="004C2649"/>
    <w:rsid w:val="004D2C0A"/>
    <w:rsid w:val="004D2C4F"/>
    <w:rsid w:val="004D4213"/>
    <w:rsid w:val="004D45D4"/>
    <w:rsid w:val="004D4B90"/>
    <w:rsid w:val="004D61ED"/>
    <w:rsid w:val="004E1A00"/>
    <w:rsid w:val="004E7036"/>
    <w:rsid w:val="004F644D"/>
    <w:rsid w:val="005023ED"/>
    <w:rsid w:val="00510790"/>
    <w:rsid w:val="00510892"/>
    <w:rsid w:val="0051679D"/>
    <w:rsid w:val="005221D1"/>
    <w:rsid w:val="00525C05"/>
    <w:rsid w:val="00526303"/>
    <w:rsid w:val="0053623C"/>
    <w:rsid w:val="00536484"/>
    <w:rsid w:val="005402A8"/>
    <w:rsid w:val="00540BCF"/>
    <w:rsid w:val="00541657"/>
    <w:rsid w:val="00541903"/>
    <w:rsid w:val="00545632"/>
    <w:rsid w:val="005457F8"/>
    <w:rsid w:val="00547471"/>
    <w:rsid w:val="005509E6"/>
    <w:rsid w:val="005520FC"/>
    <w:rsid w:val="00555B0B"/>
    <w:rsid w:val="00555B36"/>
    <w:rsid w:val="00557178"/>
    <w:rsid w:val="00561352"/>
    <w:rsid w:val="00566987"/>
    <w:rsid w:val="00571F04"/>
    <w:rsid w:val="00572AB5"/>
    <w:rsid w:val="00585C4E"/>
    <w:rsid w:val="005931A9"/>
    <w:rsid w:val="00594246"/>
    <w:rsid w:val="005A1894"/>
    <w:rsid w:val="005A4996"/>
    <w:rsid w:val="005A7DEF"/>
    <w:rsid w:val="005A7E92"/>
    <w:rsid w:val="005B31A6"/>
    <w:rsid w:val="005C0B0B"/>
    <w:rsid w:val="005C0FBA"/>
    <w:rsid w:val="005C1314"/>
    <w:rsid w:val="005C539D"/>
    <w:rsid w:val="005C744C"/>
    <w:rsid w:val="005D2F5C"/>
    <w:rsid w:val="005D38BD"/>
    <w:rsid w:val="005D5614"/>
    <w:rsid w:val="005D71BF"/>
    <w:rsid w:val="005E0FE2"/>
    <w:rsid w:val="005E12F3"/>
    <w:rsid w:val="005E1A49"/>
    <w:rsid w:val="005E1B8A"/>
    <w:rsid w:val="005E33BC"/>
    <w:rsid w:val="005E35E1"/>
    <w:rsid w:val="005F0A5E"/>
    <w:rsid w:val="005F0EF7"/>
    <w:rsid w:val="005F23A6"/>
    <w:rsid w:val="005F3668"/>
    <w:rsid w:val="005F42D0"/>
    <w:rsid w:val="005F60B5"/>
    <w:rsid w:val="005F67DD"/>
    <w:rsid w:val="005F6917"/>
    <w:rsid w:val="0060177D"/>
    <w:rsid w:val="006027C3"/>
    <w:rsid w:val="006035F3"/>
    <w:rsid w:val="0060502B"/>
    <w:rsid w:val="00611DF7"/>
    <w:rsid w:val="00611EA9"/>
    <w:rsid w:val="00612B44"/>
    <w:rsid w:val="00614752"/>
    <w:rsid w:val="00614A83"/>
    <w:rsid w:val="00621759"/>
    <w:rsid w:val="00622FBE"/>
    <w:rsid w:val="00631B03"/>
    <w:rsid w:val="00632776"/>
    <w:rsid w:val="00633F4B"/>
    <w:rsid w:val="00636F64"/>
    <w:rsid w:val="0063733C"/>
    <w:rsid w:val="0064124C"/>
    <w:rsid w:val="006438A6"/>
    <w:rsid w:val="006440D1"/>
    <w:rsid w:val="00646702"/>
    <w:rsid w:val="00650211"/>
    <w:rsid w:val="00653630"/>
    <w:rsid w:val="00654F38"/>
    <w:rsid w:val="006578C7"/>
    <w:rsid w:val="00660C75"/>
    <w:rsid w:val="00661804"/>
    <w:rsid w:val="0066330B"/>
    <w:rsid w:val="0066489B"/>
    <w:rsid w:val="00664E4F"/>
    <w:rsid w:val="006655E7"/>
    <w:rsid w:val="00666C85"/>
    <w:rsid w:val="00667CE6"/>
    <w:rsid w:val="00671DD9"/>
    <w:rsid w:val="006772C7"/>
    <w:rsid w:val="00681EF8"/>
    <w:rsid w:val="006864B8"/>
    <w:rsid w:val="00686670"/>
    <w:rsid w:val="00691EFB"/>
    <w:rsid w:val="006937E7"/>
    <w:rsid w:val="00695CF0"/>
    <w:rsid w:val="006A16C8"/>
    <w:rsid w:val="006A4AE2"/>
    <w:rsid w:val="006B09B0"/>
    <w:rsid w:val="006B39A8"/>
    <w:rsid w:val="006C7BB7"/>
    <w:rsid w:val="006C7F5D"/>
    <w:rsid w:val="006D03E8"/>
    <w:rsid w:val="006D2A49"/>
    <w:rsid w:val="006D33C6"/>
    <w:rsid w:val="006D5200"/>
    <w:rsid w:val="006D6C45"/>
    <w:rsid w:val="006D7B26"/>
    <w:rsid w:val="006E00EA"/>
    <w:rsid w:val="006E30A5"/>
    <w:rsid w:val="006F6C21"/>
    <w:rsid w:val="006F74EB"/>
    <w:rsid w:val="00700B63"/>
    <w:rsid w:val="007037C5"/>
    <w:rsid w:val="00704738"/>
    <w:rsid w:val="00707E0B"/>
    <w:rsid w:val="007103D9"/>
    <w:rsid w:val="007115C6"/>
    <w:rsid w:val="0072693A"/>
    <w:rsid w:val="00726DFA"/>
    <w:rsid w:val="00733CE3"/>
    <w:rsid w:val="00734008"/>
    <w:rsid w:val="00734822"/>
    <w:rsid w:val="00740D68"/>
    <w:rsid w:val="00741313"/>
    <w:rsid w:val="00741B07"/>
    <w:rsid w:val="00741BA1"/>
    <w:rsid w:val="007513D1"/>
    <w:rsid w:val="007520DA"/>
    <w:rsid w:val="00752CB1"/>
    <w:rsid w:val="00753F9A"/>
    <w:rsid w:val="007555AA"/>
    <w:rsid w:val="00761D77"/>
    <w:rsid w:val="0076273C"/>
    <w:rsid w:val="00762C50"/>
    <w:rsid w:val="0076581A"/>
    <w:rsid w:val="007730BE"/>
    <w:rsid w:val="007734C5"/>
    <w:rsid w:val="00774ADD"/>
    <w:rsid w:val="00781424"/>
    <w:rsid w:val="00782286"/>
    <w:rsid w:val="007837AA"/>
    <w:rsid w:val="00786A61"/>
    <w:rsid w:val="007926BD"/>
    <w:rsid w:val="00792AE4"/>
    <w:rsid w:val="0079405C"/>
    <w:rsid w:val="007A1634"/>
    <w:rsid w:val="007A2D0D"/>
    <w:rsid w:val="007A4CCA"/>
    <w:rsid w:val="007A59E2"/>
    <w:rsid w:val="007B41D9"/>
    <w:rsid w:val="007B4F64"/>
    <w:rsid w:val="007B6115"/>
    <w:rsid w:val="007B6214"/>
    <w:rsid w:val="007B69BB"/>
    <w:rsid w:val="007B710D"/>
    <w:rsid w:val="007C4567"/>
    <w:rsid w:val="007C5526"/>
    <w:rsid w:val="007C62B5"/>
    <w:rsid w:val="007D590F"/>
    <w:rsid w:val="007D6663"/>
    <w:rsid w:val="007D6735"/>
    <w:rsid w:val="007E5F7D"/>
    <w:rsid w:val="007F0634"/>
    <w:rsid w:val="007F2E26"/>
    <w:rsid w:val="007F396B"/>
    <w:rsid w:val="007F3986"/>
    <w:rsid w:val="007F7FEA"/>
    <w:rsid w:val="00801B65"/>
    <w:rsid w:val="00803D81"/>
    <w:rsid w:val="00804062"/>
    <w:rsid w:val="00812E41"/>
    <w:rsid w:val="00814514"/>
    <w:rsid w:val="00815AFB"/>
    <w:rsid w:val="00816984"/>
    <w:rsid w:val="00820B20"/>
    <w:rsid w:val="00826FEC"/>
    <w:rsid w:val="00827198"/>
    <w:rsid w:val="00827DD1"/>
    <w:rsid w:val="00831677"/>
    <w:rsid w:val="00832A35"/>
    <w:rsid w:val="00832E9D"/>
    <w:rsid w:val="00833780"/>
    <w:rsid w:val="0083680B"/>
    <w:rsid w:val="00844416"/>
    <w:rsid w:val="00844793"/>
    <w:rsid w:val="00846D52"/>
    <w:rsid w:val="00847BDE"/>
    <w:rsid w:val="008531CA"/>
    <w:rsid w:val="00856960"/>
    <w:rsid w:val="0086010E"/>
    <w:rsid w:val="00861BC8"/>
    <w:rsid w:val="00875E8B"/>
    <w:rsid w:val="00877D4C"/>
    <w:rsid w:val="00881841"/>
    <w:rsid w:val="008846D7"/>
    <w:rsid w:val="00886530"/>
    <w:rsid w:val="0088717A"/>
    <w:rsid w:val="00887EB2"/>
    <w:rsid w:val="00890413"/>
    <w:rsid w:val="00893857"/>
    <w:rsid w:val="008A0304"/>
    <w:rsid w:val="008A1BAD"/>
    <w:rsid w:val="008A67B5"/>
    <w:rsid w:val="008B0AF1"/>
    <w:rsid w:val="008B33AB"/>
    <w:rsid w:val="008B7877"/>
    <w:rsid w:val="008C2732"/>
    <w:rsid w:val="008C3082"/>
    <w:rsid w:val="008D0750"/>
    <w:rsid w:val="008D121F"/>
    <w:rsid w:val="008D1520"/>
    <w:rsid w:val="008D3385"/>
    <w:rsid w:val="008D4DB9"/>
    <w:rsid w:val="008D4F36"/>
    <w:rsid w:val="008E03ED"/>
    <w:rsid w:val="008E302F"/>
    <w:rsid w:val="008E58E8"/>
    <w:rsid w:val="008F1998"/>
    <w:rsid w:val="008F210C"/>
    <w:rsid w:val="008F23A8"/>
    <w:rsid w:val="008F7AB8"/>
    <w:rsid w:val="0090044C"/>
    <w:rsid w:val="009027B2"/>
    <w:rsid w:val="0090322A"/>
    <w:rsid w:val="00906812"/>
    <w:rsid w:val="00911E20"/>
    <w:rsid w:val="00915C30"/>
    <w:rsid w:val="00916C5A"/>
    <w:rsid w:val="00917B6F"/>
    <w:rsid w:val="009209A3"/>
    <w:rsid w:val="00926089"/>
    <w:rsid w:val="009272CB"/>
    <w:rsid w:val="0092781C"/>
    <w:rsid w:val="009326B8"/>
    <w:rsid w:val="00935032"/>
    <w:rsid w:val="00936FA1"/>
    <w:rsid w:val="009406DF"/>
    <w:rsid w:val="009407F3"/>
    <w:rsid w:val="009471C6"/>
    <w:rsid w:val="00952546"/>
    <w:rsid w:val="00952ED3"/>
    <w:rsid w:val="0095720E"/>
    <w:rsid w:val="00961205"/>
    <w:rsid w:val="00963CC5"/>
    <w:rsid w:val="00966800"/>
    <w:rsid w:val="009712C3"/>
    <w:rsid w:val="00982123"/>
    <w:rsid w:val="009867A6"/>
    <w:rsid w:val="00991291"/>
    <w:rsid w:val="00993D90"/>
    <w:rsid w:val="00994EF3"/>
    <w:rsid w:val="00995985"/>
    <w:rsid w:val="0099732D"/>
    <w:rsid w:val="009A040B"/>
    <w:rsid w:val="009A0F30"/>
    <w:rsid w:val="009A457B"/>
    <w:rsid w:val="009A4D14"/>
    <w:rsid w:val="009A523A"/>
    <w:rsid w:val="009A61C9"/>
    <w:rsid w:val="009B1754"/>
    <w:rsid w:val="009B274A"/>
    <w:rsid w:val="009B7D69"/>
    <w:rsid w:val="009C31E8"/>
    <w:rsid w:val="009C33D4"/>
    <w:rsid w:val="009C3D71"/>
    <w:rsid w:val="009C4E54"/>
    <w:rsid w:val="009C57EB"/>
    <w:rsid w:val="009C7C30"/>
    <w:rsid w:val="009D6ED1"/>
    <w:rsid w:val="009D755D"/>
    <w:rsid w:val="009E051E"/>
    <w:rsid w:val="009E289F"/>
    <w:rsid w:val="009F1C1D"/>
    <w:rsid w:val="009F3566"/>
    <w:rsid w:val="009F5E4D"/>
    <w:rsid w:val="00A01E62"/>
    <w:rsid w:val="00A02E67"/>
    <w:rsid w:val="00A0360C"/>
    <w:rsid w:val="00A10DFE"/>
    <w:rsid w:val="00A13FB6"/>
    <w:rsid w:val="00A14FA1"/>
    <w:rsid w:val="00A16692"/>
    <w:rsid w:val="00A171FF"/>
    <w:rsid w:val="00A202A8"/>
    <w:rsid w:val="00A20302"/>
    <w:rsid w:val="00A249D8"/>
    <w:rsid w:val="00A31293"/>
    <w:rsid w:val="00A317AF"/>
    <w:rsid w:val="00A32C58"/>
    <w:rsid w:val="00A330A8"/>
    <w:rsid w:val="00A34893"/>
    <w:rsid w:val="00A34E97"/>
    <w:rsid w:val="00A3573C"/>
    <w:rsid w:val="00A43314"/>
    <w:rsid w:val="00A45F2E"/>
    <w:rsid w:val="00A5339C"/>
    <w:rsid w:val="00A538C2"/>
    <w:rsid w:val="00A54741"/>
    <w:rsid w:val="00A56746"/>
    <w:rsid w:val="00A56EFB"/>
    <w:rsid w:val="00A57A33"/>
    <w:rsid w:val="00A61B32"/>
    <w:rsid w:val="00A62CD0"/>
    <w:rsid w:val="00A62E25"/>
    <w:rsid w:val="00A633A6"/>
    <w:rsid w:val="00A651F4"/>
    <w:rsid w:val="00A7033F"/>
    <w:rsid w:val="00A70384"/>
    <w:rsid w:val="00A70BB3"/>
    <w:rsid w:val="00A7133A"/>
    <w:rsid w:val="00A71763"/>
    <w:rsid w:val="00A733BD"/>
    <w:rsid w:val="00A73BD0"/>
    <w:rsid w:val="00A754E0"/>
    <w:rsid w:val="00A76DDC"/>
    <w:rsid w:val="00A80D04"/>
    <w:rsid w:val="00A8126A"/>
    <w:rsid w:val="00A8154D"/>
    <w:rsid w:val="00A82EA1"/>
    <w:rsid w:val="00A84953"/>
    <w:rsid w:val="00A875C4"/>
    <w:rsid w:val="00A910BD"/>
    <w:rsid w:val="00A91918"/>
    <w:rsid w:val="00A93634"/>
    <w:rsid w:val="00A95E9D"/>
    <w:rsid w:val="00AA0478"/>
    <w:rsid w:val="00AA2859"/>
    <w:rsid w:val="00AA35C8"/>
    <w:rsid w:val="00AA55EB"/>
    <w:rsid w:val="00AA6C37"/>
    <w:rsid w:val="00AB051F"/>
    <w:rsid w:val="00AB08BB"/>
    <w:rsid w:val="00AB202B"/>
    <w:rsid w:val="00AB2510"/>
    <w:rsid w:val="00AB29BB"/>
    <w:rsid w:val="00AB4F18"/>
    <w:rsid w:val="00AB5939"/>
    <w:rsid w:val="00AB5BD2"/>
    <w:rsid w:val="00AB7704"/>
    <w:rsid w:val="00AC1706"/>
    <w:rsid w:val="00AC1881"/>
    <w:rsid w:val="00AC1D7D"/>
    <w:rsid w:val="00AC2818"/>
    <w:rsid w:val="00AC42E4"/>
    <w:rsid w:val="00AC6E20"/>
    <w:rsid w:val="00AC6F15"/>
    <w:rsid w:val="00AD0C32"/>
    <w:rsid w:val="00AD0CCC"/>
    <w:rsid w:val="00AD3BA9"/>
    <w:rsid w:val="00AD5EE3"/>
    <w:rsid w:val="00AE25F8"/>
    <w:rsid w:val="00AE7347"/>
    <w:rsid w:val="00AF04A2"/>
    <w:rsid w:val="00AF3148"/>
    <w:rsid w:val="00AF328B"/>
    <w:rsid w:val="00AF374C"/>
    <w:rsid w:val="00AF37D5"/>
    <w:rsid w:val="00AF549A"/>
    <w:rsid w:val="00AF7B83"/>
    <w:rsid w:val="00B027E6"/>
    <w:rsid w:val="00B04BFD"/>
    <w:rsid w:val="00B07401"/>
    <w:rsid w:val="00B10DD0"/>
    <w:rsid w:val="00B116B7"/>
    <w:rsid w:val="00B15247"/>
    <w:rsid w:val="00B224AF"/>
    <w:rsid w:val="00B23FDE"/>
    <w:rsid w:val="00B25810"/>
    <w:rsid w:val="00B27F3B"/>
    <w:rsid w:val="00B31CBB"/>
    <w:rsid w:val="00B3202C"/>
    <w:rsid w:val="00B33B4C"/>
    <w:rsid w:val="00B34307"/>
    <w:rsid w:val="00B34DA7"/>
    <w:rsid w:val="00B351AA"/>
    <w:rsid w:val="00B351C0"/>
    <w:rsid w:val="00B37BBF"/>
    <w:rsid w:val="00B410D0"/>
    <w:rsid w:val="00B43BE6"/>
    <w:rsid w:val="00B53441"/>
    <w:rsid w:val="00B54F12"/>
    <w:rsid w:val="00B61AC0"/>
    <w:rsid w:val="00B61B79"/>
    <w:rsid w:val="00B62BD1"/>
    <w:rsid w:val="00B657BA"/>
    <w:rsid w:val="00B70356"/>
    <w:rsid w:val="00B7260B"/>
    <w:rsid w:val="00B74CA3"/>
    <w:rsid w:val="00B77541"/>
    <w:rsid w:val="00B77B0A"/>
    <w:rsid w:val="00B8381E"/>
    <w:rsid w:val="00B84BC0"/>
    <w:rsid w:val="00B866B6"/>
    <w:rsid w:val="00B877B7"/>
    <w:rsid w:val="00BA0D1B"/>
    <w:rsid w:val="00BA2AF9"/>
    <w:rsid w:val="00BA3757"/>
    <w:rsid w:val="00BA42F0"/>
    <w:rsid w:val="00BA6D94"/>
    <w:rsid w:val="00BB0E2B"/>
    <w:rsid w:val="00BB45F7"/>
    <w:rsid w:val="00BB5AE4"/>
    <w:rsid w:val="00BB738F"/>
    <w:rsid w:val="00BB76CA"/>
    <w:rsid w:val="00BD0348"/>
    <w:rsid w:val="00BD0759"/>
    <w:rsid w:val="00BD3072"/>
    <w:rsid w:val="00BD5932"/>
    <w:rsid w:val="00BE0A4A"/>
    <w:rsid w:val="00BE2283"/>
    <w:rsid w:val="00BE2E2E"/>
    <w:rsid w:val="00BE311D"/>
    <w:rsid w:val="00BE3556"/>
    <w:rsid w:val="00BE412C"/>
    <w:rsid w:val="00BE5610"/>
    <w:rsid w:val="00BF0857"/>
    <w:rsid w:val="00BF5DF3"/>
    <w:rsid w:val="00C014E2"/>
    <w:rsid w:val="00C03B1E"/>
    <w:rsid w:val="00C0411F"/>
    <w:rsid w:val="00C043CE"/>
    <w:rsid w:val="00C0641B"/>
    <w:rsid w:val="00C07AD8"/>
    <w:rsid w:val="00C167D5"/>
    <w:rsid w:val="00C21054"/>
    <w:rsid w:val="00C2264E"/>
    <w:rsid w:val="00C241AB"/>
    <w:rsid w:val="00C259BC"/>
    <w:rsid w:val="00C324AB"/>
    <w:rsid w:val="00C3319B"/>
    <w:rsid w:val="00C34C91"/>
    <w:rsid w:val="00C37239"/>
    <w:rsid w:val="00C37D83"/>
    <w:rsid w:val="00C41210"/>
    <w:rsid w:val="00C41B69"/>
    <w:rsid w:val="00C41C70"/>
    <w:rsid w:val="00C42CA9"/>
    <w:rsid w:val="00C42E67"/>
    <w:rsid w:val="00C42F57"/>
    <w:rsid w:val="00C46EDB"/>
    <w:rsid w:val="00C47354"/>
    <w:rsid w:val="00C5046A"/>
    <w:rsid w:val="00C50FDA"/>
    <w:rsid w:val="00C542D2"/>
    <w:rsid w:val="00C561B3"/>
    <w:rsid w:val="00C56D90"/>
    <w:rsid w:val="00C64881"/>
    <w:rsid w:val="00C71935"/>
    <w:rsid w:val="00C74DAF"/>
    <w:rsid w:val="00C75A64"/>
    <w:rsid w:val="00C76189"/>
    <w:rsid w:val="00C767F9"/>
    <w:rsid w:val="00C803DE"/>
    <w:rsid w:val="00C81BD3"/>
    <w:rsid w:val="00C83830"/>
    <w:rsid w:val="00C83AA7"/>
    <w:rsid w:val="00C85AC4"/>
    <w:rsid w:val="00C91FE8"/>
    <w:rsid w:val="00C92AF9"/>
    <w:rsid w:val="00C93D10"/>
    <w:rsid w:val="00C94BE2"/>
    <w:rsid w:val="00C95369"/>
    <w:rsid w:val="00C959F8"/>
    <w:rsid w:val="00C96E11"/>
    <w:rsid w:val="00CA027D"/>
    <w:rsid w:val="00CA0503"/>
    <w:rsid w:val="00CA1220"/>
    <w:rsid w:val="00CA4578"/>
    <w:rsid w:val="00CA7089"/>
    <w:rsid w:val="00CA7734"/>
    <w:rsid w:val="00CB191C"/>
    <w:rsid w:val="00CB5356"/>
    <w:rsid w:val="00CB7517"/>
    <w:rsid w:val="00CC181B"/>
    <w:rsid w:val="00CD0631"/>
    <w:rsid w:val="00CD2A7F"/>
    <w:rsid w:val="00CD561D"/>
    <w:rsid w:val="00CD6148"/>
    <w:rsid w:val="00CE07AF"/>
    <w:rsid w:val="00CF2AF0"/>
    <w:rsid w:val="00CF4B95"/>
    <w:rsid w:val="00CF68E2"/>
    <w:rsid w:val="00CF7408"/>
    <w:rsid w:val="00D01238"/>
    <w:rsid w:val="00D01F46"/>
    <w:rsid w:val="00D03E88"/>
    <w:rsid w:val="00D06415"/>
    <w:rsid w:val="00D07F2C"/>
    <w:rsid w:val="00D106E4"/>
    <w:rsid w:val="00D12EAC"/>
    <w:rsid w:val="00D15024"/>
    <w:rsid w:val="00D16181"/>
    <w:rsid w:val="00D173BE"/>
    <w:rsid w:val="00D21170"/>
    <w:rsid w:val="00D2563E"/>
    <w:rsid w:val="00D27928"/>
    <w:rsid w:val="00D322D9"/>
    <w:rsid w:val="00D33203"/>
    <w:rsid w:val="00D33659"/>
    <w:rsid w:val="00D35BBB"/>
    <w:rsid w:val="00D379D5"/>
    <w:rsid w:val="00D411D5"/>
    <w:rsid w:val="00D41F00"/>
    <w:rsid w:val="00D438E0"/>
    <w:rsid w:val="00D43E3B"/>
    <w:rsid w:val="00D4602A"/>
    <w:rsid w:val="00D4610C"/>
    <w:rsid w:val="00D47546"/>
    <w:rsid w:val="00D47A41"/>
    <w:rsid w:val="00D52835"/>
    <w:rsid w:val="00D52FAA"/>
    <w:rsid w:val="00D54691"/>
    <w:rsid w:val="00D56325"/>
    <w:rsid w:val="00D6030D"/>
    <w:rsid w:val="00D60831"/>
    <w:rsid w:val="00D6107A"/>
    <w:rsid w:val="00D64433"/>
    <w:rsid w:val="00D65583"/>
    <w:rsid w:val="00D65862"/>
    <w:rsid w:val="00D676C5"/>
    <w:rsid w:val="00D70842"/>
    <w:rsid w:val="00D709A0"/>
    <w:rsid w:val="00D71427"/>
    <w:rsid w:val="00D72786"/>
    <w:rsid w:val="00D74EAC"/>
    <w:rsid w:val="00D76BEB"/>
    <w:rsid w:val="00D76DFB"/>
    <w:rsid w:val="00D7774E"/>
    <w:rsid w:val="00D77F10"/>
    <w:rsid w:val="00D861BF"/>
    <w:rsid w:val="00D87240"/>
    <w:rsid w:val="00D87893"/>
    <w:rsid w:val="00D90C79"/>
    <w:rsid w:val="00D92852"/>
    <w:rsid w:val="00D94B64"/>
    <w:rsid w:val="00D95BE7"/>
    <w:rsid w:val="00D9690F"/>
    <w:rsid w:val="00D96F4D"/>
    <w:rsid w:val="00D9792B"/>
    <w:rsid w:val="00DA11A1"/>
    <w:rsid w:val="00DA3719"/>
    <w:rsid w:val="00DA5D31"/>
    <w:rsid w:val="00DA7402"/>
    <w:rsid w:val="00DB02AE"/>
    <w:rsid w:val="00DB23B4"/>
    <w:rsid w:val="00DB38B7"/>
    <w:rsid w:val="00DB5E9F"/>
    <w:rsid w:val="00DB7CE4"/>
    <w:rsid w:val="00DC152D"/>
    <w:rsid w:val="00DC2E2B"/>
    <w:rsid w:val="00DC4F2A"/>
    <w:rsid w:val="00DC64CB"/>
    <w:rsid w:val="00DD3269"/>
    <w:rsid w:val="00DD4C33"/>
    <w:rsid w:val="00DD622D"/>
    <w:rsid w:val="00DD713B"/>
    <w:rsid w:val="00DE3088"/>
    <w:rsid w:val="00DE6782"/>
    <w:rsid w:val="00DF3851"/>
    <w:rsid w:val="00DF3938"/>
    <w:rsid w:val="00DF3F35"/>
    <w:rsid w:val="00DF5567"/>
    <w:rsid w:val="00DF56D8"/>
    <w:rsid w:val="00DF67F0"/>
    <w:rsid w:val="00E003F0"/>
    <w:rsid w:val="00E00B43"/>
    <w:rsid w:val="00E02743"/>
    <w:rsid w:val="00E06C9F"/>
    <w:rsid w:val="00E072F2"/>
    <w:rsid w:val="00E11904"/>
    <w:rsid w:val="00E15B4D"/>
    <w:rsid w:val="00E1609C"/>
    <w:rsid w:val="00E21A4E"/>
    <w:rsid w:val="00E254F2"/>
    <w:rsid w:val="00E258ED"/>
    <w:rsid w:val="00E27117"/>
    <w:rsid w:val="00E27A95"/>
    <w:rsid w:val="00E3132D"/>
    <w:rsid w:val="00E31AC2"/>
    <w:rsid w:val="00E35043"/>
    <w:rsid w:val="00E355DE"/>
    <w:rsid w:val="00E40034"/>
    <w:rsid w:val="00E40F04"/>
    <w:rsid w:val="00E438A4"/>
    <w:rsid w:val="00E45649"/>
    <w:rsid w:val="00E46187"/>
    <w:rsid w:val="00E470BB"/>
    <w:rsid w:val="00E47516"/>
    <w:rsid w:val="00E56C2F"/>
    <w:rsid w:val="00E57281"/>
    <w:rsid w:val="00E57E9C"/>
    <w:rsid w:val="00E67694"/>
    <w:rsid w:val="00E721BD"/>
    <w:rsid w:val="00E73F97"/>
    <w:rsid w:val="00E74694"/>
    <w:rsid w:val="00E74ACE"/>
    <w:rsid w:val="00E75382"/>
    <w:rsid w:val="00E755F1"/>
    <w:rsid w:val="00E75A1F"/>
    <w:rsid w:val="00E75CB9"/>
    <w:rsid w:val="00E762F5"/>
    <w:rsid w:val="00E773D8"/>
    <w:rsid w:val="00E8399C"/>
    <w:rsid w:val="00E84874"/>
    <w:rsid w:val="00E86909"/>
    <w:rsid w:val="00E93A27"/>
    <w:rsid w:val="00E94F79"/>
    <w:rsid w:val="00EA1337"/>
    <w:rsid w:val="00EB082C"/>
    <w:rsid w:val="00EB0BB4"/>
    <w:rsid w:val="00EB364B"/>
    <w:rsid w:val="00EC1FAD"/>
    <w:rsid w:val="00EC4C68"/>
    <w:rsid w:val="00EC56DB"/>
    <w:rsid w:val="00EC5837"/>
    <w:rsid w:val="00EC6793"/>
    <w:rsid w:val="00ED3429"/>
    <w:rsid w:val="00ED3F7A"/>
    <w:rsid w:val="00ED43DA"/>
    <w:rsid w:val="00EE0C03"/>
    <w:rsid w:val="00EE0DA2"/>
    <w:rsid w:val="00EE0EAB"/>
    <w:rsid w:val="00EE454C"/>
    <w:rsid w:val="00EE4B53"/>
    <w:rsid w:val="00EE4DB6"/>
    <w:rsid w:val="00EE5B1D"/>
    <w:rsid w:val="00EF2645"/>
    <w:rsid w:val="00EF2912"/>
    <w:rsid w:val="00EF483E"/>
    <w:rsid w:val="00EF523E"/>
    <w:rsid w:val="00EF5CC6"/>
    <w:rsid w:val="00EF6EF3"/>
    <w:rsid w:val="00F03F39"/>
    <w:rsid w:val="00F118F7"/>
    <w:rsid w:val="00F11C88"/>
    <w:rsid w:val="00F12122"/>
    <w:rsid w:val="00F12C31"/>
    <w:rsid w:val="00F135F6"/>
    <w:rsid w:val="00F1679F"/>
    <w:rsid w:val="00F16C5D"/>
    <w:rsid w:val="00F22F5F"/>
    <w:rsid w:val="00F24578"/>
    <w:rsid w:val="00F26158"/>
    <w:rsid w:val="00F2633B"/>
    <w:rsid w:val="00F27C16"/>
    <w:rsid w:val="00F338B1"/>
    <w:rsid w:val="00F34AB3"/>
    <w:rsid w:val="00F3654C"/>
    <w:rsid w:val="00F36647"/>
    <w:rsid w:val="00F4344B"/>
    <w:rsid w:val="00F44E70"/>
    <w:rsid w:val="00F45CED"/>
    <w:rsid w:val="00F505B3"/>
    <w:rsid w:val="00F51472"/>
    <w:rsid w:val="00F5254E"/>
    <w:rsid w:val="00F5347E"/>
    <w:rsid w:val="00F535EF"/>
    <w:rsid w:val="00F53EF5"/>
    <w:rsid w:val="00F54C7B"/>
    <w:rsid w:val="00F55F11"/>
    <w:rsid w:val="00F6020F"/>
    <w:rsid w:val="00F645CB"/>
    <w:rsid w:val="00F64883"/>
    <w:rsid w:val="00F66042"/>
    <w:rsid w:val="00F66136"/>
    <w:rsid w:val="00F66D7D"/>
    <w:rsid w:val="00F73FC6"/>
    <w:rsid w:val="00F805BB"/>
    <w:rsid w:val="00F8271F"/>
    <w:rsid w:val="00F833E6"/>
    <w:rsid w:val="00F841F2"/>
    <w:rsid w:val="00F85465"/>
    <w:rsid w:val="00F85655"/>
    <w:rsid w:val="00F86033"/>
    <w:rsid w:val="00F928A2"/>
    <w:rsid w:val="00F93136"/>
    <w:rsid w:val="00FA3368"/>
    <w:rsid w:val="00FA58ED"/>
    <w:rsid w:val="00FA5993"/>
    <w:rsid w:val="00FA72C6"/>
    <w:rsid w:val="00FA7365"/>
    <w:rsid w:val="00FB0A1B"/>
    <w:rsid w:val="00FB3854"/>
    <w:rsid w:val="00FB5410"/>
    <w:rsid w:val="00FB581F"/>
    <w:rsid w:val="00FB6F5E"/>
    <w:rsid w:val="00FB72F7"/>
    <w:rsid w:val="00FC5EEF"/>
    <w:rsid w:val="00FD1C15"/>
    <w:rsid w:val="00FD3447"/>
    <w:rsid w:val="00FD38A3"/>
    <w:rsid w:val="00FE0618"/>
    <w:rsid w:val="00FE31FE"/>
    <w:rsid w:val="00FE58DB"/>
    <w:rsid w:val="00FF0F02"/>
    <w:rsid w:val="00FF14B4"/>
    <w:rsid w:val="00FF222F"/>
    <w:rsid w:val="00FF5D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E3BA15E-380E-473B-86A2-8EC5A1383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9A"/>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A72C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B6115"/>
    <w:pPr>
      <w:keepNext/>
      <w:widowControl/>
      <w:ind w:firstLine="540"/>
      <w:jc w:val="center"/>
      <w:outlineLvl w:val="2"/>
    </w:pPr>
    <w:rPr>
      <w:rFonts w:ascii="Times New Roman" w:hAnsi="Times New Roman"/>
      <w:b/>
      <w:color w:val="000000"/>
      <w:sz w:val="20"/>
      <w:szCs w:val="28"/>
      <w:lang w:val="nb-NO"/>
    </w:rPr>
  </w:style>
  <w:style w:type="paragraph" w:styleId="Heading4">
    <w:name w:val="heading 4"/>
    <w:basedOn w:val="Normal"/>
    <w:next w:val="Normal"/>
    <w:qFormat/>
    <w:rsid w:val="007B6115"/>
    <w:pPr>
      <w:keepNext/>
      <w:widowControl/>
      <w:ind w:firstLine="540"/>
      <w:jc w:val="center"/>
      <w:outlineLvl w:val="3"/>
    </w:pPr>
    <w:rPr>
      <w:rFonts w:ascii="Times New Roman" w:hAnsi="Times New Roman"/>
      <w:b/>
      <w:color w:val="000000"/>
      <w:sz w:val="24"/>
      <w:szCs w:val="28"/>
      <w:lang w:val="it-IT"/>
    </w:rPr>
  </w:style>
  <w:style w:type="paragraph" w:styleId="Heading5">
    <w:name w:val="heading 5"/>
    <w:basedOn w:val="Normal"/>
    <w:next w:val="Normal"/>
    <w:qFormat/>
    <w:rsid w:val="00B410D0"/>
    <w:pPr>
      <w:widowControl/>
      <w:spacing w:before="240" w:after="60"/>
      <w:outlineLvl w:val="4"/>
    </w:pPr>
    <w:rPr>
      <w:rFonts w:ascii="Courier" w:hAnsi="Courier"/>
      <w:b/>
      <w:bCs/>
      <w:i/>
      <w:iCs/>
      <w:sz w:val="26"/>
      <w:szCs w:val="26"/>
      <w:lang w:val="en-US"/>
    </w:rPr>
  </w:style>
  <w:style w:type="paragraph" w:styleId="Heading6">
    <w:name w:val="heading 6"/>
    <w:basedOn w:val="Normal"/>
    <w:next w:val="Normal"/>
    <w:qFormat/>
    <w:rsid w:val="00B410D0"/>
    <w:pPr>
      <w:widowControl/>
      <w:spacing w:before="240" w:after="60"/>
      <w:outlineLvl w:val="5"/>
    </w:pPr>
    <w:rPr>
      <w:rFonts w:ascii="Courier" w:hAnsi="Courier"/>
      <w:b/>
      <w:bCs/>
      <w:lang w:val="en-US"/>
    </w:rPr>
  </w:style>
  <w:style w:type="paragraph" w:styleId="Heading7">
    <w:name w:val="heading 7"/>
    <w:basedOn w:val="Normal"/>
    <w:next w:val="Normal"/>
    <w:qFormat/>
    <w:rsid w:val="00B410D0"/>
    <w:pPr>
      <w:widowControl/>
      <w:spacing w:before="240" w:after="60"/>
      <w:outlineLvl w:val="6"/>
    </w:pPr>
    <w:rPr>
      <w:rFonts w:ascii="Times New Roman" w:hAnsi="Times New Roman"/>
      <w:sz w:val="24"/>
      <w:szCs w:val="24"/>
      <w:lang w:val="en-US"/>
    </w:rPr>
  </w:style>
  <w:style w:type="paragraph" w:styleId="Heading8">
    <w:name w:val="heading 8"/>
    <w:basedOn w:val="Normal"/>
    <w:next w:val="Normal"/>
    <w:qFormat/>
    <w:rsid w:val="00B410D0"/>
    <w:pPr>
      <w:widowControl/>
      <w:spacing w:before="240" w:after="60"/>
      <w:outlineLvl w:val="7"/>
    </w:pPr>
    <w:rPr>
      <w:rFonts w:ascii="Courier" w:hAnsi="Courier"/>
      <w:i/>
      <w:iCs/>
      <w:sz w:val="24"/>
      <w:szCs w:val="20"/>
      <w:lang w:val="en-US"/>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Char"/>
    <w:basedOn w:val="Normal"/>
    <w:link w:val="DefaultParagraphFont"/>
    <w:rsid w:val="003921E5"/>
    <w:pPr>
      <w:widowControl/>
      <w:spacing w:after="160" w:line="240" w:lineRule="exact"/>
    </w:pPr>
    <w:rPr>
      <w:rFonts w:ascii="Tahoma" w:eastAsia="MS Mincho" w:hAnsi="Tahoma"/>
      <w:sz w:val="20"/>
      <w:szCs w:val="20"/>
      <w:lang w:val="en-US"/>
    </w:rPr>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character" w:customStyle="1" w:styleId="AutoritetiEmerChar">
    <w:name w:val="Autoriteti_Emer Char"/>
    <w:link w:val="AutoritetiEmer"/>
    <w:rsid w:val="00AF549A"/>
    <w:rPr>
      <w:rFonts w:ascii="CG Times" w:hAnsi="CG Times"/>
      <w:b/>
      <w:sz w:val="22"/>
      <w:szCs w:val="22"/>
      <w:lang w:val="en-GB" w:eastAsia="en-US" w:bidi="ar-SA"/>
    </w:rPr>
  </w:style>
  <w:style w:type="paragraph" w:customStyle="1" w:styleId="BazLigjPropozues">
    <w:name w:val="Baz_Ligj_Propozues"/>
    <w:link w:val="BazLigjPropozuesChar"/>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link w:val="KreuNrChar"/>
    <w:rsid w:val="005F0A5E"/>
    <w:pPr>
      <w:keepNext/>
      <w:widowControl w:val="0"/>
      <w:jc w:val="center"/>
    </w:pPr>
    <w:rPr>
      <w:rFonts w:ascii="CG Times" w:hAnsi="CG Times"/>
      <w:caps/>
      <w:sz w:val="22"/>
      <w:szCs w:val="22"/>
      <w:lang w:val="en-US" w:eastAsia="en-US"/>
    </w:rPr>
  </w:style>
  <w:style w:type="character" w:customStyle="1" w:styleId="KreuNrChar">
    <w:name w:val="Kreu_Nr Char"/>
    <w:link w:val="KreuNr"/>
    <w:rsid w:val="0012046A"/>
    <w:rPr>
      <w:rFonts w:ascii="CG Times" w:hAnsi="CG Times"/>
      <w:caps/>
      <w:sz w:val="22"/>
      <w:szCs w:val="22"/>
      <w:lang w:val="en-US" w:eastAsia="en-US" w:bidi="ar-SA"/>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character" w:customStyle="1" w:styleId="ParagrafiChar">
    <w:name w:val="Paragrafi Char"/>
    <w:link w:val="Paragrafi"/>
    <w:rsid w:val="00016AE0"/>
    <w:rPr>
      <w:rFonts w:ascii="CG Times" w:hAnsi="CG Times"/>
      <w:sz w:val="22"/>
      <w:lang w:val="en-US" w:eastAsia="en-US" w:bidi="ar-SA"/>
    </w:rPr>
  </w:style>
  <w:style w:type="paragraph" w:customStyle="1" w:styleId="NeniNr">
    <w:name w:val="Neni_Nr"/>
    <w:next w:val="Normal"/>
    <w:link w:val="NeniNrChar"/>
    <w:rsid w:val="005F0A5E"/>
    <w:pPr>
      <w:keepNext/>
      <w:widowControl w:val="0"/>
      <w:jc w:val="center"/>
    </w:pPr>
    <w:rPr>
      <w:rFonts w:ascii="CG Times" w:hAnsi="CG Times"/>
      <w:sz w:val="22"/>
      <w:lang w:eastAsia="en-US"/>
    </w:rPr>
  </w:style>
  <w:style w:type="character" w:customStyle="1" w:styleId="NeniNrChar">
    <w:name w:val="Neni_Nr Char"/>
    <w:link w:val="NeniNr"/>
    <w:rsid w:val="0012046A"/>
    <w:rPr>
      <w:rFonts w:ascii="CG Times" w:hAnsi="CG Times"/>
      <w:sz w:val="22"/>
      <w:lang w:val="en-GB" w:eastAsia="en-US" w:bidi="ar-SA"/>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6578C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link w:val="VENDOSI"/>
    <w:rsid w:val="00AF549A"/>
    <w:rPr>
      <w:rFonts w:ascii="CG Times" w:hAnsi="CG Times"/>
      <w:caps/>
      <w:sz w:val="22"/>
      <w:szCs w:val="22"/>
      <w:lang w:val="en-GB" w:eastAsia="en-US" w:bidi="ar-SA"/>
    </w:rPr>
  </w:style>
  <w:style w:type="paragraph" w:styleId="Footer">
    <w:name w:val="footer"/>
    <w:basedOn w:val="Normal"/>
    <w:rsid w:val="00023E33"/>
    <w:pPr>
      <w:tabs>
        <w:tab w:val="center" w:pos="4320"/>
        <w:tab w:val="right" w:pos="8640"/>
      </w:tabs>
    </w:pPr>
  </w:style>
  <w:style w:type="character" w:styleId="PageNumber">
    <w:name w:val="page number"/>
    <w:basedOn w:val="DefaultParagraphFont"/>
    <w:rsid w:val="00023E33"/>
  </w:style>
  <w:style w:type="paragraph" w:styleId="Header">
    <w:name w:val="header"/>
    <w:basedOn w:val="Normal"/>
    <w:rsid w:val="00023E33"/>
    <w:pPr>
      <w:tabs>
        <w:tab w:val="center" w:pos="4320"/>
        <w:tab w:val="right" w:pos="8640"/>
      </w:tabs>
    </w:pPr>
  </w:style>
  <w:style w:type="paragraph" w:styleId="FootnoteText">
    <w:name w:val="footnote text"/>
    <w:aliases w:val="Footnote Text Char,Footnote Text Char1 Char Char Char,Footnote Text Char Char Char Char Char"/>
    <w:basedOn w:val="Normal"/>
    <w:semiHidden/>
    <w:rsid w:val="00BA2AF9"/>
    <w:pPr>
      <w:widowControl/>
    </w:pPr>
    <w:rPr>
      <w:rFonts w:ascii="Arial" w:eastAsia="MS Mincho" w:hAnsi="Arial"/>
      <w:sz w:val="20"/>
      <w:szCs w:val="20"/>
      <w:lang w:val="en-GB"/>
    </w:rPr>
  </w:style>
  <w:style w:type="character" w:styleId="FootnoteReference">
    <w:name w:val="footnote reference"/>
    <w:semiHidden/>
    <w:rsid w:val="00BA2AF9"/>
    <w:rPr>
      <w:vertAlign w:val="superscript"/>
    </w:rPr>
  </w:style>
  <w:style w:type="table" w:styleId="TableGrid">
    <w:name w:val="Table Grid"/>
    <w:basedOn w:val="TableNormal"/>
    <w:rsid w:val="000C2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FA72C6"/>
    <w:pPr>
      <w:widowControl/>
      <w:jc w:val="both"/>
    </w:pPr>
    <w:rPr>
      <w:rFonts w:ascii="Times New Roman" w:eastAsia="MS Mincho" w:hAnsi="Times New Roman"/>
      <w:sz w:val="28"/>
      <w:szCs w:val="24"/>
      <w:lang w:val="it-IT"/>
    </w:rPr>
  </w:style>
  <w:style w:type="paragraph" w:styleId="BodyTextIndent">
    <w:name w:val="Body Text Indent"/>
    <w:basedOn w:val="Normal"/>
    <w:rsid w:val="00FA72C6"/>
    <w:pPr>
      <w:widowControl/>
      <w:ind w:left="720" w:hanging="360"/>
      <w:jc w:val="both"/>
    </w:pPr>
    <w:rPr>
      <w:rFonts w:ascii="Times New Roman" w:eastAsia="MS Mincho" w:hAnsi="Times New Roman"/>
      <w:sz w:val="28"/>
      <w:szCs w:val="24"/>
      <w:lang w:val="it-IT"/>
    </w:rPr>
  </w:style>
  <w:style w:type="paragraph" w:styleId="BodyTextIndent2">
    <w:name w:val="Body Text Indent 2"/>
    <w:basedOn w:val="Normal"/>
    <w:rsid w:val="00FA72C6"/>
    <w:pPr>
      <w:widowControl/>
      <w:ind w:left="1080" w:hanging="360"/>
    </w:pPr>
    <w:rPr>
      <w:rFonts w:ascii="Times New Roman" w:eastAsia="MS Mincho" w:hAnsi="Times New Roman"/>
      <w:sz w:val="28"/>
      <w:szCs w:val="24"/>
      <w:lang w:val="da-DK"/>
    </w:rPr>
  </w:style>
  <w:style w:type="paragraph" w:styleId="BodyTextIndent3">
    <w:name w:val="Body Text Indent 3"/>
    <w:basedOn w:val="Normal"/>
    <w:rsid w:val="00FA72C6"/>
    <w:pPr>
      <w:widowControl/>
      <w:ind w:left="1080" w:hanging="540"/>
    </w:pPr>
    <w:rPr>
      <w:rFonts w:ascii="Times New Roman" w:eastAsia="MS Mincho" w:hAnsi="Times New Roman"/>
      <w:sz w:val="28"/>
      <w:szCs w:val="24"/>
      <w:lang w:val="it-IT"/>
    </w:rPr>
  </w:style>
  <w:style w:type="paragraph" w:styleId="BodyText2">
    <w:name w:val="Body Text 2"/>
    <w:basedOn w:val="Normal"/>
    <w:rsid w:val="00FA72C6"/>
    <w:pPr>
      <w:widowControl/>
      <w:jc w:val="both"/>
    </w:pPr>
    <w:rPr>
      <w:rFonts w:ascii="Times New Roman" w:hAnsi="Times New Roman"/>
      <w:sz w:val="24"/>
      <w:szCs w:val="24"/>
      <w:lang w:val="en-US"/>
    </w:rPr>
  </w:style>
  <w:style w:type="paragraph" w:styleId="BodyText3">
    <w:name w:val="Body Text 3"/>
    <w:basedOn w:val="Normal"/>
    <w:rsid w:val="007B6115"/>
    <w:pPr>
      <w:adjustRightInd w:val="0"/>
      <w:jc w:val="both"/>
      <w:textAlignment w:val="baseline"/>
    </w:pPr>
    <w:rPr>
      <w:rFonts w:ascii="Times New Roman" w:hAnsi="Times New Roman"/>
      <w:color w:val="000000"/>
      <w:sz w:val="24"/>
      <w:szCs w:val="28"/>
      <w:lang w:val="nb-NO"/>
    </w:rPr>
  </w:style>
  <w:style w:type="paragraph" w:styleId="Title">
    <w:name w:val="Title"/>
    <w:basedOn w:val="Normal"/>
    <w:qFormat/>
    <w:rsid w:val="007B6115"/>
    <w:pPr>
      <w:widowControl/>
      <w:jc w:val="center"/>
    </w:pPr>
    <w:rPr>
      <w:rFonts w:ascii="Times New Roman" w:hAnsi="Times New Roman"/>
      <w:b/>
      <w:sz w:val="28"/>
      <w:szCs w:val="20"/>
      <w:lang w:val="en-US"/>
    </w:rPr>
  </w:style>
  <w:style w:type="paragraph" w:styleId="NormalWeb">
    <w:name w:val="Normal (Web)"/>
    <w:basedOn w:val="Normal"/>
    <w:rsid w:val="007B6115"/>
    <w:pPr>
      <w:widowControl/>
      <w:spacing w:before="100" w:beforeAutospacing="1" w:after="100" w:afterAutospacing="1"/>
    </w:pPr>
    <w:rPr>
      <w:rFonts w:ascii="Times New Roman" w:hAnsi="Times New Roman"/>
      <w:sz w:val="24"/>
      <w:szCs w:val="24"/>
      <w:lang w:val="en-US"/>
    </w:rPr>
  </w:style>
  <w:style w:type="paragraph" w:styleId="DocumentMap">
    <w:name w:val="Document Map"/>
    <w:basedOn w:val="Normal"/>
    <w:semiHidden/>
    <w:rsid w:val="007B6115"/>
    <w:pPr>
      <w:shd w:val="clear" w:color="auto" w:fill="000080"/>
    </w:pPr>
    <w:rPr>
      <w:rFonts w:ascii="Tahoma" w:hAnsi="Tahoma"/>
      <w:snapToGrid w:val="0"/>
      <w:sz w:val="20"/>
      <w:szCs w:val="20"/>
      <w:lang w:val="en-US"/>
    </w:rPr>
  </w:style>
  <w:style w:type="paragraph" w:customStyle="1" w:styleId="ADDRESS">
    <w:name w:val="ADDRESS"/>
    <w:basedOn w:val="Normal"/>
    <w:rsid w:val="00B410D0"/>
    <w:pPr>
      <w:keepLines/>
      <w:widowControl/>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B410D0"/>
    <w:rPr>
      <w:rFonts w:ascii="CG Times" w:eastAsia="MS Mincho" w:hAnsi="CG Times"/>
      <w:b/>
      <w:sz w:val="22"/>
      <w:szCs w:val="22"/>
      <w:lang w:val="en-GB" w:eastAsia="en-US" w:bidi="ar-SA"/>
    </w:rPr>
  </w:style>
  <w:style w:type="paragraph" w:customStyle="1" w:styleId="bcpara">
    <w:name w:val="bc para"/>
    <w:basedOn w:val="Normal"/>
    <w:rsid w:val="00B410D0"/>
    <w:pPr>
      <w:widowControl/>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410D0"/>
    <w:pPr>
      <w:widowControl/>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410D0"/>
    <w:pPr>
      <w:widowControl/>
      <w:spacing w:after="720"/>
      <w:ind w:left="1134"/>
      <w:jc w:val="both"/>
    </w:pPr>
    <w:rPr>
      <w:rFonts w:ascii="Arial" w:hAnsi="Arial"/>
      <w:sz w:val="20"/>
      <w:szCs w:val="20"/>
      <w:lang w:val="en-GB"/>
    </w:rPr>
  </w:style>
  <w:style w:type="paragraph" w:customStyle="1" w:styleId="bcverylastparaa">
    <w:name w:val="bc very last para (a)"/>
    <w:basedOn w:val="Normal"/>
    <w:rsid w:val="00B410D0"/>
    <w:pPr>
      <w:widowControl/>
      <w:spacing w:after="720"/>
      <w:ind w:left="1843" w:hanging="709"/>
      <w:jc w:val="both"/>
    </w:pPr>
    <w:rPr>
      <w:rFonts w:ascii="Arial" w:hAnsi="Arial"/>
      <w:noProof/>
      <w:sz w:val="20"/>
      <w:szCs w:val="20"/>
      <w:lang w:val="en-GB"/>
    </w:rPr>
  </w:style>
  <w:style w:type="paragraph" w:customStyle="1" w:styleId="extraclauses">
    <w:name w:val="extra_clauses"/>
    <w:basedOn w:val="Normal"/>
    <w:rsid w:val="00B410D0"/>
    <w:pPr>
      <w:keepLines/>
      <w:widowControl/>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ootnote">
    <w:name w:val="footnote"/>
    <w:basedOn w:val="Normal"/>
    <w:rsid w:val="00B410D0"/>
    <w:pPr>
      <w:keepLines/>
      <w:widowControl/>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B410D0"/>
    <w:pPr>
      <w:widowControl/>
      <w:spacing w:after="120"/>
      <w:jc w:val="both"/>
    </w:pPr>
    <w:rPr>
      <w:rFonts w:ascii="Bookman Old Style" w:hAnsi="Bookman Old Style"/>
      <w:sz w:val="24"/>
      <w:szCs w:val="20"/>
      <w:lang w:val="en-US"/>
    </w:rPr>
  </w:style>
  <w:style w:type="paragraph" w:customStyle="1" w:styleId="numberedindent">
    <w:name w:val="numberedindent"/>
    <w:rsid w:val="00B410D0"/>
    <w:pPr>
      <w:tabs>
        <w:tab w:val="num" w:pos="1800"/>
      </w:tabs>
      <w:spacing w:after="120"/>
      <w:jc w:val="both"/>
    </w:pPr>
    <w:rPr>
      <w:rFonts w:ascii="Arial" w:hAnsi="Arial"/>
      <w:lang w:eastAsia="en-US"/>
    </w:rPr>
  </w:style>
  <w:style w:type="paragraph" w:customStyle="1" w:styleId="text">
    <w:name w:val="text"/>
    <w:basedOn w:val="Normal"/>
    <w:rsid w:val="00B410D0"/>
    <w:pPr>
      <w:widowControl/>
      <w:ind w:left="709"/>
      <w:jc w:val="both"/>
    </w:pPr>
    <w:rPr>
      <w:rFonts w:ascii="Arial" w:hAnsi="Arial"/>
      <w:sz w:val="20"/>
      <w:szCs w:val="20"/>
      <w:lang w:val="fr-FR"/>
    </w:rPr>
  </w:style>
  <w:style w:type="character" w:customStyle="1" w:styleId="TitulliCharChar">
    <w:name w:val="Titulli Char Char"/>
    <w:rsid w:val="00B410D0"/>
    <w:rPr>
      <w:rFonts w:ascii="CG Times" w:eastAsia="MS Mincho" w:hAnsi="CG Times"/>
      <w:b/>
      <w:caps/>
      <w:sz w:val="22"/>
      <w:szCs w:val="22"/>
      <w:lang w:val="en-GB" w:eastAsia="en-US" w:bidi="ar-SA"/>
    </w:rPr>
  </w:style>
  <w:style w:type="character" w:styleId="Hyperlink">
    <w:name w:val="Hyperlink"/>
    <w:rsid w:val="00B410D0"/>
    <w:rPr>
      <w:color w:val="0000FF"/>
      <w:u w:val="single"/>
    </w:rPr>
  </w:style>
  <w:style w:type="character" w:styleId="FollowedHyperlink">
    <w:name w:val="FollowedHyperlink"/>
    <w:rsid w:val="00B410D0"/>
    <w:rPr>
      <w:color w:val="800080"/>
      <w:u w:val="single"/>
    </w:rPr>
  </w:style>
  <w:style w:type="paragraph" w:customStyle="1" w:styleId="xl24">
    <w:name w:val="xl24"/>
    <w:basedOn w:val="Normal"/>
    <w:rsid w:val="00B410D0"/>
    <w:pPr>
      <w:widowControl/>
      <w:spacing w:before="100" w:beforeAutospacing="1" w:after="100" w:afterAutospacing="1"/>
    </w:pPr>
    <w:rPr>
      <w:rFonts w:ascii="Bookman Old Style" w:hAnsi="Bookman Old Style"/>
      <w:sz w:val="24"/>
      <w:szCs w:val="24"/>
      <w:lang w:val="en-GB" w:eastAsia="en-GB"/>
    </w:rPr>
  </w:style>
  <w:style w:type="paragraph" w:customStyle="1" w:styleId="xl25">
    <w:name w:val="xl25"/>
    <w:basedOn w:val="Normal"/>
    <w:rsid w:val="00B410D0"/>
    <w:pPr>
      <w:widowControl/>
      <w:spacing w:before="100" w:beforeAutospacing="1" w:after="100" w:afterAutospacing="1"/>
    </w:pPr>
    <w:rPr>
      <w:rFonts w:ascii="Arial" w:hAnsi="Arial" w:cs="Arial"/>
      <w:b/>
      <w:bCs/>
      <w:lang w:val="en-GB" w:eastAsia="en-GB"/>
    </w:rPr>
  </w:style>
  <w:style w:type="paragraph" w:customStyle="1" w:styleId="xl26">
    <w:name w:val="xl26"/>
    <w:basedOn w:val="Normal"/>
    <w:rsid w:val="00B410D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B410D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B410D0"/>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customStyle="1" w:styleId="BazLigjPropozuesChar">
    <w:name w:val="Baz_Ligj_Propozues Char"/>
    <w:link w:val="BazLigjPropozues"/>
    <w:rsid w:val="001D31FC"/>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589019">
      <w:bodyDiv w:val="1"/>
      <w:marLeft w:val="0"/>
      <w:marRight w:val="0"/>
      <w:marTop w:val="0"/>
      <w:marBottom w:val="0"/>
      <w:divBdr>
        <w:top w:val="none" w:sz="0" w:space="0" w:color="auto"/>
        <w:left w:val="none" w:sz="0" w:space="0" w:color="auto"/>
        <w:bottom w:val="none" w:sz="0" w:space="0" w:color="auto"/>
        <w:right w:val="none" w:sz="0" w:space="0" w:color="auto"/>
      </w:divBdr>
    </w:div>
    <w:div w:id="9367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4538</Words>
  <Characters>25868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30346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2008-02-26T14:36:00Z</cp:lastPrinted>
  <dcterms:created xsi:type="dcterms:W3CDTF">2019-02-15T14:56:00Z</dcterms:created>
  <dcterms:modified xsi:type="dcterms:W3CDTF">2019-02-15T14:56:00Z</dcterms:modified>
</cp:coreProperties>
</file>