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030" w:rsidRPr="00B22A3D" w:rsidRDefault="00F00030" w:rsidP="0021515E">
      <w:pPr>
        <w:pStyle w:val="Akti"/>
        <w:keepNext w:val="0"/>
      </w:pPr>
      <w:bookmarkStart w:id="0" w:name="_GoBack"/>
      <w:bookmarkEnd w:id="0"/>
      <w:r w:rsidRPr="00B22A3D">
        <w:t>LIGJ</w:t>
      </w:r>
    </w:p>
    <w:p w:rsidR="00F00030" w:rsidRPr="00B22A3D" w:rsidRDefault="00F00030" w:rsidP="0021515E">
      <w:pPr>
        <w:pStyle w:val="NumriData"/>
        <w:keepNext w:val="0"/>
      </w:pPr>
      <w:r w:rsidRPr="00B22A3D">
        <w:t>Nr.10 190, datë 26.11.2009</w:t>
      </w:r>
    </w:p>
    <w:p w:rsidR="00F00030" w:rsidRPr="00B22A3D" w:rsidRDefault="00F00030" w:rsidP="0021515E">
      <w:pPr>
        <w:pStyle w:val="Paragrafi"/>
      </w:pPr>
    </w:p>
    <w:p w:rsidR="00F00030" w:rsidRPr="00B22A3D" w:rsidRDefault="00F00030" w:rsidP="0021515E">
      <w:pPr>
        <w:pStyle w:val="NumriData"/>
        <w:keepNext w:val="0"/>
      </w:pPr>
      <w:r w:rsidRPr="00B22A3D">
        <w:t>PËR BUXHETIN E VITIT 2010</w:t>
      </w:r>
    </w:p>
    <w:p w:rsidR="00F00030" w:rsidRPr="00B22A3D" w:rsidRDefault="00F00030" w:rsidP="0021515E">
      <w:pPr>
        <w:pStyle w:val="Paragrafi"/>
      </w:pPr>
    </w:p>
    <w:p w:rsidR="00F00030" w:rsidRPr="00B22A3D" w:rsidRDefault="00F00030" w:rsidP="0021515E">
      <w:pPr>
        <w:pStyle w:val="BazLigjPropozues"/>
        <w:keepNext w:val="0"/>
      </w:pPr>
      <w:r w:rsidRPr="00B22A3D">
        <w:t xml:space="preserve">Në mbështetje të neneve 78, 83 pika 1 dhe 158 të Kushtetutës, si dhe të nenit 30 të ligjit  nr.9936, datë 26.6.2008 “Për menaxhimin e sistemit buxhetor në Republikën e Shqipërisë”, me propozimin e Këshillit të Ministrave, </w:t>
      </w:r>
    </w:p>
    <w:p w:rsidR="00F00030" w:rsidRPr="00B22A3D" w:rsidRDefault="00F00030" w:rsidP="0021515E">
      <w:pPr>
        <w:pStyle w:val="Paragrafi"/>
        <w:rPr>
          <w:sz w:val="10"/>
        </w:rPr>
      </w:pPr>
    </w:p>
    <w:p w:rsidR="00F00030" w:rsidRPr="00B22A3D" w:rsidRDefault="00F00030" w:rsidP="0021515E">
      <w:pPr>
        <w:pStyle w:val="VENDOSI"/>
        <w:keepNext w:val="0"/>
      </w:pPr>
      <w:r w:rsidRPr="00B22A3D">
        <w:t>KUVENDI</w:t>
      </w:r>
    </w:p>
    <w:p w:rsidR="00F00030" w:rsidRPr="00B22A3D" w:rsidRDefault="00F00030" w:rsidP="0021515E">
      <w:pPr>
        <w:pStyle w:val="VENDOSI"/>
        <w:keepNext w:val="0"/>
      </w:pPr>
      <w:r w:rsidRPr="00B22A3D">
        <w:t>I REPUBLIKËS SË SHQIPËRISË</w:t>
      </w:r>
    </w:p>
    <w:p w:rsidR="00F00030" w:rsidRPr="00B22A3D" w:rsidRDefault="00F00030" w:rsidP="0021515E">
      <w:pPr>
        <w:pStyle w:val="VENDOSI"/>
        <w:keepNext w:val="0"/>
      </w:pPr>
    </w:p>
    <w:p w:rsidR="00F00030" w:rsidRPr="00B22A3D" w:rsidRDefault="00F00030" w:rsidP="0021515E">
      <w:pPr>
        <w:pStyle w:val="VENDOSI"/>
        <w:keepNext w:val="0"/>
      </w:pPr>
      <w:r w:rsidRPr="00B22A3D">
        <w:t>VENDOSI:</w:t>
      </w:r>
    </w:p>
    <w:p w:rsidR="00F00030" w:rsidRPr="00B22A3D" w:rsidRDefault="00F00030" w:rsidP="0021515E">
      <w:pPr>
        <w:pStyle w:val="Paragrafi"/>
      </w:pPr>
    </w:p>
    <w:p w:rsidR="00F00030" w:rsidRPr="00B22A3D" w:rsidRDefault="00F00030" w:rsidP="0021515E">
      <w:pPr>
        <w:pStyle w:val="KreuNr"/>
        <w:keepNext w:val="0"/>
      </w:pPr>
      <w:r w:rsidRPr="00B22A3D">
        <w:t>KREU I</w:t>
      </w:r>
    </w:p>
    <w:p w:rsidR="00F00030" w:rsidRPr="00B22A3D" w:rsidRDefault="00F00030" w:rsidP="0021515E">
      <w:pPr>
        <w:pStyle w:val="KreuNr"/>
        <w:keepNext w:val="0"/>
      </w:pPr>
      <w:r w:rsidRPr="00B22A3D">
        <w:t>BUXHETI</w:t>
      </w:r>
    </w:p>
    <w:p w:rsidR="00F00030" w:rsidRPr="00B22A3D" w:rsidRDefault="00F00030" w:rsidP="0021515E">
      <w:pPr>
        <w:pStyle w:val="Paragrafi"/>
      </w:pPr>
    </w:p>
    <w:p w:rsidR="00F00030" w:rsidRPr="00B22A3D" w:rsidRDefault="00F00030" w:rsidP="0021515E">
      <w:pPr>
        <w:pStyle w:val="NeniNr"/>
        <w:keepNext w:val="0"/>
      </w:pPr>
      <w:r w:rsidRPr="00B22A3D">
        <w:t>Neni l</w:t>
      </w:r>
    </w:p>
    <w:p w:rsidR="00F00030" w:rsidRPr="00B22A3D" w:rsidRDefault="00F00030" w:rsidP="0021515E">
      <w:pPr>
        <w:pStyle w:val="Paragrafi"/>
      </w:pPr>
    </w:p>
    <w:p w:rsidR="00F00030" w:rsidRPr="00B22A3D" w:rsidRDefault="00F00030" w:rsidP="0021515E">
      <w:pPr>
        <w:pStyle w:val="Paragrafi"/>
      </w:pPr>
      <w:r w:rsidRPr="00B22A3D">
        <w:t>Buxheti për vitin 2010 është:</w:t>
      </w:r>
    </w:p>
    <w:p w:rsidR="00F00030" w:rsidRPr="00B22A3D" w:rsidRDefault="00F00030" w:rsidP="0021515E">
      <w:pPr>
        <w:pStyle w:val="Paragrafi"/>
      </w:pPr>
      <w:r w:rsidRPr="00B22A3D">
        <w:t xml:space="preserve">Të ardhurat </w:t>
      </w:r>
      <w:r w:rsidRPr="00B22A3D">
        <w:tab/>
      </w:r>
      <w:r w:rsidRPr="00B22A3D">
        <w:tab/>
      </w:r>
      <w:r w:rsidRPr="00B22A3D">
        <w:tab/>
      </w:r>
      <w:r w:rsidRPr="00B22A3D">
        <w:tab/>
      </w:r>
      <w:r w:rsidRPr="00B22A3D">
        <w:tab/>
        <w:t>360 955 milionë lekë;</w:t>
      </w:r>
    </w:p>
    <w:p w:rsidR="00F00030" w:rsidRPr="00B22A3D" w:rsidRDefault="00F00030" w:rsidP="0021515E">
      <w:pPr>
        <w:pStyle w:val="Paragrafi"/>
      </w:pPr>
      <w:r w:rsidRPr="00B22A3D">
        <w:t xml:space="preserve">Shpenzimet </w:t>
      </w:r>
      <w:r w:rsidRPr="00B22A3D">
        <w:tab/>
      </w:r>
      <w:r w:rsidRPr="00B22A3D">
        <w:tab/>
      </w:r>
      <w:r w:rsidRPr="00B22A3D">
        <w:tab/>
      </w:r>
      <w:r w:rsidRPr="00B22A3D">
        <w:tab/>
      </w:r>
      <w:r w:rsidRPr="00B22A3D">
        <w:tab/>
        <w:t>410 721 milionë lekë;</w:t>
      </w:r>
    </w:p>
    <w:p w:rsidR="00F00030" w:rsidRDefault="00F00030" w:rsidP="0021515E">
      <w:pPr>
        <w:pStyle w:val="Paragrafi"/>
      </w:pPr>
      <w:r w:rsidRPr="00B22A3D">
        <w:t xml:space="preserve">Deficiti            </w:t>
      </w:r>
      <w:r w:rsidRPr="00B22A3D">
        <w:tab/>
      </w:r>
      <w:r w:rsidRPr="00B22A3D">
        <w:tab/>
        <w:t xml:space="preserve"> </w:t>
      </w:r>
      <w:r w:rsidRPr="00B22A3D">
        <w:tab/>
      </w:r>
      <w:r w:rsidRPr="00B22A3D">
        <w:tab/>
        <w:t>49 766</w:t>
      </w:r>
      <w:r w:rsidRPr="00B22A3D">
        <w:tab/>
        <w:t>milionë lekë.</w:t>
      </w:r>
    </w:p>
    <w:p w:rsidR="00253683" w:rsidRPr="00B22A3D" w:rsidRDefault="00253683" w:rsidP="0021515E">
      <w:pPr>
        <w:pStyle w:val="Paragrafi"/>
      </w:pPr>
    </w:p>
    <w:p w:rsidR="00F00030" w:rsidRPr="00B22A3D" w:rsidRDefault="00F00030" w:rsidP="0021515E">
      <w:pPr>
        <w:pStyle w:val="Paragrafi"/>
      </w:pPr>
      <w:r w:rsidRPr="00B22A3D">
        <w:t>Ai përbëhet nga Buxheti i Shtetit, buxheti vendor dhe fondet speciale: sigurimet shoqërore, sigurimet shëndetësore dhe kompensimi i pronarëve.</w:t>
      </w:r>
    </w:p>
    <w:p w:rsidR="00F00030" w:rsidRPr="00B22A3D" w:rsidRDefault="00F00030" w:rsidP="0021515E">
      <w:pPr>
        <w:pStyle w:val="Paragrafi"/>
      </w:pPr>
    </w:p>
    <w:p w:rsidR="00F00030" w:rsidRPr="00B22A3D" w:rsidRDefault="00F00030" w:rsidP="0021515E">
      <w:pPr>
        <w:pStyle w:val="NeniNr"/>
        <w:keepNext w:val="0"/>
      </w:pPr>
      <w:r w:rsidRPr="00B22A3D">
        <w:t>Neni 2</w:t>
      </w:r>
    </w:p>
    <w:p w:rsidR="00F00030" w:rsidRPr="00B22A3D" w:rsidRDefault="00F00030" w:rsidP="0021515E">
      <w:pPr>
        <w:pStyle w:val="Paragrafi"/>
      </w:pPr>
    </w:p>
    <w:p w:rsidR="00F00030" w:rsidRPr="00B22A3D" w:rsidRDefault="00F00030" w:rsidP="0021515E">
      <w:pPr>
        <w:pStyle w:val="Paragrafi"/>
      </w:pPr>
      <w:r w:rsidRPr="00B22A3D">
        <w:t>Buxheti i Shtetit  për vitin 2010 është:</w:t>
      </w:r>
    </w:p>
    <w:p w:rsidR="00F00030" w:rsidRPr="00B22A3D" w:rsidRDefault="00F00030" w:rsidP="0021515E">
      <w:pPr>
        <w:pStyle w:val="Paragrafi"/>
      </w:pPr>
      <w:r w:rsidRPr="00B22A3D">
        <w:t xml:space="preserve">Të ardhurat </w:t>
      </w:r>
      <w:r w:rsidRPr="00B22A3D">
        <w:tab/>
      </w:r>
      <w:r w:rsidRPr="00B22A3D">
        <w:tab/>
      </w:r>
      <w:r w:rsidR="00DF579C" w:rsidRPr="00B22A3D">
        <w:tab/>
      </w:r>
      <w:r w:rsidR="00DF579C" w:rsidRPr="00B22A3D">
        <w:tab/>
        <w:t xml:space="preserve">           278 262 </w:t>
      </w:r>
      <w:r w:rsidRPr="00B22A3D">
        <w:t>milionë lekë;</w:t>
      </w:r>
    </w:p>
    <w:p w:rsidR="00F00030" w:rsidRPr="00B22A3D" w:rsidRDefault="00F00030" w:rsidP="0021515E">
      <w:pPr>
        <w:pStyle w:val="Paragrafi"/>
      </w:pPr>
      <w:r w:rsidRPr="00B22A3D">
        <w:t xml:space="preserve">Shpenzimet </w:t>
      </w:r>
      <w:r w:rsidRPr="00B22A3D">
        <w:tab/>
      </w:r>
      <w:r w:rsidRPr="00B22A3D">
        <w:tab/>
      </w:r>
      <w:r w:rsidRPr="00B22A3D">
        <w:tab/>
      </w:r>
      <w:r w:rsidRPr="00B22A3D">
        <w:tab/>
        <w:t xml:space="preserve">           328 028</w:t>
      </w:r>
      <w:r w:rsidR="00DF579C" w:rsidRPr="00B22A3D">
        <w:t xml:space="preserve"> </w:t>
      </w:r>
      <w:r w:rsidRPr="00B22A3D">
        <w:t>milionë lekë;</w:t>
      </w:r>
    </w:p>
    <w:p w:rsidR="00F00030" w:rsidRPr="00B22A3D" w:rsidRDefault="00F00030" w:rsidP="0021515E">
      <w:pPr>
        <w:pStyle w:val="Paragrafi"/>
      </w:pPr>
      <w:r w:rsidRPr="00B22A3D">
        <w:t>Deficiti</w:t>
      </w:r>
      <w:r w:rsidRPr="00B22A3D">
        <w:tab/>
      </w:r>
      <w:r w:rsidRPr="00B22A3D">
        <w:tab/>
      </w:r>
      <w:r w:rsidRPr="00B22A3D">
        <w:tab/>
      </w:r>
      <w:r w:rsidRPr="00B22A3D">
        <w:tab/>
        <w:t xml:space="preserve">  </w:t>
      </w:r>
      <w:r w:rsidRPr="00B22A3D">
        <w:tab/>
        <w:t xml:space="preserve">             49 766 milionë lekë.</w:t>
      </w:r>
    </w:p>
    <w:p w:rsidR="00F00030" w:rsidRPr="00B22A3D" w:rsidRDefault="00F00030" w:rsidP="0021515E">
      <w:pPr>
        <w:pStyle w:val="Paragrafi"/>
        <w:rPr>
          <w:sz w:val="8"/>
        </w:rPr>
      </w:pPr>
      <w:r w:rsidRPr="00B22A3D">
        <w:rPr>
          <w:sz w:val="8"/>
        </w:rPr>
        <w:t xml:space="preserve">                                                                 </w:t>
      </w:r>
    </w:p>
    <w:p w:rsidR="00F00030" w:rsidRPr="00B22A3D" w:rsidRDefault="00F00030" w:rsidP="0021515E">
      <w:pPr>
        <w:pStyle w:val="NeniNr"/>
        <w:keepNext w:val="0"/>
      </w:pPr>
      <w:r w:rsidRPr="00B22A3D">
        <w:t>Neni 3</w:t>
      </w:r>
    </w:p>
    <w:p w:rsidR="00F00030" w:rsidRPr="00B22A3D" w:rsidRDefault="00F00030" w:rsidP="0021515E">
      <w:pPr>
        <w:pStyle w:val="Paragrafi"/>
        <w:rPr>
          <w:sz w:val="14"/>
        </w:rPr>
      </w:pPr>
    </w:p>
    <w:p w:rsidR="00F00030" w:rsidRPr="00B22A3D" w:rsidRDefault="00F00030" w:rsidP="0021515E">
      <w:pPr>
        <w:pStyle w:val="Paragrafi"/>
      </w:pPr>
      <w:r w:rsidRPr="00B22A3D">
        <w:t>Buxheti vendor për vitin 2010 është:</w:t>
      </w:r>
    </w:p>
    <w:p w:rsidR="00F00030" w:rsidRPr="00B22A3D" w:rsidRDefault="00F00030" w:rsidP="0021515E">
      <w:pPr>
        <w:pStyle w:val="Paragrafi"/>
      </w:pPr>
      <w:r w:rsidRPr="00B22A3D">
        <w:t xml:space="preserve">Të ardhurat </w:t>
      </w:r>
      <w:r w:rsidRPr="00B22A3D">
        <w:tab/>
        <w:t xml:space="preserve"> </w:t>
      </w:r>
      <w:r w:rsidRPr="00B22A3D">
        <w:tab/>
      </w:r>
      <w:r w:rsidRPr="00B22A3D">
        <w:tab/>
      </w:r>
      <w:r w:rsidRPr="00B22A3D">
        <w:tab/>
        <w:t xml:space="preserve">             38 223 milionë lekë;</w:t>
      </w:r>
    </w:p>
    <w:p w:rsidR="00F00030" w:rsidRPr="00B22A3D" w:rsidRDefault="00F00030" w:rsidP="0021515E">
      <w:pPr>
        <w:pStyle w:val="Paragrafi"/>
      </w:pPr>
      <w:r w:rsidRPr="00B22A3D">
        <w:t>Nga të cilat:</w:t>
      </w:r>
    </w:p>
    <w:p w:rsidR="00F00030" w:rsidRPr="00B22A3D" w:rsidRDefault="00F00030" w:rsidP="0021515E">
      <w:pPr>
        <w:pStyle w:val="Paragrafi"/>
      </w:pPr>
      <w:r w:rsidRPr="00B22A3D">
        <w:t xml:space="preserve">Granti i pakushtëzuar nga buxheti qendror        </w:t>
      </w:r>
      <w:r w:rsidR="00091DBB" w:rsidRPr="00B22A3D">
        <w:t xml:space="preserve">  17 275 </w:t>
      </w:r>
      <w:r w:rsidRPr="00B22A3D">
        <w:t xml:space="preserve">milionë lekë; </w:t>
      </w:r>
      <w:r w:rsidRPr="00B22A3D">
        <w:tab/>
      </w:r>
    </w:p>
    <w:p w:rsidR="00F00030" w:rsidRPr="00B22A3D" w:rsidRDefault="00F00030" w:rsidP="0021515E">
      <w:pPr>
        <w:pStyle w:val="Paragrafi"/>
      </w:pPr>
      <w:r w:rsidRPr="00B22A3D">
        <w:t xml:space="preserve">Shpenzimet                         </w:t>
      </w:r>
      <w:r w:rsidR="00091DBB" w:rsidRPr="00B22A3D">
        <w:t xml:space="preserve">                            </w:t>
      </w:r>
      <w:r w:rsidRPr="00B22A3D">
        <w:t>38 223 milionë lekë.</w:t>
      </w:r>
    </w:p>
    <w:p w:rsidR="00F00030" w:rsidRPr="00B22A3D" w:rsidRDefault="00F00030" w:rsidP="0021515E">
      <w:pPr>
        <w:pStyle w:val="Paragrafi"/>
      </w:pPr>
    </w:p>
    <w:p w:rsidR="00F00030" w:rsidRPr="00B22A3D" w:rsidRDefault="00F00030" w:rsidP="0021515E">
      <w:pPr>
        <w:pStyle w:val="NeniNr"/>
        <w:keepNext w:val="0"/>
      </w:pPr>
      <w:r w:rsidRPr="00B22A3D">
        <w:t>Neni 4</w:t>
      </w:r>
    </w:p>
    <w:p w:rsidR="00F00030" w:rsidRPr="00B22A3D" w:rsidRDefault="00F00030" w:rsidP="0021515E">
      <w:pPr>
        <w:pStyle w:val="Paragrafi"/>
      </w:pPr>
    </w:p>
    <w:p w:rsidR="00F00030" w:rsidRPr="00B22A3D" w:rsidRDefault="00F00030" w:rsidP="0021515E">
      <w:pPr>
        <w:pStyle w:val="Paragrafi"/>
      </w:pPr>
      <w:r w:rsidRPr="00B22A3D">
        <w:t xml:space="preserve">Buxheti i sigurimeve shoqërore për vitin 2010 është: </w:t>
      </w:r>
    </w:p>
    <w:p w:rsidR="00F00030" w:rsidRPr="00B22A3D" w:rsidRDefault="00F00030" w:rsidP="0021515E">
      <w:pPr>
        <w:pStyle w:val="Paragrafi"/>
      </w:pPr>
      <w:r w:rsidRPr="00B22A3D">
        <w:t>l. Skema e sigurimit të detyrueshëm shoqëror</w:t>
      </w:r>
    </w:p>
    <w:p w:rsidR="00F00030" w:rsidRPr="00B22A3D" w:rsidRDefault="00F00030" w:rsidP="0021515E">
      <w:pPr>
        <w:pStyle w:val="Paragrafi"/>
      </w:pPr>
      <w:r w:rsidRPr="00B22A3D">
        <w:t>Të ardhurat, gjithsej</w:t>
      </w:r>
      <w:r w:rsidR="00091DBB" w:rsidRPr="00B22A3D">
        <w:tab/>
      </w:r>
      <w:r w:rsidR="00091DBB" w:rsidRPr="00B22A3D">
        <w:tab/>
      </w:r>
      <w:r w:rsidR="00091DBB" w:rsidRPr="00B22A3D">
        <w:tab/>
      </w:r>
      <w:r w:rsidR="00091DBB" w:rsidRPr="00B22A3D">
        <w:tab/>
      </w:r>
      <w:r w:rsidRPr="00B22A3D">
        <w:t>74 597</w:t>
      </w:r>
      <w:r w:rsidR="00091DBB" w:rsidRPr="00B22A3D">
        <w:t xml:space="preserve"> </w:t>
      </w:r>
      <w:r w:rsidRPr="00B22A3D">
        <w:t>milionë lekë;</w:t>
      </w:r>
    </w:p>
    <w:p w:rsidR="00F00030" w:rsidRPr="00B22A3D" w:rsidRDefault="00F00030" w:rsidP="0021515E">
      <w:pPr>
        <w:pStyle w:val="Paragrafi"/>
      </w:pPr>
      <w:r w:rsidRPr="00B22A3D">
        <w:t>Nga të cilat:</w:t>
      </w:r>
    </w:p>
    <w:p w:rsidR="00F00030" w:rsidRPr="00B22A3D" w:rsidRDefault="00F00030" w:rsidP="0021515E">
      <w:pPr>
        <w:pStyle w:val="Paragrafi"/>
      </w:pPr>
      <w:r w:rsidRPr="00B22A3D">
        <w:t>- kontributet</w:t>
      </w:r>
      <w:r w:rsidR="00091DBB" w:rsidRPr="00B22A3D">
        <w:tab/>
      </w:r>
      <w:r w:rsidR="00091DBB" w:rsidRPr="00B22A3D">
        <w:tab/>
      </w:r>
      <w:r w:rsidR="00091DBB" w:rsidRPr="00B22A3D">
        <w:tab/>
      </w:r>
      <w:r w:rsidR="00091DBB" w:rsidRPr="00B22A3D">
        <w:tab/>
      </w:r>
      <w:r w:rsidR="00091DBB" w:rsidRPr="00B22A3D">
        <w:tab/>
      </w:r>
      <w:r w:rsidRPr="00B22A3D">
        <w:t>53 557</w:t>
      </w:r>
      <w:r w:rsidR="00091DBB" w:rsidRPr="00B22A3D">
        <w:t xml:space="preserve"> </w:t>
      </w:r>
      <w:r w:rsidRPr="00B22A3D">
        <w:t>milionë lekë;</w:t>
      </w:r>
      <w:r w:rsidRPr="00B22A3D">
        <w:tab/>
      </w:r>
    </w:p>
    <w:p w:rsidR="00F00030" w:rsidRPr="00B22A3D" w:rsidRDefault="00F00030" w:rsidP="0021515E">
      <w:pPr>
        <w:pStyle w:val="Paragrafi"/>
      </w:pPr>
      <w:r w:rsidRPr="00B22A3D">
        <w:t>- transferime</w:t>
      </w:r>
      <w:r w:rsidR="00091DBB" w:rsidRPr="00B22A3D">
        <w:t>t nga Buxheti i Shtetit</w:t>
      </w:r>
      <w:r w:rsidR="00091DBB" w:rsidRPr="00B22A3D">
        <w:tab/>
      </w:r>
      <w:r w:rsidR="00091DBB" w:rsidRPr="00B22A3D">
        <w:tab/>
        <w:t xml:space="preserve">21 040 </w:t>
      </w:r>
      <w:r w:rsidRPr="00B22A3D">
        <w:t>milionë lekë;</w:t>
      </w:r>
    </w:p>
    <w:p w:rsidR="00091DBB" w:rsidRPr="00B22A3D" w:rsidRDefault="00091DBB" w:rsidP="0021515E">
      <w:pPr>
        <w:pStyle w:val="Paragrafi"/>
      </w:pPr>
      <w:r w:rsidRPr="00B22A3D">
        <w:t>Shpenzimet</w:t>
      </w:r>
      <w:r w:rsidRPr="00B22A3D">
        <w:tab/>
      </w:r>
      <w:r w:rsidRPr="00B22A3D">
        <w:tab/>
      </w:r>
      <w:r w:rsidRPr="00B22A3D">
        <w:tab/>
      </w:r>
      <w:r w:rsidRPr="00B22A3D">
        <w:tab/>
      </w:r>
      <w:r w:rsidRPr="00B22A3D">
        <w:tab/>
        <w:t>74 597</w:t>
      </w:r>
      <w:r w:rsidR="00F00030" w:rsidRPr="00B22A3D">
        <w:t>milionë lekë.</w:t>
      </w:r>
      <w:r w:rsidR="00F00030" w:rsidRPr="00B22A3D">
        <w:tab/>
      </w:r>
      <w:r w:rsidR="00F00030" w:rsidRPr="00B22A3D">
        <w:tab/>
      </w:r>
    </w:p>
    <w:p w:rsidR="00F00030" w:rsidRPr="00B22A3D" w:rsidRDefault="00F00030" w:rsidP="0021515E">
      <w:pPr>
        <w:pStyle w:val="Paragrafi"/>
      </w:pPr>
      <w:r w:rsidRPr="00B22A3D">
        <w:t xml:space="preserve">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kategori specifike të personave të vetëpunësuar. Diferenca midis kontributeve të veçanta me kontributin minimal mbulohet nga transferta e Buxhetit të Shtetit, por jo më shumë se kufijtë e </w:t>
      </w:r>
      <w:r w:rsidRPr="00B22A3D">
        <w:lastRenderedPageBreak/>
        <w:t>transfertave të përcaktuara në këtë ligj. Për vitin 2010, teprica e të ardhurave, sipas degëve të sigurimit shoqëror, përdoret për mbulimin e deficitit të degës së pensioneve.</w:t>
      </w:r>
    </w:p>
    <w:p w:rsidR="00F00030" w:rsidRPr="00B22A3D" w:rsidRDefault="00F00030" w:rsidP="0021515E">
      <w:pPr>
        <w:pStyle w:val="Paragrafi"/>
      </w:pPr>
      <w:r w:rsidRPr="00B22A3D">
        <w:t xml:space="preserve">2. Skema e sigurimit suplementar </w:t>
      </w:r>
    </w:p>
    <w:p w:rsidR="00F00030" w:rsidRPr="00B22A3D" w:rsidRDefault="00F00030" w:rsidP="0021515E">
      <w:pPr>
        <w:pStyle w:val="Paragrafi"/>
      </w:pPr>
      <w:r w:rsidRPr="00B22A3D">
        <w:t xml:space="preserve">Të ardhurat, gjithsej </w:t>
      </w:r>
      <w:r w:rsidRPr="00B22A3D">
        <w:tab/>
      </w:r>
      <w:r w:rsidRPr="00B22A3D">
        <w:tab/>
        <w:t xml:space="preserve">            </w:t>
      </w:r>
      <w:r w:rsidRPr="00B22A3D">
        <w:tab/>
        <w:t>4 922</w:t>
      </w:r>
      <w:r w:rsidR="00ED279F" w:rsidRPr="00B22A3D">
        <w:t xml:space="preserve"> </w:t>
      </w:r>
      <w:r w:rsidRPr="00B22A3D">
        <w:t>milionë lekë;</w:t>
      </w:r>
    </w:p>
    <w:p w:rsidR="00F00030" w:rsidRPr="00B22A3D" w:rsidRDefault="00F00030" w:rsidP="0021515E">
      <w:pPr>
        <w:pStyle w:val="Paragrafi"/>
      </w:pPr>
      <w:r w:rsidRPr="00B22A3D">
        <w:t>Nga të cilat:</w:t>
      </w:r>
    </w:p>
    <w:p w:rsidR="00F00030" w:rsidRPr="00B22A3D" w:rsidRDefault="00F00030" w:rsidP="0021515E">
      <w:pPr>
        <w:pStyle w:val="Paragrafi"/>
      </w:pPr>
      <w:r w:rsidRPr="00B22A3D">
        <w:t>-  kontributet</w:t>
      </w:r>
      <w:r w:rsidRPr="00B22A3D">
        <w:tab/>
      </w:r>
      <w:r w:rsidRPr="00B22A3D">
        <w:tab/>
      </w:r>
      <w:r w:rsidRPr="00B22A3D">
        <w:tab/>
        <w:t xml:space="preserve">               </w:t>
      </w:r>
      <w:r w:rsidRPr="00B22A3D">
        <w:tab/>
        <w:t xml:space="preserve"> </w:t>
      </w:r>
      <w:r w:rsidR="00ED279F" w:rsidRPr="00B22A3D">
        <w:t xml:space="preserve">  200 </w:t>
      </w:r>
      <w:r w:rsidRPr="00B22A3D">
        <w:t>milionë lekë;</w:t>
      </w:r>
    </w:p>
    <w:p w:rsidR="00F00030" w:rsidRPr="00B22A3D" w:rsidRDefault="00F00030" w:rsidP="0021515E">
      <w:pPr>
        <w:pStyle w:val="Paragrafi"/>
      </w:pPr>
      <w:r w:rsidRPr="00B22A3D">
        <w:t>-  transferimet nga Buxheti i Shtetit</w:t>
      </w:r>
      <w:r w:rsidRPr="00B22A3D">
        <w:tab/>
      </w:r>
      <w:r w:rsidRPr="00B22A3D">
        <w:tab/>
        <w:t>4 722</w:t>
      </w:r>
      <w:r w:rsidR="00ED279F" w:rsidRPr="00B22A3D">
        <w:t xml:space="preserve"> </w:t>
      </w:r>
      <w:r w:rsidRPr="00B22A3D">
        <w:t>milionë lekë;</w:t>
      </w:r>
    </w:p>
    <w:p w:rsidR="00F00030" w:rsidRPr="00B22A3D" w:rsidRDefault="00F00030" w:rsidP="0021515E">
      <w:pPr>
        <w:pStyle w:val="Paragrafi"/>
      </w:pPr>
      <w:r w:rsidRPr="00B22A3D">
        <w:t>Shpenzimet</w:t>
      </w:r>
      <w:r w:rsidRPr="00B22A3D">
        <w:tab/>
      </w:r>
      <w:r w:rsidRPr="00B22A3D">
        <w:tab/>
      </w:r>
      <w:r w:rsidRPr="00B22A3D">
        <w:tab/>
      </w:r>
      <w:r w:rsidRPr="00B22A3D">
        <w:tab/>
      </w:r>
      <w:r w:rsidRPr="00B22A3D">
        <w:tab/>
        <w:t>4 922</w:t>
      </w:r>
      <w:r w:rsidR="00ED279F" w:rsidRPr="00B22A3D">
        <w:t xml:space="preserve"> </w:t>
      </w:r>
      <w:r w:rsidRPr="00B22A3D">
        <w:t>milionë lekë.</w:t>
      </w:r>
    </w:p>
    <w:p w:rsidR="00F00030" w:rsidRPr="00F550F8" w:rsidRDefault="00F00030" w:rsidP="0021515E">
      <w:pPr>
        <w:pStyle w:val="Paragrafi"/>
        <w:rPr>
          <w:sz w:val="16"/>
        </w:rPr>
      </w:pPr>
    </w:p>
    <w:p w:rsidR="00F00030" w:rsidRPr="00B22A3D" w:rsidRDefault="00F00030" w:rsidP="0021515E">
      <w:pPr>
        <w:pStyle w:val="NeniNr"/>
        <w:keepNext w:val="0"/>
      </w:pPr>
      <w:r w:rsidRPr="00B22A3D">
        <w:t>Neni 5</w:t>
      </w:r>
    </w:p>
    <w:p w:rsidR="00F00030" w:rsidRPr="00F550F8" w:rsidRDefault="00F00030" w:rsidP="0021515E">
      <w:pPr>
        <w:pStyle w:val="Paragrafi"/>
        <w:rPr>
          <w:sz w:val="16"/>
        </w:rPr>
      </w:pPr>
    </w:p>
    <w:p w:rsidR="00F00030" w:rsidRPr="00B22A3D" w:rsidRDefault="00F00030" w:rsidP="0021515E">
      <w:pPr>
        <w:pStyle w:val="Paragrafi"/>
      </w:pPr>
      <w:r w:rsidRPr="00B22A3D">
        <w:t>Buxheti i sigurimeve shëndetësore për vitin 2010 është:</w:t>
      </w:r>
    </w:p>
    <w:p w:rsidR="00F00030" w:rsidRPr="00B22A3D" w:rsidRDefault="00F00030" w:rsidP="0021515E">
      <w:pPr>
        <w:pStyle w:val="Paragrafi"/>
      </w:pPr>
      <w:r w:rsidRPr="00B22A3D">
        <w:t xml:space="preserve">Të ardhurat, gjithsej </w:t>
      </w:r>
      <w:r w:rsidRPr="00B22A3D">
        <w:tab/>
      </w:r>
      <w:r w:rsidRPr="00B22A3D">
        <w:tab/>
      </w:r>
      <w:r w:rsidRPr="00B22A3D">
        <w:tab/>
        <w:t xml:space="preserve">    </w:t>
      </w:r>
      <w:r w:rsidRPr="00B22A3D">
        <w:tab/>
        <w:t>25 949</w:t>
      </w:r>
      <w:r w:rsidRPr="00B22A3D">
        <w:tab/>
        <w:t>milionë lekë;</w:t>
      </w:r>
    </w:p>
    <w:p w:rsidR="00F00030" w:rsidRPr="00B22A3D" w:rsidRDefault="00F00030" w:rsidP="0021515E">
      <w:pPr>
        <w:pStyle w:val="Paragrafi"/>
      </w:pPr>
      <w:r w:rsidRPr="00B22A3D">
        <w:t>Nga të cilat:</w:t>
      </w:r>
    </w:p>
    <w:p w:rsidR="00F00030" w:rsidRPr="00B22A3D" w:rsidRDefault="00F00030" w:rsidP="0021515E">
      <w:pPr>
        <w:pStyle w:val="Paragrafi"/>
      </w:pPr>
      <w:r w:rsidRPr="00B22A3D">
        <w:t>- kontributet dhe të tjera</w:t>
      </w:r>
      <w:r w:rsidRPr="00B22A3D">
        <w:tab/>
      </w:r>
      <w:r w:rsidRPr="00B22A3D">
        <w:tab/>
      </w:r>
      <w:r w:rsidRPr="00B22A3D">
        <w:tab/>
      </w:r>
      <w:r w:rsidR="00D656A6" w:rsidRPr="00B22A3D">
        <w:t xml:space="preserve">  </w:t>
      </w:r>
      <w:r w:rsidRPr="00B22A3D">
        <w:t xml:space="preserve">6 588 </w:t>
      </w:r>
      <w:r w:rsidR="00D44C57" w:rsidRPr="00B22A3D">
        <w:t xml:space="preserve"> </w:t>
      </w:r>
      <w:r w:rsidRPr="00B22A3D">
        <w:t>milionë lekë;</w:t>
      </w:r>
    </w:p>
    <w:p w:rsidR="00F00030" w:rsidRPr="00B22A3D" w:rsidRDefault="00F00030" w:rsidP="0021515E">
      <w:pPr>
        <w:pStyle w:val="Paragrafi"/>
      </w:pPr>
      <w:r w:rsidRPr="00B22A3D">
        <w:t>- transferimet nga Buxheti i Shtetit</w:t>
      </w:r>
      <w:r w:rsidRPr="00B22A3D">
        <w:tab/>
        <w:t xml:space="preserve">    </w:t>
      </w:r>
      <w:r w:rsidRPr="00B22A3D">
        <w:tab/>
      </w:r>
      <w:r w:rsidR="00D656A6" w:rsidRPr="00B22A3D">
        <w:t xml:space="preserve"> </w:t>
      </w:r>
      <w:r w:rsidRPr="00B22A3D">
        <w:t>19 361</w:t>
      </w:r>
      <w:r w:rsidR="00D44C57" w:rsidRPr="00B22A3D">
        <w:t xml:space="preserve"> </w:t>
      </w:r>
      <w:r w:rsidRPr="00B22A3D">
        <w:t>milionë lekë;</w:t>
      </w:r>
    </w:p>
    <w:p w:rsidR="00F00030" w:rsidRPr="00B22A3D" w:rsidRDefault="00F00030" w:rsidP="0021515E">
      <w:pPr>
        <w:pStyle w:val="Paragrafi"/>
      </w:pPr>
      <w:r w:rsidRPr="00B22A3D">
        <w:t>Shpenzimet</w:t>
      </w:r>
      <w:r w:rsidRPr="00B22A3D">
        <w:tab/>
      </w:r>
      <w:r w:rsidRPr="00B22A3D">
        <w:tab/>
      </w:r>
      <w:r w:rsidRPr="00B22A3D">
        <w:tab/>
      </w:r>
      <w:r w:rsidRPr="00B22A3D">
        <w:tab/>
        <w:t xml:space="preserve">    </w:t>
      </w:r>
      <w:r w:rsidRPr="00B22A3D">
        <w:tab/>
      </w:r>
      <w:r w:rsidR="00D656A6" w:rsidRPr="00B22A3D">
        <w:t xml:space="preserve"> </w:t>
      </w:r>
      <w:r w:rsidRPr="00B22A3D">
        <w:t>25 949</w:t>
      </w:r>
      <w:r w:rsidR="00D44C57" w:rsidRPr="00B22A3D">
        <w:t xml:space="preserve"> </w:t>
      </w:r>
      <w:r w:rsidRPr="00B22A3D">
        <w:t>milionë lekë.</w:t>
      </w:r>
    </w:p>
    <w:p w:rsidR="00F00030" w:rsidRPr="00B22A3D" w:rsidRDefault="00F00030" w:rsidP="0021515E">
      <w:pPr>
        <w:pStyle w:val="Paragrafi"/>
      </w:pPr>
      <w:r w:rsidRPr="00B22A3D">
        <w:t>Fondi për shërbimin spitalor detajohet dhe përdoret me vendim të Këshillit të Ministrave.</w:t>
      </w:r>
    </w:p>
    <w:p w:rsidR="00F00030" w:rsidRPr="00B22A3D" w:rsidRDefault="00F00030" w:rsidP="0021515E">
      <w:pPr>
        <w:pStyle w:val="Paragrafi"/>
      </w:pPr>
    </w:p>
    <w:p w:rsidR="00F00030" w:rsidRPr="00B22A3D" w:rsidRDefault="00F00030" w:rsidP="0021515E">
      <w:pPr>
        <w:pStyle w:val="NeniNr"/>
        <w:keepNext w:val="0"/>
      </w:pPr>
      <w:r w:rsidRPr="00B22A3D">
        <w:t>Neni 6</w:t>
      </w:r>
    </w:p>
    <w:p w:rsidR="00F00030" w:rsidRPr="00B22A3D" w:rsidRDefault="00F00030" w:rsidP="0021515E">
      <w:pPr>
        <w:pStyle w:val="Paragrafi"/>
      </w:pPr>
    </w:p>
    <w:p w:rsidR="00F00030" w:rsidRPr="00B22A3D" w:rsidRDefault="00F00030" w:rsidP="0021515E">
      <w:pPr>
        <w:pStyle w:val="Paragrafi"/>
      </w:pPr>
      <w:r w:rsidRPr="00B22A3D">
        <w:t xml:space="preserve">Buxheti i fondit për kompensimin në vlerë të pronarëve për vitin 2010 është: </w:t>
      </w:r>
    </w:p>
    <w:p w:rsidR="00F00030" w:rsidRPr="00B22A3D" w:rsidRDefault="00F00030" w:rsidP="0021515E">
      <w:pPr>
        <w:pStyle w:val="Paragrafi"/>
      </w:pPr>
      <w:r w:rsidRPr="00B22A3D">
        <w:t xml:space="preserve">Të ardhurat, gjithsej </w:t>
      </w:r>
      <w:r w:rsidRPr="00B22A3D">
        <w:tab/>
      </w:r>
      <w:r w:rsidRPr="00B22A3D">
        <w:tab/>
      </w:r>
      <w:r w:rsidRPr="00B22A3D">
        <w:tab/>
        <w:t xml:space="preserve">    </w:t>
      </w:r>
      <w:r w:rsidRPr="00B22A3D">
        <w:tab/>
        <w:t>2 100</w:t>
      </w:r>
      <w:r w:rsidR="00094AC3" w:rsidRPr="00B22A3D">
        <w:t xml:space="preserve"> </w:t>
      </w:r>
      <w:r w:rsidRPr="00B22A3D">
        <w:t>milionë lekë;</w:t>
      </w:r>
    </w:p>
    <w:p w:rsidR="00F00030" w:rsidRPr="00B22A3D" w:rsidRDefault="00F00030" w:rsidP="0021515E">
      <w:pPr>
        <w:pStyle w:val="Paragrafi"/>
      </w:pPr>
      <w:r w:rsidRPr="00B22A3D">
        <w:t>Nga të cilat:</w:t>
      </w:r>
    </w:p>
    <w:p w:rsidR="00F00030" w:rsidRPr="00B22A3D" w:rsidRDefault="00F00030" w:rsidP="0021515E">
      <w:pPr>
        <w:pStyle w:val="Paragrafi"/>
      </w:pPr>
      <w:r w:rsidRPr="00B22A3D">
        <w:t>- të ardhura të tjera</w:t>
      </w:r>
      <w:r w:rsidRPr="00B22A3D">
        <w:tab/>
      </w:r>
      <w:r w:rsidRPr="00B22A3D">
        <w:tab/>
      </w:r>
      <w:r w:rsidRPr="00B22A3D">
        <w:tab/>
        <w:t xml:space="preserve">    </w:t>
      </w:r>
      <w:r w:rsidRPr="00B22A3D">
        <w:tab/>
        <w:t>1 400</w:t>
      </w:r>
      <w:r w:rsidR="00094AC3" w:rsidRPr="00B22A3D">
        <w:t xml:space="preserve"> </w:t>
      </w:r>
      <w:r w:rsidRPr="00B22A3D">
        <w:t>milionë lekë;</w:t>
      </w:r>
    </w:p>
    <w:p w:rsidR="00F00030" w:rsidRPr="00B22A3D" w:rsidRDefault="00F00030" w:rsidP="0021515E">
      <w:pPr>
        <w:pStyle w:val="Paragrafi"/>
      </w:pPr>
      <w:r w:rsidRPr="00B22A3D">
        <w:t>- transferimet nga Buxheti i Shtetit</w:t>
      </w:r>
      <w:r w:rsidRPr="00B22A3D">
        <w:tab/>
        <w:t xml:space="preserve">       </w:t>
      </w:r>
      <w:r w:rsidRPr="00B22A3D">
        <w:tab/>
        <w:t xml:space="preserve">   700</w:t>
      </w:r>
      <w:r w:rsidR="00094AC3" w:rsidRPr="00B22A3D">
        <w:t xml:space="preserve"> </w:t>
      </w:r>
      <w:r w:rsidRPr="00B22A3D">
        <w:t>milionë lekë;</w:t>
      </w:r>
    </w:p>
    <w:p w:rsidR="00F00030" w:rsidRPr="00B22A3D" w:rsidRDefault="00F00030" w:rsidP="0021515E">
      <w:pPr>
        <w:pStyle w:val="Paragrafi"/>
      </w:pPr>
      <w:r w:rsidRPr="00B22A3D">
        <w:t>Shpenzimet</w:t>
      </w:r>
      <w:r w:rsidRPr="00B22A3D">
        <w:tab/>
      </w:r>
      <w:r w:rsidRPr="00B22A3D">
        <w:tab/>
      </w:r>
      <w:r w:rsidRPr="00B22A3D">
        <w:tab/>
      </w:r>
      <w:r w:rsidRPr="00B22A3D">
        <w:tab/>
        <w:t xml:space="preserve">   </w:t>
      </w:r>
      <w:r w:rsidRPr="00B22A3D">
        <w:tab/>
        <w:t>2 100</w:t>
      </w:r>
      <w:r w:rsidR="00094AC3" w:rsidRPr="00B22A3D">
        <w:t xml:space="preserve"> </w:t>
      </w:r>
      <w:r w:rsidRPr="00B22A3D">
        <w:t>milionë lekë.</w:t>
      </w:r>
    </w:p>
    <w:p w:rsidR="00F00030" w:rsidRPr="00B22A3D" w:rsidRDefault="00F00030" w:rsidP="0021515E">
      <w:pPr>
        <w:pStyle w:val="Paragrafi"/>
      </w:pPr>
    </w:p>
    <w:p w:rsidR="00F00030" w:rsidRPr="00B22A3D" w:rsidRDefault="00F00030" w:rsidP="0021515E">
      <w:pPr>
        <w:pStyle w:val="NeniNr"/>
        <w:keepNext w:val="0"/>
      </w:pPr>
      <w:r w:rsidRPr="00B22A3D">
        <w:t>Neni 7</w:t>
      </w:r>
    </w:p>
    <w:p w:rsidR="00F00030" w:rsidRPr="00B22A3D" w:rsidRDefault="00F00030" w:rsidP="0021515E">
      <w:pPr>
        <w:pStyle w:val="Paragrafi"/>
      </w:pPr>
    </w:p>
    <w:p w:rsidR="00F00030" w:rsidRPr="00B22A3D" w:rsidRDefault="00F00030" w:rsidP="0021515E">
      <w:pPr>
        <w:pStyle w:val="Paragrafi"/>
      </w:pPr>
      <w:r w:rsidRPr="00B22A3D">
        <w:t>Përdorimi  dhe  investimi i  fondit  rezervë të  sigurimeve  shoqërore dhe shëndetësore  bëhen sipas dispozitave ligjore në fuqi.</w:t>
      </w:r>
    </w:p>
    <w:p w:rsidR="00F00030" w:rsidRPr="00B22A3D" w:rsidRDefault="00F00030" w:rsidP="0021515E">
      <w:pPr>
        <w:pStyle w:val="Paragrafi"/>
      </w:pPr>
    </w:p>
    <w:p w:rsidR="00F00030" w:rsidRPr="00B22A3D" w:rsidRDefault="00F00030" w:rsidP="0021515E">
      <w:pPr>
        <w:pStyle w:val="KreuNr"/>
        <w:keepNext w:val="0"/>
      </w:pPr>
      <w:r w:rsidRPr="00B22A3D">
        <w:t>KREU II</w:t>
      </w:r>
    </w:p>
    <w:p w:rsidR="00F00030" w:rsidRPr="00B22A3D" w:rsidRDefault="00F00030" w:rsidP="0021515E">
      <w:pPr>
        <w:pStyle w:val="KreuNr"/>
        <w:keepNext w:val="0"/>
      </w:pPr>
      <w:r w:rsidRPr="00B22A3D">
        <w:t xml:space="preserve">BURIMET PËR MBËSHTETJEN E SHPENZIMEVE </w:t>
      </w:r>
    </w:p>
    <w:p w:rsidR="00F00030" w:rsidRPr="00B22A3D" w:rsidRDefault="00F00030" w:rsidP="0021515E">
      <w:pPr>
        <w:pStyle w:val="KreuNr"/>
        <w:keepNext w:val="0"/>
      </w:pPr>
      <w:r w:rsidRPr="00B22A3D">
        <w:t xml:space="preserve">TË BUXHETIT TË SHTETIT </w:t>
      </w:r>
    </w:p>
    <w:p w:rsidR="00F00030" w:rsidRPr="00F550F8" w:rsidRDefault="00F00030" w:rsidP="0021515E">
      <w:pPr>
        <w:pStyle w:val="Paragrafi"/>
        <w:rPr>
          <w:sz w:val="16"/>
        </w:rPr>
      </w:pPr>
    </w:p>
    <w:p w:rsidR="00F00030" w:rsidRPr="00B22A3D" w:rsidRDefault="00F00030" w:rsidP="0021515E">
      <w:pPr>
        <w:pStyle w:val="NeniNr"/>
        <w:keepNext w:val="0"/>
      </w:pPr>
      <w:r w:rsidRPr="00B22A3D">
        <w:t>Neni 8</w:t>
      </w:r>
    </w:p>
    <w:p w:rsidR="00F00030" w:rsidRPr="00F550F8" w:rsidRDefault="00F00030" w:rsidP="0021515E">
      <w:pPr>
        <w:pStyle w:val="Paragrafi"/>
        <w:rPr>
          <w:sz w:val="16"/>
        </w:rPr>
      </w:pPr>
    </w:p>
    <w:p w:rsidR="00F00030" w:rsidRPr="00B22A3D" w:rsidRDefault="00F00030" w:rsidP="0021515E">
      <w:pPr>
        <w:pStyle w:val="Paragrafi"/>
      </w:pPr>
      <w:r w:rsidRPr="00B22A3D">
        <w:t>Të ardhurat e fondit të konsoliduar, sipas grupeve kryesore, janë:</w:t>
      </w:r>
    </w:p>
    <w:p w:rsidR="00F00030" w:rsidRPr="00B22A3D" w:rsidRDefault="00F00030" w:rsidP="0021515E">
      <w:pPr>
        <w:pStyle w:val="Paragrafi"/>
      </w:pPr>
      <w:r w:rsidRPr="00B22A3D">
        <w:t>Grantet</w:t>
      </w:r>
      <w:r w:rsidRPr="00B22A3D">
        <w:tab/>
      </w:r>
      <w:r w:rsidRPr="00B22A3D">
        <w:tab/>
      </w:r>
      <w:r w:rsidRPr="00B22A3D">
        <w:tab/>
      </w:r>
      <w:r w:rsidRPr="00B22A3D">
        <w:tab/>
      </w:r>
      <w:r w:rsidRPr="00B22A3D">
        <w:tab/>
      </w:r>
      <w:r w:rsidRPr="00B22A3D">
        <w:tab/>
        <w:t xml:space="preserve"> 7 776 </w:t>
      </w:r>
      <w:r w:rsidR="00855CE9" w:rsidRPr="00B22A3D">
        <w:t xml:space="preserve"> </w:t>
      </w:r>
      <w:r w:rsidRPr="00B22A3D">
        <w:t>milionë lekë;</w:t>
      </w:r>
    </w:p>
    <w:p w:rsidR="00F00030" w:rsidRPr="00B22A3D" w:rsidRDefault="00F00030" w:rsidP="0021515E">
      <w:pPr>
        <w:pStyle w:val="Paragrafi"/>
      </w:pPr>
      <w:r w:rsidRPr="00B22A3D">
        <w:t>Të ardhur</w:t>
      </w:r>
      <w:r w:rsidR="00855CE9" w:rsidRPr="00B22A3D">
        <w:t>at tatimore</w:t>
      </w:r>
      <w:r w:rsidR="00855CE9" w:rsidRPr="00B22A3D">
        <w:tab/>
      </w:r>
      <w:r w:rsidR="00855CE9" w:rsidRPr="00B22A3D">
        <w:tab/>
      </w:r>
      <w:r w:rsidR="00855CE9" w:rsidRPr="00B22A3D">
        <w:tab/>
        <w:t xml:space="preserve">         328 729 </w:t>
      </w:r>
      <w:r w:rsidRPr="00B22A3D">
        <w:tab/>
        <w:t>milionë lekë;</w:t>
      </w:r>
    </w:p>
    <w:p w:rsidR="00F00030" w:rsidRPr="00B22A3D" w:rsidRDefault="00F00030" w:rsidP="0021515E">
      <w:pPr>
        <w:pStyle w:val="Paragrafi"/>
      </w:pPr>
      <w:r w:rsidRPr="00B22A3D">
        <w:t>Të ardhurat jotatimore</w:t>
      </w:r>
      <w:r w:rsidRPr="00B22A3D">
        <w:tab/>
      </w:r>
      <w:r w:rsidRPr="00B22A3D">
        <w:tab/>
      </w:r>
      <w:r w:rsidRPr="00B22A3D">
        <w:tab/>
        <w:t xml:space="preserve">           24 450 </w:t>
      </w:r>
      <w:r w:rsidR="00855CE9" w:rsidRPr="00B22A3D">
        <w:t xml:space="preserve"> </w:t>
      </w:r>
      <w:r w:rsidRPr="00B22A3D">
        <w:t>milionë lekë.</w:t>
      </w:r>
    </w:p>
    <w:p w:rsidR="00F00030" w:rsidRPr="00B22A3D" w:rsidRDefault="00F00030" w:rsidP="0021515E">
      <w:pPr>
        <w:pStyle w:val="Paragrafi"/>
      </w:pPr>
      <w:r w:rsidRPr="00B22A3D">
        <w:tab/>
      </w:r>
    </w:p>
    <w:p w:rsidR="00F00030" w:rsidRPr="00B22A3D" w:rsidRDefault="00F00030" w:rsidP="0021515E">
      <w:pPr>
        <w:pStyle w:val="NeniNr"/>
        <w:keepNext w:val="0"/>
      </w:pPr>
      <w:r w:rsidRPr="00B22A3D">
        <w:t>Neni 9</w:t>
      </w:r>
    </w:p>
    <w:p w:rsidR="00F00030" w:rsidRPr="00F550F8" w:rsidRDefault="00F00030" w:rsidP="0021515E">
      <w:pPr>
        <w:pStyle w:val="Paragrafi"/>
        <w:rPr>
          <w:sz w:val="16"/>
        </w:rPr>
      </w:pPr>
    </w:p>
    <w:p w:rsidR="00F00030" w:rsidRPr="00B22A3D" w:rsidRDefault="00F00030" w:rsidP="0021515E">
      <w:pPr>
        <w:pStyle w:val="Paragrafi"/>
      </w:pPr>
      <w:r w:rsidRPr="00B22A3D">
        <w:t xml:space="preserve">Kufiri i financimit të deficitit të Buxhetit të Shtetit nga burime të brendshme dhe të huaja është 49 766  milionë lekë, nga i cili 300 milionë lekë financohen nga të ardhurat e privatizimit. Në rast mosrealizimi të të ardhurave të buxhetit dhe të të ardhurave nga privatizimi, huamarrja për financimin e deficitit të brendshëm dhe të huaj prej 58 125 milionë lekësh nuk ndryshon. Këshilli i Ministrave merr masa për kompensimin e diferencave nga burime suplementare ose nga shkurtimi i shpenzimeve. </w:t>
      </w:r>
    </w:p>
    <w:p w:rsidR="00F00030" w:rsidRPr="00B22A3D" w:rsidRDefault="00F00030" w:rsidP="0021515E">
      <w:pPr>
        <w:pStyle w:val="Paragrafi"/>
      </w:pPr>
      <w:r w:rsidRPr="00B22A3D">
        <w:t>Kufiri i huamarrjes së brendshme dhe të jashtme mund të reduktohet për çdo të ardhur të arkëtuar nga privatizimet strategjike në masën 50 për qind të të ardhurave të realizuara nga ky privatizim. Pjesa tjetër e të ardhurave nga ky privatizim përdoret nga Këshilli i Ministrave për rritjen e kufirit të shpenzimeve për investime, i cili, automatikisht, rrit kufirin e deficitit të Buxhetit të Shtetit, të përcaktuar në nenet 1 dhe 2 të këtij ligji.</w:t>
      </w:r>
    </w:p>
    <w:p w:rsidR="00F00030" w:rsidRPr="00B22A3D" w:rsidRDefault="00F00030" w:rsidP="0021515E">
      <w:pPr>
        <w:pStyle w:val="Paragrafi"/>
      </w:pPr>
    </w:p>
    <w:p w:rsidR="00F00030" w:rsidRPr="00B22A3D" w:rsidRDefault="00F00030" w:rsidP="0021515E">
      <w:pPr>
        <w:pStyle w:val="KapitulliNr"/>
        <w:keepNext w:val="0"/>
      </w:pPr>
      <w:r w:rsidRPr="00B22A3D">
        <w:t>KREU III</w:t>
      </w:r>
    </w:p>
    <w:p w:rsidR="00F00030" w:rsidRPr="00B22A3D" w:rsidRDefault="00F00030" w:rsidP="0021515E">
      <w:pPr>
        <w:pStyle w:val="KapitulliNr"/>
        <w:keepNext w:val="0"/>
      </w:pPr>
      <w:r w:rsidRPr="00B22A3D">
        <w:t xml:space="preserve">SHPENZIMET E BUXHETIT TË SHTETIT </w:t>
      </w:r>
    </w:p>
    <w:p w:rsidR="00F00030" w:rsidRPr="00B22A3D" w:rsidRDefault="00F00030" w:rsidP="0021515E">
      <w:pPr>
        <w:pStyle w:val="Paragrafi"/>
      </w:pPr>
    </w:p>
    <w:p w:rsidR="00F00030" w:rsidRPr="00B22A3D" w:rsidRDefault="00F00030" w:rsidP="0021515E">
      <w:pPr>
        <w:pStyle w:val="NeniNr"/>
        <w:keepNext w:val="0"/>
      </w:pPr>
      <w:r w:rsidRPr="00B22A3D">
        <w:t>Neni 10</w:t>
      </w:r>
    </w:p>
    <w:p w:rsidR="00F00030" w:rsidRPr="00B22A3D" w:rsidRDefault="00F00030" w:rsidP="0021515E">
      <w:pPr>
        <w:pStyle w:val="Paragrafi"/>
      </w:pPr>
    </w:p>
    <w:p w:rsidR="00F00030" w:rsidRPr="00B22A3D" w:rsidRDefault="00F00030" w:rsidP="0021515E">
      <w:pPr>
        <w:pStyle w:val="Paragrafi"/>
      </w:pPr>
      <w:r w:rsidRPr="00B22A3D">
        <w:t>Shpenzimet e Buxhetit të Shtetit, sipas grupeve kryesore, janë:</w:t>
      </w:r>
    </w:p>
    <w:p w:rsidR="00F00030" w:rsidRPr="00B22A3D" w:rsidRDefault="00F00030" w:rsidP="0021515E">
      <w:pPr>
        <w:pStyle w:val="Paragrafi"/>
      </w:pPr>
      <w:r w:rsidRPr="00B22A3D">
        <w:t>Shpenzimet korrente</w:t>
      </w:r>
      <w:r w:rsidRPr="00B22A3D">
        <w:tab/>
        <w:t xml:space="preserve">      </w:t>
      </w:r>
      <w:r w:rsidR="00855CE9" w:rsidRPr="00B22A3D">
        <w:tab/>
      </w:r>
      <w:r w:rsidR="00855CE9" w:rsidRPr="00B22A3D">
        <w:tab/>
      </w:r>
      <w:r w:rsidR="00855CE9" w:rsidRPr="00B22A3D">
        <w:tab/>
      </w:r>
      <w:r w:rsidRPr="00B22A3D">
        <w:t>231 017</w:t>
      </w:r>
      <w:r w:rsidR="00855CE9" w:rsidRPr="00B22A3D">
        <w:t xml:space="preserve"> </w:t>
      </w:r>
      <w:r w:rsidRPr="00B22A3D">
        <w:t>milionë lekë;</w:t>
      </w:r>
    </w:p>
    <w:p w:rsidR="00F00030" w:rsidRPr="00B22A3D" w:rsidRDefault="00F00030" w:rsidP="0021515E">
      <w:pPr>
        <w:pStyle w:val="Paragrafi"/>
      </w:pPr>
      <w:r w:rsidRPr="00B22A3D">
        <w:t xml:space="preserve">Shpenzimet kapitale                 </w:t>
      </w:r>
      <w:r w:rsidR="00855CE9" w:rsidRPr="00B22A3D">
        <w:t xml:space="preserve">                       </w:t>
      </w:r>
      <w:r w:rsidR="00D656A6" w:rsidRPr="00B22A3D">
        <w:t xml:space="preserve"> </w:t>
      </w:r>
      <w:r w:rsidRPr="00B22A3D">
        <w:t xml:space="preserve">86 062 </w:t>
      </w:r>
      <w:r w:rsidR="00855CE9" w:rsidRPr="00B22A3D">
        <w:t xml:space="preserve"> </w:t>
      </w:r>
      <w:r w:rsidRPr="00B22A3D">
        <w:t>milionë lekë;</w:t>
      </w:r>
    </w:p>
    <w:p w:rsidR="00F00030" w:rsidRPr="00B22A3D" w:rsidRDefault="00F00030" w:rsidP="0021515E">
      <w:pPr>
        <w:pStyle w:val="Paragrafi"/>
      </w:pPr>
      <w:r w:rsidRPr="00B22A3D">
        <w:t>Fondi rezervë</w:t>
      </w:r>
      <w:r w:rsidRPr="00B22A3D">
        <w:tab/>
        <w:t xml:space="preserve">          </w:t>
      </w:r>
      <w:r w:rsidR="00855CE9" w:rsidRPr="00B22A3D">
        <w:tab/>
      </w:r>
      <w:r w:rsidR="00855CE9" w:rsidRPr="00B22A3D">
        <w:tab/>
      </w:r>
      <w:r w:rsidR="00855CE9" w:rsidRPr="00B22A3D">
        <w:tab/>
      </w:r>
      <w:r w:rsidR="00855CE9" w:rsidRPr="00B22A3D">
        <w:tab/>
        <w:t xml:space="preserve">   </w:t>
      </w:r>
      <w:r w:rsidRPr="00B22A3D">
        <w:t>2 500 milionë lekë;</w:t>
      </w:r>
    </w:p>
    <w:p w:rsidR="00F00030" w:rsidRPr="00B22A3D" w:rsidRDefault="00F00030" w:rsidP="0021515E">
      <w:pPr>
        <w:pStyle w:val="Paragrafi"/>
      </w:pPr>
      <w:r w:rsidRPr="00B22A3D">
        <w:t>Fondi i kontingjencës për r</w:t>
      </w:r>
      <w:r w:rsidR="00855CE9" w:rsidRPr="00B22A3D">
        <w:t xml:space="preserve">uajtjen e deficitit         </w:t>
      </w:r>
      <w:r w:rsidRPr="00B22A3D">
        <w:t>2 730</w:t>
      </w:r>
      <w:r w:rsidR="00855CE9" w:rsidRPr="00B22A3D">
        <w:t xml:space="preserve"> </w:t>
      </w:r>
      <w:r w:rsidRPr="00B22A3D">
        <w:t>milionë lekë;</w:t>
      </w:r>
    </w:p>
    <w:p w:rsidR="00F00030" w:rsidRPr="00B22A3D" w:rsidRDefault="00F00030" w:rsidP="0021515E">
      <w:pPr>
        <w:pStyle w:val="Paragrafi"/>
      </w:pPr>
      <w:r w:rsidRPr="00B22A3D">
        <w:t xml:space="preserve">Fondi për rritjen e </w:t>
      </w:r>
      <w:r w:rsidR="00D656A6" w:rsidRPr="00B22A3D">
        <w:t>pagave dhe pensioneve</w:t>
      </w:r>
      <w:r w:rsidR="00D656A6" w:rsidRPr="00B22A3D">
        <w:tab/>
        <w:t xml:space="preserve">   </w:t>
      </w:r>
      <w:r w:rsidRPr="00B22A3D">
        <w:t>5 720</w:t>
      </w:r>
      <w:r w:rsidR="00855CE9" w:rsidRPr="00B22A3D">
        <w:t xml:space="preserve"> </w:t>
      </w:r>
      <w:r w:rsidRPr="00B22A3D">
        <w:t>milionë lekë.</w:t>
      </w:r>
    </w:p>
    <w:p w:rsidR="00D656A6" w:rsidRPr="00B22A3D" w:rsidRDefault="00D656A6" w:rsidP="0021515E">
      <w:pPr>
        <w:pStyle w:val="Paragrafi"/>
      </w:pPr>
    </w:p>
    <w:p w:rsidR="00F00030" w:rsidRPr="00B22A3D" w:rsidRDefault="00F00030" w:rsidP="0021515E">
      <w:pPr>
        <w:pStyle w:val="Paragrafi"/>
      </w:pPr>
      <w:r w:rsidRPr="00B22A3D">
        <w:t xml:space="preserve">Kufiri i shpenzimeve për çdo ministri dhe institucion, në nivel programi, është sipas tabelës 1, që i bashkëlidhet këtij ligji. Për institucionet e pavarura nga Këshilli i Ministrave kufiri i shpenzimeve dhe numri i punonjësve janë sipas tabelës 1/1, që i bashkëlidhet këtij ligji. Kufiri i shpenzimeve për shërbimin e transportit për çdo ministri dhe institucion është sipas tabelës 1/3, që i bashkëlidhet këtij ligji. </w:t>
      </w:r>
    </w:p>
    <w:p w:rsidR="00F00030" w:rsidRPr="00B22A3D" w:rsidRDefault="00F00030" w:rsidP="0021515E">
      <w:pPr>
        <w:pStyle w:val="Paragrafi"/>
      </w:pPr>
      <w:r w:rsidRPr="00B22A3D">
        <w:t xml:space="preserve">Fondi i ngrirë për investime prej 6 450 milionë lekësh, i detajuar në tabelën 1/2 të këtij ligji, përdoret në masën 50 për qind, në përputhje me realizimin e të ardhurave të buxhetit të 6-mujorit të parë të vitit 2010 dhe 50 për qind të 8-mujorit të këtij viti. </w:t>
      </w:r>
    </w:p>
    <w:p w:rsidR="00F00030" w:rsidRPr="00B22A3D" w:rsidRDefault="00F00030" w:rsidP="0021515E">
      <w:pPr>
        <w:pStyle w:val="Paragrafi"/>
      </w:pPr>
      <w:r w:rsidRPr="00B22A3D">
        <w:t>Fondi prej 100 milionë lekësh “Mbështetje për shoqërinë civile”, në tabelën 1 të këtij ligji, përdoret për organizatat jofitimprurëse, sipas përcaktimeve  të bëra në një ligj specifik.</w:t>
      </w:r>
    </w:p>
    <w:p w:rsidR="00F00030" w:rsidRPr="00B22A3D" w:rsidRDefault="00F00030" w:rsidP="0021515E">
      <w:pPr>
        <w:pStyle w:val="Paragrafi"/>
      </w:pPr>
      <w:r w:rsidRPr="00B22A3D">
        <w:t>E drejta për të kryer shpenzime për kompensimin e ish të përndjekurve politikë skadon më 31 maj 2011.</w:t>
      </w:r>
    </w:p>
    <w:p w:rsidR="00F00030" w:rsidRPr="00B22A3D" w:rsidRDefault="00F00030" w:rsidP="0021515E">
      <w:pPr>
        <w:pStyle w:val="Paragrafi"/>
      </w:pPr>
      <w:r w:rsidRPr="00B22A3D">
        <w:t>Këshilli i Ministrave vendos norma dhe standarde financiare për shpenzimet operative, të cilat janë të detyrueshme për t</w:t>
      </w:r>
      <w:smartTag w:uri="urn:schemas-microsoft-com:office:smarttags" w:element="PersonName">
        <w:r w:rsidRPr="00B22A3D">
          <w:t>'</w:t>
        </w:r>
      </w:smartTag>
      <w:r w:rsidRPr="00B22A3D">
        <w:t>u zbatuar nga të gjitha institucionet buxhetore, në varësi ose jo të Këshillit të Ministrave, si dhe për organet e pushtetit vendor.</w:t>
      </w:r>
    </w:p>
    <w:p w:rsidR="00F00030" w:rsidRPr="00B22A3D" w:rsidRDefault="00F00030" w:rsidP="0021515E">
      <w:pPr>
        <w:pStyle w:val="Paragrafi"/>
      </w:pPr>
    </w:p>
    <w:p w:rsidR="00F00030" w:rsidRPr="00B22A3D" w:rsidRDefault="00F00030" w:rsidP="0021515E">
      <w:pPr>
        <w:pStyle w:val="NeniNr"/>
        <w:keepNext w:val="0"/>
      </w:pPr>
      <w:r w:rsidRPr="00B22A3D">
        <w:t>Neni 11</w:t>
      </w:r>
    </w:p>
    <w:p w:rsidR="00F00030" w:rsidRPr="00B22A3D" w:rsidRDefault="00F00030" w:rsidP="0021515E">
      <w:pPr>
        <w:pStyle w:val="Paragrafi"/>
      </w:pPr>
    </w:p>
    <w:p w:rsidR="00F00030" w:rsidRPr="00B22A3D" w:rsidRDefault="00F00030" w:rsidP="0021515E">
      <w:pPr>
        <w:pStyle w:val="Paragrafi"/>
      </w:pPr>
      <w:r w:rsidRPr="00B22A3D">
        <w:t>Numri maksimal i punonjësve buxhetorë më 1 janar 2010, sipas të cilit është përgatitur Buxheti i Shtetit i vitit 2010, është 107 000 veta. Ngarkohet Këshilli i Ministrave të përcaktojë numrin e punonjësve buxhetorë për çdo ministri dhe institucion qendror, me përjashtim të numrit të punonjësve të institucioneve të pavarura, që përcaktohen në tabelën 1/1, që i bashkëlidhet këtij ligji.</w:t>
      </w:r>
    </w:p>
    <w:p w:rsidR="00F00030" w:rsidRPr="00B22A3D" w:rsidRDefault="00F00030" w:rsidP="0021515E">
      <w:pPr>
        <w:pStyle w:val="Paragrafi"/>
      </w:pPr>
    </w:p>
    <w:p w:rsidR="00F00030" w:rsidRPr="00B22A3D" w:rsidRDefault="00F00030" w:rsidP="0021515E">
      <w:pPr>
        <w:pStyle w:val="NeniNr"/>
        <w:keepNext w:val="0"/>
      </w:pPr>
      <w:r w:rsidRPr="00B22A3D">
        <w:t>Neni 12</w:t>
      </w:r>
    </w:p>
    <w:p w:rsidR="00F00030" w:rsidRPr="00B22A3D" w:rsidRDefault="00F00030" w:rsidP="0021515E">
      <w:pPr>
        <w:pStyle w:val="Paragrafi"/>
      </w:pPr>
    </w:p>
    <w:p w:rsidR="00F00030" w:rsidRPr="00B22A3D" w:rsidRDefault="00F00030" w:rsidP="0021515E">
      <w:pPr>
        <w:pStyle w:val="Paragrafi"/>
      </w:pPr>
      <w:r w:rsidRPr="00B22A3D">
        <w:t>Paga e Presidentit të Republikës është 250 000 lekë në muaj dhe nga 1 data korrik 2010 bëhet 260 000 lekë në muaj.</w:t>
      </w:r>
    </w:p>
    <w:p w:rsidR="00F00030" w:rsidRPr="00B22A3D" w:rsidRDefault="00F00030" w:rsidP="0021515E">
      <w:pPr>
        <w:pStyle w:val="Paragrafi"/>
        <w:ind w:firstLine="0"/>
      </w:pPr>
    </w:p>
    <w:p w:rsidR="00F00030" w:rsidRPr="00B22A3D" w:rsidRDefault="00F00030" w:rsidP="0021515E">
      <w:pPr>
        <w:pStyle w:val="NeniNr"/>
        <w:keepNext w:val="0"/>
      </w:pPr>
      <w:r w:rsidRPr="00B22A3D">
        <w:t>Neni 13</w:t>
      </w:r>
    </w:p>
    <w:p w:rsidR="00F00030" w:rsidRPr="00B22A3D" w:rsidRDefault="00F00030" w:rsidP="0021515E">
      <w:pPr>
        <w:pStyle w:val="Paragrafi"/>
      </w:pPr>
    </w:p>
    <w:p w:rsidR="00F00030" w:rsidRDefault="00F00030" w:rsidP="0021515E">
      <w:pPr>
        <w:pStyle w:val="Paragrafi"/>
      </w:pPr>
      <w:r w:rsidRPr="00B22A3D">
        <w:t>Fondi rezervë i Këshillit të Ministrave prej 2 500 milionë lekësh përdoret për raste të paparashikuara të institucioneve buxhetore. Fondi i kontingjencës për ruajtjen e deficitit prej 2 730 milionë lekësh dhe fondi për rritjen e</w:t>
      </w:r>
      <w:r w:rsidR="00253683">
        <w:t xml:space="preserve"> pagave dhe pensioneve prej </w:t>
      </w:r>
      <w:r w:rsidRPr="00B22A3D">
        <w:t>5 720 milionë lekësh përdoren me vendim të Këshillit të Ministrave.</w:t>
      </w:r>
    </w:p>
    <w:p w:rsidR="00764B92" w:rsidRPr="00B22A3D" w:rsidRDefault="00764B92" w:rsidP="0021515E">
      <w:pPr>
        <w:pStyle w:val="Paragrafi"/>
      </w:pPr>
    </w:p>
    <w:p w:rsidR="00F00030" w:rsidRPr="00B22A3D" w:rsidRDefault="00F00030" w:rsidP="0021515E">
      <w:pPr>
        <w:pStyle w:val="NeniNr"/>
        <w:keepNext w:val="0"/>
      </w:pPr>
      <w:r w:rsidRPr="00B22A3D">
        <w:t>Neni 14</w:t>
      </w:r>
    </w:p>
    <w:p w:rsidR="00F00030" w:rsidRPr="00B22A3D" w:rsidRDefault="00F00030" w:rsidP="0021515E">
      <w:pPr>
        <w:pStyle w:val="Paragrafi"/>
      </w:pPr>
    </w:p>
    <w:p w:rsidR="00F00030" w:rsidRPr="00B22A3D" w:rsidRDefault="00F00030" w:rsidP="0021515E">
      <w:pPr>
        <w:pStyle w:val="Paragrafi"/>
      </w:pPr>
      <w:r w:rsidRPr="00B22A3D">
        <w:t>Buxheti i pushtetit gjyqësor administrohet nga Zyra e Administrimit të Buxhetit Gjyqësor, në mbështetje të ligjit nr.8363 datë 1.7.1998. Bordi i kësaj zyre bën shpërndarjen e fondeve buxhetore nga programi i buxhetit gjyqësor, sipas 3 niveleve të këtij pushteti.</w:t>
      </w:r>
    </w:p>
    <w:p w:rsidR="00F00030" w:rsidRPr="00B22A3D" w:rsidRDefault="00F00030" w:rsidP="0021515E">
      <w:pPr>
        <w:pStyle w:val="Paragrafi"/>
      </w:pPr>
    </w:p>
    <w:p w:rsidR="00F00030" w:rsidRPr="00B22A3D" w:rsidRDefault="00F00030" w:rsidP="0021515E">
      <w:pPr>
        <w:pStyle w:val="NeniNr"/>
        <w:keepNext w:val="0"/>
      </w:pPr>
      <w:r w:rsidRPr="00B22A3D">
        <w:t>Neni 15</w:t>
      </w:r>
    </w:p>
    <w:p w:rsidR="00F00030" w:rsidRPr="00B22A3D" w:rsidRDefault="00F00030" w:rsidP="0021515E">
      <w:pPr>
        <w:pStyle w:val="Paragrafi"/>
      </w:pPr>
    </w:p>
    <w:p w:rsidR="00F00030" w:rsidRPr="00B22A3D" w:rsidRDefault="00F00030" w:rsidP="0021515E">
      <w:pPr>
        <w:pStyle w:val="Paragrafi"/>
      </w:pPr>
      <w:r w:rsidRPr="00B22A3D">
        <w:t xml:space="preserve">Transfertat e pakushtëzuara, që buxheti qendror ia transferon pushtetit vendor, përfshijnë fondet për përballimin e veprimtarive dhe të funksioneve që përcaktohen në aktet ligjore dhe nënligjore në fuqi. Transfertat e pakushtëzuara shpërndahen ndërmjet njësive të pushtetit vendor, sipas formulës së paraqitur në aneksin 1, që i bashkëlidhet këtij ligji. Shuma e transfertës së pakushtëzuar për çdo njësi të pushtetit vendor është paraqitur në tabelën 3, që i bashkëlidhet këtij ligji. </w:t>
      </w:r>
    </w:p>
    <w:p w:rsidR="00F00030" w:rsidRPr="00B22A3D" w:rsidRDefault="00F00030" w:rsidP="0021515E">
      <w:pPr>
        <w:pStyle w:val="Paragrafi"/>
      </w:pPr>
      <w:r w:rsidRPr="00B22A3D">
        <w:t xml:space="preserve">Fondi i kompensimit nga totali i transfertës së pakushtëzuar përdoret nga Ministria e Financave në përputhje me kriteret e përcaktuara në aneksin 2, që i bashkëlidhet këtij ligji. Fondet për zhvillimin e rajoneve shpërndahen sipas aneksit 3, që i bashkëlidhet këtij ligji. </w:t>
      </w:r>
    </w:p>
    <w:p w:rsidR="00F00030" w:rsidRPr="00B22A3D" w:rsidRDefault="00F00030" w:rsidP="0021515E">
      <w:pPr>
        <w:pStyle w:val="Paragrafi"/>
      </w:pPr>
      <w:r w:rsidRPr="00B22A3D">
        <w:t>Fondet për konviktet e arsimit parauniversitar shpërndahen sipas aneksit 4, që i bashkëlidhet këtij ligji. Fondet për administrimin e dy qendrave të shërbimit social shpërndahen sipas aneksit 5, që i bashkëlidhet këtij ligji.</w:t>
      </w:r>
    </w:p>
    <w:p w:rsidR="00F00030" w:rsidRPr="00B22A3D" w:rsidRDefault="00F00030" w:rsidP="0021515E">
      <w:pPr>
        <w:pStyle w:val="Paragrafi"/>
      </w:pPr>
      <w:r w:rsidRPr="00B22A3D">
        <w:t>Fondet që, sipas këtij neni, u vihen në dispozicion njësive të pushtetit vendor, fondet e tjera që, me akte të tjera ligjore dhe nënligjore, u kalojnë njësive të pushtetit vendor dhe vendimet e këshillave të njësive të pushtetit vendor, që kanë lidhje me përdorimin e fondeve buxhetore, bëhen publike.</w:t>
      </w:r>
    </w:p>
    <w:p w:rsidR="00F00030" w:rsidRPr="00B22A3D" w:rsidRDefault="00F00030" w:rsidP="0021515E">
      <w:pPr>
        <w:pStyle w:val="Paragrafi"/>
      </w:pPr>
    </w:p>
    <w:p w:rsidR="00F00030" w:rsidRPr="00B22A3D" w:rsidRDefault="00F00030" w:rsidP="0021515E">
      <w:pPr>
        <w:pStyle w:val="NeniNr"/>
        <w:keepNext w:val="0"/>
      </w:pPr>
      <w:r w:rsidRPr="00B22A3D">
        <w:t>Neni 16</w:t>
      </w:r>
    </w:p>
    <w:p w:rsidR="00F00030" w:rsidRPr="00B22A3D" w:rsidRDefault="00F00030" w:rsidP="0021515E">
      <w:pPr>
        <w:pStyle w:val="Paragrafi"/>
      </w:pPr>
    </w:p>
    <w:p w:rsidR="00F00030" w:rsidRPr="00B22A3D" w:rsidRDefault="00F00030" w:rsidP="0021515E">
      <w:pPr>
        <w:pStyle w:val="Paragrafi"/>
      </w:pPr>
      <w:r w:rsidRPr="00B22A3D">
        <w:t xml:space="preserve">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totale të shpenzimeve korrente apo shpenzimeve totale kapitale. Bëjnë përjashtim nga ky kufi fondet e shpërndara nga Komiteti i Zhvillimit të Rajoneve. </w:t>
      </w:r>
    </w:p>
    <w:p w:rsidR="00F00030" w:rsidRPr="00B22A3D" w:rsidRDefault="00F00030" w:rsidP="0021515E">
      <w:pPr>
        <w:pStyle w:val="Paragrafi"/>
      </w:pPr>
    </w:p>
    <w:p w:rsidR="00F00030" w:rsidRPr="00B22A3D" w:rsidRDefault="00F00030" w:rsidP="0021515E">
      <w:pPr>
        <w:pStyle w:val="NeniNr"/>
        <w:keepNext w:val="0"/>
      </w:pPr>
      <w:r w:rsidRPr="00B22A3D">
        <w:t>Neni 17</w:t>
      </w:r>
    </w:p>
    <w:p w:rsidR="00F00030" w:rsidRPr="00B22A3D" w:rsidRDefault="00F00030" w:rsidP="0021515E">
      <w:pPr>
        <w:pStyle w:val="Paragrafi"/>
      </w:pPr>
    </w:p>
    <w:p w:rsidR="00F00030" w:rsidRPr="00B22A3D" w:rsidRDefault="00F00030" w:rsidP="0021515E">
      <w:pPr>
        <w:pStyle w:val="Paragrafi"/>
      </w:pPr>
      <w:r w:rsidRPr="00B22A3D">
        <w:t>Kufiri për rritjen vjetore të totalit ekzistues të borxhit të shtetit dhe atij të garantuar të shtetit, në dobi të palëve të treta përfituese, për vitin 2010, është 76 256 milionë lekë, i detajuar si më poshtë:</w:t>
      </w:r>
    </w:p>
    <w:p w:rsidR="00F00030" w:rsidRPr="00B22A3D" w:rsidRDefault="00F00030" w:rsidP="0021515E">
      <w:pPr>
        <w:pStyle w:val="Paragrafi"/>
      </w:pPr>
      <w:r w:rsidRPr="00B22A3D">
        <w:t>1. Për financimin e projekteve të huaja është 33 311 milionë lekë.</w:t>
      </w:r>
    </w:p>
    <w:p w:rsidR="00F00030" w:rsidRPr="00B22A3D" w:rsidRDefault="00F00030" w:rsidP="0021515E">
      <w:pPr>
        <w:pStyle w:val="Paragrafi"/>
      </w:pPr>
      <w:r w:rsidRPr="00B22A3D">
        <w:t>2. Për mbështetjen  buxhetore është 39 310 milionë lekë.</w:t>
      </w:r>
    </w:p>
    <w:p w:rsidR="00F00030" w:rsidRPr="00B22A3D" w:rsidRDefault="00F00030" w:rsidP="0021515E">
      <w:pPr>
        <w:pStyle w:val="Paragrafi"/>
      </w:pPr>
      <w:r w:rsidRPr="00B22A3D">
        <w:t xml:space="preserve">3. Kufiri për rritjen vjetore të garancive të shtetit, në dobi të palëve të treta përfituese, është 2 830 milionë lekë. </w:t>
      </w:r>
    </w:p>
    <w:p w:rsidR="00F00030" w:rsidRPr="00B22A3D" w:rsidRDefault="00F00030" w:rsidP="0021515E">
      <w:pPr>
        <w:pStyle w:val="Paragrafi"/>
      </w:pPr>
      <w:r w:rsidRPr="00B22A3D">
        <w:t>4. Kufiri për rritjen vjetore të stokut të borxhit, si rezultat i riskedulimit të borxheve të vjetra të jashtme të papaguara, është 1 676 milionë lekë.</w:t>
      </w:r>
    </w:p>
    <w:p w:rsidR="00F00030" w:rsidRPr="00B22A3D" w:rsidRDefault="00F00030" w:rsidP="0021515E">
      <w:pPr>
        <w:pStyle w:val="Paragrafi"/>
      </w:pPr>
      <w:r w:rsidRPr="00B22A3D">
        <w:t>5. Ulja e stokut të borxhit, si rezultat i rivlerësimit të valutës, është 8 870 milionë lekë.</w:t>
      </w:r>
    </w:p>
    <w:p w:rsidR="00F00030" w:rsidRPr="00B22A3D" w:rsidRDefault="00F00030" w:rsidP="0021515E">
      <w:pPr>
        <w:pStyle w:val="Paragrafi"/>
      </w:pPr>
      <w:r w:rsidRPr="00B22A3D">
        <w:t>Kufiri i stokut të borxhit shtetëror parashikohet të arrijë nivelin 701 881 milionë lekë.</w:t>
      </w:r>
    </w:p>
    <w:p w:rsidR="00F00030" w:rsidRPr="00B22A3D" w:rsidRDefault="00F00030" w:rsidP="0021515E">
      <w:pPr>
        <w:pStyle w:val="Paragrafi"/>
      </w:pPr>
      <w:r w:rsidRPr="00B22A3D">
        <w:t xml:space="preserve">Kufiri i stokut të garancive shtetërore parashikohet të arrijë nivelin 48 070 milionë lekë. </w:t>
      </w:r>
    </w:p>
    <w:p w:rsidR="00F00030" w:rsidRDefault="00F00030" w:rsidP="0021515E">
      <w:pPr>
        <w:pStyle w:val="Paragrafi"/>
      </w:pPr>
    </w:p>
    <w:p w:rsidR="00253683" w:rsidRDefault="00253683" w:rsidP="0021515E">
      <w:pPr>
        <w:pStyle w:val="Paragrafi"/>
      </w:pPr>
    </w:p>
    <w:p w:rsidR="00253683" w:rsidRDefault="00253683" w:rsidP="0021515E">
      <w:pPr>
        <w:pStyle w:val="Paragrafi"/>
      </w:pPr>
    </w:p>
    <w:p w:rsidR="00253683" w:rsidRDefault="00253683" w:rsidP="0021515E">
      <w:pPr>
        <w:pStyle w:val="Paragrafi"/>
      </w:pPr>
    </w:p>
    <w:p w:rsidR="003D1EA3" w:rsidRDefault="003D1EA3" w:rsidP="0021515E">
      <w:pPr>
        <w:pStyle w:val="Paragrafi"/>
      </w:pPr>
    </w:p>
    <w:p w:rsidR="00253683" w:rsidRPr="00B22A3D" w:rsidRDefault="00253683" w:rsidP="0021515E">
      <w:pPr>
        <w:pStyle w:val="Paragrafi"/>
      </w:pPr>
    </w:p>
    <w:p w:rsidR="00F00030" w:rsidRPr="00B22A3D" w:rsidRDefault="00F00030" w:rsidP="0021515E">
      <w:pPr>
        <w:pStyle w:val="NeniNr"/>
        <w:keepNext w:val="0"/>
      </w:pPr>
      <w:r w:rsidRPr="00B22A3D">
        <w:t>Neni 18</w:t>
      </w:r>
    </w:p>
    <w:p w:rsidR="00F00030" w:rsidRPr="00B22A3D" w:rsidRDefault="00F00030" w:rsidP="0021515E">
      <w:pPr>
        <w:pStyle w:val="Paragrafi"/>
      </w:pPr>
    </w:p>
    <w:p w:rsidR="00F00030" w:rsidRPr="00B22A3D" w:rsidRDefault="00F00030" w:rsidP="0021515E">
      <w:pPr>
        <w:pStyle w:val="Paragrafi"/>
      </w:pPr>
      <w:r w:rsidRPr="00B22A3D">
        <w:t>Ngarkohet Ministria e Financave të nxjerrë udhëzime për zbatimin e këtij ligji.</w:t>
      </w:r>
    </w:p>
    <w:p w:rsidR="00F00030" w:rsidRPr="00B22A3D" w:rsidRDefault="00F00030" w:rsidP="0021515E">
      <w:pPr>
        <w:pStyle w:val="Paragrafi"/>
      </w:pPr>
    </w:p>
    <w:p w:rsidR="00F00030" w:rsidRPr="00B22A3D" w:rsidRDefault="00F00030" w:rsidP="0021515E">
      <w:pPr>
        <w:pStyle w:val="NeniNr"/>
        <w:keepNext w:val="0"/>
      </w:pPr>
      <w:r w:rsidRPr="00B22A3D">
        <w:t>Neni 19</w:t>
      </w:r>
    </w:p>
    <w:p w:rsidR="00F00030" w:rsidRPr="00B22A3D" w:rsidRDefault="00F00030" w:rsidP="0021515E">
      <w:pPr>
        <w:pStyle w:val="Paragrafi"/>
      </w:pPr>
    </w:p>
    <w:p w:rsidR="00F00030" w:rsidRPr="00B22A3D" w:rsidRDefault="00F00030" w:rsidP="0021515E">
      <w:pPr>
        <w:pStyle w:val="Paragrafi"/>
      </w:pPr>
      <w:r w:rsidRPr="00B22A3D">
        <w:t>Ky ligj hyn në fuqi 15 ditë pas botimit në Fletoren Zyrtare dhe i shtrin efektet financiare nga data 1 janar 2010.</w:t>
      </w:r>
    </w:p>
    <w:p w:rsidR="00F00030" w:rsidRPr="00B22A3D" w:rsidRDefault="00F00030" w:rsidP="0021515E">
      <w:pPr>
        <w:pStyle w:val="Paragrafi"/>
      </w:pPr>
    </w:p>
    <w:p w:rsidR="00855CE9" w:rsidRPr="00CD2A43" w:rsidRDefault="00855CE9" w:rsidP="0021515E">
      <w:pPr>
        <w:pStyle w:val="Shpallja"/>
        <w:rPr>
          <w:sz w:val="23"/>
          <w:szCs w:val="23"/>
        </w:rPr>
      </w:pPr>
      <w:r w:rsidRPr="00CD2A43">
        <w:rPr>
          <w:sz w:val="23"/>
          <w:szCs w:val="23"/>
        </w:rPr>
        <w:t>Shpallur me dekretin nr.6354, datë 4.12.2009 të Presidentit të Republikës së Shqipërisë, Bamir Topi</w:t>
      </w:r>
    </w:p>
    <w:p w:rsidR="00F00030" w:rsidRPr="00B22A3D" w:rsidRDefault="00F00030"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Pr="00B22A3D" w:rsidRDefault="00D656A6" w:rsidP="0021515E">
      <w:pPr>
        <w:pStyle w:val="Paragrafi"/>
      </w:pPr>
    </w:p>
    <w:p w:rsidR="00D656A6" w:rsidRDefault="00D656A6"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Default="0021515E" w:rsidP="0021515E">
      <w:pPr>
        <w:pStyle w:val="Paragrafi"/>
      </w:pPr>
    </w:p>
    <w:p w:rsidR="0021515E" w:rsidRPr="00B22A3D" w:rsidRDefault="0021515E" w:rsidP="0021515E">
      <w:pPr>
        <w:pStyle w:val="Paragrafi"/>
      </w:pPr>
    </w:p>
    <w:p w:rsidR="00D656A6" w:rsidRPr="00B22A3D" w:rsidRDefault="00D656A6" w:rsidP="0021515E">
      <w:pPr>
        <w:pStyle w:val="Paragrafi"/>
      </w:pPr>
    </w:p>
    <w:tbl>
      <w:tblPr>
        <w:tblW w:w="0" w:type="auto"/>
        <w:jc w:val="center"/>
        <w:tblLook w:val="0000" w:firstRow="0" w:lastRow="0" w:firstColumn="0" w:lastColumn="0" w:noHBand="0" w:noVBand="0"/>
      </w:tblPr>
      <w:tblGrid>
        <w:gridCol w:w="467"/>
        <w:gridCol w:w="3038"/>
        <w:gridCol w:w="1128"/>
        <w:gridCol w:w="666"/>
        <w:gridCol w:w="577"/>
        <w:gridCol w:w="674"/>
        <w:gridCol w:w="1103"/>
        <w:gridCol w:w="1526"/>
      </w:tblGrid>
      <w:tr w:rsidR="00F00030" w:rsidRPr="00B22A3D">
        <w:trPr>
          <w:trHeight w:val="139"/>
          <w:jc w:val="center"/>
        </w:trPr>
        <w:tc>
          <w:tcPr>
            <w:tcW w:w="0" w:type="auto"/>
            <w:gridSpan w:val="8"/>
            <w:tcBorders>
              <w:top w:val="nil"/>
              <w:left w:val="nil"/>
              <w:bottom w:val="nil"/>
              <w:right w:val="nil"/>
            </w:tcBorders>
            <w:shd w:val="clear" w:color="auto" w:fill="auto"/>
            <w:noWrap/>
            <w:vAlign w:val="bottom"/>
          </w:tcPr>
          <w:p w:rsidR="00D64DEC" w:rsidRPr="00B22A3D" w:rsidRDefault="00D64DEC" w:rsidP="0021515E">
            <w:pPr>
              <w:widowControl w:val="0"/>
              <w:rPr>
                <w:rFonts w:ascii="CG Times" w:hAnsi="CG Times" w:cs="Arial"/>
                <w:b/>
                <w:bCs/>
                <w:sz w:val="16"/>
                <w:szCs w:val="16"/>
              </w:rPr>
            </w:pPr>
            <w:r w:rsidRPr="00B22A3D">
              <w:rPr>
                <w:rFonts w:ascii="CG Times" w:hAnsi="CG Times" w:cs="Arial"/>
                <w:b/>
                <w:bCs/>
                <w:sz w:val="16"/>
                <w:szCs w:val="16"/>
              </w:rPr>
              <w:t>Tabela 1</w:t>
            </w:r>
          </w:p>
          <w:p w:rsidR="007A3578" w:rsidRPr="00B22A3D" w:rsidRDefault="007A3578" w:rsidP="0021515E">
            <w:pPr>
              <w:widowControl w:val="0"/>
              <w:jc w:val="center"/>
              <w:rPr>
                <w:rFonts w:ascii="CG Times" w:hAnsi="CG Times" w:cs="Arial"/>
                <w:b/>
                <w:bCs/>
                <w:sz w:val="16"/>
                <w:szCs w:val="16"/>
              </w:rPr>
            </w:pPr>
          </w:p>
          <w:p w:rsidR="00F00030" w:rsidRPr="00B22A3D" w:rsidRDefault="00F00030" w:rsidP="0021515E">
            <w:pPr>
              <w:widowControl w:val="0"/>
              <w:jc w:val="center"/>
              <w:rPr>
                <w:rFonts w:ascii="CG Times" w:hAnsi="CG Times" w:cs="Arial"/>
                <w:sz w:val="16"/>
                <w:szCs w:val="16"/>
              </w:rPr>
            </w:pPr>
            <w:r w:rsidRPr="00B22A3D">
              <w:rPr>
                <w:rFonts w:ascii="CG Times" w:hAnsi="CG Times" w:cs="Arial"/>
                <w:b/>
                <w:bCs/>
                <w:sz w:val="16"/>
                <w:szCs w:val="16"/>
              </w:rPr>
              <w:t>BUXHETI I VITIT 2010 SIPAS MINISTRIVE TE LINJES DHE INSTITUCIONEVE BUXHETORE</w:t>
            </w:r>
          </w:p>
        </w:tc>
      </w:tr>
      <w:tr w:rsidR="00F00030" w:rsidRPr="00B22A3D">
        <w:trPr>
          <w:trHeight w:val="139"/>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p>
        </w:tc>
      </w:tr>
      <w:tr w:rsidR="00F00030" w:rsidRPr="00B22A3D">
        <w:trPr>
          <w:trHeight w:val="139"/>
          <w:jc w:val="center"/>
        </w:trPr>
        <w:tc>
          <w:tcPr>
            <w:tcW w:w="0" w:type="auto"/>
            <w:vMerge w:val="restart"/>
            <w:tcBorders>
              <w:top w:val="double" w:sz="6" w:space="0" w:color="auto"/>
              <w:left w:val="double" w:sz="6" w:space="0" w:color="auto"/>
              <w:bottom w:val="single" w:sz="4" w:space="0" w:color="000000"/>
              <w:right w:val="nil"/>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Kodi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Totali i Shpenzimeve Buxhetore</w:t>
            </w:r>
          </w:p>
        </w:tc>
      </w:tr>
      <w:tr w:rsidR="00F00030" w:rsidRPr="00B22A3D">
        <w:trPr>
          <w:trHeight w:val="139"/>
          <w:jc w:val="center"/>
        </w:trPr>
        <w:tc>
          <w:tcPr>
            <w:tcW w:w="0" w:type="auto"/>
            <w:vMerge/>
            <w:tcBorders>
              <w:top w:val="double" w:sz="6" w:space="0" w:color="auto"/>
              <w:left w:val="double" w:sz="6" w:space="0" w:color="auto"/>
              <w:bottom w:val="single" w:sz="4" w:space="0" w:color="000000"/>
              <w:right w:val="nil"/>
            </w:tcBorders>
            <w:vAlign w:val="center"/>
          </w:tcPr>
          <w:p w:rsidR="00F00030" w:rsidRPr="00B22A3D" w:rsidRDefault="00F00030" w:rsidP="0021515E">
            <w:pPr>
              <w:widowControl w:val="0"/>
              <w:rPr>
                <w:rFonts w:ascii="CG Times" w:hAnsi="CG Times" w:cs="Arial"/>
                <w:b/>
                <w:bCs/>
                <w:sz w:val="10"/>
                <w:szCs w:val="10"/>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F00030" w:rsidRPr="00B22A3D" w:rsidRDefault="00F00030" w:rsidP="0021515E">
            <w:pPr>
              <w:widowControl w:val="0"/>
              <w:rPr>
                <w:rFonts w:ascii="CG Times" w:hAnsi="CG Times" w:cs="Arial"/>
                <w:b/>
                <w:bCs/>
                <w:sz w:val="10"/>
                <w:szCs w:val="10"/>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F00030" w:rsidRPr="00B22A3D" w:rsidRDefault="00F00030" w:rsidP="0021515E">
            <w:pPr>
              <w:widowControl w:val="0"/>
              <w:rPr>
                <w:rFonts w:ascii="CG Times" w:hAnsi="CG Times" w:cs="Arial"/>
                <w:b/>
                <w:bCs/>
                <w:sz w:val="10"/>
                <w:szCs w:val="10"/>
              </w:rPr>
            </w:pPr>
          </w:p>
        </w:tc>
        <w:tc>
          <w:tcPr>
            <w:tcW w:w="0" w:type="auto"/>
            <w:tcBorders>
              <w:top w:val="dashed" w:sz="4" w:space="0" w:color="auto"/>
              <w:left w:val="nil"/>
              <w:bottom w:val="single" w:sz="4" w:space="0" w:color="auto"/>
              <w:right w:val="dashed"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Nga</w:t>
            </w:r>
            <w:r w:rsidRPr="00B22A3D">
              <w:rPr>
                <w:rFonts w:ascii="CG Times" w:hAnsi="CG Times" w:cs="Arial"/>
                <w:sz w:val="10"/>
                <w:szCs w:val="10"/>
              </w:rPr>
              <w:br/>
              <w:t>Buxheti</w:t>
            </w:r>
          </w:p>
        </w:tc>
        <w:tc>
          <w:tcPr>
            <w:tcW w:w="0" w:type="auto"/>
            <w:tcBorders>
              <w:top w:val="dashed" w:sz="4" w:space="0" w:color="auto"/>
              <w:left w:val="nil"/>
              <w:bottom w:val="single" w:sz="4" w:space="0" w:color="auto"/>
              <w:right w:val="dashed"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Nga te </w:t>
            </w:r>
            <w:r w:rsidRPr="00B22A3D">
              <w:rPr>
                <w:rFonts w:ascii="CG Times" w:hAnsi="CG Times" w:cs="Arial"/>
                <w:sz w:val="10"/>
                <w:szCs w:val="10"/>
              </w:rPr>
              <w:br/>
              <w:t>Ardhurat</w:t>
            </w:r>
          </w:p>
        </w:tc>
        <w:tc>
          <w:tcPr>
            <w:tcW w:w="0" w:type="auto"/>
            <w:tcBorders>
              <w:top w:val="dashed" w:sz="4" w:space="0" w:color="auto"/>
              <w:left w:val="nil"/>
              <w:bottom w:val="single" w:sz="4" w:space="0" w:color="auto"/>
              <w:right w:val="dashed"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Financimi i</w:t>
            </w:r>
            <w:r w:rsidRPr="00B22A3D">
              <w:rPr>
                <w:rFonts w:ascii="CG Times" w:hAnsi="CG Times" w:cs="Arial"/>
                <w:sz w:val="10"/>
                <w:szCs w:val="10"/>
              </w:rPr>
              <w:br/>
              <w:t>Huaj</w:t>
            </w:r>
          </w:p>
        </w:tc>
        <w:tc>
          <w:tcPr>
            <w:tcW w:w="0" w:type="auto"/>
            <w:tcBorders>
              <w:top w:val="dashed" w:sz="4" w:space="0" w:color="auto"/>
              <w:left w:val="nil"/>
              <w:bottom w:val="single" w:sz="4" w:space="0" w:color="auto"/>
              <w:right w:val="single" w:sz="4" w:space="0" w:color="auto"/>
            </w:tcBorders>
            <w:shd w:val="clear" w:color="auto" w:fill="CCFFFF"/>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tcPr>
          <w:p w:rsidR="00F00030" w:rsidRPr="00B22A3D" w:rsidRDefault="00F00030" w:rsidP="0021515E">
            <w:pPr>
              <w:widowControl w:val="0"/>
              <w:rPr>
                <w:rFonts w:ascii="CG Times" w:hAnsi="CG Times" w:cs="Arial"/>
                <w:b/>
                <w:bCs/>
                <w:sz w:val="10"/>
                <w:szCs w:val="10"/>
              </w:rPr>
            </w:pPr>
          </w:p>
        </w:tc>
      </w:tr>
      <w:tr w:rsidR="00F00030" w:rsidRPr="00B22A3D">
        <w:trPr>
          <w:trHeight w:val="139"/>
          <w:jc w:val="center"/>
        </w:trPr>
        <w:tc>
          <w:tcPr>
            <w:tcW w:w="0" w:type="auto"/>
            <w:tcBorders>
              <w:top w:val="nil"/>
              <w:left w:val="double" w:sz="6" w:space="0" w:color="auto"/>
              <w:bottom w:val="nil"/>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1</w:t>
            </w:r>
          </w:p>
        </w:tc>
        <w:tc>
          <w:tcPr>
            <w:tcW w:w="0" w:type="auto"/>
            <w:tcBorders>
              <w:top w:val="nil"/>
              <w:left w:val="single" w:sz="4" w:space="0" w:color="auto"/>
              <w:bottom w:val="nil"/>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Presidenca</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156,000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70,000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70,000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226,000</w:t>
            </w:r>
          </w:p>
        </w:tc>
      </w:tr>
      <w:tr w:rsidR="00F00030" w:rsidRPr="00B22A3D">
        <w:trPr>
          <w:trHeight w:val="139"/>
          <w:jc w:val="center"/>
        </w:trPr>
        <w:tc>
          <w:tcPr>
            <w:tcW w:w="0" w:type="auto"/>
            <w:tcBorders>
              <w:top w:val="dotted" w:sz="4" w:space="0" w:color="auto"/>
              <w:left w:val="double" w:sz="6" w:space="0" w:color="auto"/>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dotted" w:sz="4" w:space="0" w:color="auto"/>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dotted" w:sz="4" w:space="0" w:color="auto"/>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65,500</w:t>
            </w:r>
          </w:p>
        </w:tc>
        <w:tc>
          <w:tcPr>
            <w:tcW w:w="0" w:type="auto"/>
            <w:tcBorders>
              <w:top w:val="dotted" w:sz="4" w:space="0" w:color="auto"/>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70,000</w:t>
            </w:r>
          </w:p>
        </w:tc>
        <w:tc>
          <w:tcPr>
            <w:tcW w:w="0" w:type="auto"/>
            <w:tcBorders>
              <w:top w:val="dotted" w:sz="4" w:space="0" w:color="auto"/>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135,500</w:t>
            </w:r>
          </w:p>
        </w:tc>
      </w:tr>
      <w:tr w:rsidR="00F00030" w:rsidRPr="00B22A3D">
        <w:trPr>
          <w:trHeight w:val="139"/>
          <w:jc w:val="center"/>
        </w:trPr>
        <w:tc>
          <w:tcPr>
            <w:tcW w:w="0" w:type="auto"/>
            <w:tcBorders>
              <w:top w:val="dotted" w:sz="4" w:space="0" w:color="auto"/>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Veprimtaria e Presidentit</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90,500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90,500</w:t>
            </w:r>
          </w:p>
        </w:tc>
      </w:tr>
      <w:tr w:rsidR="00F00030" w:rsidRPr="00B22A3D">
        <w:trPr>
          <w:trHeight w:val="139"/>
          <w:jc w:val="center"/>
        </w:trPr>
        <w:tc>
          <w:tcPr>
            <w:tcW w:w="0" w:type="auto"/>
            <w:tcBorders>
              <w:top w:val="nil"/>
              <w:left w:val="double" w:sz="6" w:space="0" w:color="auto"/>
              <w:bottom w:val="nil"/>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2</w:t>
            </w:r>
          </w:p>
        </w:tc>
        <w:tc>
          <w:tcPr>
            <w:tcW w:w="0" w:type="auto"/>
            <w:tcBorders>
              <w:top w:val="nil"/>
              <w:left w:val="single" w:sz="4" w:space="0" w:color="auto"/>
              <w:bottom w:val="nil"/>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Kuvendi</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727,000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142,000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869,000</w:t>
            </w:r>
          </w:p>
        </w:tc>
      </w:tr>
      <w:tr w:rsidR="00F00030" w:rsidRPr="00B22A3D">
        <w:trPr>
          <w:trHeight w:val="139"/>
          <w:jc w:val="center"/>
        </w:trPr>
        <w:tc>
          <w:tcPr>
            <w:tcW w:w="0" w:type="auto"/>
            <w:tcBorders>
              <w:top w:val="dotted" w:sz="4" w:space="0" w:color="auto"/>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727,000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142,000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869,000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3</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Keshilli Ministrave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311,600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361,600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311,600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361,600</w:t>
            </w:r>
          </w:p>
        </w:tc>
      </w:tr>
      <w:tr w:rsidR="00F00030" w:rsidRPr="00B22A3D">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Ministria e Ekonomise, Tregtise dhe Energjitikes</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1,080,000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608,000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1,768,000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2,376,000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3,456,000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305,500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58,000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58,000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363,500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04320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Mbeshtetje per Energjine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112,000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612,000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613,000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04430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Mbeshtetje per Burimet Natyrore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192,000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190,000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190,000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382,000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04440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Mbesht. Miniera e Nd/je Publike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Mbeshtetje per Zhvillim Ekonomik</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280,500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189,000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563,000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752,000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1,032,500</w:t>
            </w:r>
          </w:p>
        </w:tc>
      </w:tr>
      <w:tr w:rsidR="00F00030" w:rsidRPr="00B22A3D">
        <w:trPr>
          <w:trHeight w:val="139"/>
          <w:jc w:val="center"/>
        </w:trPr>
        <w:tc>
          <w:tcPr>
            <w:tcW w:w="0" w:type="auto"/>
            <w:tcBorders>
              <w:top w:val="nil"/>
              <w:left w:val="double" w:sz="6" w:space="0" w:color="auto"/>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04160</w:t>
            </w:r>
          </w:p>
        </w:tc>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Mbeshtetje per Mbikq. e Tregut, Infrast. e Ciles. dhe Pron. Industr.</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293,000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59,000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80,000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139,000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432,000</w:t>
            </w:r>
          </w:p>
        </w:tc>
      </w:tr>
      <w:tr w:rsidR="00F00030" w:rsidRPr="00B22A3D">
        <w:trPr>
          <w:trHeight w:val="139"/>
          <w:jc w:val="center"/>
        </w:trPr>
        <w:tc>
          <w:tcPr>
            <w:tcW w:w="0" w:type="auto"/>
            <w:tcBorders>
              <w:top w:val="dotted" w:sz="4" w:space="0" w:color="auto"/>
              <w:left w:val="double" w:sz="6"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lastRenderedPageBreak/>
              <w:t>04770</w:t>
            </w:r>
          </w:p>
        </w:tc>
        <w:tc>
          <w:tcPr>
            <w:tcW w:w="0" w:type="auto"/>
            <w:tcBorders>
              <w:top w:val="dotted" w:sz="4" w:space="0" w:color="auto"/>
              <w:left w:val="nil"/>
              <w:bottom w:val="single" w:sz="4" w:space="0" w:color="auto"/>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Mbeshtetje per Zhvillim Rajonal</w:t>
            </w:r>
          </w:p>
        </w:tc>
        <w:tc>
          <w:tcPr>
            <w:tcW w:w="0" w:type="auto"/>
            <w:tcBorders>
              <w:top w:val="dotted" w:sz="4" w:space="0" w:color="auto"/>
              <w:left w:val="single" w:sz="4" w:space="0" w:color="auto"/>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225,000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225,000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233,000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5</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Ministria e Bujqesise, Ushqimit dhe Mbrojtjes se Konsumatorit</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4,216,600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2,588,370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470,256</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3,058,626</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7,275,226</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213,000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265,000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Siguria ushqimore dhe mbrojtja e konsumatorit</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1,327,286</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215,000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50,256</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265,256</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1,592,542</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Menaxhimi i infrastruktures se kullimit dhe ujitjes</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727,915</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1,812,370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180,000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1,992,370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2,720,285</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Zhvillimi Rural duke mbesht. Prodh. Bujq, Blek, Agroind dhe Market.</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1,707,299</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419,000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240,000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659,000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2,366,299</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04860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Keshillimi dhe Informacioni Bujqesor</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227,100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317,100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05470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Menaxhimi qendrueshem i tokes bujqesore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14,000</w:t>
            </w:r>
          </w:p>
        </w:tc>
      </w:tr>
      <w:tr w:rsidR="00F00030" w:rsidRPr="00B22A3D">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Ministria e Puneve Publike, Transportit dhe Telekomunikacionit</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4,646,300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32,125,700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14,954,846</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47,080,546</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51,726,846</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303,451</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306,251</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Rrjeti i rrugeve nacionale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1,497,100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27,019,000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8,456,000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35,475,000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36,972,100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Menaxhimi i Transportit </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24,900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24,900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Portet</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64,249</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1,430,000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1,830,000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1,894,249</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Hekurudhat</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503,500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81,000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81,000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584,500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Aviacioni Civil</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72,000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98,000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06370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Ujesjelles Kanalizime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864,800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3,871,500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4,318,846</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8,190,346</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9,055,146</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06180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Strehimi dhe Urbanistika</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1,149,300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444,400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750,000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1,194,400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2,343,700</w:t>
            </w:r>
          </w:p>
        </w:tc>
      </w:tr>
      <w:tr w:rsidR="00F00030" w:rsidRPr="00B22A3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06220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Sherbimet publike</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167,000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281,000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281,000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448,000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10</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 xml:space="preserve">Ministria e Financave </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6,081,377</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602,198</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160,000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762,198</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6,843,575</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190,178</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37,440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37,440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227,618</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Menaxhimi i Shpenzimeve Publike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473,252</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7,900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7,900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481,152</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Ekzekutimi i Pagesave te Ndryshme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195,000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195,000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Menaxhimi i te Ardhurave Tatimore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2,053,058</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202,000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2,255,058</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Menaxhimi i te Ardhurave Doganore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1,396,597</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279,600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160,000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439,600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1,836,197</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Lufta kunder Transaksioneve Financiare Jo-Ligjore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45,100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5,259</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5,259</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50,359</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Menaxhimi i Sigurimeve Shoqerore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1,665,000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69,999</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69,999</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1,734,999</w:t>
            </w:r>
          </w:p>
        </w:tc>
      </w:tr>
      <w:tr w:rsidR="00F00030" w:rsidRPr="00B22A3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Auditimi i Brendshem dhe Kontrolli i Financave Publike</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63,192</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63,192</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11</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Ministria e Arsimit dhe Shkences</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35,007,700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6,545,000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1,956,224</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8,501,224</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43,508,924</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945,011</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75,238</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115,238</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1,060,249</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Arsimi Baze (perfshire parashkollorin)</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20,726,068</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3,998,511</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900,000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4,898,511</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25,624,579</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09230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Arsimi i Mesem (i pergjithshem)</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4,350,116</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1,214,423</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424,400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1,638,823</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5,988,939</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09240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Arsimi i  Mesem (profesional)</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2,003,284</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305,260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276,224</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581,484</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2,584,768</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09450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Arsimi Universitar</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6,733,221</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951,568</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315,600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1,267,168</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8,000,389</w:t>
            </w:r>
          </w:p>
        </w:tc>
      </w:tr>
      <w:tr w:rsidR="00F00030" w:rsidRPr="00B22A3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09770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Fonde per Shkencen</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12</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Ministria e Turizmit, Kultures, Rinise dhe Sporteve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1,621,000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373,851</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973,851</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2,594,851</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142,400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147,400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Trashegimia Kulturore dhe Muzete </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366,500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149,000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168,193</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317,193</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683,693</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08230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Arti dhe Kultura </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669,100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345,000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345,000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1,014,100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Zhvillimi i Sportit</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216,000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296,000</w:t>
            </w:r>
          </w:p>
        </w:tc>
      </w:tr>
      <w:tr w:rsidR="00F00030"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08170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Programe per Rinine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16,000</w:t>
            </w:r>
          </w:p>
        </w:tc>
      </w:tr>
      <w:tr w:rsidR="00F00030" w:rsidRPr="00B22A3D">
        <w:trPr>
          <w:trHeight w:val="139"/>
          <w:jc w:val="center"/>
        </w:trPr>
        <w:tc>
          <w:tcPr>
            <w:tcW w:w="0" w:type="auto"/>
            <w:tcBorders>
              <w:top w:val="nil"/>
              <w:left w:val="double" w:sz="6" w:space="0" w:color="auto"/>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04760</w:t>
            </w:r>
          </w:p>
        </w:tc>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Zhvillimi i Turizmit</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93,900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16,000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205,658</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221,658</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315,558</w:t>
            </w:r>
          </w:p>
        </w:tc>
      </w:tr>
      <w:tr w:rsidR="00F00030" w:rsidRPr="00B22A3D">
        <w:trPr>
          <w:trHeight w:val="139"/>
          <w:jc w:val="center"/>
        </w:trPr>
        <w:tc>
          <w:tcPr>
            <w:tcW w:w="0" w:type="auto"/>
            <w:tcBorders>
              <w:top w:val="dotted" w:sz="4" w:space="0" w:color="auto"/>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08480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Mbeshtetje per Kultet Fetare</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117,100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122,100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905E05" w:rsidRPr="00B22A3D" w:rsidRDefault="00905E05"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tbl>
      <w:tblPr>
        <w:tblW w:w="0" w:type="auto"/>
        <w:jc w:val="center"/>
        <w:tblLook w:val="0000" w:firstRow="0" w:lastRow="0" w:firstColumn="0" w:lastColumn="0" w:noHBand="0" w:noVBand="0"/>
      </w:tblPr>
      <w:tblGrid>
        <w:gridCol w:w="466"/>
        <w:gridCol w:w="2897"/>
        <w:gridCol w:w="1067"/>
        <w:gridCol w:w="696"/>
        <w:gridCol w:w="815"/>
        <w:gridCol w:w="822"/>
        <w:gridCol w:w="1034"/>
        <w:gridCol w:w="1405"/>
      </w:tblGrid>
      <w:tr w:rsidR="00F00030" w:rsidRPr="00B22A3D">
        <w:trPr>
          <w:trHeight w:val="139"/>
          <w:jc w:val="center"/>
        </w:trPr>
        <w:tc>
          <w:tcPr>
            <w:tcW w:w="0" w:type="auto"/>
            <w:vMerge w:val="restart"/>
            <w:tcBorders>
              <w:top w:val="double" w:sz="6" w:space="0" w:color="auto"/>
              <w:left w:val="double" w:sz="6" w:space="0" w:color="auto"/>
              <w:bottom w:val="single" w:sz="4" w:space="0" w:color="000000"/>
              <w:right w:val="nil"/>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Kodi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Totali i Shpenzimeve Buxhetore</w:t>
            </w:r>
          </w:p>
        </w:tc>
      </w:tr>
      <w:tr w:rsidR="00F00030" w:rsidRPr="00B22A3D">
        <w:trPr>
          <w:trHeight w:val="139"/>
          <w:jc w:val="center"/>
        </w:trPr>
        <w:tc>
          <w:tcPr>
            <w:tcW w:w="0" w:type="auto"/>
            <w:vMerge/>
            <w:tcBorders>
              <w:top w:val="double" w:sz="6" w:space="0" w:color="auto"/>
              <w:left w:val="double" w:sz="6" w:space="0" w:color="auto"/>
              <w:bottom w:val="single" w:sz="4" w:space="0" w:color="000000"/>
              <w:right w:val="nil"/>
            </w:tcBorders>
            <w:vAlign w:val="center"/>
          </w:tcPr>
          <w:p w:rsidR="00F00030" w:rsidRPr="00B22A3D" w:rsidRDefault="00F00030" w:rsidP="0021515E">
            <w:pPr>
              <w:widowControl w:val="0"/>
              <w:rPr>
                <w:rFonts w:ascii="CG Times" w:hAnsi="CG Times" w:cs="Arial"/>
                <w:b/>
                <w:bCs/>
                <w:sz w:val="10"/>
                <w:szCs w:val="10"/>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F00030" w:rsidRPr="00B22A3D" w:rsidRDefault="00F00030" w:rsidP="0021515E">
            <w:pPr>
              <w:widowControl w:val="0"/>
              <w:rPr>
                <w:rFonts w:ascii="CG Times" w:hAnsi="CG Times" w:cs="Arial"/>
                <w:b/>
                <w:bCs/>
                <w:sz w:val="10"/>
                <w:szCs w:val="10"/>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F00030" w:rsidRPr="00B22A3D" w:rsidRDefault="00F00030" w:rsidP="0021515E">
            <w:pPr>
              <w:widowControl w:val="0"/>
              <w:rPr>
                <w:rFonts w:ascii="CG Times" w:hAnsi="CG Times" w:cs="Arial"/>
                <w:b/>
                <w:bCs/>
                <w:sz w:val="10"/>
                <w:szCs w:val="10"/>
              </w:rPr>
            </w:pPr>
          </w:p>
        </w:tc>
        <w:tc>
          <w:tcPr>
            <w:tcW w:w="0" w:type="auto"/>
            <w:tcBorders>
              <w:top w:val="dashed" w:sz="4" w:space="0" w:color="auto"/>
              <w:left w:val="nil"/>
              <w:bottom w:val="single" w:sz="4" w:space="0" w:color="auto"/>
              <w:right w:val="dashed"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Nga</w:t>
            </w:r>
            <w:r w:rsidRPr="00B22A3D">
              <w:rPr>
                <w:rFonts w:ascii="CG Times" w:hAnsi="CG Times" w:cs="Arial"/>
                <w:sz w:val="10"/>
                <w:szCs w:val="10"/>
              </w:rPr>
              <w:br w:type="page"/>
              <w:t>Buxheti</w:t>
            </w:r>
          </w:p>
        </w:tc>
        <w:tc>
          <w:tcPr>
            <w:tcW w:w="0" w:type="auto"/>
            <w:tcBorders>
              <w:top w:val="dashed" w:sz="4" w:space="0" w:color="auto"/>
              <w:left w:val="nil"/>
              <w:bottom w:val="single" w:sz="4" w:space="0" w:color="auto"/>
              <w:right w:val="dashed"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Nga te </w:t>
            </w:r>
            <w:r w:rsidRPr="00B22A3D">
              <w:rPr>
                <w:rFonts w:ascii="CG Times" w:hAnsi="CG Times" w:cs="Arial"/>
                <w:sz w:val="10"/>
                <w:szCs w:val="10"/>
              </w:rPr>
              <w:br w:type="page"/>
              <w:t>Ardhurat</w:t>
            </w:r>
          </w:p>
        </w:tc>
        <w:tc>
          <w:tcPr>
            <w:tcW w:w="0" w:type="auto"/>
            <w:tcBorders>
              <w:top w:val="dashed" w:sz="4" w:space="0" w:color="auto"/>
              <w:left w:val="nil"/>
              <w:bottom w:val="single" w:sz="4" w:space="0" w:color="auto"/>
              <w:right w:val="dashed"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Financimi i</w:t>
            </w:r>
            <w:r w:rsidRPr="00B22A3D">
              <w:rPr>
                <w:rFonts w:ascii="CG Times" w:hAnsi="CG Times" w:cs="Arial"/>
                <w:sz w:val="10"/>
                <w:szCs w:val="10"/>
              </w:rPr>
              <w:br w:type="page"/>
              <w:t>Huaj</w:t>
            </w:r>
          </w:p>
        </w:tc>
        <w:tc>
          <w:tcPr>
            <w:tcW w:w="0" w:type="auto"/>
            <w:tcBorders>
              <w:top w:val="dashed" w:sz="4" w:space="0" w:color="auto"/>
              <w:left w:val="nil"/>
              <w:bottom w:val="single" w:sz="4" w:space="0" w:color="auto"/>
              <w:right w:val="single" w:sz="4" w:space="0" w:color="auto"/>
            </w:tcBorders>
            <w:shd w:val="clear" w:color="auto" w:fill="CCFFFF"/>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tcPr>
          <w:p w:rsidR="00F00030" w:rsidRPr="00B22A3D" w:rsidRDefault="00F00030" w:rsidP="0021515E">
            <w:pPr>
              <w:widowControl w:val="0"/>
              <w:rPr>
                <w:rFonts w:ascii="CG Times" w:hAnsi="CG Times" w:cs="Arial"/>
                <w:b/>
                <w:bCs/>
                <w:sz w:val="10"/>
                <w:szCs w:val="10"/>
              </w:rPr>
            </w:pPr>
          </w:p>
        </w:tc>
      </w:tr>
      <w:tr w:rsidR="00F00030" w:rsidRPr="00B22A3D">
        <w:trPr>
          <w:trHeight w:val="139"/>
          <w:jc w:val="center"/>
        </w:trPr>
        <w:tc>
          <w:tcPr>
            <w:tcW w:w="0" w:type="auto"/>
            <w:tcBorders>
              <w:top w:val="dotted" w:sz="4" w:space="0" w:color="auto"/>
              <w:left w:val="double" w:sz="6" w:space="0" w:color="auto"/>
              <w:bottom w:val="dotted" w:sz="4" w:space="0" w:color="auto"/>
              <w:right w:val="nil"/>
            </w:tcBorders>
            <w:shd w:val="clear" w:color="auto" w:fill="auto"/>
            <w:noWrap/>
            <w:vAlign w:val="bottom"/>
          </w:tcPr>
          <w:p w:rsidR="00F00030" w:rsidRPr="00B22A3D" w:rsidRDefault="007A3578"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13</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7A3578" w:rsidP="0021515E">
            <w:pPr>
              <w:widowControl w:val="0"/>
              <w:rPr>
                <w:rFonts w:ascii="CG Times" w:hAnsi="CG Times" w:cs="Arial"/>
                <w:b/>
                <w:sz w:val="10"/>
                <w:szCs w:val="10"/>
              </w:rPr>
            </w:pPr>
            <w:r w:rsidRPr="00B22A3D">
              <w:rPr>
                <w:rFonts w:ascii="CG Times" w:hAnsi="CG Times" w:cs="Arial"/>
                <w:b/>
                <w:sz w:val="10"/>
                <w:szCs w:val="10"/>
              </w:rPr>
              <w:t>Ministria e Shendetesise</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F00030" w:rsidRPr="00B22A3D" w:rsidRDefault="007A3578" w:rsidP="0021515E">
            <w:pPr>
              <w:widowControl w:val="0"/>
              <w:jc w:val="right"/>
              <w:rPr>
                <w:rFonts w:ascii="CG Times" w:hAnsi="CG Times" w:cs="Arial"/>
                <w:b/>
                <w:sz w:val="10"/>
                <w:szCs w:val="10"/>
              </w:rPr>
            </w:pPr>
            <w:r w:rsidRPr="00B22A3D">
              <w:rPr>
                <w:rFonts w:ascii="CG Times" w:hAnsi="CG Times" w:cs="Arial"/>
                <w:b/>
                <w:sz w:val="10"/>
                <w:szCs w:val="10"/>
              </w:rPr>
              <w:t>23,849,000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F00030" w:rsidRPr="00B22A3D" w:rsidRDefault="007A3578" w:rsidP="0021515E">
            <w:pPr>
              <w:widowControl w:val="0"/>
              <w:jc w:val="right"/>
              <w:rPr>
                <w:rFonts w:ascii="CG Times" w:hAnsi="CG Times" w:cs="Arial"/>
                <w:b/>
                <w:sz w:val="10"/>
                <w:szCs w:val="10"/>
              </w:rPr>
            </w:pPr>
            <w:r w:rsidRPr="00B22A3D">
              <w:rPr>
                <w:rFonts w:ascii="CG Times" w:hAnsi="CG Times" w:cs="Arial"/>
                <w:b/>
                <w:sz w:val="10"/>
                <w:szCs w:val="10"/>
              </w:rPr>
              <w:t>4,266,000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F00030" w:rsidRPr="00B22A3D" w:rsidRDefault="00A104A6" w:rsidP="0021515E">
            <w:pPr>
              <w:widowControl w:val="0"/>
              <w:jc w:val="right"/>
              <w:rPr>
                <w:rFonts w:ascii="CG Times" w:hAnsi="CG Times" w:cs="Arial"/>
                <w:b/>
                <w:sz w:val="10"/>
                <w:szCs w:val="10"/>
              </w:rPr>
            </w:pPr>
            <w:r w:rsidRPr="00B22A3D">
              <w:rPr>
                <w:rFonts w:ascii="CG Times" w:hAnsi="CG Times" w:cs="Arial"/>
                <w:b/>
                <w:sz w:val="10"/>
                <w:szCs w:val="10"/>
              </w:rPr>
              <w:t>35,000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F00030" w:rsidRPr="00B22A3D" w:rsidRDefault="00A104A6" w:rsidP="0021515E">
            <w:pPr>
              <w:widowControl w:val="0"/>
              <w:jc w:val="right"/>
              <w:rPr>
                <w:rFonts w:ascii="CG Times" w:hAnsi="CG Times" w:cs="Arial"/>
                <w:b/>
                <w:sz w:val="10"/>
                <w:szCs w:val="10"/>
              </w:rPr>
            </w:pPr>
            <w:r w:rsidRPr="00B22A3D">
              <w:rPr>
                <w:rFonts w:ascii="CG Times" w:hAnsi="CG Times" w:cs="Arial"/>
                <w:b/>
                <w:sz w:val="10"/>
                <w:szCs w:val="10"/>
              </w:rPr>
              <w:t>1,175,138</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F00030" w:rsidRPr="00B22A3D" w:rsidRDefault="00A104A6" w:rsidP="0021515E">
            <w:pPr>
              <w:widowControl w:val="0"/>
              <w:jc w:val="right"/>
              <w:rPr>
                <w:rFonts w:ascii="CG Times" w:hAnsi="CG Times" w:cs="Arial"/>
                <w:b/>
                <w:sz w:val="10"/>
                <w:szCs w:val="10"/>
              </w:rPr>
            </w:pPr>
            <w:r w:rsidRPr="00B22A3D">
              <w:rPr>
                <w:rFonts w:ascii="CG Times" w:hAnsi="CG Times" w:cs="Arial"/>
                <w:b/>
                <w:sz w:val="10"/>
                <w:szCs w:val="10"/>
              </w:rPr>
              <w:t>5,476,138</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A104A6" w:rsidP="0021515E">
            <w:pPr>
              <w:widowControl w:val="0"/>
              <w:jc w:val="right"/>
              <w:rPr>
                <w:rFonts w:ascii="CG Times" w:hAnsi="CG Times" w:cs="Arial"/>
                <w:b/>
                <w:sz w:val="10"/>
                <w:szCs w:val="10"/>
              </w:rPr>
            </w:pPr>
            <w:r w:rsidRPr="00B22A3D">
              <w:rPr>
                <w:rFonts w:ascii="CG Times" w:hAnsi="CG Times" w:cs="Arial"/>
                <w:b/>
                <w:sz w:val="10"/>
                <w:szCs w:val="10"/>
              </w:rPr>
              <w:t>29,325,138</w:t>
            </w:r>
          </w:p>
        </w:tc>
      </w:tr>
      <w:tr w:rsidR="007A3578" w:rsidRPr="00B22A3D">
        <w:trPr>
          <w:trHeight w:val="139"/>
          <w:jc w:val="center"/>
        </w:trPr>
        <w:tc>
          <w:tcPr>
            <w:tcW w:w="0" w:type="auto"/>
            <w:tcBorders>
              <w:top w:val="dotted" w:sz="4" w:space="0" w:color="auto"/>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198,100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50,162</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50,162</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248,262</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07220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Sherbimet e Kujdesit Paresor</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6,727,600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875,628</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439,500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1,325,128</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8,052,728</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07330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Sherbimet e Kujdesit Dytesor</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13,874,800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3,185,210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735,638</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3,940,848</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17,815,648</w:t>
            </w:r>
          </w:p>
        </w:tc>
      </w:tr>
      <w:tr w:rsidR="007A3578" w:rsidRPr="00B22A3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07450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Sherbimet e Shendetit Publik</w:t>
            </w:r>
          </w:p>
        </w:tc>
        <w:tc>
          <w:tcPr>
            <w:tcW w:w="0" w:type="auto"/>
            <w:tcBorders>
              <w:top w:val="nil"/>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3,048,500</w:t>
            </w:r>
          </w:p>
        </w:tc>
        <w:tc>
          <w:tcPr>
            <w:tcW w:w="0" w:type="auto"/>
            <w:tcBorders>
              <w:top w:val="nil"/>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155,000</w:t>
            </w:r>
          </w:p>
        </w:tc>
        <w:tc>
          <w:tcPr>
            <w:tcW w:w="0" w:type="auto"/>
            <w:tcBorders>
              <w:top w:val="nil"/>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160,000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3,208,500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7A3578" w:rsidRPr="00B22A3D" w:rsidRDefault="007A3578"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14</w:t>
            </w:r>
          </w:p>
        </w:tc>
        <w:tc>
          <w:tcPr>
            <w:tcW w:w="0" w:type="auto"/>
            <w:tcBorders>
              <w:top w:val="nil"/>
              <w:left w:val="single" w:sz="4" w:space="0" w:color="auto"/>
              <w:bottom w:val="dotted" w:sz="4" w:space="0" w:color="auto"/>
              <w:right w:val="single" w:sz="4" w:space="0" w:color="auto"/>
            </w:tcBorders>
            <w:shd w:val="clear" w:color="auto" w:fill="auto"/>
            <w:vAlign w:val="bottom"/>
          </w:tcPr>
          <w:p w:rsidR="007A3578" w:rsidRPr="00B22A3D" w:rsidRDefault="007A3578"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Ministria e Drejtesise</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5,521,000</w:t>
            </w:r>
          </w:p>
        </w:tc>
        <w:tc>
          <w:tcPr>
            <w:tcW w:w="0" w:type="auto"/>
            <w:tcBorders>
              <w:top w:val="nil"/>
              <w:left w:val="nil"/>
              <w:bottom w:val="dotted" w:sz="4" w:space="0" w:color="auto"/>
              <w:right w:val="single" w:sz="4" w:space="0" w:color="auto"/>
            </w:tcBorders>
            <w:shd w:val="clear" w:color="auto" w:fill="FF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673,000</w:t>
            </w:r>
          </w:p>
        </w:tc>
        <w:tc>
          <w:tcPr>
            <w:tcW w:w="0" w:type="auto"/>
            <w:tcBorders>
              <w:top w:val="nil"/>
              <w:left w:val="nil"/>
              <w:bottom w:val="dotted" w:sz="4" w:space="0" w:color="auto"/>
              <w:right w:val="single" w:sz="4" w:space="0" w:color="auto"/>
            </w:tcBorders>
            <w:shd w:val="clear" w:color="auto" w:fill="FF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FF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600,000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1,273,000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6,794,000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254,359</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74,130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74,130</w:t>
            </w:r>
          </w:p>
        </w:tc>
        <w:tc>
          <w:tcPr>
            <w:tcW w:w="0" w:type="auto"/>
            <w:tcBorders>
              <w:top w:val="nil"/>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328,489</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Publikimet Zyrtare</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55,400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15,000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15,000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70,400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Mjekesia Ligjore</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41,600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45,600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03440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Sistemi i Burgjeve</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3,505,364</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481,370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450,000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931,370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4,436,734</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03350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Sherbimi i Permbarimit Gjyqesor</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166,000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14,600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14,600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180,600</w:t>
            </w:r>
          </w:p>
        </w:tc>
      </w:tr>
      <w:tr w:rsidR="007A3578" w:rsidRPr="00B22A3D">
        <w:trPr>
          <w:trHeight w:val="139"/>
          <w:jc w:val="center"/>
        </w:trPr>
        <w:tc>
          <w:tcPr>
            <w:tcW w:w="0" w:type="auto"/>
            <w:tcBorders>
              <w:top w:val="nil"/>
              <w:left w:val="double" w:sz="6" w:space="0" w:color="auto"/>
              <w:bottom w:val="nil"/>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01160</w:t>
            </w:r>
          </w:p>
        </w:tc>
        <w:tc>
          <w:tcPr>
            <w:tcW w:w="0" w:type="auto"/>
            <w:tcBorders>
              <w:top w:val="nil"/>
              <w:left w:val="single" w:sz="4" w:space="0" w:color="auto"/>
              <w:bottom w:val="nil"/>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Sherbimet per çeshtjet e biresimeve</w:t>
            </w:r>
          </w:p>
        </w:tc>
        <w:tc>
          <w:tcPr>
            <w:tcW w:w="0" w:type="auto"/>
            <w:tcBorders>
              <w:top w:val="nil"/>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13,900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300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14,200</w:t>
            </w:r>
          </w:p>
        </w:tc>
      </w:tr>
      <w:tr w:rsidR="007A3578" w:rsidRPr="00B22A3D">
        <w:trPr>
          <w:trHeight w:val="139"/>
          <w:jc w:val="center"/>
        </w:trPr>
        <w:tc>
          <w:tcPr>
            <w:tcW w:w="0" w:type="auto"/>
            <w:tcBorders>
              <w:top w:val="dotted" w:sz="4" w:space="0" w:color="auto"/>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01170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 xml:space="preserve">Sherbimi i Regjistrimit te Pasurive te Paluajtshme </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567,000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25,000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150,000</w:t>
            </w:r>
          </w:p>
        </w:tc>
        <w:tc>
          <w:tcPr>
            <w:tcW w:w="0" w:type="auto"/>
            <w:tcBorders>
              <w:top w:val="dotted" w:sz="4" w:space="0" w:color="auto"/>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175,000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742,000</w:t>
            </w:r>
          </w:p>
        </w:tc>
      </w:tr>
      <w:tr w:rsidR="007A3578" w:rsidRPr="00B22A3D">
        <w:trPr>
          <w:trHeight w:val="139"/>
          <w:jc w:val="center"/>
        </w:trPr>
        <w:tc>
          <w:tcPr>
            <w:tcW w:w="0" w:type="auto"/>
            <w:tcBorders>
              <w:top w:val="nil"/>
              <w:left w:val="double" w:sz="6" w:space="0" w:color="auto"/>
              <w:bottom w:val="nil"/>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01180</w:t>
            </w:r>
          </w:p>
        </w:tc>
        <w:tc>
          <w:tcPr>
            <w:tcW w:w="0" w:type="auto"/>
            <w:tcBorders>
              <w:top w:val="nil"/>
              <w:left w:val="single" w:sz="4" w:space="0" w:color="auto"/>
              <w:bottom w:val="nil"/>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Sherbimi i Kthimit dhe Kompensimit te Pronave</w:t>
            </w:r>
          </w:p>
        </w:tc>
        <w:tc>
          <w:tcPr>
            <w:tcW w:w="0" w:type="auto"/>
            <w:tcBorders>
              <w:top w:val="nil"/>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863,000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868,000</w:t>
            </w:r>
          </w:p>
        </w:tc>
      </w:tr>
      <w:tr w:rsidR="007A3578" w:rsidRPr="00B22A3D">
        <w:trPr>
          <w:trHeight w:val="139"/>
          <w:jc w:val="center"/>
        </w:trPr>
        <w:tc>
          <w:tcPr>
            <w:tcW w:w="0" w:type="auto"/>
            <w:tcBorders>
              <w:top w:val="dotted" w:sz="4" w:space="0" w:color="auto"/>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03490</w:t>
            </w:r>
          </w:p>
        </w:tc>
        <w:tc>
          <w:tcPr>
            <w:tcW w:w="0" w:type="auto"/>
            <w:tcBorders>
              <w:top w:val="dotted" w:sz="4" w:space="0" w:color="auto"/>
              <w:left w:val="double" w:sz="6" w:space="0" w:color="auto"/>
              <w:bottom w:val="dotted" w:sz="4" w:space="0" w:color="auto"/>
              <w:right w:val="nil"/>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Sherbimi i Proves</w:t>
            </w:r>
          </w:p>
        </w:tc>
        <w:tc>
          <w:tcPr>
            <w:tcW w:w="0" w:type="auto"/>
            <w:tcBorders>
              <w:top w:val="dotted" w:sz="4" w:space="0" w:color="auto"/>
              <w:left w:val="single" w:sz="4" w:space="0" w:color="auto"/>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54,377</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53,600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53,600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107,977</w:t>
            </w:r>
          </w:p>
        </w:tc>
      </w:tr>
      <w:tr w:rsidR="007A3578" w:rsidRPr="00B22A3D">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7A3578" w:rsidRPr="00B22A3D" w:rsidRDefault="007A3578"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15</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7A3578" w:rsidRPr="00B22A3D" w:rsidRDefault="007A3578"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Ministria e Puneve te Jashtme</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2,149,000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179,000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179,000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2,328,000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57,700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6,000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6,000</w:t>
            </w:r>
          </w:p>
        </w:tc>
        <w:tc>
          <w:tcPr>
            <w:tcW w:w="0" w:type="auto"/>
            <w:tcBorders>
              <w:top w:val="nil"/>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63,700</w:t>
            </w:r>
          </w:p>
        </w:tc>
      </w:tr>
      <w:tr w:rsidR="007A3578" w:rsidRPr="00B22A3D">
        <w:trPr>
          <w:trHeight w:val="139"/>
          <w:jc w:val="center"/>
        </w:trPr>
        <w:tc>
          <w:tcPr>
            <w:tcW w:w="0" w:type="auto"/>
            <w:tcBorders>
              <w:top w:val="nil"/>
              <w:left w:val="double" w:sz="6" w:space="0" w:color="auto"/>
              <w:bottom w:val="nil"/>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single" w:sz="4" w:space="0" w:color="auto"/>
              <w:bottom w:val="nil"/>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Perfaqesite Diplomatike</w:t>
            </w:r>
          </w:p>
        </w:tc>
        <w:tc>
          <w:tcPr>
            <w:tcW w:w="0" w:type="auto"/>
            <w:tcBorders>
              <w:top w:val="nil"/>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1,820,600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70,000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70,000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1,890,600</w:t>
            </w:r>
          </w:p>
        </w:tc>
      </w:tr>
      <w:tr w:rsidR="007A3578" w:rsidRPr="00B22A3D">
        <w:trPr>
          <w:trHeight w:val="139"/>
          <w:jc w:val="center"/>
        </w:trPr>
        <w:tc>
          <w:tcPr>
            <w:tcW w:w="0" w:type="auto"/>
            <w:tcBorders>
              <w:top w:val="dotted" w:sz="4" w:space="0" w:color="auto"/>
              <w:left w:val="double" w:sz="6" w:space="0" w:color="auto"/>
              <w:bottom w:val="nil"/>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dotted" w:sz="4" w:space="0" w:color="auto"/>
              <w:left w:val="single" w:sz="4" w:space="0" w:color="auto"/>
              <w:bottom w:val="nil"/>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Promovimi i imazhit te vlerave te vendit</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127,800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128,800</w:t>
            </w:r>
          </w:p>
        </w:tc>
      </w:tr>
      <w:tr w:rsidR="007A3578" w:rsidRPr="00B22A3D">
        <w:trPr>
          <w:trHeight w:val="139"/>
          <w:jc w:val="center"/>
        </w:trPr>
        <w:tc>
          <w:tcPr>
            <w:tcW w:w="0" w:type="auto"/>
            <w:tcBorders>
              <w:top w:val="dotted" w:sz="4" w:space="0" w:color="auto"/>
              <w:left w:val="double" w:sz="6" w:space="0" w:color="auto"/>
              <w:bottom w:val="nil"/>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01140</w:t>
            </w:r>
          </w:p>
        </w:tc>
        <w:tc>
          <w:tcPr>
            <w:tcW w:w="0" w:type="auto"/>
            <w:tcBorders>
              <w:top w:val="dotted" w:sz="4" w:space="0" w:color="auto"/>
              <w:left w:val="single" w:sz="4" w:space="0" w:color="auto"/>
              <w:bottom w:val="nil"/>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Integrimi europian dhe euro-atlantik</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142,900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102,000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102,000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244,900</w:t>
            </w:r>
          </w:p>
        </w:tc>
      </w:tr>
      <w:tr w:rsidR="007A3578" w:rsidRPr="00B22A3D">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7A3578" w:rsidRPr="00B22A3D" w:rsidRDefault="007A3578"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16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7A3578" w:rsidRPr="00B22A3D" w:rsidRDefault="007A3578"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Ministria e Brendshme</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15,199,200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1,473,000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60,000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724,888</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2,257,888</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17,457,088</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620,200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264,867</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10,658</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285,525</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905,725</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01330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Menaxhimi dhe Zhvillimi i Administrates Publike</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75,580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15,200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15,200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90,780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03140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Policia e Shtetit</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11,117,800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878,033</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714,230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1,642,263</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12,760,063</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03150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Garda e Republikes</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1,314,000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80,000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80,000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1,394,000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Prefekturat dhe Funksionet e Deleguara te P. Vendor</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614,600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30,000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644,600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Sherbimi i Gjendjes Civile</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696,030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110,000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110,000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806,030</w:t>
            </w:r>
          </w:p>
        </w:tc>
      </w:tr>
      <w:tr w:rsidR="007A3578" w:rsidRPr="00B22A3D">
        <w:trPr>
          <w:trHeight w:val="139"/>
          <w:jc w:val="center"/>
        </w:trPr>
        <w:tc>
          <w:tcPr>
            <w:tcW w:w="0" w:type="auto"/>
            <w:tcBorders>
              <w:top w:val="nil"/>
              <w:left w:val="double" w:sz="6" w:space="0" w:color="auto"/>
              <w:bottom w:val="nil"/>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01180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Menaxhimi i Rezervave te Shtetit</w:t>
            </w:r>
          </w:p>
        </w:tc>
        <w:tc>
          <w:tcPr>
            <w:tcW w:w="0" w:type="auto"/>
            <w:tcBorders>
              <w:top w:val="nil"/>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93,290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98,290</w:t>
            </w:r>
          </w:p>
        </w:tc>
      </w:tr>
      <w:tr w:rsidR="007A3578" w:rsidRPr="00B22A3D">
        <w:trPr>
          <w:trHeight w:val="139"/>
          <w:jc w:val="center"/>
        </w:trPr>
        <w:tc>
          <w:tcPr>
            <w:tcW w:w="0" w:type="auto"/>
            <w:tcBorders>
              <w:top w:val="dotted" w:sz="4" w:space="0" w:color="auto"/>
              <w:left w:val="double" w:sz="6" w:space="0" w:color="auto"/>
              <w:bottom w:val="single"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10910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Emergjencat Civile</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667,700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89,900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89,900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757,600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7A3578" w:rsidRPr="00B22A3D" w:rsidRDefault="007A3578"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17</w:t>
            </w:r>
          </w:p>
        </w:tc>
        <w:tc>
          <w:tcPr>
            <w:tcW w:w="0" w:type="auto"/>
            <w:tcBorders>
              <w:top w:val="nil"/>
              <w:left w:val="single" w:sz="4" w:space="0" w:color="auto"/>
              <w:bottom w:val="dotted" w:sz="4" w:space="0" w:color="auto"/>
              <w:right w:val="single" w:sz="4" w:space="0" w:color="auto"/>
            </w:tcBorders>
            <w:shd w:val="clear" w:color="auto" w:fill="auto"/>
            <w:vAlign w:val="bottom"/>
          </w:tcPr>
          <w:p w:rsidR="007A3578" w:rsidRPr="00B22A3D" w:rsidRDefault="007A3578"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Ministria e Mbrojtjes</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17,932,500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6,599,000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100,000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406,286</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7,105,286</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25,037,786</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1,191,479</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70,000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1,261,479</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02120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Forcat e Luftimit</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6,723,106</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4,685,400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4,685,400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11,408,506</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09430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Arsimi Ushtarak</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1,229,802</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268,000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268,000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1,497,802</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07340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Mbeshtetje Shendetesore</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624,742</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22,000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406,286</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428,286</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1,053,028</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02150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Mbeshtetja e Luftimit</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4,131,198</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1,067,900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1,167,900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5,299,098</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02160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Mbeshtetja e Perqendruar</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419,371</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365,200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365,200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784,571</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10270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Mbeshtetje Sociale per Ushtaraket</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2,920,000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2,920,000</w:t>
            </w:r>
          </w:p>
        </w:tc>
      </w:tr>
      <w:tr w:rsidR="007A3578" w:rsidRPr="00B22A3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02280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Bashkepunimi Civilo - Ushtarak (AL-CIMIC)</w:t>
            </w:r>
          </w:p>
        </w:tc>
        <w:tc>
          <w:tcPr>
            <w:tcW w:w="0" w:type="auto"/>
            <w:tcBorders>
              <w:top w:val="nil"/>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692,802</w:t>
            </w:r>
          </w:p>
        </w:tc>
        <w:tc>
          <w:tcPr>
            <w:tcW w:w="0" w:type="auto"/>
            <w:tcBorders>
              <w:top w:val="nil"/>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120,500</w:t>
            </w:r>
          </w:p>
        </w:tc>
        <w:tc>
          <w:tcPr>
            <w:tcW w:w="0" w:type="auto"/>
            <w:tcBorders>
              <w:top w:val="nil"/>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120,500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813,302</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7A3578" w:rsidRPr="00B22A3D" w:rsidRDefault="007A3578"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18</w:t>
            </w:r>
          </w:p>
        </w:tc>
        <w:tc>
          <w:tcPr>
            <w:tcW w:w="0" w:type="auto"/>
            <w:tcBorders>
              <w:top w:val="nil"/>
              <w:left w:val="single" w:sz="4" w:space="0" w:color="auto"/>
              <w:bottom w:val="dotted" w:sz="4" w:space="0" w:color="auto"/>
              <w:right w:val="single" w:sz="4" w:space="0" w:color="auto"/>
            </w:tcBorders>
            <w:shd w:val="clear" w:color="auto" w:fill="auto"/>
            <w:vAlign w:val="bottom"/>
          </w:tcPr>
          <w:p w:rsidR="007A3578" w:rsidRPr="00B22A3D" w:rsidRDefault="007A3578"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Sherbimi Informativ Shteteror</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1,175,023</w:t>
            </w:r>
          </w:p>
        </w:tc>
        <w:tc>
          <w:tcPr>
            <w:tcW w:w="0" w:type="auto"/>
            <w:tcBorders>
              <w:top w:val="nil"/>
              <w:left w:val="nil"/>
              <w:bottom w:val="dotted" w:sz="4" w:space="0" w:color="auto"/>
              <w:right w:val="single"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123,000</w:t>
            </w:r>
          </w:p>
        </w:tc>
        <w:tc>
          <w:tcPr>
            <w:tcW w:w="0" w:type="auto"/>
            <w:tcBorders>
              <w:top w:val="nil"/>
              <w:left w:val="nil"/>
              <w:bottom w:val="dotted" w:sz="4" w:space="0" w:color="auto"/>
              <w:right w:val="single"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123,000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1,298,023</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381,659</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123,000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123,000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504,659</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03520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Veprimtaria Informative Shteterore</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793,364</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793,364</w:t>
            </w:r>
          </w:p>
        </w:tc>
      </w:tr>
      <w:tr w:rsidR="007A3578" w:rsidRPr="00B22A3D">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7A3578" w:rsidRPr="00B22A3D" w:rsidRDefault="007A3578"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19</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7A3578" w:rsidRPr="00B22A3D" w:rsidRDefault="007A3578"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Drejtoria e Radio Televizionit</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467,000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100,000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100,000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567,000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08320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Veprimtaria Radiotelevizive e RTSH-se</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467,000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100,000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567,000</w:t>
            </w:r>
          </w:p>
        </w:tc>
      </w:tr>
      <w:tr w:rsidR="007A3578" w:rsidRPr="00B22A3D">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7A3578" w:rsidRPr="00B22A3D" w:rsidRDefault="007A3578"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20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7A3578" w:rsidRPr="00B22A3D" w:rsidRDefault="007A3578"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Drejtoria e Pergjithshme e Arkivave</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170,000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19,000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19,000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189,000</w:t>
            </w:r>
          </w:p>
        </w:tc>
      </w:tr>
      <w:tr w:rsidR="007A3578" w:rsidRPr="00B22A3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170,000</w:t>
            </w:r>
          </w:p>
        </w:tc>
        <w:tc>
          <w:tcPr>
            <w:tcW w:w="0" w:type="auto"/>
            <w:tcBorders>
              <w:top w:val="nil"/>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19,000</w:t>
            </w:r>
          </w:p>
        </w:tc>
        <w:tc>
          <w:tcPr>
            <w:tcW w:w="0" w:type="auto"/>
            <w:tcBorders>
              <w:top w:val="nil"/>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19,000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189,000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7A3578" w:rsidRPr="00B22A3D" w:rsidRDefault="007A3578"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22</w:t>
            </w:r>
          </w:p>
        </w:tc>
        <w:tc>
          <w:tcPr>
            <w:tcW w:w="0" w:type="auto"/>
            <w:tcBorders>
              <w:top w:val="nil"/>
              <w:left w:val="single" w:sz="4" w:space="0" w:color="auto"/>
              <w:bottom w:val="dotted" w:sz="4" w:space="0" w:color="auto"/>
              <w:right w:val="single" w:sz="4" w:space="0" w:color="auto"/>
            </w:tcBorders>
            <w:shd w:val="clear" w:color="auto" w:fill="auto"/>
            <w:vAlign w:val="bottom"/>
          </w:tcPr>
          <w:p w:rsidR="007A3578" w:rsidRPr="00B22A3D" w:rsidRDefault="007A3578"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Akademia e Shkences</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88,000</w:t>
            </w:r>
          </w:p>
        </w:tc>
        <w:tc>
          <w:tcPr>
            <w:tcW w:w="0" w:type="auto"/>
            <w:tcBorders>
              <w:top w:val="nil"/>
              <w:left w:val="nil"/>
              <w:bottom w:val="dotted" w:sz="4" w:space="0" w:color="auto"/>
              <w:right w:val="single"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1,500</w:t>
            </w:r>
          </w:p>
        </w:tc>
        <w:tc>
          <w:tcPr>
            <w:tcW w:w="0" w:type="auto"/>
            <w:tcBorders>
              <w:top w:val="nil"/>
              <w:left w:val="nil"/>
              <w:bottom w:val="dotted" w:sz="4" w:space="0" w:color="auto"/>
              <w:right w:val="single"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ted" w:sz="4" w:space="0" w:color="auto"/>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1,500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89,500</w:t>
            </w:r>
          </w:p>
        </w:tc>
      </w:tr>
      <w:tr w:rsidR="007A3578" w:rsidRPr="00B22A3D">
        <w:trPr>
          <w:trHeight w:val="139"/>
          <w:jc w:val="center"/>
        </w:trPr>
        <w:tc>
          <w:tcPr>
            <w:tcW w:w="0" w:type="auto"/>
            <w:tcBorders>
              <w:top w:val="nil"/>
              <w:left w:val="double" w:sz="6" w:space="0" w:color="auto"/>
              <w:bottom w:val="nil"/>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nil"/>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9,600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1,500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1,500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11,100</w:t>
            </w:r>
          </w:p>
        </w:tc>
      </w:tr>
      <w:tr w:rsidR="007A3578" w:rsidRPr="00B22A3D">
        <w:trPr>
          <w:trHeight w:val="139"/>
          <w:jc w:val="center"/>
        </w:trPr>
        <w:tc>
          <w:tcPr>
            <w:tcW w:w="0" w:type="auto"/>
            <w:tcBorders>
              <w:top w:val="dotted" w:sz="4" w:space="0" w:color="auto"/>
              <w:left w:val="double" w:sz="6" w:space="0" w:color="auto"/>
              <w:bottom w:val="single"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01520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 xml:space="preserve">Veprimtaria Akademike </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78,400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78,400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7A3578" w:rsidRPr="00B22A3D" w:rsidRDefault="007A3578"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24</w:t>
            </w:r>
          </w:p>
        </w:tc>
        <w:tc>
          <w:tcPr>
            <w:tcW w:w="0" w:type="auto"/>
            <w:tcBorders>
              <w:top w:val="nil"/>
              <w:left w:val="single" w:sz="4" w:space="0" w:color="auto"/>
              <w:bottom w:val="dotted" w:sz="4" w:space="0" w:color="auto"/>
              <w:right w:val="single" w:sz="4" w:space="0" w:color="auto"/>
            </w:tcBorders>
            <w:shd w:val="clear" w:color="auto" w:fill="auto"/>
            <w:vAlign w:val="bottom"/>
          </w:tcPr>
          <w:p w:rsidR="007A3578" w:rsidRPr="00B22A3D" w:rsidRDefault="007A3578"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Kontrolli Larte  i Shtetit</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276,000</w:t>
            </w:r>
          </w:p>
        </w:tc>
        <w:tc>
          <w:tcPr>
            <w:tcW w:w="0" w:type="auto"/>
            <w:tcBorders>
              <w:top w:val="nil"/>
              <w:left w:val="nil"/>
              <w:bottom w:val="dotted" w:sz="4" w:space="0" w:color="auto"/>
              <w:right w:val="single"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10,000</w:t>
            </w:r>
          </w:p>
        </w:tc>
        <w:tc>
          <w:tcPr>
            <w:tcW w:w="0" w:type="auto"/>
            <w:tcBorders>
              <w:top w:val="nil"/>
              <w:left w:val="nil"/>
              <w:bottom w:val="dotted" w:sz="4" w:space="0" w:color="auto"/>
              <w:right w:val="single"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ted" w:sz="4" w:space="0" w:color="auto"/>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10,000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286,000</w:t>
            </w:r>
          </w:p>
        </w:tc>
      </w:tr>
      <w:tr w:rsidR="007A3578" w:rsidRPr="00B22A3D">
        <w:trPr>
          <w:trHeight w:val="139"/>
          <w:jc w:val="center"/>
        </w:trPr>
        <w:tc>
          <w:tcPr>
            <w:tcW w:w="0" w:type="auto"/>
            <w:tcBorders>
              <w:top w:val="nil"/>
              <w:left w:val="double" w:sz="6" w:space="0" w:color="auto"/>
              <w:bottom w:val="nil"/>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nil"/>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42,474</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52,474</w:t>
            </w:r>
          </w:p>
        </w:tc>
      </w:tr>
      <w:tr w:rsidR="007A3578" w:rsidRPr="00B22A3D">
        <w:trPr>
          <w:trHeight w:val="139"/>
          <w:jc w:val="center"/>
        </w:trPr>
        <w:tc>
          <w:tcPr>
            <w:tcW w:w="0" w:type="auto"/>
            <w:tcBorders>
              <w:top w:val="dotted" w:sz="4" w:space="0" w:color="auto"/>
              <w:left w:val="double" w:sz="6" w:space="0" w:color="auto"/>
              <w:bottom w:val="single"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Veprimtaria Audituese e KLSH</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233,526</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233,526</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7A3578" w:rsidRPr="00B22A3D" w:rsidRDefault="007A3578"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25</w:t>
            </w:r>
          </w:p>
        </w:tc>
        <w:tc>
          <w:tcPr>
            <w:tcW w:w="0" w:type="auto"/>
            <w:tcBorders>
              <w:top w:val="nil"/>
              <w:left w:val="single" w:sz="4" w:space="0" w:color="auto"/>
              <w:bottom w:val="dotted" w:sz="4" w:space="0" w:color="auto"/>
              <w:right w:val="single" w:sz="4" w:space="0" w:color="auto"/>
            </w:tcBorders>
            <w:shd w:val="clear" w:color="auto" w:fill="auto"/>
            <w:vAlign w:val="bottom"/>
          </w:tcPr>
          <w:p w:rsidR="007A3578" w:rsidRPr="00B22A3D" w:rsidRDefault="007A3578"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Ministria e Punes, Ceshtjeve Sociale dhe Shanseve te Barabarta</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43,444,500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197,000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5,000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202,000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43,646,500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150,900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170,900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Sigurimi Shoqeror</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21,183,000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21,183,000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10430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Mbrojtja Sociale</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20,383,200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35,000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35,000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20,418,200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10550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Tregu i Punes</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1,553,700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119,000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124,000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1,677,700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04170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Inspektimi ne Pune</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155,500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175,500</w:t>
            </w:r>
          </w:p>
        </w:tc>
      </w:tr>
      <w:tr w:rsidR="007A3578" w:rsidRPr="00B22A3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10460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Shanset e Barabarta</w:t>
            </w:r>
          </w:p>
        </w:tc>
        <w:tc>
          <w:tcPr>
            <w:tcW w:w="0" w:type="auto"/>
            <w:tcBorders>
              <w:top w:val="nil"/>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18,200</w:t>
            </w:r>
          </w:p>
        </w:tc>
        <w:tc>
          <w:tcPr>
            <w:tcW w:w="0" w:type="auto"/>
            <w:tcBorders>
              <w:top w:val="nil"/>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nil"/>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21,200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7A3578" w:rsidRPr="00B22A3D" w:rsidRDefault="007A3578"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26</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Ministria e Mjedisit, Pyjeve dhe Administrimit te Ujrave</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1,186,000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350,000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50,000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514,720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914,720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b/>
                <w:bCs/>
                <w:sz w:val="10"/>
                <w:szCs w:val="10"/>
              </w:rPr>
            </w:pPr>
            <w:r w:rsidRPr="00B22A3D">
              <w:rPr>
                <w:rFonts w:ascii="CG Times" w:hAnsi="CG Times" w:cs="Arial"/>
                <w:b/>
                <w:bCs/>
                <w:sz w:val="10"/>
                <w:szCs w:val="10"/>
              </w:rPr>
              <w:t>2,100,720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74,000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84,000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05320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Programe per mbrojtjen e Mjedisit</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107,000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291,720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321,720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428,720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04230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Mbeshtetje per Peshkimin</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70,000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157,000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100,000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257,000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327,000</w:t>
            </w:r>
          </w:p>
        </w:tc>
      </w:tr>
      <w:tr w:rsidR="007A3578" w:rsidRPr="00B22A3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05640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7A3578" w:rsidRPr="00B22A3D" w:rsidRDefault="007A3578" w:rsidP="0021515E">
            <w:pPr>
              <w:widowControl w:val="0"/>
              <w:rPr>
                <w:rFonts w:ascii="CG Times" w:hAnsi="CG Times" w:cs="Arial"/>
                <w:sz w:val="10"/>
                <w:szCs w:val="10"/>
              </w:rPr>
            </w:pPr>
            <w:r w:rsidRPr="00B22A3D">
              <w:rPr>
                <w:rFonts w:ascii="CG Times" w:hAnsi="CG Times" w:cs="Arial"/>
                <w:sz w:val="10"/>
                <w:szCs w:val="10"/>
              </w:rPr>
              <w:t>Administrimi i Ujrave</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30,600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7A3578" w:rsidRPr="00B22A3D" w:rsidRDefault="007A3578" w:rsidP="0021515E">
            <w:pPr>
              <w:widowControl w:val="0"/>
              <w:jc w:val="right"/>
              <w:rPr>
                <w:rFonts w:ascii="CG Times" w:hAnsi="CG Times" w:cs="Arial"/>
                <w:sz w:val="10"/>
                <w:szCs w:val="10"/>
              </w:rPr>
            </w:pPr>
            <w:r w:rsidRPr="00B22A3D">
              <w:rPr>
                <w:rFonts w:ascii="CG Times" w:hAnsi="CG Times" w:cs="Arial"/>
                <w:sz w:val="10"/>
                <w:szCs w:val="10"/>
              </w:rPr>
              <w:t>30,600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Default="00F00030"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Pr="00B22A3D" w:rsidRDefault="0021515E" w:rsidP="0021515E">
      <w:pPr>
        <w:widowControl w:val="0"/>
        <w:rPr>
          <w:rFonts w:ascii="CG Times" w:hAnsi="CG Times"/>
        </w:rPr>
      </w:pPr>
    </w:p>
    <w:p w:rsidR="00F00030" w:rsidRPr="00B22A3D" w:rsidRDefault="00F00030" w:rsidP="0021515E">
      <w:pPr>
        <w:widowControl w:val="0"/>
        <w:rPr>
          <w:rFonts w:ascii="CG Times" w:hAnsi="CG Times"/>
        </w:rPr>
      </w:pPr>
    </w:p>
    <w:tbl>
      <w:tblPr>
        <w:tblW w:w="8832" w:type="dxa"/>
        <w:jc w:val="center"/>
        <w:tblLook w:val="0000" w:firstRow="0" w:lastRow="0" w:firstColumn="0" w:lastColumn="0" w:noHBand="0" w:noVBand="0"/>
      </w:tblPr>
      <w:tblGrid>
        <w:gridCol w:w="550"/>
        <w:gridCol w:w="3496"/>
        <w:gridCol w:w="900"/>
        <w:gridCol w:w="681"/>
        <w:gridCol w:w="583"/>
        <w:gridCol w:w="681"/>
        <w:gridCol w:w="859"/>
        <w:gridCol w:w="1082"/>
      </w:tblGrid>
      <w:tr w:rsidR="00F00030" w:rsidRPr="00B22A3D">
        <w:trPr>
          <w:trHeight w:val="139"/>
          <w:jc w:val="center"/>
        </w:trPr>
        <w:tc>
          <w:tcPr>
            <w:tcW w:w="550" w:type="dxa"/>
            <w:vMerge w:val="restart"/>
            <w:tcBorders>
              <w:top w:val="double" w:sz="6" w:space="0" w:color="auto"/>
              <w:left w:val="double" w:sz="6" w:space="0" w:color="auto"/>
              <w:bottom w:val="single" w:sz="4" w:space="0" w:color="000000"/>
              <w:right w:val="nil"/>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Kodi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Totali i Shpenzimeve Buxhetore</w:t>
            </w:r>
          </w:p>
        </w:tc>
      </w:tr>
      <w:tr w:rsidR="00F00030" w:rsidRPr="00B22A3D">
        <w:trPr>
          <w:trHeight w:val="139"/>
          <w:jc w:val="center"/>
        </w:trPr>
        <w:tc>
          <w:tcPr>
            <w:tcW w:w="550" w:type="dxa"/>
            <w:vMerge/>
            <w:tcBorders>
              <w:top w:val="double" w:sz="6" w:space="0" w:color="auto"/>
              <w:left w:val="double" w:sz="6" w:space="0" w:color="auto"/>
              <w:bottom w:val="single" w:sz="4" w:space="0" w:color="000000"/>
              <w:right w:val="nil"/>
            </w:tcBorders>
            <w:vAlign w:val="center"/>
          </w:tcPr>
          <w:p w:rsidR="00F00030" w:rsidRPr="00B22A3D" w:rsidRDefault="00F00030" w:rsidP="0021515E">
            <w:pPr>
              <w:widowControl w:val="0"/>
              <w:rPr>
                <w:rFonts w:ascii="CG Times" w:hAnsi="CG Times" w:cs="Arial"/>
                <w:b/>
                <w:bCs/>
                <w:sz w:val="10"/>
                <w:szCs w:val="10"/>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F00030" w:rsidRPr="00B22A3D" w:rsidRDefault="00F00030" w:rsidP="0021515E">
            <w:pPr>
              <w:widowControl w:val="0"/>
              <w:rPr>
                <w:rFonts w:ascii="CG Times" w:hAnsi="CG Times" w:cs="Arial"/>
                <w:b/>
                <w:bCs/>
                <w:sz w:val="10"/>
                <w:szCs w:val="10"/>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F00030" w:rsidRPr="00B22A3D" w:rsidRDefault="00F00030" w:rsidP="0021515E">
            <w:pPr>
              <w:widowControl w:val="0"/>
              <w:rPr>
                <w:rFonts w:ascii="CG Times" w:hAnsi="CG Times" w:cs="Arial"/>
                <w:b/>
                <w:bCs/>
                <w:sz w:val="10"/>
                <w:szCs w:val="10"/>
              </w:rPr>
            </w:pPr>
          </w:p>
        </w:tc>
        <w:tc>
          <w:tcPr>
            <w:tcW w:w="0" w:type="auto"/>
            <w:tcBorders>
              <w:top w:val="dashed" w:sz="4" w:space="0" w:color="auto"/>
              <w:left w:val="nil"/>
              <w:bottom w:val="single" w:sz="4" w:space="0" w:color="auto"/>
              <w:right w:val="dashed"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Nga</w:t>
            </w:r>
            <w:r w:rsidRPr="00B22A3D">
              <w:rPr>
                <w:rFonts w:ascii="CG Times" w:hAnsi="CG Times" w:cs="Arial"/>
                <w:sz w:val="10"/>
                <w:szCs w:val="10"/>
              </w:rPr>
              <w:br/>
              <w:t>Buxheti</w:t>
            </w:r>
          </w:p>
        </w:tc>
        <w:tc>
          <w:tcPr>
            <w:tcW w:w="0" w:type="auto"/>
            <w:tcBorders>
              <w:top w:val="dashed" w:sz="4" w:space="0" w:color="auto"/>
              <w:left w:val="nil"/>
              <w:bottom w:val="single" w:sz="4" w:space="0" w:color="auto"/>
              <w:right w:val="dashed"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Nga te </w:t>
            </w:r>
            <w:r w:rsidRPr="00B22A3D">
              <w:rPr>
                <w:rFonts w:ascii="CG Times" w:hAnsi="CG Times" w:cs="Arial"/>
                <w:sz w:val="10"/>
                <w:szCs w:val="10"/>
              </w:rPr>
              <w:br/>
              <w:t>Ardhurat</w:t>
            </w:r>
          </w:p>
        </w:tc>
        <w:tc>
          <w:tcPr>
            <w:tcW w:w="0" w:type="auto"/>
            <w:tcBorders>
              <w:top w:val="dashed" w:sz="4" w:space="0" w:color="auto"/>
              <w:left w:val="nil"/>
              <w:bottom w:val="single" w:sz="4" w:space="0" w:color="auto"/>
              <w:right w:val="dashed"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Financimi i</w:t>
            </w:r>
            <w:r w:rsidRPr="00B22A3D">
              <w:rPr>
                <w:rFonts w:ascii="CG Times" w:hAnsi="CG Times" w:cs="Arial"/>
                <w:sz w:val="10"/>
                <w:szCs w:val="10"/>
              </w:rPr>
              <w:br/>
              <w:t>Huaj</w:t>
            </w:r>
          </w:p>
        </w:tc>
        <w:tc>
          <w:tcPr>
            <w:tcW w:w="0" w:type="auto"/>
            <w:tcBorders>
              <w:top w:val="dashed" w:sz="4" w:space="0" w:color="auto"/>
              <w:left w:val="nil"/>
              <w:bottom w:val="single" w:sz="4" w:space="0" w:color="auto"/>
              <w:right w:val="single" w:sz="4" w:space="0" w:color="auto"/>
            </w:tcBorders>
            <w:shd w:val="clear" w:color="auto" w:fill="CCFFFF"/>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tcPr>
          <w:p w:rsidR="00F00030" w:rsidRPr="00B22A3D" w:rsidRDefault="00F00030" w:rsidP="0021515E">
            <w:pPr>
              <w:widowControl w:val="0"/>
              <w:rPr>
                <w:rFonts w:ascii="CG Times" w:hAnsi="CG Times" w:cs="Arial"/>
                <w:b/>
                <w:bCs/>
                <w:sz w:val="10"/>
                <w:szCs w:val="10"/>
              </w:rPr>
            </w:pP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340600" w:rsidP="0021515E">
            <w:pPr>
              <w:widowControl w:val="0"/>
              <w:jc w:val="right"/>
              <w:rPr>
                <w:rFonts w:ascii="CG Times" w:hAnsi="CG Times" w:cs="Arial"/>
                <w:bCs/>
                <w:color w:val="000000"/>
                <w:sz w:val="10"/>
                <w:szCs w:val="10"/>
              </w:rPr>
            </w:pPr>
            <w:r w:rsidRPr="00B22A3D">
              <w:rPr>
                <w:rFonts w:ascii="CG Times" w:hAnsi="CG Times" w:cs="Arial"/>
                <w:bCs/>
                <w:color w:val="000000"/>
                <w:sz w:val="10"/>
                <w:szCs w:val="10"/>
              </w:rPr>
              <w:t>04260</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340600" w:rsidP="0021515E">
            <w:pPr>
              <w:widowControl w:val="0"/>
              <w:rPr>
                <w:rFonts w:ascii="CG Times" w:hAnsi="CG Times" w:cs="Arial"/>
                <w:bCs/>
                <w:color w:val="000000"/>
                <w:sz w:val="10"/>
                <w:szCs w:val="10"/>
              </w:rPr>
            </w:pPr>
            <w:r w:rsidRPr="00B22A3D">
              <w:rPr>
                <w:rFonts w:ascii="CG Times" w:hAnsi="CG Times" w:cs="Arial"/>
                <w:bCs/>
                <w:color w:val="000000"/>
                <w:sz w:val="10"/>
                <w:szCs w:val="10"/>
              </w:rPr>
              <w:t>Administrimi i Pyjeve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340600" w:rsidP="0021515E">
            <w:pPr>
              <w:widowControl w:val="0"/>
              <w:jc w:val="right"/>
              <w:rPr>
                <w:rFonts w:ascii="CG Times" w:hAnsi="CG Times" w:cs="Arial"/>
                <w:bCs/>
                <w:sz w:val="10"/>
                <w:szCs w:val="10"/>
              </w:rPr>
            </w:pPr>
            <w:r w:rsidRPr="00B22A3D">
              <w:rPr>
                <w:rFonts w:ascii="CG Times" w:hAnsi="CG Times" w:cs="Arial"/>
                <w:bCs/>
                <w:sz w:val="10"/>
                <w:szCs w:val="10"/>
              </w:rPr>
              <w:t>904.400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340600" w:rsidP="0021515E">
            <w:pPr>
              <w:widowControl w:val="0"/>
              <w:jc w:val="right"/>
              <w:rPr>
                <w:rFonts w:ascii="CG Times" w:hAnsi="CG Times" w:cs="Arial"/>
                <w:bCs/>
                <w:sz w:val="10"/>
                <w:szCs w:val="10"/>
              </w:rPr>
            </w:pPr>
            <w:r w:rsidRPr="00B22A3D">
              <w:rPr>
                <w:rFonts w:ascii="CG Times" w:hAnsi="CG Times" w:cs="Arial"/>
                <w:bCs/>
                <w:sz w:val="10"/>
                <w:szCs w:val="10"/>
              </w:rPr>
              <w:t>153.000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340600" w:rsidP="0021515E">
            <w:pPr>
              <w:widowControl w:val="0"/>
              <w:jc w:val="right"/>
              <w:rPr>
                <w:rFonts w:ascii="CG Times" w:hAnsi="CG Times" w:cs="Arial"/>
                <w:bCs/>
                <w:sz w:val="10"/>
                <w:szCs w:val="10"/>
              </w:rPr>
            </w:pPr>
            <w:r w:rsidRPr="00B22A3D">
              <w:rPr>
                <w:rFonts w:ascii="CG Times" w:hAnsi="CG Times" w:cs="Arial"/>
                <w:bCs/>
                <w:sz w:val="10"/>
                <w:szCs w:val="10"/>
              </w:rPr>
              <w:t>50.000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340600" w:rsidP="0021515E">
            <w:pPr>
              <w:widowControl w:val="0"/>
              <w:jc w:val="right"/>
              <w:rPr>
                <w:rFonts w:ascii="CG Times" w:hAnsi="CG Times" w:cs="Arial"/>
                <w:bCs/>
                <w:sz w:val="10"/>
                <w:szCs w:val="10"/>
              </w:rPr>
            </w:pPr>
            <w:r w:rsidRPr="00B22A3D">
              <w:rPr>
                <w:rFonts w:ascii="CG Times" w:hAnsi="CG Times" w:cs="Arial"/>
                <w:bCs/>
                <w:sz w:val="10"/>
                <w:szCs w:val="10"/>
              </w:rPr>
              <w:t>123.000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340600" w:rsidP="0021515E">
            <w:pPr>
              <w:widowControl w:val="0"/>
              <w:jc w:val="right"/>
              <w:rPr>
                <w:rFonts w:ascii="CG Times" w:hAnsi="CG Times" w:cs="Arial"/>
                <w:bCs/>
                <w:sz w:val="10"/>
                <w:szCs w:val="10"/>
              </w:rPr>
            </w:pPr>
            <w:r w:rsidRPr="00B22A3D">
              <w:rPr>
                <w:rFonts w:ascii="CG Times" w:hAnsi="CG Times" w:cs="Arial"/>
                <w:bCs/>
                <w:sz w:val="10"/>
                <w:szCs w:val="10"/>
              </w:rPr>
              <w:t>326.000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340600" w:rsidP="0021515E">
            <w:pPr>
              <w:widowControl w:val="0"/>
              <w:jc w:val="right"/>
              <w:rPr>
                <w:rFonts w:ascii="CG Times" w:hAnsi="CG Times" w:cs="Arial"/>
                <w:bCs/>
                <w:sz w:val="10"/>
                <w:szCs w:val="10"/>
              </w:rPr>
            </w:pPr>
            <w:r w:rsidRPr="00B22A3D">
              <w:rPr>
                <w:rFonts w:ascii="CG Times" w:hAnsi="CG Times" w:cs="Arial"/>
                <w:bCs/>
                <w:sz w:val="10"/>
                <w:szCs w:val="10"/>
              </w:rPr>
              <w:t>1.230.400</w:t>
            </w:r>
          </w:p>
        </w:tc>
      </w:tr>
      <w:tr w:rsidR="004847D3"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4847D3" w:rsidRPr="00B22A3D" w:rsidRDefault="004847D3"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28</w:t>
            </w:r>
          </w:p>
        </w:tc>
        <w:tc>
          <w:tcPr>
            <w:tcW w:w="0" w:type="auto"/>
            <w:tcBorders>
              <w:top w:val="nil"/>
              <w:left w:val="single" w:sz="4" w:space="0" w:color="auto"/>
              <w:bottom w:val="dotted" w:sz="4" w:space="0" w:color="auto"/>
              <w:right w:val="single" w:sz="4" w:space="0" w:color="auto"/>
            </w:tcBorders>
            <w:shd w:val="clear" w:color="auto" w:fill="auto"/>
            <w:vAlign w:val="bottom"/>
          </w:tcPr>
          <w:p w:rsidR="004847D3" w:rsidRPr="00B22A3D" w:rsidRDefault="004847D3"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Prokuroria e Pergjithshme</w:t>
            </w:r>
          </w:p>
        </w:tc>
        <w:tc>
          <w:tcPr>
            <w:tcW w:w="0" w:type="auto"/>
            <w:tcBorders>
              <w:top w:val="nil"/>
              <w:left w:val="nil"/>
              <w:bottom w:val="dotted" w:sz="4" w:space="0" w:color="auto"/>
              <w:right w:val="single" w:sz="4" w:space="0" w:color="auto"/>
            </w:tcBorders>
            <w:shd w:val="clear" w:color="auto" w:fill="CCFFFF"/>
            <w:noWrap/>
            <w:vAlign w:val="bottom"/>
          </w:tcPr>
          <w:p w:rsidR="004847D3" w:rsidRPr="00B22A3D" w:rsidRDefault="004847D3" w:rsidP="0021515E">
            <w:pPr>
              <w:widowControl w:val="0"/>
              <w:jc w:val="right"/>
              <w:rPr>
                <w:rFonts w:ascii="CG Times" w:hAnsi="CG Times" w:cs="Arial"/>
                <w:b/>
                <w:bCs/>
                <w:sz w:val="10"/>
                <w:szCs w:val="10"/>
              </w:rPr>
            </w:pPr>
            <w:r w:rsidRPr="00B22A3D">
              <w:rPr>
                <w:rFonts w:ascii="CG Times" w:hAnsi="CG Times" w:cs="Arial"/>
                <w:b/>
                <w:bCs/>
                <w:sz w:val="10"/>
                <w:szCs w:val="10"/>
              </w:rPr>
              <w:t>1,142,000</w:t>
            </w:r>
          </w:p>
        </w:tc>
        <w:tc>
          <w:tcPr>
            <w:tcW w:w="0" w:type="auto"/>
            <w:tcBorders>
              <w:top w:val="nil"/>
              <w:left w:val="nil"/>
              <w:bottom w:val="dotted" w:sz="4" w:space="0" w:color="auto"/>
              <w:right w:val="dashed" w:sz="4" w:space="0" w:color="auto"/>
            </w:tcBorders>
            <w:shd w:val="clear" w:color="auto" w:fill="auto"/>
            <w:noWrap/>
            <w:vAlign w:val="bottom"/>
          </w:tcPr>
          <w:p w:rsidR="004847D3" w:rsidRPr="00B22A3D" w:rsidRDefault="004847D3" w:rsidP="0021515E">
            <w:pPr>
              <w:widowControl w:val="0"/>
              <w:jc w:val="right"/>
              <w:rPr>
                <w:rFonts w:ascii="CG Times" w:hAnsi="CG Times" w:cs="Arial"/>
                <w:b/>
                <w:bCs/>
                <w:sz w:val="10"/>
                <w:szCs w:val="10"/>
              </w:rPr>
            </w:pPr>
            <w:r w:rsidRPr="00B22A3D">
              <w:rPr>
                <w:rFonts w:ascii="CG Times" w:hAnsi="CG Times" w:cs="Arial"/>
                <w:b/>
                <w:bCs/>
                <w:sz w:val="10"/>
                <w:szCs w:val="10"/>
              </w:rPr>
              <w:t>167,855</w:t>
            </w:r>
          </w:p>
        </w:tc>
        <w:tc>
          <w:tcPr>
            <w:tcW w:w="0" w:type="auto"/>
            <w:tcBorders>
              <w:top w:val="nil"/>
              <w:left w:val="nil"/>
              <w:bottom w:val="dotted" w:sz="4" w:space="0" w:color="auto"/>
              <w:right w:val="dashed" w:sz="4" w:space="0" w:color="auto"/>
            </w:tcBorders>
            <w:shd w:val="clear" w:color="auto" w:fill="auto"/>
            <w:noWrap/>
            <w:vAlign w:val="bottom"/>
          </w:tcPr>
          <w:p w:rsidR="004847D3" w:rsidRPr="00B22A3D" w:rsidRDefault="004847D3"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4847D3" w:rsidRPr="00B22A3D" w:rsidRDefault="004847D3"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4847D3" w:rsidRPr="00B22A3D" w:rsidRDefault="004847D3" w:rsidP="0021515E">
            <w:pPr>
              <w:widowControl w:val="0"/>
              <w:jc w:val="right"/>
              <w:rPr>
                <w:rFonts w:ascii="CG Times" w:hAnsi="CG Times" w:cs="Arial"/>
                <w:b/>
                <w:bCs/>
                <w:sz w:val="10"/>
                <w:szCs w:val="10"/>
              </w:rPr>
            </w:pPr>
            <w:r w:rsidRPr="00B22A3D">
              <w:rPr>
                <w:rFonts w:ascii="CG Times" w:hAnsi="CG Times" w:cs="Arial"/>
                <w:b/>
                <w:bCs/>
                <w:sz w:val="10"/>
                <w:szCs w:val="10"/>
              </w:rPr>
              <w:t>167,855</w:t>
            </w:r>
          </w:p>
        </w:tc>
        <w:tc>
          <w:tcPr>
            <w:tcW w:w="0" w:type="auto"/>
            <w:tcBorders>
              <w:top w:val="dotted" w:sz="4" w:space="0" w:color="auto"/>
              <w:left w:val="nil"/>
              <w:bottom w:val="nil"/>
              <w:right w:val="double" w:sz="6" w:space="0" w:color="auto"/>
            </w:tcBorders>
            <w:shd w:val="clear" w:color="auto" w:fill="CCFFFF"/>
            <w:noWrap/>
            <w:vAlign w:val="bottom"/>
          </w:tcPr>
          <w:p w:rsidR="004847D3" w:rsidRPr="00B22A3D" w:rsidRDefault="004847D3" w:rsidP="0021515E">
            <w:pPr>
              <w:widowControl w:val="0"/>
              <w:jc w:val="right"/>
              <w:rPr>
                <w:rFonts w:ascii="CG Times" w:hAnsi="CG Times" w:cs="Arial"/>
                <w:b/>
                <w:bCs/>
                <w:sz w:val="10"/>
                <w:szCs w:val="10"/>
              </w:rPr>
            </w:pPr>
            <w:r w:rsidRPr="00B22A3D">
              <w:rPr>
                <w:rFonts w:ascii="CG Times" w:hAnsi="CG Times" w:cs="Arial"/>
                <w:b/>
                <w:bCs/>
                <w:sz w:val="10"/>
                <w:szCs w:val="10"/>
              </w:rPr>
              <w:t>1,309,855</w:t>
            </w:r>
          </w:p>
        </w:tc>
      </w:tr>
      <w:tr w:rsidR="00F00030" w:rsidRPr="00B22A3D">
        <w:trPr>
          <w:trHeight w:val="139"/>
          <w:jc w:val="center"/>
        </w:trPr>
        <w:tc>
          <w:tcPr>
            <w:tcW w:w="550" w:type="dxa"/>
            <w:tcBorders>
              <w:top w:val="nil"/>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1,142,000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167,855</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167,855</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1,309,855</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29</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Zyra e Administrimit Buxhetit Gjyqesor</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1,493,000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242,000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242,000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1,735,000</w:t>
            </w:r>
          </w:p>
        </w:tc>
      </w:tr>
      <w:tr w:rsidR="00F00030" w:rsidRPr="00B22A3D">
        <w:trPr>
          <w:trHeight w:val="139"/>
          <w:jc w:val="center"/>
        </w:trPr>
        <w:tc>
          <w:tcPr>
            <w:tcW w:w="550" w:type="dxa"/>
            <w:tcBorders>
              <w:top w:val="nil"/>
              <w:left w:val="double" w:sz="6" w:space="0" w:color="auto"/>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35,400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35,900</w:t>
            </w:r>
          </w:p>
        </w:tc>
      </w:tr>
      <w:tr w:rsidR="00F00030" w:rsidRPr="00B22A3D">
        <w:trPr>
          <w:trHeight w:val="139"/>
          <w:jc w:val="center"/>
        </w:trPr>
        <w:tc>
          <w:tcPr>
            <w:tcW w:w="550" w:type="dxa"/>
            <w:tcBorders>
              <w:top w:val="dotted" w:sz="4" w:space="0" w:color="auto"/>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03310</w:t>
            </w:r>
          </w:p>
        </w:tc>
        <w:tc>
          <w:tcPr>
            <w:tcW w:w="0" w:type="auto"/>
            <w:tcBorders>
              <w:top w:val="dotted" w:sz="4" w:space="0" w:color="auto"/>
              <w:left w:val="double" w:sz="6" w:space="0" w:color="auto"/>
              <w:bottom w:val="single" w:sz="4" w:space="0" w:color="auto"/>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Buxheti Gjyqesor</w:t>
            </w:r>
          </w:p>
        </w:tc>
        <w:tc>
          <w:tcPr>
            <w:tcW w:w="0" w:type="auto"/>
            <w:tcBorders>
              <w:top w:val="dotted" w:sz="4" w:space="0" w:color="auto"/>
              <w:left w:val="single" w:sz="4" w:space="0" w:color="auto"/>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1,457,600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241,500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241,500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1,699,100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30</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Gjykata Kushtetuese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105,000</w:t>
            </w:r>
          </w:p>
        </w:tc>
      </w:tr>
      <w:tr w:rsidR="00F00030" w:rsidRPr="00B22A3D">
        <w:trPr>
          <w:trHeight w:val="139"/>
          <w:jc w:val="center"/>
        </w:trPr>
        <w:tc>
          <w:tcPr>
            <w:tcW w:w="550" w:type="dxa"/>
            <w:tcBorders>
              <w:top w:val="nil"/>
              <w:left w:val="double" w:sz="6" w:space="0" w:color="auto"/>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42,500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47,500</w:t>
            </w:r>
          </w:p>
        </w:tc>
      </w:tr>
      <w:tr w:rsidR="00F00030" w:rsidRPr="00B22A3D">
        <w:trPr>
          <w:trHeight w:val="139"/>
          <w:jc w:val="center"/>
        </w:trPr>
        <w:tc>
          <w:tcPr>
            <w:tcW w:w="550" w:type="dxa"/>
            <w:tcBorders>
              <w:top w:val="dotted" w:sz="4" w:space="0" w:color="auto"/>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Veprimtaria Gjyqesore Kushtetuese</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57,500</w:t>
            </w:r>
          </w:p>
        </w:tc>
        <w:tc>
          <w:tcPr>
            <w:tcW w:w="0" w:type="auto"/>
            <w:tcBorders>
              <w:top w:val="dotted" w:sz="4" w:space="0" w:color="auto"/>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57,500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31</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Agjensia Telegrafike Shqiptare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93,000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98,000</w:t>
            </w:r>
          </w:p>
        </w:tc>
      </w:tr>
      <w:tr w:rsidR="00F00030" w:rsidRPr="00B22A3D">
        <w:trPr>
          <w:trHeight w:val="139"/>
          <w:jc w:val="center"/>
        </w:trPr>
        <w:tc>
          <w:tcPr>
            <w:tcW w:w="550" w:type="dxa"/>
            <w:tcBorders>
              <w:top w:val="nil"/>
              <w:left w:val="double" w:sz="6" w:space="0" w:color="auto"/>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34,420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39,420</w:t>
            </w:r>
          </w:p>
        </w:tc>
      </w:tr>
      <w:tr w:rsidR="00F00030" w:rsidRPr="00B22A3D">
        <w:trPr>
          <w:trHeight w:val="139"/>
          <w:jc w:val="center"/>
        </w:trPr>
        <w:tc>
          <w:tcPr>
            <w:tcW w:w="550" w:type="dxa"/>
            <w:tcBorders>
              <w:top w:val="dotted" w:sz="4" w:space="0" w:color="auto"/>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08320</w:t>
            </w:r>
          </w:p>
        </w:tc>
        <w:tc>
          <w:tcPr>
            <w:tcW w:w="0" w:type="auto"/>
            <w:tcBorders>
              <w:top w:val="dotted" w:sz="4" w:space="0" w:color="auto"/>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Veprimtaria Telegrafike e ATSH-se</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58,580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58,580</w:t>
            </w:r>
          </w:p>
        </w:tc>
      </w:tr>
      <w:tr w:rsidR="00F00030" w:rsidRPr="00B22A3D">
        <w:trPr>
          <w:trHeight w:val="139"/>
          <w:jc w:val="center"/>
        </w:trPr>
        <w:tc>
          <w:tcPr>
            <w:tcW w:w="550" w:type="dxa"/>
            <w:tcBorders>
              <w:top w:val="dashed" w:sz="4" w:space="0" w:color="auto"/>
              <w:left w:val="double" w:sz="6" w:space="0" w:color="auto"/>
              <w:bottom w:val="dash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40</w:t>
            </w:r>
          </w:p>
        </w:tc>
        <w:tc>
          <w:tcPr>
            <w:tcW w:w="0" w:type="auto"/>
            <w:tcBorders>
              <w:top w:val="dashed" w:sz="4" w:space="0" w:color="auto"/>
              <w:left w:val="single" w:sz="4" w:space="0" w:color="auto"/>
              <w:bottom w:val="dash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Partite Politike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212,000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212,000</w:t>
            </w:r>
          </w:p>
        </w:tc>
      </w:tr>
      <w:tr w:rsidR="00F00030" w:rsidRPr="00B22A3D">
        <w:trPr>
          <w:trHeight w:val="139"/>
          <w:jc w:val="center"/>
        </w:trPr>
        <w:tc>
          <w:tcPr>
            <w:tcW w:w="550" w:type="dxa"/>
            <w:tcBorders>
              <w:top w:val="dotted" w:sz="4" w:space="0" w:color="auto"/>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Mbeshtetje per Partite Politike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199,000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199,000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Mbeshtetje per Shoqatat</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Mbeshtetje per Organizatat e Veteraneve me Status</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r>
      <w:tr w:rsidR="00F00030" w:rsidRPr="00B22A3D">
        <w:trPr>
          <w:trHeight w:val="139"/>
          <w:jc w:val="center"/>
        </w:trPr>
        <w:tc>
          <w:tcPr>
            <w:tcW w:w="550" w:type="dxa"/>
            <w:tcBorders>
              <w:top w:val="single" w:sz="4" w:space="0" w:color="auto"/>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50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Instituti Statistikes</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419,000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439,000</w:t>
            </w:r>
          </w:p>
        </w:tc>
      </w:tr>
      <w:tr w:rsidR="00F00030" w:rsidRPr="00B22A3D">
        <w:trPr>
          <w:trHeight w:val="139"/>
          <w:jc w:val="center"/>
        </w:trPr>
        <w:tc>
          <w:tcPr>
            <w:tcW w:w="550" w:type="dxa"/>
            <w:tcBorders>
              <w:top w:val="nil"/>
              <w:left w:val="double" w:sz="6" w:space="0" w:color="auto"/>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01310</w:t>
            </w:r>
          </w:p>
        </w:tc>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167,495</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187,495</w:t>
            </w:r>
          </w:p>
        </w:tc>
      </w:tr>
      <w:tr w:rsidR="00F00030" w:rsidRPr="00B22A3D">
        <w:trPr>
          <w:trHeight w:val="139"/>
          <w:jc w:val="center"/>
        </w:trPr>
        <w:tc>
          <w:tcPr>
            <w:tcW w:w="550" w:type="dxa"/>
            <w:tcBorders>
              <w:top w:val="dotted" w:sz="4" w:space="0" w:color="auto"/>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01320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Veprimtaria Statistikore </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251,505</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251,505</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55</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Shkolla e Magjistratures</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58,400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60,400</w:t>
            </w:r>
          </w:p>
        </w:tc>
      </w:tr>
      <w:tr w:rsidR="00F00030" w:rsidRPr="00B22A3D">
        <w:trPr>
          <w:trHeight w:val="139"/>
          <w:jc w:val="center"/>
        </w:trPr>
        <w:tc>
          <w:tcPr>
            <w:tcW w:w="550" w:type="dxa"/>
            <w:tcBorders>
              <w:top w:val="nil"/>
              <w:left w:val="double" w:sz="6" w:space="0" w:color="auto"/>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20,610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nil"/>
              <w:left w:val="single" w:sz="4" w:space="0" w:color="auto"/>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single" w:sz="4" w:space="0" w:color="auto"/>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21,610</w:t>
            </w:r>
          </w:p>
        </w:tc>
      </w:tr>
      <w:tr w:rsidR="00F00030" w:rsidRPr="00B22A3D">
        <w:trPr>
          <w:trHeight w:val="139"/>
          <w:jc w:val="center"/>
        </w:trPr>
        <w:tc>
          <w:tcPr>
            <w:tcW w:w="550" w:type="dxa"/>
            <w:tcBorders>
              <w:top w:val="dotted" w:sz="4" w:space="0" w:color="auto"/>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09820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Veprimtaria Arsimore</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37,790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38,790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56</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Fondi  i Zhvillimit Shqiptar</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655,000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3,200,000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3,855,000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3,855,000</w:t>
            </w:r>
          </w:p>
        </w:tc>
      </w:tr>
      <w:tr w:rsidR="00F00030" w:rsidRPr="00B22A3D">
        <w:trPr>
          <w:trHeight w:val="139"/>
          <w:jc w:val="center"/>
        </w:trPr>
        <w:tc>
          <w:tcPr>
            <w:tcW w:w="550" w:type="dxa"/>
            <w:tcBorders>
              <w:top w:val="nil"/>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06210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Programe Zhvillimi</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655,000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3,200,000</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3,855,000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3,855,000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57</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Qendra Kombetare e Kinematografise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144,000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146,000</w:t>
            </w:r>
          </w:p>
        </w:tc>
      </w:tr>
      <w:tr w:rsidR="00F00030" w:rsidRPr="00B22A3D">
        <w:trPr>
          <w:trHeight w:val="139"/>
          <w:jc w:val="center"/>
        </w:trPr>
        <w:tc>
          <w:tcPr>
            <w:tcW w:w="550" w:type="dxa"/>
            <w:tcBorders>
              <w:top w:val="nil"/>
              <w:left w:val="double" w:sz="6" w:space="0" w:color="auto"/>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28,620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30,620</w:t>
            </w:r>
          </w:p>
        </w:tc>
      </w:tr>
      <w:tr w:rsidR="00F00030" w:rsidRPr="00B22A3D">
        <w:trPr>
          <w:trHeight w:val="139"/>
          <w:jc w:val="center"/>
        </w:trPr>
        <w:tc>
          <w:tcPr>
            <w:tcW w:w="550" w:type="dxa"/>
            <w:tcBorders>
              <w:top w:val="dotted" w:sz="4" w:space="0" w:color="auto"/>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08220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Mbeshtetja e veprimtarise kinematografike</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115,380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115,380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59</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Instituti i Integrimit te Perndjekurve Politik</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28,000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30,000</w:t>
            </w:r>
          </w:p>
        </w:tc>
      </w:tr>
      <w:tr w:rsidR="00F00030" w:rsidRPr="00B22A3D">
        <w:trPr>
          <w:trHeight w:val="139"/>
          <w:jc w:val="center"/>
        </w:trPr>
        <w:tc>
          <w:tcPr>
            <w:tcW w:w="550" w:type="dxa"/>
            <w:tcBorders>
              <w:top w:val="nil"/>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Rehabilitimi  i te Perndjekurve Politik</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63</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Keshilli i Larte i Drejtesise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84,000</w:t>
            </w:r>
          </w:p>
        </w:tc>
      </w:tr>
      <w:tr w:rsidR="00F00030" w:rsidRPr="00B22A3D">
        <w:trPr>
          <w:trHeight w:val="139"/>
          <w:jc w:val="center"/>
        </w:trPr>
        <w:tc>
          <w:tcPr>
            <w:tcW w:w="550" w:type="dxa"/>
            <w:tcBorders>
              <w:top w:val="nil"/>
              <w:left w:val="double" w:sz="6" w:space="0" w:color="auto"/>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41,900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45,900</w:t>
            </w:r>
          </w:p>
        </w:tc>
      </w:tr>
      <w:tr w:rsidR="00F00030" w:rsidRPr="00B22A3D">
        <w:trPr>
          <w:trHeight w:val="139"/>
          <w:jc w:val="center"/>
        </w:trPr>
        <w:tc>
          <w:tcPr>
            <w:tcW w:w="550" w:type="dxa"/>
            <w:tcBorders>
              <w:top w:val="dotted" w:sz="4" w:space="0" w:color="auto"/>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Veprimtaria mbikqyrese e KLD</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38,100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38,100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66</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Avokati i Popullit</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84,000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90,000</w:t>
            </w:r>
          </w:p>
        </w:tc>
      </w:tr>
      <w:tr w:rsidR="00F00030" w:rsidRPr="00B22A3D">
        <w:trPr>
          <w:trHeight w:val="139"/>
          <w:jc w:val="center"/>
        </w:trPr>
        <w:tc>
          <w:tcPr>
            <w:tcW w:w="550" w:type="dxa"/>
            <w:tcBorders>
              <w:top w:val="nil"/>
              <w:left w:val="double" w:sz="6" w:space="0" w:color="auto"/>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22,220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28,220</w:t>
            </w:r>
          </w:p>
        </w:tc>
      </w:tr>
      <w:tr w:rsidR="00F00030" w:rsidRPr="00B22A3D">
        <w:trPr>
          <w:trHeight w:val="139"/>
          <w:jc w:val="center"/>
        </w:trPr>
        <w:tc>
          <w:tcPr>
            <w:tcW w:w="550" w:type="dxa"/>
            <w:tcBorders>
              <w:top w:val="dotted" w:sz="4" w:space="0" w:color="auto"/>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Sherbimi i avokatise</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61,780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61,780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67</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Komisioni  i Sherbimit Civil</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44,000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46,000</w:t>
            </w:r>
          </w:p>
        </w:tc>
      </w:tr>
      <w:tr w:rsidR="00F00030" w:rsidRPr="00B22A3D">
        <w:trPr>
          <w:trHeight w:val="139"/>
          <w:jc w:val="center"/>
        </w:trPr>
        <w:tc>
          <w:tcPr>
            <w:tcW w:w="550" w:type="dxa"/>
            <w:tcBorders>
              <w:top w:val="nil"/>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44,000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46,000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73</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Komisioni Qendror i Zgjedhjeve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100,500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103,500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01610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100,500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103,500</w:t>
            </w:r>
          </w:p>
        </w:tc>
      </w:tr>
      <w:tr w:rsidR="00F00030" w:rsidRPr="00B22A3D">
        <w:trPr>
          <w:trHeight w:val="139"/>
          <w:jc w:val="center"/>
        </w:trPr>
        <w:tc>
          <w:tcPr>
            <w:tcW w:w="550" w:type="dxa"/>
            <w:tcBorders>
              <w:top w:val="nil"/>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01620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Zgjedhjet e pergjithshme dhe lokale</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76</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 xml:space="preserve">Inspektoriati i Larte i Kontrollit te Deklarimit te Pasurive </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91,000</w:t>
            </w:r>
          </w:p>
        </w:tc>
      </w:tr>
      <w:tr w:rsidR="00F00030" w:rsidRPr="00B22A3D">
        <w:trPr>
          <w:trHeight w:val="139"/>
          <w:jc w:val="center"/>
        </w:trPr>
        <w:tc>
          <w:tcPr>
            <w:tcW w:w="550" w:type="dxa"/>
            <w:tcBorders>
              <w:top w:val="nil"/>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87,000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91,000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77</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Autoriteti i Konkurences</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65,000</w:t>
            </w:r>
          </w:p>
        </w:tc>
      </w:tr>
      <w:tr w:rsidR="00F00030" w:rsidRPr="00B22A3D">
        <w:trPr>
          <w:trHeight w:val="139"/>
          <w:jc w:val="center"/>
        </w:trPr>
        <w:tc>
          <w:tcPr>
            <w:tcW w:w="550" w:type="dxa"/>
            <w:tcBorders>
              <w:top w:val="nil"/>
              <w:left w:val="double" w:sz="6" w:space="0" w:color="auto"/>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12,000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12,500</w:t>
            </w:r>
          </w:p>
        </w:tc>
      </w:tr>
      <w:tr w:rsidR="00F00030" w:rsidRPr="00B22A3D">
        <w:trPr>
          <w:trHeight w:val="139"/>
          <w:jc w:val="center"/>
        </w:trPr>
        <w:tc>
          <w:tcPr>
            <w:tcW w:w="550" w:type="dxa"/>
            <w:tcBorders>
              <w:top w:val="dotted" w:sz="4" w:space="0" w:color="auto"/>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04120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Mbikqyrja e tregut &amp; Garantimi i konkurences</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48,000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52,500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78</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Ministria e Integrimit</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183,000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97,000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113,000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296,000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39,580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13,400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13,400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52,980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Drejtesia dhe Tregu i Brendshem</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29,300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30,300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59,600</w:t>
            </w:r>
          </w:p>
        </w:tc>
      </w:tr>
      <w:tr w:rsidR="00F00030" w:rsidRPr="00B22A3D">
        <w:trPr>
          <w:trHeight w:val="139"/>
          <w:jc w:val="center"/>
        </w:trPr>
        <w:tc>
          <w:tcPr>
            <w:tcW w:w="550" w:type="dxa"/>
            <w:tcBorders>
              <w:top w:val="nil"/>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Mbeshtetja Institucionale per Procesin e Integrimit</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114,120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68,000</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69,300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183,420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82</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Keshilli Kombetar i Kontabilitetit</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16,000</w:t>
            </w:r>
          </w:p>
        </w:tc>
      </w:tr>
      <w:tr w:rsidR="00F00030" w:rsidRPr="00B22A3D">
        <w:trPr>
          <w:trHeight w:val="139"/>
          <w:jc w:val="center"/>
        </w:trPr>
        <w:tc>
          <w:tcPr>
            <w:tcW w:w="550" w:type="dxa"/>
            <w:tcBorders>
              <w:top w:val="nil"/>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16,000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86</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Avokati i Prokurimeve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27,000</w:t>
            </w:r>
          </w:p>
        </w:tc>
      </w:tr>
      <w:tr w:rsidR="00F00030" w:rsidRPr="00B22A3D">
        <w:trPr>
          <w:trHeight w:val="139"/>
          <w:jc w:val="center"/>
        </w:trPr>
        <w:tc>
          <w:tcPr>
            <w:tcW w:w="550" w:type="dxa"/>
            <w:tcBorders>
              <w:top w:val="nil"/>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27,000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87</w:t>
            </w:r>
          </w:p>
        </w:tc>
        <w:tc>
          <w:tcPr>
            <w:tcW w:w="0" w:type="auto"/>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Institucione te tjera Qeveritare</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389,800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756,948</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180,000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936,948</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1,326,748</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Sherbime Qeveritare</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186,273</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186,273</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266,273</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Sherbimi i Prokurimit Publik</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63,000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35,675</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35,675</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98,675</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Sherbime per shoqerite e informacionit</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176,800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535,000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180,000</w:t>
            </w:r>
          </w:p>
        </w:tc>
        <w:tc>
          <w:tcPr>
            <w:tcW w:w="0" w:type="auto"/>
            <w:tcBorders>
              <w:top w:val="nil"/>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715,000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891,800</w:t>
            </w:r>
          </w:p>
        </w:tc>
      </w:tr>
      <w:tr w:rsidR="00F00030" w:rsidRPr="00B22A3D">
        <w:trPr>
          <w:trHeight w:val="139"/>
          <w:jc w:val="center"/>
        </w:trPr>
        <w:tc>
          <w:tcPr>
            <w:tcW w:w="550" w:type="dxa"/>
            <w:tcBorders>
              <w:top w:val="nil"/>
              <w:left w:val="double" w:sz="6" w:space="0" w:color="auto"/>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Sherbime te tjera</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70,000</w:t>
            </w:r>
          </w:p>
        </w:tc>
      </w:tr>
      <w:tr w:rsidR="00F00030" w:rsidRPr="00B22A3D">
        <w:trPr>
          <w:trHeight w:val="139"/>
          <w:jc w:val="center"/>
        </w:trPr>
        <w:tc>
          <w:tcPr>
            <w:tcW w:w="550" w:type="dxa"/>
            <w:tcBorders>
              <w:top w:val="single" w:sz="4" w:space="0" w:color="auto"/>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88</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Mbeshtetje per Shoqerine Civile</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single" w:sz="4" w:space="0" w:color="auto"/>
              <w:left w:val="nil"/>
              <w:bottom w:val="dotted" w:sz="4" w:space="0" w:color="auto"/>
              <w:right w:val="dott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100,000</w:t>
            </w:r>
          </w:p>
        </w:tc>
      </w:tr>
      <w:tr w:rsidR="00F00030" w:rsidRPr="00B22A3D">
        <w:trPr>
          <w:trHeight w:val="139"/>
          <w:jc w:val="center"/>
        </w:trPr>
        <w:tc>
          <w:tcPr>
            <w:tcW w:w="550" w:type="dxa"/>
            <w:tcBorders>
              <w:top w:val="nil"/>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100,000</w:t>
            </w:r>
          </w:p>
        </w:tc>
      </w:tr>
      <w:tr w:rsidR="00F00030" w:rsidRPr="00B22A3D">
        <w:trPr>
          <w:trHeight w:val="139"/>
          <w:jc w:val="center"/>
        </w:trPr>
        <w:tc>
          <w:tcPr>
            <w:tcW w:w="550"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b/>
                <w:bCs/>
                <w:color w:val="000000"/>
                <w:sz w:val="10"/>
                <w:szCs w:val="10"/>
              </w:rPr>
            </w:pPr>
            <w:r w:rsidRPr="00B22A3D">
              <w:rPr>
                <w:rFonts w:ascii="CG Times" w:hAnsi="CG Times" w:cs="Arial"/>
                <w:b/>
                <w:bCs/>
                <w:color w:val="000000"/>
                <w:sz w:val="10"/>
                <w:szCs w:val="10"/>
              </w:rPr>
              <w:t>89</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color w:val="000000"/>
                <w:sz w:val="10"/>
                <w:szCs w:val="10"/>
              </w:rPr>
            </w:pPr>
            <w:r w:rsidRPr="00B22A3D">
              <w:rPr>
                <w:rFonts w:ascii="CG Times" w:hAnsi="CG Times" w:cs="Arial"/>
                <w:b/>
                <w:bCs/>
                <w:color w:val="000000"/>
                <w:sz w:val="10"/>
                <w:szCs w:val="10"/>
              </w:rPr>
              <w:t>Komisioneri per Mbrojtjen e te Dhenave Personale</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44,000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7,000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nil"/>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nil"/>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51,000</w:t>
            </w:r>
          </w:p>
        </w:tc>
      </w:tr>
      <w:tr w:rsidR="00F00030" w:rsidRPr="00B22A3D">
        <w:trPr>
          <w:trHeight w:val="139"/>
          <w:jc w:val="center"/>
        </w:trPr>
        <w:tc>
          <w:tcPr>
            <w:tcW w:w="550" w:type="dxa"/>
            <w:tcBorders>
              <w:top w:val="nil"/>
              <w:left w:val="double" w:sz="6" w:space="0" w:color="auto"/>
              <w:bottom w:val="single" w:sz="4" w:space="0" w:color="auto"/>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44,000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single" w:sz="4" w:space="0" w:color="auto"/>
              <w:bottom w:val="single" w:sz="4" w:space="0" w:color="auto"/>
              <w:right w:val="dashed" w:sz="4"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w:t>
            </w:r>
          </w:p>
        </w:tc>
        <w:tc>
          <w:tcPr>
            <w:tcW w:w="0" w:type="auto"/>
            <w:tcBorders>
              <w:top w:val="dotted" w:sz="4" w:space="0" w:color="auto"/>
              <w:left w:val="nil"/>
              <w:bottom w:val="nil"/>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51,000</w:t>
            </w:r>
          </w:p>
        </w:tc>
      </w:tr>
      <w:tr w:rsidR="00F00030" w:rsidRPr="00B22A3D">
        <w:trPr>
          <w:trHeight w:val="139"/>
          <w:jc w:val="center"/>
        </w:trPr>
        <w:tc>
          <w:tcPr>
            <w:tcW w:w="4046" w:type="dxa"/>
            <w:gridSpan w:val="2"/>
            <w:tcBorders>
              <w:top w:val="single" w:sz="4" w:space="0" w:color="auto"/>
              <w:left w:val="double" w:sz="6" w:space="0" w:color="auto"/>
              <w:bottom w:val="double" w:sz="6" w:space="0" w:color="auto"/>
              <w:right w:val="single" w:sz="4" w:space="0" w:color="000000"/>
            </w:tcBorders>
            <w:shd w:val="clear" w:color="auto" w:fill="auto"/>
            <w:noWrap/>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c>
          <w:tcPr>
            <w:tcW w:w="0" w:type="auto"/>
            <w:tcBorders>
              <w:top w:val="nil"/>
              <w:left w:val="nil"/>
              <w:bottom w:val="double" w:sz="6"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170,205,500</w:t>
            </w:r>
          </w:p>
        </w:tc>
        <w:tc>
          <w:tcPr>
            <w:tcW w:w="0" w:type="auto"/>
            <w:tcBorders>
              <w:top w:val="nil"/>
              <w:left w:val="nil"/>
              <w:bottom w:val="double" w:sz="6"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59,220,571</w:t>
            </w:r>
          </w:p>
        </w:tc>
        <w:tc>
          <w:tcPr>
            <w:tcW w:w="0" w:type="auto"/>
            <w:tcBorders>
              <w:top w:val="nil"/>
              <w:left w:val="nil"/>
              <w:bottom w:val="double" w:sz="6"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250,000</w:t>
            </w:r>
          </w:p>
        </w:tc>
        <w:tc>
          <w:tcPr>
            <w:tcW w:w="0" w:type="auto"/>
            <w:tcBorders>
              <w:top w:val="nil"/>
              <w:left w:val="nil"/>
              <w:bottom w:val="double" w:sz="6" w:space="0" w:color="auto"/>
              <w:right w:val="dashed"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26,591,209</w:t>
            </w:r>
          </w:p>
        </w:tc>
        <w:tc>
          <w:tcPr>
            <w:tcW w:w="0" w:type="auto"/>
            <w:tcBorders>
              <w:top w:val="nil"/>
              <w:left w:val="nil"/>
              <w:bottom w:val="double" w:sz="6" w:space="0" w:color="auto"/>
              <w:right w:val="single" w:sz="4"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86,061,780</w:t>
            </w:r>
          </w:p>
        </w:tc>
        <w:tc>
          <w:tcPr>
            <w:tcW w:w="0" w:type="auto"/>
            <w:tcBorders>
              <w:top w:val="single" w:sz="4" w:space="0" w:color="auto"/>
              <w:left w:val="nil"/>
              <w:bottom w:val="double" w:sz="6" w:space="0" w:color="auto"/>
              <w:right w:val="double" w:sz="6" w:space="0" w:color="auto"/>
            </w:tcBorders>
            <w:shd w:val="clear" w:color="auto" w:fill="CCFFFF"/>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256,267,280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Default="00F00030"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Pr="00B22A3D" w:rsidRDefault="0021515E" w:rsidP="0021515E">
      <w:pPr>
        <w:widowControl w:val="0"/>
        <w:rPr>
          <w:rFonts w:ascii="CG Times" w:hAnsi="CG Times"/>
        </w:rPr>
      </w:pPr>
    </w:p>
    <w:p w:rsidR="00F00030" w:rsidRPr="00B22A3D" w:rsidRDefault="00F00030" w:rsidP="0021515E">
      <w:pPr>
        <w:widowControl w:val="0"/>
        <w:rPr>
          <w:rFonts w:ascii="CG Times" w:hAnsi="CG Times"/>
        </w:rPr>
      </w:pPr>
    </w:p>
    <w:tbl>
      <w:tblPr>
        <w:tblW w:w="8256" w:type="dxa"/>
        <w:jc w:val="center"/>
        <w:tblLook w:val="0000" w:firstRow="0" w:lastRow="0" w:firstColumn="0" w:lastColumn="0" w:noHBand="0" w:noVBand="0"/>
      </w:tblPr>
      <w:tblGrid>
        <w:gridCol w:w="840"/>
        <w:gridCol w:w="5020"/>
        <w:gridCol w:w="1200"/>
        <w:gridCol w:w="1196"/>
      </w:tblGrid>
      <w:tr w:rsidR="00F00030" w:rsidRPr="00B22A3D">
        <w:trPr>
          <w:trHeight w:val="162"/>
          <w:jc w:val="center"/>
        </w:trPr>
        <w:tc>
          <w:tcPr>
            <w:tcW w:w="84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6"/>
                <w:szCs w:val="16"/>
              </w:rPr>
            </w:pPr>
          </w:p>
        </w:tc>
        <w:tc>
          <w:tcPr>
            <w:tcW w:w="502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6"/>
                <w:szCs w:val="16"/>
              </w:rPr>
            </w:pPr>
          </w:p>
        </w:tc>
        <w:tc>
          <w:tcPr>
            <w:tcW w:w="12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6"/>
                <w:szCs w:val="16"/>
              </w:rPr>
            </w:pPr>
          </w:p>
        </w:tc>
        <w:tc>
          <w:tcPr>
            <w:tcW w:w="1196"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6"/>
                <w:szCs w:val="16"/>
              </w:rPr>
            </w:pPr>
            <w:r w:rsidRPr="00B22A3D">
              <w:rPr>
                <w:rFonts w:ascii="CG Times" w:hAnsi="CG Times" w:cs="Arial"/>
                <w:b/>
                <w:bCs/>
                <w:i/>
                <w:iCs/>
                <w:sz w:val="16"/>
                <w:szCs w:val="16"/>
              </w:rPr>
              <w:t>ne 000/leke</w:t>
            </w:r>
          </w:p>
        </w:tc>
      </w:tr>
      <w:tr w:rsidR="00F00030" w:rsidRPr="00B22A3D">
        <w:trPr>
          <w:trHeight w:val="162"/>
          <w:jc w:val="center"/>
        </w:trPr>
        <w:tc>
          <w:tcPr>
            <w:tcW w:w="840" w:type="dxa"/>
            <w:tcBorders>
              <w:top w:val="double" w:sz="6" w:space="0" w:color="auto"/>
              <w:left w:val="double" w:sz="6"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6"/>
                <w:szCs w:val="16"/>
              </w:rPr>
            </w:pPr>
            <w:r w:rsidRPr="00B22A3D">
              <w:rPr>
                <w:rFonts w:ascii="CG Times" w:hAnsi="CG Times" w:cs="Arial"/>
                <w:b/>
                <w:bCs/>
                <w:sz w:val="16"/>
                <w:szCs w:val="16"/>
              </w:rPr>
              <w:t>Kodmin</w:t>
            </w:r>
          </w:p>
        </w:tc>
        <w:tc>
          <w:tcPr>
            <w:tcW w:w="5020" w:type="dxa"/>
            <w:tcBorders>
              <w:top w:val="double" w:sz="6"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sz w:val="16"/>
                <w:szCs w:val="16"/>
              </w:rPr>
            </w:pPr>
            <w:r w:rsidRPr="00B22A3D">
              <w:rPr>
                <w:rFonts w:ascii="CG Times" w:hAnsi="CG Times" w:cs="Arial"/>
                <w:b/>
                <w:bCs/>
                <w:sz w:val="16"/>
                <w:szCs w:val="16"/>
              </w:rPr>
              <w:t xml:space="preserve">Institucionet e Pavarura </w:t>
            </w:r>
          </w:p>
        </w:tc>
        <w:tc>
          <w:tcPr>
            <w:tcW w:w="1200" w:type="dxa"/>
            <w:tcBorders>
              <w:top w:val="double" w:sz="6"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sz w:val="16"/>
                <w:szCs w:val="16"/>
              </w:rPr>
            </w:pPr>
            <w:r w:rsidRPr="00B22A3D">
              <w:rPr>
                <w:rFonts w:ascii="CG Times" w:hAnsi="CG Times" w:cs="Arial"/>
                <w:b/>
                <w:bCs/>
                <w:sz w:val="16"/>
                <w:szCs w:val="16"/>
              </w:rPr>
              <w:t>Nr.</w:t>
            </w:r>
            <w:r w:rsidRPr="00B22A3D">
              <w:rPr>
                <w:rFonts w:ascii="CG Times" w:hAnsi="CG Times" w:cs="Arial"/>
                <w:b/>
                <w:bCs/>
                <w:sz w:val="16"/>
                <w:szCs w:val="16"/>
              </w:rPr>
              <w:br/>
              <w:t>Punonjesve</w:t>
            </w:r>
          </w:p>
        </w:tc>
        <w:tc>
          <w:tcPr>
            <w:tcW w:w="1196" w:type="dxa"/>
            <w:tcBorders>
              <w:top w:val="double" w:sz="6" w:space="0" w:color="auto"/>
              <w:left w:val="nil"/>
              <w:bottom w:val="single" w:sz="4" w:space="0" w:color="auto"/>
              <w:right w:val="double" w:sz="6" w:space="0" w:color="auto"/>
            </w:tcBorders>
            <w:shd w:val="clear" w:color="auto" w:fill="auto"/>
            <w:vAlign w:val="bottom"/>
          </w:tcPr>
          <w:p w:rsidR="00F00030" w:rsidRPr="00B22A3D" w:rsidRDefault="00F00030" w:rsidP="0021515E">
            <w:pPr>
              <w:widowControl w:val="0"/>
              <w:jc w:val="center"/>
              <w:rPr>
                <w:rFonts w:ascii="CG Times" w:hAnsi="CG Times" w:cs="Arial"/>
                <w:b/>
                <w:bCs/>
                <w:sz w:val="16"/>
                <w:szCs w:val="16"/>
              </w:rPr>
            </w:pPr>
            <w:r w:rsidRPr="00B22A3D">
              <w:rPr>
                <w:rFonts w:ascii="CG Times" w:hAnsi="CG Times" w:cs="Arial"/>
                <w:b/>
                <w:bCs/>
                <w:sz w:val="16"/>
                <w:szCs w:val="16"/>
              </w:rPr>
              <w:t>Buxheti</w:t>
            </w:r>
            <w:r w:rsidRPr="00B22A3D">
              <w:rPr>
                <w:rFonts w:ascii="CG Times" w:hAnsi="CG Times" w:cs="Arial"/>
                <w:b/>
                <w:bCs/>
                <w:sz w:val="16"/>
                <w:szCs w:val="16"/>
              </w:rPr>
              <w:br/>
              <w:t>Total</w:t>
            </w:r>
          </w:p>
        </w:tc>
      </w:tr>
      <w:tr w:rsidR="00F00030" w:rsidRPr="00B22A3D">
        <w:trPr>
          <w:trHeight w:val="162"/>
          <w:jc w:val="center"/>
        </w:trPr>
        <w:tc>
          <w:tcPr>
            <w:tcW w:w="840" w:type="dxa"/>
            <w:tcBorders>
              <w:top w:val="nil"/>
              <w:left w:val="double" w:sz="6" w:space="0" w:color="auto"/>
              <w:bottom w:val="nil"/>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1</w:t>
            </w:r>
          </w:p>
        </w:tc>
        <w:tc>
          <w:tcPr>
            <w:tcW w:w="5020" w:type="dxa"/>
            <w:tcBorders>
              <w:top w:val="nil"/>
              <w:left w:val="nil"/>
              <w:bottom w:val="nil"/>
              <w:right w:val="nil"/>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Presidenca</w:t>
            </w:r>
          </w:p>
        </w:tc>
        <w:tc>
          <w:tcPr>
            <w:tcW w:w="1200" w:type="dxa"/>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76</w:t>
            </w:r>
          </w:p>
        </w:tc>
        <w:tc>
          <w:tcPr>
            <w:tcW w:w="119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226,000</w:t>
            </w:r>
          </w:p>
        </w:tc>
      </w:tr>
      <w:tr w:rsidR="00F00030" w:rsidRPr="00B22A3D">
        <w:trPr>
          <w:trHeight w:val="162"/>
          <w:jc w:val="center"/>
        </w:trPr>
        <w:tc>
          <w:tcPr>
            <w:tcW w:w="840" w:type="dxa"/>
            <w:tcBorders>
              <w:top w:val="dotted" w:sz="4" w:space="0" w:color="auto"/>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2</w:t>
            </w:r>
          </w:p>
        </w:tc>
        <w:tc>
          <w:tcPr>
            <w:tcW w:w="5020" w:type="dxa"/>
            <w:tcBorders>
              <w:top w:val="dotted" w:sz="4" w:space="0" w:color="auto"/>
              <w:left w:val="nil"/>
              <w:bottom w:val="dotted" w:sz="4" w:space="0" w:color="auto"/>
              <w:right w:val="nil"/>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Kuvendi</w:t>
            </w:r>
          </w:p>
        </w:tc>
        <w:tc>
          <w:tcPr>
            <w:tcW w:w="1200" w:type="dxa"/>
            <w:tcBorders>
              <w:top w:val="dotted"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349</w:t>
            </w:r>
          </w:p>
        </w:tc>
        <w:tc>
          <w:tcPr>
            <w:tcW w:w="1196" w:type="dxa"/>
            <w:tcBorders>
              <w:top w:val="dotted" w:sz="4" w:space="0" w:color="auto"/>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869,000</w:t>
            </w:r>
          </w:p>
        </w:tc>
      </w:tr>
      <w:tr w:rsidR="00F00030" w:rsidRPr="00B22A3D">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24</w:t>
            </w:r>
          </w:p>
        </w:tc>
        <w:tc>
          <w:tcPr>
            <w:tcW w:w="5020" w:type="dxa"/>
            <w:tcBorders>
              <w:top w:val="nil"/>
              <w:left w:val="nil"/>
              <w:bottom w:val="dotted" w:sz="4" w:space="0" w:color="auto"/>
              <w:right w:val="nil"/>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Kontrolli i Larte i Shtetit</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156</w:t>
            </w:r>
          </w:p>
        </w:tc>
        <w:tc>
          <w:tcPr>
            <w:tcW w:w="1196"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286,000</w:t>
            </w:r>
          </w:p>
        </w:tc>
      </w:tr>
      <w:tr w:rsidR="00F00030" w:rsidRPr="00B22A3D">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28</w:t>
            </w:r>
          </w:p>
        </w:tc>
        <w:tc>
          <w:tcPr>
            <w:tcW w:w="5020" w:type="dxa"/>
            <w:tcBorders>
              <w:top w:val="nil"/>
              <w:left w:val="nil"/>
              <w:bottom w:val="dotted" w:sz="4" w:space="0" w:color="auto"/>
              <w:right w:val="nil"/>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Prokuroria e Pergjithshme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799</w:t>
            </w:r>
          </w:p>
        </w:tc>
        <w:tc>
          <w:tcPr>
            <w:tcW w:w="1196"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1,309,855</w:t>
            </w:r>
          </w:p>
        </w:tc>
      </w:tr>
      <w:tr w:rsidR="00F00030" w:rsidRPr="00B22A3D">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29</w:t>
            </w:r>
          </w:p>
        </w:tc>
        <w:tc>
          <w:tcPr>
            <w:tcW w:w="5020" w:type="dxa"/>
            <w:tcBorders>
              <w:top w:val="nil"/>
              <w:left w:val="nil"/>
              <w:bottom w:val="dotted" w:sz="4" w:space="0" w:color="auto"/>
              <w:right w:val="nil"/>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Zyra e Administrimit te Buxhetit Gjyqesor</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1,166</w:t>
            </w:r>
          </w:p>
        </w:tc>
        <w:tc>
          <w:tcPr>
            <w:tcW w:w="1196"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1,735,000</w:t>
            </w:r>
          </w:p>
        </w:tc>
      </w:tr>
      <w:tr w:rsidR="00F00030" w:rsidRPr="00B22A3D">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30</w:t>
            </w:r>
          </w:p>
        </w:tc>
        <w:tc>
          <w:tcPr>
            <w:tcW w:w="5020" w:type="dxa"/>
            <w:tcBorders>
              <w:top w:val="nil"/>
              <w:left w:val="nil"/>
              <w:bottom w:val="dotted" w:sz="4" w:space="0" w:color="auto"/>
              <w:right w:val="nil"/>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Gjykata Kushtetuese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42</w:t>
            </w:r>
          </w:p>
        </w:tc>
        <w:tc>
          <w:tcPr>
            <w:tcW w:w="1196"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105,000</w:t>
            </w:r>
          </w:p>
        </w:tc>
      </w:tr>
      <w:tr w:rsidR="00F00030" w:rsidRPr="00B22A3D">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55</w:t>
            </w:r>
          </w:p>
        </w:tc>
        <w:tc>
          <w:tcPr>
            <w:tcW w:w="5020" w:type="dxa"/>
            <w:tcBorders>
              <w:top w:val="nil"/>
              <w:left w:val="nil"/>
              <w:bottom w:val="dotted" w:sz="4" w:space="0" w:color="auto"/>
              <w:right w:val="nil"/>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Shkolla e Magjistratures</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23</w:t>
            </w:r>
          </w:p>
        </w:tc>
        <w:tc>
          <w:tcPr>
            <w:tcW w:w="1196"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60,400</w:t>
            </w:r>
          </w:p>
        </w:tc>
      </w:tr>
      <w:tr w:rsidR="00F00030" w:rsidRPr="00B22A3D">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63</w:t>
            </w:r>
          </w:p>
        </w:tc>
        <w:tc>
          <w:tcPr>
            <w:tcW w:w="5020" w:type="dxa"/>
            <w:tcBorders>
              <w:top w:val="nil"/>
              <w:left w:val="nil"/>
              <w:bottom w:val="dotted" w:sz="4" w:space="0" w:color="auto"/>
              <w:right w:val="nil"/>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Keshilli i Larte i Drejtesise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50</w:t>
            </w:r>
          </w:p>
        </w:tc>
        <w:tc>
          <w:tcPr>
            <w:tcW w:w="1196"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84,000</w:t>
            </w:r>
          </w:p>
        </w:tc>
      </w:tr>
      <w:tr w:rsidR="00F00030" w:rsidRPr="00B22A3D">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66</w:t>
            </w:r>
          </w:p>
        </w:tc>
        <w:tc>
          <w:tcPr>
            <w:tcW w:w="5020" w:type="dxa"/>
            <w:tcBorders>
              <w:top w:val="nil"/>
              <w:left w:val="nil"/>
              <w:bottom w:val="dotted" w:sz="4" w:space="0" w:color="auto"/>
              <w:right w:val="nil"/>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Avokati i Popullit</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48</w:t>
            </w:r>
          </w:p>
        </w:tc>
        <w:tc>
          <w:tcPr>
            <w:tcW w:w="1196"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90,000</w:t>
            </w:r>
          </w:p>
        </w:tc>
      </w:tr>
      <w:tr w:rsidR="00F00030" w:rsidRPr="00B22A3D">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67</w:t>
            </w:r>
          </w:p>
        </w:tc>
        <w:tc>
          <w:tcPr>
            <w:tcW w:w="5020" w:type="dxa"/>
            <w:tcBorders>
              <w:top w:val="nil"/>
              <w:left w:val="nil"/>
              <w:bottom w:val="dotted" w:sz="4" w:space="0" w:color="auto"/>
              <w:right w:val="nil"/>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Komisioni i Sherbimit Civil</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24</w:t>
            </w:r>
          </w:p>
        </w:tc>
        <w:tc>
          <w:tcPr>
            <w:tcW w:w="1196"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46,000</w:t>
            </w:r>
          </w:p>
        </w:tc>
      </w:tr>
      <w:tr w:rsidR="00F00030" w:rsidRPr="00B22A3D">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73</w:t>
            </w:r>
          </w:p>
        </w:tc>
        <w:tc>
          <w:tcPr>
            <w:tcW w:w="5020" w:type="dxa"/>
            <w:tcBorders>
              <w:top w:val="nil"/>
              <w:left w:val="nil"/>
              <w:bottom w:val="dotted" w:sz="4" w:space="0" w:color="auto"/>
              <w:right w:val="nil"/>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Komisioni Qendror i Zgjedhjeve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55</w:t>
            </w:r>
          </w:p>
        </w:tc>
        <w:tc>
          <w:tcPr>
            <w:tcW w:w="1196"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103,500</w:t>
            </w:r>
          </w:p>
        </w:tc>
      </w:tr>
      <w:tr w:rsidR="00F00030" w:rsidRPr="00B22A3D">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76</w:t>
            </w:r>
          </w:p>
        </w:tc>
        <w:tc>
          <w:tcPr>
            <w:tcW w:w="5020" w:type="dxa"/>
            <w:tcBorders>
              <w:top w:val="nil"/>
              <w:left w:val="nil"/>
              <w:bottom w:val="dotted" w:sz="4" w:space="0" w:color="auto"/>
              <w:right w:val="nil"/>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 xml:space="preserve">Inspektoriati i Larte i Kontrollit te Deklarimit te Pasurive </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44</w:t>
            </w:r>
          </w:p>
        </w:tc>
        <w:tc>
          <w:tcPr>
            <w:tcW w:w="1196"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91,000</w:t>
            </w:r>
          </w:p>
        </w:tc>
      </w:tr>
      <w:tr w:rsidR="00F00030" w:rsidRPr="00B22A3D">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77</w:t>
            </w:r>
          </w:p>
        </w:tc>
        <w:tc>
          <w:tcPr>
            <w:tcW w:w="5020" w:type="dxa"/>
            <w:tcBorders>
              <w:top w:val="nil"/>
              <w:left w:val="nil"/>
              <w:bottom w:val="dotted" w:sz="4" w:space="0" w:color="auto"/>
              <w:right w:val="nil"/>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Autoriteti i Konkurences</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35</w:t>
            </w:r>
          </w:p>
        </w:tc>
        <w:tc>
          <w:tcPr>
            <w:tcW w:w="1196"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65,000</w:t>
            </w:r>
          </w:p>
        </w:tc>
      </w:tr>
      <w:tr w:rsidR="00F00030" w:rsidRPr="00B22A3D">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86</w:t>
            </w:r>
          </w:p>
        </w:tc>
        <w:tc>
          <w:tcPr>
            <w:tcW w:w="5020" w:type="dxa"/>
            <w:tcBorders>
              <w:top w:val="nil"/>
              <w:left w:val="nil"/>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Avokati i Prokurimeve</w:t>
            </w:r>
          </w:p>
        </w:tc>
        <w:tc>
          <w:tcPr>
            <w:tcW w:w="12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14</w:t>
            </w:r>
          </w:p>
        </w:tc>
        <w:tc>
          <w:tcPr>
            <w:tcW w:w="1196"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27,000</w:t>
            </w:r>
          </w:p>
        </w:tc>
      </w:tr>
      <w:tr w:rsidR="00F00030" w:rsidRPr="00B22A3D">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jc w:val="right"/>
              <w:rPr>
                <w:rFonts w:ascii="CG Times" w:hAnsi="CG Times" w:cs="Arial"/>
                <w:color w:val="000000"/>
                <w:sz w:val="16"/>
                <w:szCs w:val="16"/>
              </w:rPr>
            </w:pPr>
            <w:r w:rsidRPr="00B22A3D">
              <w:rPr>
                <w:rFonts w:ascii="CG Times" w:hAnsi="CG Times" w:cs="Arial"/>
                <w:color w:val="000000"/>
                <w:sz w:val="16"/>
                <w:szCs w:val="16"/>
              </w:rPr>
              <w:t>89</w:t>
            </w:r>
          </w:p>
        </w:tc>
        <w:tc>
          <w:tcPr>
            <w:tcW w:w="5020" w:type="dxa"/>
            <w:tcBorders>
              <w:top w:val="nil"/>
              <w:left w:val="nil"/>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6"/>
                <w:szCs w:val="16"/>
              </w:rPr>
            </w:pPr>
            <w:r w:rsidRPr="00B22A3D">
              <w:rPr>
                <w:rFonts w:ascii="CG Times" w:hAnsi="CG Times" w:cs="Arial"/>
                <w:color w:val="000000"/>
                <w:sz w:val="16"/>
                <w:szCs w:val="16"/>
              </w:rPr>
              <w:t>Komisioneri per Mbrojtjen e te Dhenave Personale</w:t>
            </w:r>
          </w:p>
        </w:tc>
        <w:tc>
          <w:tcPr>
            <w:tcW w:w="12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6"/>
                <w:szCs w:val="16"/>
              </w:rPr>
            </w:pPr>
            <w:r w:rsidRPr="00B22A3D">
              <w:rPr>
                <w:rFonts w:ascii="CG Times" w:hAnsi="CG Times" w:cs="Arial"/>
                <w:sz w:val="16"/>
                <w:szCs w:val="16"/>
              </w:rPr>
              <w:t>29</w:t>
            </w:r>
          </w:p>
        </w:tc>
        <w:tc>
          <w:tcPr>
            <w:tcW w:w="1196"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6"/>
                <w:szCs w:val="16"/>
              </w:rPr>
            </w:pPr>
            <w:r w:rsidRPr="00B22A3D">
              <w:rPr>
                <w:rFonts w:ascii="CG Times" w:hAnsi="CG Times" w:cs="Arial"/>
                <w:sz w:val="16"/>
                <w:szCs w:val="16"/>
              </w:rPr>
              <w:t>51,000</w:t>
            </w:r>
          </w:p>
        </w:tc>
      </w:tr>
      <w:tr w:rsidR="00F00030" w:rsidRPr="00B22A3D">
        <w:trPr>
          <w:trHeight w:val="162"/>
          <w:jc w:val="center"/>
        </w:trPr>
        <w:tc>
          <w:tcPr>
            <w:tcW w:w="840" w:type="dxa"/>
            <w:tcBorders>
              <w:top w:val="nil"/>
              <w:left w:val="double" w:sz="6" w:space="0" w:color="auto"/>
              <w:bottom w:val="double" w:sz="6"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color w:val="000000"/>
                <w:sz w:val="16"/>
                <w:szCs w:val="16"/>
              </w:rPr>
            </w:pPr>
            <w:r w:rsidRPr="00B22A3D">
              <w:rPr>
                <w:rFonts w:ascii="CG Times" w:hAnsi="CG Times" w:cs="Arial"/>
                <w:b/>
                <w:bCs/>
                <w:color w:val="000000"/>
                <w:sz w:val="16"/>
                <w:szCs w:val="16"/>
              </w:rPr>
              <w:t> </w:t>
            </w:r>
          </w:p>
        </w:tc>
        <w:tc>
          <w:tcPr>
            <w:tcW w:w="5020" w:type="dxa"/>
            <w:tcBorders>
              <w:top w:val="nil"/>
              <w:left w:val="nil"/>
              <w:bottom w:val="double" w:sz="6"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color w:val="000000"/>
                <w:sz w:val="16"/>
                <w:szCs w:val="16"/>
              </w:rPr>
            </w:pPr>
            <w:r w:rsidRPr="00B22A3D">
              <w:rPr>
                <w:rFonts w:ascii="CG Times" w:hAnsi="CG Times" w:cs="Arial"/>
                <w:b/>
                <w:bCs/>
                <w:color w:val="000000"/>
                <w:sz w:val="16"/>
                <w:szCs w:val="16"/>
              </w:rPr>
              <w:t> </w:t>
            </w:r>
          </w:p>
        </w:tc>
        <w:tc>
          <w:tcPr>
            <w:tcW w:w="1200" w:type="dxa"/>
            <w:tcBorders>
              <w:top w:val="nil"/>
              <w:left w:val="nil"/>
              <w:bottom w:val="double" w:sz="6"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6"/>
                <w:szCs w:val="16"/>
              </w:rPr>
            </w:pPr>
            <w:r w:rsidRPr="00B22A3D">
              <w:rPr>
                <w:rFonts w:ascii="CG Times" w:hAnsi="CG Times" w:cs="Arial"/>
                <w:b/>
                <w:bCs/>
                <w:sz w:val="16"/>
                <w:szCs w:val="16"/>
              </w:rPr>
              <w:t> </w:t>
            </w:r>
          </w:p>
        </w:tc>
        <w:tc>
          <w:tcPr>
            <w:tcW w:w="1196" w:type="dxa"/>
            <w:tcBorders>
              <w:top w:val="nil"/>
              <w:left w:val="nil"/>
              <w:bottom w:val="double" w:sz="6"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6"/>
                <w:szCs w:val="16"/>
              </w:rPr>
            </w:pPr>
            <w:r w:rsidRPr="00B22A3D">
              <w:rPr>
                <w:rFonts w:ascii="CG Times" w:hAnsi="CG Times" w:cs="Arial"/>
                <w:b/>
                <w:bCs/>
                <w:sz w:val="16"/>
                <w:szCs w:val="16"/>
              </w:rPr>
              <w:t> </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905E05" w:rsidRPr="00B22A3D" w:rsidRDefault="00905E05" w:rsidP="0021515E">
      <w:pPr>
        <w:widowControl w:val="0"/>
        <w:rPr>
          <w:rFonts w:ascii="CG Times" w:hAnsi="CG Times"/>
        </w:rPr>
      </w:pPr>
    </w:p>
    <w:p w:rsidR="00F00030" w:rsidRDefault="00F00030" w:rsidP="0021515E">
      <w:pPr>
        <w:widowControl w:val="0"/>
        <w:rPr>
          <w:rFonts w:ascii="CG Times" w:hAnsi="CG Times"/>
        </w:rPr>
      </w:pPr>
    </w:p>
    <w:p w:rsidR="0021515E" w:rsidRDefault="0021515E" w:rsidP="0021515E">
      <w:pPr>
        <w:widowControl w:val="0"/>
        <w:rPr>
          <w:rFonts w:ascii="CG Times" w:hAnsi="CG Times"/>
        </w:rPr>
      </w:pPr>
    </w:p>
    <w:p w:rsidR="0021515E" w:rsidRPr="00B22A3D" w:rsidRDefault="0021515E" w:rsidP="0021515E">
      <w:pPr>
        <w:widowControl w:val="0"/>
        <w:rPr>
          <w:rFonts w:ascii="CG Times" w:hAnsi="CG Times"/>
        </w:rPr>
      </w:pPr>
    </w:p>
    <w:p w:rsidR="00F00030" w:rsidRPr="00B22A3D" w:rsidRDefault="00F00030" w:rsidP="0021515E">
      <w:pPr>
        <w:widowControl w:val="0"/>
        <w:rPr>
          <w:rFonts w:ascii="CG Times" w:hAnsi="CG Times"/>
        </w:rPr>
      </w:pPr>
    </w:p>
    <w:tbl>
      <w:tblPr>
        <w:tblW w:w="0" w:type="auto"/>
        <w:jc w:val="center"/>
        <w:tblLook w:val="0000" w:firstRow="0" w:lastRow="0" w:firstColumn="0" w:lastColumn="0" w:noHBand="0" w:noVBand="0"/>
      </w:tblPr>
      <w:tblGrid>
        <w:gridCol w:w="433"/>
        <w:gridCol w:w="565"/>
        <w:gridCol w:w="4127"/>
        <w:gridCol w:w="885"/>
      </w:tblGrid>
      <w:tr w:rsidR="00F00030" w:rsidRPr="00B22A3D">
        <w:trPr>
          <w:trHeight w:val="16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center"/>
              <w:rPr>
                <w:rFonts w:ascii="CG Times" w:hAnsi="CG Times" w:cs="Arial"/>
                <w:sz w:val="14"/>
                <w:szCs w:val="14"/>
              </w:rPr>
            </w:pPr>
            <w:bookmarkStart w:id="1" w:name="RANGE!A3:D7"/>
            <w:bookmarkEnd w:id="1"/>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center"/>
              <w:rPr>
                <w:rFonts w:ascii="CG Times" w:hAnsi="CG Times" w:cs="Arial"/>
                <w:sz w:val="14"/>
                <w:szCs w:val="14"/>
              </w:rPr>
            </w:pPr>
          </w:p>
        </w:tc>
        <w:tc>
          <w:tcPr>
            <w:tcW w:w="0" w:type="auto"/>
            <w:tcBorders>
              <w:top w:val="nil"/>
              <w:left w:val="nil"/>
              <w:bottom w:val="nil"/>
              <w:right w:val="nil"/>
            </w:tcBorders>
            <w:shd w:val="clear" w:color="auto" w:fill="auto"/>
            <w:vAlign w:val="bottom"/>
          </w:tcPr>
          <w:p w:rsidR="00F00030" w:rsidRPr="00B22A3D" w:rsidRDefault="00F00030" w:rsidP="0021515E">
            <w:pPr>
              <w:widowControl w:val="0"/>
              <w:jc w:val="center"/>
              <w:rPr>
                <w:rFonts w:ascii="CG Times" w:hAnsi="CG Times" w:cs="Arial"/>
                <w:sz w:val="14"/>
                <w:szCs w:val="14"/>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center"/>
              <w:rPr>
                <w:rFonts w:ascii="CG Times" w:hAnsi="CG Times" w:cs="Arial"/>
                <w:b/>
                <w:bCs/>
                <w:i/>
                <w:iCs/>
                <w:sz w:val="14"/>
                <w:szCs w:val="14"/>
              </w:rPr>
            </w:pPr>
            <w:r w:rsidRPr="00B22A3D">
              <w:rPr>
                <w:rFonts w:ascii="CG Times" w:hAnsi="CG Times" w:cs="Arial"/>
                <w:b/>
                <w:bCs/>
                <w:i/>
                <w:iCs/>
                <w:sz w:val="14"/>
                <w:szCs w:val="14"/>
              </w:rPr>
              <w:t>ne 000/leke</w:t>
            </w:r>
          </w:p>
        </w:tc>
      </w:tr>
      <w:tr w:rsidR="00F00030" w:rsidRPr="00B22A3D">
        <w:trPr>
          <w:trHeight w:val="162"/>
          <w:jc w:val="center"/>
        </w:trPr>
        <w:tc>
          <w:tcPr>
            <w:tcW w:w="0" w:type="auto"/>
            <w:tcBorders>
              <w:top w:val="double" w:sz="6" w:space="0" w:color="auto"/>
              <w:left w:val="double" w:sz="6"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Gr.</w:t>
            </w:r>
          </w:p>
        </w:tc>
        <w:tc>
          <w:tcPr>
            <w:tcW w:w="0" w:type="auto"/>
            <w:tcBorders>
              <w:top w:val="double" w:sz="6"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Tit.</w:t>
            </w:r>
          </w:p>
        </w:tc>
        <w:tc>
          <w:tcPr>
            <w:tcW w:w="0" w:type="auto"/>
            <w:tcBorders>
              <w:top w:val="double" w:sz="6"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Emertimi i Institucionit Buxhetor / Programit</w:t>
            </w:r>
          </w:p>
        </w:tc>
        <w:tc>
          <w:tcPr>
            <w:tcW w:w="0" w:type="auto"/>
            <w:tcBorders>
              <w:top w:val="double" w:sz="6" w:space="0" w:color="auto"/>
              <w:left w:val="nil"/>
              <w:bottom w:val="single" w:sz="4" w:space="0" w:color="auto"/>
              <w:right w:val="double" w:sz="6" w:space="0" w:color="auto"/>
            </w:tcBorders>
            <w:shd w:val="clear" w:color="auto" w:fill="auto"/>
            <w:vAlign w:val="center"/>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Totali</w:t>
            </w:r>
          </w:p>
        </w:tc>
      </w:tr>
      <w:tr w:rsidR="00F00030" w:rsidRPr="00B22A3D">
        <w:trPr>
          <w:trHeight w:val="162"/>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06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s</w:t>
            </w:r>
          </w:p>
        </w:tc>
        <w:tc>
          <w:tcPr>
            <w:tcW w:w="0" w:type="auto"/>
            <w:tcBorders>
              <w:top w:val="nil"/>
              <w:left w:val="nil"/>
              <w:bottom w:val="dotted"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Ministria e Puneve Publike, Transportit dhe Telekomunikacionit</w:t>
            </w:r>
          </w:p>
        </w:tc>
        <w:tc>
          <w:tcPr>
            <w:tcW w:w="0" w:type="auto"/>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6,450,000</w:t>
            </w:r>
          </w:p>
        </w:tc>
      </w:tr>
      <w:tr w:rsidR="00F00030" w:rsidRPr="00B22A3D">
        <w:trPr>
          <w:trHeight w:val="162"/>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4"/>
                <w:szCs w:val="14"/>
              </w:rPr>
            </w:pPr>
            <w:r w:rsidRPr="00B22A3D">
              <w:rPr>
                <w:rFonts w:ascii="CG Times" w:hAnsi="CG Times" w:cs="Arial"/>
                <w:sz w:val="14"/>
                <w:szCs w:val="14"/>
              </w:rPr>
              <w:t>06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4"/>
                <w:szCs w:val="14"/>
              </w:rPr>
            </w:pPr>
            <w:r w:rsidRPr="00B22A3D">
              <w:rPr>
                <w:rFonts w:ascii="CG Times" w:hAnsi="CG Times" w:cs="Arial"/>
                <w:sz w:val="14"/>
                <w:szCs w:val="14"/>
              </w:rPr>
              <w:t>04520</w:t>
            </w:r>
          </w:p>
        </w:tc>
        <w:tc>
          <w:tcPr>
            <w:tcW w:w="0" w:type="auto"/>
            <w:tcBorders>
              <w:top w:val="nil"/>
              <w:left w:val="nil"/>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sz w:val="14"/>
                <w:szCs w:val="14"/>
              </w:rPr>
            </w:pPr>
            <w:r w:rsidRPr="00B22A3D">
              <w:rPr>
                <w:rFonts w:ascii="CG Times" w:hAnsi="CG Times" w:cs="Arial"/>
                <w:sz w:val="14"/>
                <w:szCs w:val="14"/>
              </w:rPr>
              <w:t>Programi "Rrjeti i rrugeve nacionale"</w:t>
            </w:r>
          </w:p>
        </w:tc>
        <w:tc>
          <w:tcPr>
            <w:tcW w:w="0" w:type="auto"/>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sz w:val="14"/>
                <w:szCs w:val="14"/>
              </w:rPr>
            </w:pPr>
            <w:r w:rsidRPr="00B22A3D">
              <w:rPr>
                <w:rFonts w:ascii="CG Times" w:hAnsi="CG Times" w:cs="Arial"/>
                <w:sz w:val="14"/>
                <w:szCs w:val="14"/>
              </w:rPr>
              <w:t>6,450,000</w:t>
            </w:r>
          </w:p>
        </w:tc>
      </w:tr>
      <w:tr w:rsidR="00F00030" w:rsidRPr="00B22A3D">
        <w:trPr>
          <w:trHeight w:val="162"/>
          <w:jc w:val="center"/>
        </w:trPr>
        <w:tc>
          <w:tcPr>
            <w:tcW w:w="0" w:type="auto"/>
            <w:gridSpan w:val="3"/>
            <w:tcBorders>
              <w:top w:val="single" w:sz="4" w:space="0" w:color="auto"/>
              <w:left w:val="double" w:sz="6" w:space="0" w:color="auto"/>
              <w:bottom w:val="double" w:sz="6" w:space="0" w:color="auto"/>
              <w:right w:val="single" w:sz="4" w:space="0" w:color="000000"/>
            </w:tcBorders>
            <w:shd w:val="clear" w:color="auto" w:fill="auto"/>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TOTALI</w:t>
            </w:r>
          </w:p>
        </w:tc>
        <w:tc>
          <w:tcPr>
            <w:tcW w:w="0" w:type="auto"/>
            <w:tcBorders>
              <w:top w:val="single" w:sz="4" w:space="0" w:color="auto"/>
              <w:left w:val="nil"/>
              <w:bottom w:val="double" w:sz="6"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6,450,000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Default="00F00030" w:rsidP="0021515E">
      <w:pPr>
        <w:widowControl w:val="0"/>
        <w:rPr>
          <w:rFonts w:ascii="CG Times" w:hAnsi="CG Times"/>
        </w:rPr>
      </w:pPr>
    </w:p>
    <w:p w:rsidR="0021515E" w:rsidRDefault="0021515E" w:rsidP="0021515E">
      <w:pPr>
        <w:widowControl w:val="0"/>
        <w:rPr>
          <w:rFonts w:ascii="CG Times" w:hAnsi="CG Times"/>
        </w:rPr>
      </w:pPr>
    </w:p>
    <w:p w:rsidR="0021515E" w:rsidRPr="00B22A3D" w:rsidRDefault="0021515E"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tbl>
      <w:tblPr>
        <w:tblW w:w="7440" w:type="dxa"/>
        <w:jc w:val="center"/>
        <w:tblLook w:val="0000" w:firstRow="0" w:lastRow="0" w:firstColumn="0" w:lastColumn="0" w:noHBand="0" w:noVBand="0"/>
      </w:tblPr>
      <w:tblGrid>
        <w:gridCol w:w="460"/>
        <w:gridCol w:w="5500"/>
        <w:gridCol w:w="1480"/>
      </w:tblGrid>
      <w:tr w:rsidR="00F00030" w:rsidRPr="00B22A3D">
        <w:trPr>
          <w:trHeight w:val="168"/>
          <w:jc w:val="center"/>
        </w:trPr>
        <w:tc>
          <w:tcPr>
            <w:tcW w:w="460" w:type="dxa"/>
            <w:vMerge w:val="restart"/>
            <w:tcBorders>
              <w:top w:val="single" w:sz="8" w:space="0" w:color="auto"/>
              <w:left w:val="single" w:sz="4" w:space="0" w:color="auto"/>
              <w:bottom w:val="nil"/>
              <w:right w:val="single" w:sz="8" w:space="0" w:color="auto"/>
            </w:tcBorders>
            <w:shd w:val="clear" w:color="auto" w:fill="auto"/>
            <w:vAlign w:val="center"/>
          </w:tcPr>
          <w:p w:rsidR="00F00030" w:rsidRPr="00B22A3D" w:rsidRDefault="00F00030" w:rsidP="0021515E">
            <w:pPr>
              <w:widowControl w:val="0"/>
              <w:jc w:val="center"/>
              <w:rPr>
                <w:rFonts w:ascii="CG Times" w:hAnsi="CG Times"/>
                <w:b/>
                <w:bCs/>
                <w:sz w:val="14"/>
                <w:szCs w:val="14"/>
              </w:rPr>
            </w:pPr>
            <w:r w:rsidRPr="00B22A3D">
              <w:rPr>
                <w:rFonts w:ascii="CG Times" w:hAnsi="CG Times"/>
                <w:b/>
                <w:bCs/>
                <w:sz w:val="14"/>
                <w:szCs w:val="14"/>
              </w:rPr>
              <w:t>Gr.</w:t>
            </w:r>
          </w:p>
        </w:tc>
        <w:tc>
          <w:tcPr>
            <w:tcW w:w="5500" w:type="dxa"/>
            <w:vMerge w:val="restart"/>
            <w:tcBorders>
              <w:top w:val="single" w:sz="8" w:space="0" w:color="auto"/>
              <w:left w:val="single" w:sz="4" w:space="0" w:color="auto"/>
              <w:bottom w:val="nil"/>
              <w:right w:val="single" w:sz="8" w:space="0" w:color="auto"/>
            </w:tcBorders>
            <w:shd w:val="clear" w:color="auto" w:fill="auto"/>
            <w:vAlign w:val="center"/>
          </w:tcPr>
          <w:p w:rsidR="00F00030" w:rsidRPr="00B22A3D" w:rsidRDefault="00F00030" w:rsidP="0021515E">
            <w:pPr>
              <w:widowControl w:val="0"/>
              <w:jc w:val="center"/>
              <w:rPr>
                <w:rFonts w:ascii="CG Times" w:hAnsi="CG Times"/>
                <w:b/>
                <w:bCs/>
                <w:sz w:val="14"/>
                <w:szCs w:val="14"/>
              </w:rPr>
            </w:pPr>
            <w:r w:rsidRPr="00B22A3D">
              <w:rPr>
                <w:rFonts w:ascii="CG Times" w:hAnsi="CG Times"/>
                <w:b/>
                <w:bCs/>
                <w:sz w:val="14"/>
                <w:szCs w:val="14"/>
              </w:rPr>
              <w:t>Emertimi i Institucionit Buxhetor</w:t>
            </w:r>
          </w:p>
        </w:tc>
        <w:tc>
          <w:tcPr>
            <w:tcW w:w="1480" w:type="dxa"/>
            <w:vMerge w:val="restart"/>
            <w:tcBorders>
              <w:top w:val="single" w:sz="8" w:space="0" w:color="auto"/>
              <w:left w:val="single" w:sz="4" w:space="0" w:color="auto"/>
              <w:bottom w:val="nil"/>
              <w:right w:val="single" w:sz="8" w:space="0" w:color="auto"/>
            </w:tcBorders>
            <w:shd w:val="clear" w:color="auto" w:fill="auto"/>
            <w:vAlign w:val="center"/>
          </w:tcPr>
          <w:p w:rsidR="00F00030" w:rsidRPr="00B22A3D" w:rsidRDefault="00F00030" w:rsidP="0021515E">
            <w:pPr>
              <w:widowControl w:val="0"/>
              <w:jc w:val="center"/>
              <w:rPr>
                <w:rFonts w:ascii="CG Times" w:hAnsi="CG Times"/>
                <w:b/>
                <w:bCs/>
                <w:sz w:val="14"/>
                <w:szCs w:val="14"/>
              </w:rPr>
            </w:pPr>
            <w:r w:rsidRPr="00B22A3D">
              <w:rPr>
                <w:rFonts w:ascii="CG Times" w:hAnsi="CG Times"/>
                <w:b/>
                <w:bCs/>
                <w:sz w:val="14"/>
                <w:szCs w:val="14"/>
              </w:rPr>
              <w:t xml:space="preserve">Art. 602 </w:t>
            </w:r>
            <w:r w:rsidRPr="00B22A3D">
              <w:rPr>
                <w:rFonts w:ascii="CG Times" w:hAnsi="CG Times"/>
                <w:b/>
                <w:bCs/>
                <w:sz w:val="14"/>
                <w:szCs w:val="14"/>
              </w:rPr>
              <w:br/>
              <w:t xml:space="preserve">Kufiri i Shpenzimeve per Sherbimin e Transportit </w:t>
            </w:r>
          </w:p>
        </w:tc>
      </w:tr>
      <w:tr w:rsidR="00F00030" w:rsidRPr="00B22A3D">
        <w:trPr>
          <w:trHeight w:val="168"/>
          <w:jc w:val="center"/>
        </w:trPr>
        <w:tc>
          <w:tcPr>
            <w:tcW w:w="460" w:type="dxa"/>
            <w:vMerge/>
            <w:tcBorders>
              <w:top w:val="single" w:sz="8" w:space="0" w:color="auto"/>
              <w:left w:val="single" w:sz="4" w:space="0" w:color="auto"/>
              <w:bottom w:val="nil"/>
              <w:right w:val="single" w:sz="8" w:space="0" w:color="auto"/>
            </w:tcBorders>
            <w:vAlign w:val="center"/>
          </w:tcPr>
          <w:p w:rsidR="00F00030" w:rsidRPr="00B22A3D" w:rsidRDefault="00F00030" w:rsidP="0021515E">
            <w:pPr>
              <w:widowControl w:val="0"/>
              <w:rPr>
                <w:rFonts w:ascii="CG Times" w:hAnsi="CG Times"/>
                <w:b/>
                <w:bCs/>
                <w:sz w:val="14"/>
                <w:szCs w:val="14"/>
              </w:rPr>
            </w:pPr>
          </w:p>
        </w:tc>
        <w:tc>
          <w:tcPr>
            <w:tcW w:w="5500" w:type="dxa"/>
            <w:vMerge/>
            <w:tcBorders>
              <w:top w:val="single" w:sz="8" w:space="0" w:color="auto"/>
              <w:left w:val="single" w:sz="4" w:space="0" w:color="auto"/>
              <w:bottom w:val="nil"/>
              <w:right w:val="single" w:sz="8" w:space="0" w:color="auto"/>
            </w:tcBorders>
            <w:vAlign w:val="center"/>
          </w:tcPr>
          <w:p w:rsidR="00F00030" w:rsidRPr="00B22A3D" w:rsidRDefault="00F00030" w:rsidP="0021515E">
            <w:pPr>
              <w:widowControl w:val="0"/>
              <w:rPr>
                <w:rFonts w:ascii="CG Times" w:hAnsi="CG Times"/>
                <w:b/>
                <w:bCs/>
                <w:sz w:val="14"/>
                <w:szCs w:val="14"/>
              </w:rPr>
            </w:pPr>
          </w:p>
        </w:tc>
        <w:tc>
          <w:tcPr>
            <w:tcW w:w="1480" w:type="dxa"/>
            <w:vMerge/>
            <w:tcBorders>
              <w:top w:val="single" w:sz="8" w:space="0" w:color="auto"/>
              <w:left w:val="single" w:sz="4" w:space="0" w:color="auto"/>
              <w:bottom w:val="nil"/>
              <w:right w:val="single" w:sz="8" w:space="0" w:color="auto"/>
            </w:tcBorders>
            <w:vAlign w:val="center"/>
          </w:tcPr>
          <w:p w:rsidR="00F00030" w:rsidRPr="00B22A3D" w:rsidRDefault="00F00030" w:rsidP="0021515E">
            <w:pPr>
              <w:widowControl w:val="0"/>
              <w:rPr>
                <w:rFonts w:ascii="CG Times" w:hAnsi="CG Times"/>
                <w:b/>
                <w:bCs/>
                <w:sz w:val="14"/>
                <w:szCs w:val="14"/>
              </w:rPr>
            </w:pPr>
          </w:p>
        </w:tc>
      </w:tr>
      <w:tr w:rsidR="00F00030" w:rsidRPr="00B22A3D">
        <w:trPr>
          <w:trHeight w:val="139"/>
          <w:jc w:val="center"/>
        </w:trPr>
        <w:tc>
          <w:tcPr>
            <w:tcW w:w="460" w:type="dxa"/>
            <w:tcBorders>
              <w:top w:val="single" w:sz="8" w:space="0" w:color="auto"/>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1</w:t>
            </w:r>
          </w:p>
        </w:tc>
        <w:tc>
          <w:tcPr>
            <w:tcW w:w="5500" w:type="dxa"/>
            <w:tcBorders>
              <w:top w:val="single" w:sz="8" w:space="0" w:color="auto"/>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Presidenca</w:t>
            </w:r>
          </w:p>
        </w:tc>
        <w:tc>
          <w:tcPr>
            <w:tcW w:w="1480" w:type="dxa"/>
            <w:tcBorders>
              <w:top w:val="single" w:sz="8" w:space="0" w:color="auto"/>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13,000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2</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Kuvendi</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12,500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3</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Keshilli Ministrave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15,000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4</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Ministria e Ekonomise, Tregtise dhe Energjitikes</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26,000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5</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Ministria e Bujqesise, Ushqimit dhe Mbrojtjes se Konsumatorit</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70,000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6</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Ministria e Puneve Publike, Transportit dhe Telekomunikacionit</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100,000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10</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 xml:space="preserve">Ministria e Financave </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170,000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11</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Ministria e Arsimit dhe Shkences</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33,000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12</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Ministria e Turizmit, Kultures, Rinise dhe Sporteve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20,000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13</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Ministria e Shendetesise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81,000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14</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Ministria e Drejtesise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83,000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15</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Ministria e Puneve te Jashtme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13,000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16</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Ministria e Brendshme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650,000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17</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Ministria e Mbrojtjes</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700,000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18</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Sherbimi Informativ Shteteror</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50,000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20</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Drejtoria e Pergjithshme e Arkivave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7,000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22</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Akademia e Shkences</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24</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Kontrolli i Larte i Shtetit</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14,000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25</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Ministria e Punes, Ceshtjes Sociale dhe Shanseve te Barabarta</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40,000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26</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Ministria e Mjedisit, Pyjeve dhe Administrimit te Ujrave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43,000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28</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Prokuroria e Pergjithshme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50,000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29</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Zyra e Administrimit te Buxhetit Gjyqesor</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15,000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30</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Gjykata Kushtetuese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3,500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31</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Agjensia Telegrafike Shqiptare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6,000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50</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Instituti i Statistikes</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5,000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55</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Shkolla e Magjistratures</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57</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Qendra Kombetare e Kinematografise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59</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Instituti i Integrimit te Perndjekurve Politik</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800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63</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Keshilli i Larte i Drejtesise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6,000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66</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Avokati i Popullit</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7,000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67</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Komisioni i Sherbimit Civil</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73</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Komisioni Qendror i Zgjedhjeve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6,000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76</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 xml:space="preserve">Inspektoriati i Larte Kontrollit te Deklarimit te Pasurise  </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4,000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77</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Autoriteti i Konkurences</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2,000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78</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Ministria e Integrimit</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3,500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86</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Avokati i Prokurimeve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3,000</w:t>
            </w:r>
          </w:p>
        </w:tc>
      </w:tr>
      <w:tr w:rsidR="00F00030" w:rsidRPr="00B22A3D">
        <w:trPr>
          <w:trHeight w:val="139"/>
          <w:jc w:val="center"/>
        </w:trPr>
        <w:tc>
          <w:tcPr>
            <w:tcW w:w="460" w:type="dxa"/>
            <w:tcBorders>
              <w:top w:val="nil"/>
              <w:left w:val="single" w:sz="8" w:space="0" w:color="auto"/>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87</w:t>
            </w:r>
          </w:p>
        </w:tc>
        <w:tc>
          <w:tcPr>
            <w:tcW w:w="550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Institucione te tjera Qeveritare</w:t>
            </w:r>
          </w:p>
        </w:tc>
        <w:tc>
          <w:tcPr>
            <w:tcW w:w="1480" w:type="dxa"/>
            <w:tcBorders>
              <w:top w:val="nil"/>
              <w:left w:val="nil"/>
              <w:bottom w:val="dotted"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7,400</w:t>
            </w:r>
          </w:p>
        </w:tc>
      </w:tr>
      <w:tr w:rsidR="00F00030" w:rsidRPr="00B22A3D">
        <w:trPr>
          <w:trHeight w:val="139"/>
          <w:jc w:val="center"/>
        </w:trPr>
        <w:tc>
          <w:tcPr>
            <w:tcW w:w="460" w:type="dxa"/>
            <w:tcBorders>
              <w:top w:val="nil"/>
              <w:left w:val="single" w:sz="8" w:space="0" w:color="auto"/>
              <w:bottom w:val="single" w:sz="8"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89</w:t>
            </w:r>
          </w:p>
        </w:tc>
        <w:tc>
          <w:tcPr>
            <w:tcW w:w="5500" w:type="dxa"/>
            <w:tcBorders>
              <w:top w:val="nil"/>
              <w:left w:val="nil"/>
              <w:bottom w:val="single" w:sz="8" w:space="0" w:color="auto"/>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 xml:space="preserve">Komisioneri per Mbrojtjen e te Dhenave Personale </w:t>
            </w:r>
          </w:p>
        </w:tc>
        <w:tc>
          <w:tcPr>
            <w:tcW w:w="1480" w:type="dxa"/>
            <w:tcBorders>
              <w:top w:val="nil"/>
              <w:left w:val="nil"/>
              <w:bottom w:val="single" w:sz="8"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1,000</w:t>
            </w:r>
          </w:p>
        </w:tc>
      </w:tr>
      <w:tr w:rsidR="00F00030" w:rsidRPr="00B22A3D">
        <w:trPr>
          <w:trHeight w:val="139"/>
          <w:jc w:val="center"/>
        </w:trPr>
        <w:tc>
          <w:tcPr>
            <w:tcW w:w="460" w:type="dxa"/>
            <w:tcBorders>
              <w:top w:val="nil"/>
              <w:left w:val="single" w:sz="8" w:space="0" w:color="auto"/>
              <w:bottom w:val="single" w:sz="8" w:space="0" w:color="auto"/>
              <w:right w:val="nil"/>
            </w:tcBorders>
            <w:shd w:val="clear" w:color="auto" w:fill="auto"/>
            <w:noWrap/>
            <w:vAlign w:val="bottom"/>
          </w:tcPr>
          <w:p w:rsidR="00F00030" w:rsidRPr="00B22A3D" w:rsidRDefault="00F00030" w:rsidP="0021515E">
            <w:pPr>
              <w:widowControl w:val="0"/>
              <w:rPr>
                <w:rFonts w:ascii="CG Times" w:hAnsi="CG Times" w:cs="Arial"/>
                <w:sz w:val="14"/>
                <w:szCs w:val="14"/>
              </w:rPr>
            </w:pPr>
            <w:r w:rsidRPr="00B22A3D">
              <w:rPr>
                <w:rFonts w:ascii="CG Times" w:hAnsi="CG Times" w:cs="Arial"/>
                <w:sz w:val="14"/>
                <w:szCs w:val="14"/>
              </w:rPr>
              <w:t> </w:t>
            </w:r>
          </w:p>
        </w:tc>
        <w:tc>
          <w:tcPr>
            <w:tcW w:w="5500" w:type="dxa"/>
            <w:tcBorders>
              <w:top w:val="nil"/>
              <w:left w:val="double" w:sz="6" w:space="0" w:color="auto"/>
              <w:bottom w:val="single" w:sz="8"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Total</w:t>
            </w:r>
          </w:p>
        </w:tc>
        <w:tc>
          <w:tcPr>
            <w:tcW w:w="1480" w:type="dxa"/>
            <w:tcBorders>
              <w:top w:val="nil"/>
              <w:left w:val="nil"/>
              <w:bottom w:val="single" w:sz="8"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2,264,700</w:t>
            </w:r>
          </w:p>
        </w:tc>
      </w:tr>
      <w:tr w:rsidR="00F00030" w:rsidRPr="00B22A3D">
        <w:trPr>
          <w:trHeight w:val="139"/>
          <w:jc w:val="center"/>
        </w:trPr>
        <w:tc>
          <w:tcPr>
            <w:tcW w:w="46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4"/>
                <w:szCs w:val="14"/>
              </w:rPr>
            </w:pPr>
          </w:p>
        </w:tc>
        <w:tc>
          <w:tcPr>
            <w:tcW w:w="55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4"/>
                <w:szCs w:val="14"/>
              </w:rPr>
            </w:pPr>
          </w:p>
        </w:tc>
        <w:tc>
          <w:tcPr>
            <w:tcW w:w="148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4"/>
                <w:szCs w:val="14"/>
              </w:rPr>
            </w:pPr>
          </w:p>
        </w:tc>
      </w:tr>
      <w:tr w:rsidR="00F00030" w:rsidRPr="00B22A3D">
        <w:trPr>
          <w:trHeight w:val="139"/>
          <w:jc w:val="center"/>
        </w:trPr>
        <w:tc>
          <w:tcPr>
            <w:tcW w:w="46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4"/>
                <w:szCs w:val="14"/>
              </w:rPr>
            </w:pPr>
          </w:p>
        </w:tc>
        <w:tc>
          <w:tcPr>
            <w:tcW w:w="6980" w:type="dxa"/>
            <w:gridSpan w:val="2"/>
            <w:tcBorders>
              <w:top w:val="nil"/>
              <w:left w:val="nil"/>
              <w:bottom w:val="nil"/>
              <w:right w:val="nil"/>
            </w:tcBorders>
            <w:shd w:val="clear" w:color="auto" w:fill="auto"/>
            <w:vAlign w:val="bottom"/>
          </w:tcPr>
          <w:p w:rsidR="00F00030" w:rsidRPr="00B22A3D" w:rsidRDefault="00F00030" w:rsidP="0021515E">
            <w:pPr>
              <w:widowControl w:val="0"/>
              <w:rPr>
                <w:rFonts w:ascii="CG Times" w:hAnsi="CG Times" w:cs="Arial"/>
                <w:i/>
                <w:iCs/>
                <w:sz w:val="14"/>
                <w:szCs w:val="14"/>
              </w:rPr>
            </w:pPr>
            <w:r w:rsidRPr="00B22A3D">
              <w:rPr>
                <w:rFonts w:ascii="CG Times" w:hAnsi="CG Times" w:cs="Arial"/>
                <w:i/>
                <w:iCs/>
                <w:sz w:val="14"/>
                <w:szCs w:val="14"/>
              </w:rPr>
              <w:t xml:space="preserve">Shenim: Ne limitin e shpenzimeve per Sherbimin e Transportit sipas tabeles perfshihen: shpenzimet e karburantit, mirembajtja e automjeteve, siguracioni dhe kolaudimi. </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Default="00F00030"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Pr="00B22A3D" w:rsidRDefault="0021515E" w:rsidP="0021515E">
      <w:pPr>
        <w:widowControl w:val="0"/>
        <w:rPr>
          <w:rFonts w:ascii="CG Times" w:hAnsi="CG Times"/>
        </w:rPr>
      </w:pPr>
    </w:p>
    <w:p w:rsidR="00F00030" w:rsidRPr="00B22A3D" w:rsidRDefault="00F00030" w:rsidP="0021515E">
      <w:pPr>
        <w:widowControl w:val="0"/>
        <w:rPr>
          <w:rFonts w:ascii="CG Times" w:hAnsi="CG Times"/>
        </w:rPr>
      </w:pPr>
    </w:p>
    <w:tbl>
      <w:tblPr>
        <w:tblW w:w="7792" w:type="dxa"/>
        <w:jc w:val="center"/>
        <w:tblLook w:val="0000" w:firstRow="0" w:lastRow="0" w:firstColumn="0" w:lastColumn="0" w:noHBand="0" w:noVBand="0"/>
      </w:tblPr>
      <w:tblGrid>
        <w:gridCol w:w="450"/>
        <w:gridCol w:w="1087"/>
        <w:gridCol w:w="1581"/>
        <w:gridCol w:w="1912"/>
        <w:gridCol w:w="1288"/>
        <w:gridCol w:w="1474"/>
      </w:tblGrid>
      <w:tr w:rsidR="00F00030" w:rsidRPr="00B22A3D">
        <w:trPr>
          <w:trHeight w:val="139"/>
          <w:jc w:val="center"/>
        </w:trPr>
        <w:tc>
          <w:tcPr>
            <w:tcW w:w="7792" w:type="dxa"/>
            <w:gridSpan w:val="6"/>
            <w:tcBorders>
              <w:top w:val="nil"/>
              <w:left w:val="nil"/>
              <w:bottom w:val="nil"/>
              <w:right w:val="nil"/>
            </w:tcBorders>
            <w:shd w:val="clear" w:color="auto" w:fill="auto"/>
            <w:noWrap/>
            <w:vAlign w:val="bottom"/>
          </w:tcPr>
          <w:p w:rsidR="00F00030" w:rsidRPr="00B22A3D" w:rsidRDefault="00F00030" w:rsidP="0021515E">
            <w:pPr>
              <w:widowControl w:val="0"/>
              <w:jc w:val="center"/>
              <w:rPr>
                <w:rFonts w:ascii="CG Times" w:hAnsi="CG Times" w:cs="Arial"/>
                <w:b/>
                <w:bCs/>
                <w:sz w:val="16"/>
                <w:szCs w:val="16"/>
              </w:rPr>
            </w:pPr>
            <w:r w:rsidRPr="00B22A3D">
              <w:rPr>
                <w:rFonts w:ascii="CG Times" w:hAnsi="CG Times" w:cs="Arial"/>
                <w:b/>
                <w:bCs/>
                <w:sz w:val="16"/>
                <w:szCs w:val="16"/>
              </w:rPr>
              <w:t>TRANSFERTA E PAKUSHTEZUAR PER BASHKITE DHE KOMUNAT 2010</w:t>
            </w:r>
          </w:p>
        </w:tc>
      </w:tr>
      <w:tr w:rsidR="00F00030" w:rsidRPr="00B22A3D">
        <w:trPr>
          <w:trHeight w:val="139"/>
          <w:jc w:val="center"/>
        </w:trPr>
        <w:tc>
          <w:tcPr>
            <w:tcW w:w="45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08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581"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912"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28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474"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r>
      <w:tr w:rsidR="00F00030" w:rsidRPr="00B22A3D">
        <w:trPr>
          <w:trHeight w:val="139"/>
          <w:jc w:val="center"/>
        </w:trPr>
        <w:tc>
          <w:tcPr>
            <w:tcW w:w="45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08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581"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912"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28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474"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b/>
                <w:bCs/>
                <w:i/>
                <w:iCs/>
                <w:sz w:val="12"/>
                <w:szCs w:val="12"/>
              </w:rPr>
            </w:pPr>
            <w:r w:rsidRPr="00B22A3D">
              <w:rPr>
                <w:rFonts w:ascii="CG Times" w:hAnsi="CG Times" w:cs="Arial"/>
                <w:b/>
                <w:bCs/>
                <w:i/>
                <w:iCs/>
                <w:sz w:val="12"/>
                <w:szCs w:val="12"/>
              </w:rPr>
              <w:t>Ne mije leke</w:t>
            </w:r>
          </w:p>
        </w:tc>
      </w:tr>
      <w:tr w:rsidR="00F00030" w:rsidRPr="00B22A3D">
        <w:trPr>
          <w:trHeight w:val="459"/>
          <w:jc w:val="center"/>
        </w:trPr>
        <w:tc>
          <w:tcPr>
            <w:tcW w:w="450"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Nr</w:t>
            </w:r>
          </w:p>
        </w:tc>
        <w:tc>
          <w:tcPr>
            <w:tcW w:w="1087"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Qarku</w:t>
            </w:r>
          </w:p>
        </w:tc>
        <w:tc>
          <w:tcPr>
            <w:tcW w:w="1581" w:type="dxa"/>
            <w:tcBorders>
              <w:top w:val="single" w:sz="8" w:space="0" w:color="auto"/>
              <w:left w:val="single" w:sz="8" w:space="0" w:color="auto"/>
              <w:bottom w:val="single" w:sz="8" w:space="0" w:color="000000"/>
              <w:right w:val="nil"/>
            </w:tcBorders>
            <w:shd w:val="clear" w:color="auto" w:fill="auto"/>
            <w:noWrap/>
            <w:vAlign w:val="center"/>
          </w:tcPr>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Rrethi</w:t>
            </w:r>
          </w:p>
        </w:tc>
        <w:tc>
          <w:tcPr>
            <w:tcW w:w="1912" w:type="dxa"/>
            <w:tcBorders>
              <w:top w:val="single" w:sz="8" w:space="0" w:color="auto"/>
              <w:left w:val="single" w:sz="8" w:space="0" w:color="auto"/>
              <w:right w:val="nil"/>
            </w:tcBorders>
            <w:shd w:val="clear" w:color="auto" w:fill="auto"/>
            <w:noWrap/>
            <w:vAlign w:val="bottom"/>
          </w:tcPr>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Njesite e</w:t>
            </w:r>
          </w:p>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Qeverisjes</w:t>
            </w:r>
          </w:p>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Vendore</w:t>
            </w:r>
          </w:p>
        </w:tc>
        <w:tc>
          <w:tcPr>
            <w:tcW w:w="1288" w:type="dxa"/>
            <w:tcBorders>
              <w:top w:val="single" w:sz="8" w:space="0" w:color="auto"/>
              <w:left w:val="single" w:sz="8" w:space="0" w:color="auto"/>
              <w:right w:val="nil"/>
            </w:tcBorders>
            <w:shd w:val="clear" w:color="auto" w:fill="auto"/>
            <w:noWrap/>
            <w:vAlign w:val="bottom"/>
          </w:tcPr>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Bashki (B)</w:t>
            </w:r>
          </w:p>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Komune (K)</w:t>
            </w:r>
          </w:p>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 </w:t>
            </w:r>
          </w:p>
        </w:tc>
        <w:tc>
          <w:tcPr>
            <w:tcW w:w="1474" w:type="dxa"/>
            <w:tcBorders>
              <w:top w:val="single" w:sz="8" w:space="0" w:color="auto"/>
              <w:left w:val="single" w:sz="8" w:space="0" w:color="auto"/>
              <w:right w:val="single" w:sz="8"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 xml:space="preserve">Transferta  </w:t>
            </w:r>
          </w:p>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e</w:t>
            </w:r>
          </w:p>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 xml:space="preserve">Pakushtezuar </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Berat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159,898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Cukalat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11,625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Kutalli</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25,376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Lumas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13,957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Otilak</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25,952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Poshnjë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18,578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Roshnik</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15,528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Sinjë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19,080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Tërpan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15,157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Ura-Vajgurore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26,523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Velabisht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24,052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Vertop</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22,404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Kuçovë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Kozarë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14,853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Kuçovë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Kuçovë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68,643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Kuçovë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Perondi</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23,461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Skrapar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Bogovë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11,362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Skrapar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Cepan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9,803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Skrapar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Çorovodë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41,148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Skrapar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Gjerbes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10,273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Skrapar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Leshnjë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7,331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Skrapar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Poliçan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34,941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Skrapar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Potom</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9,151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Skrapar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Qendër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21,156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Skrapar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Vendreshe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8,144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Berat</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Skrapar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Zhepë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12,817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Bulqizë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Bulqizë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53,097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Bulqizë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Fushë-Bulqizë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12,771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Bulqizë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Gjoricë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15,447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Bulqizë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Martanesh</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17,513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Bulqizë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Ostren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15,874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Bulqizë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Shupenzë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22,237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Bulqizë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Trebisht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7,738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Bulqizë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Zerqan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23,330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smartTag w:uri="urn:schemas-microsoft-com:office:smarttags" w:element="City">
              <w:smartTag w:uri="urn:schemas-microsoft-com:office:smarttags" w:element="place">
                <w:r w:rsidRPr="00B22A3D">
                  <w:rPr>
                    <w:rFonts w:ascii="CG Times" w:hAnsi="CG Times" w:cs="Arial"/>
                    <w:b/>
                    <w:bCs/>
                    <w:sz w:val="12"/>
                    <w:szCs w:val="12"/>
                  </w:rPr>
                  <w:t>Arras</w:t>
                </w:r>
              </w:smartTag>
            </w:smartTag>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15,445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Fushë Muhurr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12,084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Fushë-Çidhen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10,762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Kala e Dodës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12,384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Kastriot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19,510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Lurë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12,266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Luzni</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11,334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Maqellarë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27,132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Melan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15,477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Peshkopi</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81,624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Qënder Tomin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23,203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Selishtë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12,278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Sllovë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12,822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Zall Dardhë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7,887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Zall Reç</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7,224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Baz</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13,674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Burrel</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61,192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Derjan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9,521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Gurë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15,369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Klos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43,704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Komsi</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14,175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Lis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16,529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Macukull</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12,598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Rukaj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13,535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Suç</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10,996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Ulëz</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8,841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60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Dibër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Xibër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15,316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61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Durrës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383,724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62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Gjepalaj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12,364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63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Ishëm</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20,392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64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Katund i Ri</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32,506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65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Maminas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11,896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66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Manëz</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27,951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67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Rashbull</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43,488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68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Shijak</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27,257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69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Sukth</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63,478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Xhafzotaj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25,626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Krujë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Bubq</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15,345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Krujë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Cudhi</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13,803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Krujë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Fushë-Krujë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60,419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Krujë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Kodër Thumanë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33,880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Krujë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Krujë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37,554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Durrës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Krujë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Nikël</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20,183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Belsh</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39,928</w:t>
            </w:r>
          </w:p>
        </w:tc>
      </w:tr>
      <w:tr w:rsidR="00F00030" w:rsidRPr="00B22A3D">
        <w:trPr>
          <w:trHeight w:val="139"/>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78</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Bradashesh</w:t>
            </w:r>
          </w:p>
        </w:tc>
        <w:tc>
          <w:tcPr>
            <w:tcW w:w="1288"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25,219</w:t>
            </w:r>
          </w:p>
        </w:tc>
      </w:tr>
      <w:tr w:rsidR="00F00030" w:rsidRPr="00B22A3D">
        <w:trPr>
          <w:trHeight w:val="139"/>
          <w:jc w:val="center"/>
        </w:trPr>
        <w:tc>
          <w:tcPr>
            <w:tcW w:w="45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79</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Cërrik</w:t>
            </w:r>
          </w:p>
        </w:tc>
        <w:tc>
          <w:tcPr>
            <w:tcW w:w="1288"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single" w:sz="4" w:space="0" w:color="auto"/>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45,241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Elbasan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297,407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Fierzë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7,748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Funarë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12,163</w:t>
            </w:r>
          </w:p>
        </w:tc>
      </w:tr>
      <w:tr w:rsidR="00F00030" w:rsidRPr="00B22A3D">
        <w:trPr>
          <w:trHeight w:val="139"/>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83</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Gjergjan</w:t>
            </w:r>
          </w:p>
        </w:tc>
        <w:tc>
          <w:tcPr>
            <w:tcW w:w="1288"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14,776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Gjinar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19,546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Gostimë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25,506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Gracen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10,683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Grekan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13,215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Kajan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13,850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Klos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9,565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Labinot Fushë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12,559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Labinot Mal</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20,070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Mollas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16,169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Paper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18,906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Rrasë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6,645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Shalëz</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13,264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Shirgjan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17,257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Shushicë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20,637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Tregan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9,501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Zavalinë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11,289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100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Gramsh</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Gramsh</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51,407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101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Gramsh</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Kodovjat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13,300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102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Gramsh</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Kukur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15,195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103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Gramsh</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Kushovë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5,974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104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Gramsh</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Lënie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7,145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105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Gramsh</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Pishaj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18,341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106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Gramsh</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Poroçan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9,726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107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Gramsh</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Skëndërbegas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10,485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108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Gramsh</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Sult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6,757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109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Gramsh</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Tunjë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9,693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110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Librazhd</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Hotolisht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24,442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111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Librazhd</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Librazhd</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21,370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112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Librazhd</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Lunik</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15,244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113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Librazhd</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Orenjë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19,583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114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Librazhd</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Polis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10,578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115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Librazhd</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Prrenjas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23,058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116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Librazhd</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Qendër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26,469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117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Librazhd</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Qukës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30,770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118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Librazhd</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Rrajcë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24,417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119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Librazhd</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Stëblevë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11,291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120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Librazhd</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Stravaj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13,332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121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Peqin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Gjocaj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14,210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122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Peqin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Karinë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5,876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123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Peqin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Pajovë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19,198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124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Peqin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Peqin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24,383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125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Peqin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Përparim</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14,559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126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Elbasan</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Peqin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Shezë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10,310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127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Cakran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41,832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128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Dermenas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24,655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129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Fier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164,370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Frakull</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18,951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Kuman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17,555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Kurjan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11,864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Levan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33,218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Libofshë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20,338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Mbrostar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19,278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Patos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77,100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Portëz</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21,222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Qendër (Çlirim)</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27,839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Roskovec</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21,571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140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Ruzhdie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7,528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141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Strumë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17,280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142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Topojë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14,599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143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Zharrëz</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14,663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144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Allkaj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11,796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145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Ballagat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7,958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146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Bubullimë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12,733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147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Divjakë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37,768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148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Dushk</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19,573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149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Fier Shegan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17,139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150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Golem</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15,055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151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Grabian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12,101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152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Gradishtë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19,435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153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Hysgjokaj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7,406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154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Karbunarë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10,707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155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Kolonjë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14,505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156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Krutje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18,283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157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Lushnjë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121,388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158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Rremas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14,360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159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Lushnjë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Tërbuf</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27,918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160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Mallakastër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Aranitas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9,833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161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Mallakastër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Ballsh</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27,802</w:t>
            </w:r>
          </w:p>
        </w:tc>
      </w:tr>
      <w:tr w:rsidR="00F00030" w:rsidRPr="00B22A3D">
        <w:trPr>
          <w:trHeight w:val="139"/>
          <w:jc w:val="center"/>
        </w:trPr>
        <w:tc>
          <w:tcPr>
            <w:tcW w:w="45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162</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Mallakastër</w:t>
            </w:r>
          </w:p>
        </w:tc>
        <w:tc>
          <w:tcPr>
            <w:tcW w:w="1912"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Fratar</w:t>
            </w:r>
          </w:p>
        </w:tc>
        <w:tc>
          <w:tcPr>
            <w:tcW w:w="1288"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single" w:sz="4" w:space="0" w:color="auto"/>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12,749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163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Mallakastër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Greshicë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5,616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164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Mallakastër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Hekal</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14,474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165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Mallakastër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Kapaj (Selite)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8,801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166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Mallakastër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Kute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10,751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167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Mallakastër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Ngracan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4,369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168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Fier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Mallakastër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Qendër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19,386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169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Antigonë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5,878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170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Cepo</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16,717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171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Dropull i Poshtëm</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17,716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172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Dropull i Sipërm</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19,260</w:t>
            </w:r>
          </w:p>
        </w:tc>
      </w:tr>
      <w:tr w:rsidR="00F00030" w:rsidRPr="00B22A3D">
        <w:trPr>
          <w:trHeight w:val="139"/>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173</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912"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Gjirokastër</w:t>
            </w:r>
          </w:p>
        </w:tc>
        <w:tc>
          <w:tcPr>
            <w:tcW w:w="1288"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77,705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174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Lazarat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11,392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175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Libohovë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12,276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176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Lunxhëri</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12,624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177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Odrie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6,465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178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Picar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11,831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179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Pogon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11,065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180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Qendër Libohovë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10,368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181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Zagorie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9,415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182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Përmet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Ballaban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11,535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183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Përmet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Çarshovë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12,563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184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Përmet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Deshnicë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12,901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185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Përmet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Frashër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11,435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186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Përmet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Këlcyrë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13,273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187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Përmet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Përmet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28,359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188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Përmet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Petran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12,433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189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Përmet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Qendër Piskovë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8,040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190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Përmet</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Sukë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10,705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191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Tepelenë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Buz</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9,688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192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Tepelenë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Fshat Memaliaj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10,079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193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Tepelenë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Krahëz</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13,340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194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Tepelenë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Kurvelesh</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11,596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195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Tepelenë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Lopez</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6,767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196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Tepelenë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Luftinjë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16,912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197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Tepelenë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Memaliaj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21,713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198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Tepelenë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Qendër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14,096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199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Tepelenë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Qesarat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6,929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200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Gjirokastër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Tepelenë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Tepelenë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27,729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201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Devoll</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Bilisht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26,506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202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Devoll</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Hoçisht (Morave)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16,551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203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Devoll</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Miras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34,347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204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Devoll</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Progër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18,025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205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Devoll</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Qënder-Bilisht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18,665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206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Kolonjë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Barmash</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7,893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207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Kolonjë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Çlirim</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8,683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208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Kolonjë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Ersekë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31,637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209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Kolonjë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Leskovik</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12,131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210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Kolonjë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Mollas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13,178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211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Kolonjë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Piskal-Novoselë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8,610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212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Kolonjë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Qendër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18,470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213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Kolonjë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Qendër Leskovik</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7,281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214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Drenovë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26,719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215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Gore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14,584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216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Korçë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171,127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217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Lekas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8,805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218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Libonik</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25,571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219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Liqenas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18,409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220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Maliq</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23,258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221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Moglicë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12,915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222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Mollas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13,284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223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Pirg</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19,019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224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Pojan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31,646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225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Qendër Bulgarec</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25,640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226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Vithkuq</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14,487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227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Voskop</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18,750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228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Voskopojë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12,913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229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Vreshtas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27,610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230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Pogradec</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Buçimas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29,593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231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Pogradec</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Çerravë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26,864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232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Pogradec</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Dardhas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13,605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233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Pogradec</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Hudenisht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13,888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234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Pogradec</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Pogradec</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80,233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235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Pogradec</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Proptisht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21,869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236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Pogradec</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Trebinjë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15,127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237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Korçë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Pogradec</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Velçan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15,772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238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Has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Fajzë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14,108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239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Has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Gjinaj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9,751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240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Has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Golaj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28,019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241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Has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Krumë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33,557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242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Arren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5,998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243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Bicaj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21,689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244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Bushtricë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8,322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245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Grykë-Çaje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12,869</w:t>
            </w:r>
          </w:p>
        </w:tc>
      </w:tr>
      <w:tr w:rsidR="00F00030" w:rsidRPr="00B22A3D">
        <w:trPr>
          <w:trHeight w:val="139"/>
          <w:jc w:val="center"/>
        </w:trPr>
        <w:tc>
          <w:tcPr>
            <w:tcW w:w="45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246</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Kalis</w:t>
            </w:r>
          </w:p>
        </w:tc>
        <w:tc>
          <w:tcPr>
            <w:tcW w:w="1288"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single" w:sz="4" w:space="0" w:color="auto"/>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7,451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247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Kolsh</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6,700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248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Kukës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90,531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249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Malzi</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19,714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250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Shishtavec</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16,687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251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Shtiqen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12,581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252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Surroj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9,453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253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Tërthorë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12,239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254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Topojan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11,829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255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Ujmisht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9,434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256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Zapod</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8,482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257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Tropojë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Bajram Curri</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33,830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258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Tropojë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Bujan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13,612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259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Tropojë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Bytyç</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14,153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260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Tropojë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Fierzë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12,223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261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Tropojë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Fshat Tropoje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24,698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262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Tropojë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Lekbibaj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15,701</w:t>
            </w:r>
          </w:p>
        </w:tc>
      </w:tr>
      <w:tr w:rsidR="00F00030" w:rsidRPr="00B22A3D">
        <w:trPr>
          <w:trHeight w:val="139"/>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263</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Tropojë</w:t>
            </w:r>
          </w:p>
        </w:tc>
        <w:tc>
          <w:tcPr>
            <w:tcW w:w="1912"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Llugaj</w:t>
            </w:r>
          </w:p>
        </w:tc>
        <w:tc>
          <w:tcPr>
            <w:tcW w:w="1288"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10,767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264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Kukës</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Tropojë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Margegaj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18,587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265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Kurbin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Fushë-Kuqe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16,946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266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Kurbin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Laç</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85,932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267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Kurbin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Mamurras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64,360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268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Kurbin</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Milot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27,114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269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Balldren i Ri</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20,496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270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Blinisht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10,802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271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Dajç</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13,162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272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Kallmet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13,439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273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Kolsh</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13,130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274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Lezhë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56,576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275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Shëngjin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17,787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276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Shënkoll</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27,401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277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Ungrej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13,636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278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Zejmen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16,788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279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Mirditë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22,071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280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Mirditë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Kaçinar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12,310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281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Mirditë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Kthellë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13,238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282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Mirditë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Orosh</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16,194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283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Mirditë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Rrëshen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62,352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284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Mirditë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Rubik</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40,058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285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Lezhë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Mirditë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Selitë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11,479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286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Malësi e Madhe</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Gruemirë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31,004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287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Malësi e Madhe</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Kastrat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23,962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288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Malësi e Madhe</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Kelmend</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25,417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289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Malësi e Madhe</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Koplik</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31,191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290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Malësi e Madhe</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Qendër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16,374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291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Malësi e Madhe</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Shkrelë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22,714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292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Pukë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Blerim</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12,667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293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Pukë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Fierzë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11,394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294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Pukë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Fushë-Arrëz</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20,470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295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Pukë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Gjegjan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20,849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296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Pukë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Iballë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16,904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297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Pukë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Pukë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32,464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298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Pukë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Qafë-Mali</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15,000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299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Pukë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Qelëz</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11,256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300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Pukë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Qerret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18,613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301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Pukë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Rrapë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12,076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302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Ana e Malit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11,364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303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Bërdicë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17,454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304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Bushat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40,309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305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Dajç (Bregbune)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16,321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306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Gur i Zi</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22,743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307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Hajmel</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12,562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308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Postribë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33,804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309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Pult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14,447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310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Rrethinat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43,489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311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Shalë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17,795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312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Shkodër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318,524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313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Shllak</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10,440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314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Shosh</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9,626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315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Temal</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10,736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316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Vau i Dejës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36,489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317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Velipojë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15,865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318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Shkodër</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Vig-Mnelë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11,656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319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Kavajë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Golem</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21,428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320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Kavajë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Gosë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14,877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321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Kavajë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Helmes</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9,489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322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Kavajë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Kavajë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74,565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323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Kavajë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Kryevidh</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16,108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324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Kavajë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Lekaj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17,300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325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Kavajë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Luz i Vogël</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17,344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326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Kavajë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Rrogozhinë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28,174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327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Kavajë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Sinaballaj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6,302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328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Kavajë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Synej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19,352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329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Baldushk</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13,325</w:t>
            </w:r>
          </w:p>
        </w:tc>
      </w:tr>
      <w:tr w:rsidR="00F00030" w:rsidRPr="00B22A3D">
        <w:trPr>
          <w:trHeight w:val="139"/>
          <w:jc w:val="center"/>
        </w:trPr>
        <w:tc>
          <w:tcPr>
            <w:tcW w:w="45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330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Bërxullë</w:t>
            </w:r>
          </w:p>
        </w:tc>
        <w:tc>
          <w:tcPr>
            <w:tcW w:w="1288"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single" w:sz="4" w:space="0" w:color="auto"/>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17,518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331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Bërzhitë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17,920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332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Dajt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27,898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333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Farkë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19,359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334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Kamëz</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208,046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335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Kashar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34,104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336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Krrabë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10,961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337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Ndroq</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17,529</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338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Paskuqan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70,374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339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Petrelë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12,415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340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Pezë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17,121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341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Prezë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11,525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342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Shëngjergj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16,461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343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Tiranë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863,636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344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Vaqarr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15,918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345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Vorë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45,262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346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Zall Bastar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22,404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347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Tiranë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Zall Herr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18,465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348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Delvinë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Delvinë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39,851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349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Delvinë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Finiq</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16,112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350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Delvinë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Mesopotam</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15,644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351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Delvinë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Vergo</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9,575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352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Sarandë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Aliko</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17,248</w:t>
            </w:r>
          </w:p>
        </w:tc>
      </w:tr>
      <w:tr w:rsidR="00F00030" w:rsidRPr="00B22A3D">
        <w:trPr>
          <w:trHeight w:val="139"/>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353</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Sarandë</w:t>
            </w:r>
          </w:p>
        </w:tc>
        <w:tc>
          <w:tcPr>
            <w:tcW w:w="1912"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Dhivër</w:t>
            </w:r>
          </w:p>
        </w:tc>
        <w:tc>
          <w:tcPr>
            <w:tcW w:w="1288"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18,144</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354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Sarandë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Konispol</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11,680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355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Sarandë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Ksamil</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21,395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356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Sarandë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Livadhja</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19,723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357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Sarandë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Lukovë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19,260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358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Sarandë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Markat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11,888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359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Sarandë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Sarandë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78,385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360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Sarandë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Xarrë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13,987</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361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Armen</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20,800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362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Brataj</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20,218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363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Himarë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33,500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364</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Hore Vranisht</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19,983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365</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Kote</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15,063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366</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Novoselë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29,522</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367</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Orikum</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32,680</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368</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Qendër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34,145</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369</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Selenicë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21,478</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370</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Sevastar</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15,676</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371</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Shushicë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18,361</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372</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Vllahinë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19,233</w:t>
            </w:r>
          </w:p>
        </w:tc>
      </w:tr>
      <w:tr w:rsidR="00F00030" w:rsidRPr="00B22A3D">
        <w:trPr>
          <w:trHeight w:val="139"/>
          <w:jc w:val="center"/>
        </w:trPr>
        <w:tc>
          <w:tcPr>
            <w:tcW w:w="450"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373</w:t>
            </w:r>
          </w:p>
        </w:tc>
        <w:tc>
          <w:tcPr>
            <w:tcW w:w="108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58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Vlorë</w:t>
            </w:r>
          </w:p>
        </w:tc>
        <w:tc>
          <w:tcPr>
            <w:tcW w:w="1912"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Vlorë</w:t>
            </w:r>
          </w:p>
        </w:tc>
        <w:tc>
          <w:tcPr>
            <w:tcW w:w="1288"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B</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280,668</w:t>
            </w:r>
          </w:p>
        </w:tc>
      </w:tr>
      <w:tr w:rsidR="00F00030" w:rsidRPr="00B22A3D">
        <w:trPr>
          <w:trHeight w:val="139"/>
          <w:jc w:val="center"/>
        </w:trPr>
        <w:tc>
          <w:tcPr>
            <w:tcW w:w="6318" w:type="dxa"/>
            <w:gridSpan w:val="5"/>
            <w:tcBorders>
              <w:top w:val="single" w:sz="4" w:space="0" w:color="auto"/>
              <w:left w:val="single" w:sz="8" w:space="0" w:color="auto"/>
              <w:bottom w:val="single" w:sz="4" w:space="0" w:color="auto"/>
              <w:right w:val="single" w:sz="4" w:space="0" w:color="000000"/>
            </w:tcBorders>
            <w:shd w:val="clear" w:color="auto" w:fill="auto"/>
            <w:noWrap/>
            <w:vAlign w:val="bottom"/>
          </w:tcPr>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 xml:space="preserve">Fondi per Zhvillimin e Rajoneve </w:t>
            </w:r>
          </w:p>
        </w:tc>
        <w:tc>
          <w:tcPr>
            <w:tcW w:w="1474"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color w:val="FF0000"/>
                <w:sz w:val="12"/>
                <w:szCs w:val="12"/>
              </w:rPr>
            </w:pPr>
            <w:r w:rsidRPr="00B22A3D">
              <w:rPr>
                <w:rFonts w:ascii="CG Times" w:hAnsi="CG Times" w:cs="Arial"/>
                <w:b/>
                <w:bCs/>
                <w:color w:val="FF0000"/>
                <w:sz w:val="12"/>
                <w:szCs w:val="12"/>
              </w:rPr>
              <w:t>5,935,000</w:t>
            </w:r>
          </w:p>
        </w:tc>
      </w:tr>
      <w:tr w:rsidR="00F00030" w:rsidRPr="00B22A3D">
        <w:trPr>
          <w:trHeight w:val="139"/>
          <w:jc w:val="center"/>
        </w:trPr>
        <w:tc>
          <w:tcPr>
            <w:tcW w:w="5030" w:type="dxa"/>
            <w:gridSpan w:val="4"/>
            <w:tcBorders>
              <w:top w:val="single" w:sz="4" w:space="0" w:color="auto"/>
              <w:left w:val="single" w:sz="8" w:space="0" w:color="auto"/>
              <w:bottom w:val="single" w:sz="8" w:space="0" w:color="auto"/>
              <w:right w:val="single" w:sz="4" w:space="0" w:color="000000"/>
            </w:tcBorders>
            <w:shd w:val="clear" w:color="auto" w:fill="auto"/>
            <w:noWrap/>
            <w:vAlign w:val="bottom"/>
          </w:tcPr>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TOTALI</w:t>
            </w:r>
          </w:p>
        </w:tc>
        <w:tc>
          <w:tcPr>
            <w:tcW w:w="1288" w:type="dxa"/>
            <w:tcBorders>
              <w:top w:val="nil"/>
              <w:left w:val="nil"/>
              <w:bottom w:val="single" w:sz="8" w:space="0" w:color="auto"/>
              <w:right w:val="nil"/>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 </w:t>
            </w:r>
          </w:p>
        </w:tc>
        <w:tc>
          <w:tcPr>
            <w:tcW w:w="1474" w:type="dxa"/>
            <w:tcBorders>
              <w:top w:val="single" w:sz="8" w:space="0" w:color="auto"/>
              <w:left w:val="single" w:sz="8" w:space="0" w:color="auto"/>
              <w:bottom w:val="single" w:sz="8"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color w:val="FF0000"/>
                <w:sz w:val="12"/>
                <w:szCs w:val="12"/>
              </w:rPr>
            </w:pPr>
            <w:r w:rsidRPr="00B22A3D">
              <w:rPr>
                <w:rFonts w:ascii="CG Times" w:hAnsi="CG Times" w:cs="Arial"/>
                <w:b/>
                <w:bCs/>
                <w:color w:val="FF0000"/>
                <w:sz w:val="12"/>
                <w:szCs w:val="12"/>
              </w:rPr>
              <w:t>16,225,091</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Default="00F00030"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Pr="00B22A3D" w:rsidRDefault="0021515E" w:rsidP="0021515E">
      <w:pPr>
        <w:widowControl w:val="0"/>
        <w:rPr>
          <w:rFonts w:ascii="CG Times" w:hAnsi="CG Times"/>
        </w:rPr>
      </w:pPr>
    </w:p>
    <w:p w:rsidR="00F00030" w:rsidRPr="00B22A3D" w:rsidRDefault="00F00030" w:rsidP="0021515E">
      <w:pPr>
        <w:widowControl w:val="0"/>
        <w:rPr>
          <w:rFonts w:ascii="CG Times" w:hAnsi="CG Times"/>
        </w:rPr>
      </w:pPr>
    </w:p>
    <w:tbl>
      <w:tblPr>
        <w:tblW w:w="7796" w:type="dxa"/>
        <w:jc w:val="center"/>
        <w:tblLook w:val="0000" w:firstRow="0" w:lastRow="0" w:firstColumn="0" w:lastColumn="0" w:noHBand="0" w:noVBand="0"/>
      </w:tblPr>
      <w:tblGrid>
        <w:gridCol w:w="512"/>
        <w:gridCol w:w="4577"/>
        <w:gridCol w:w="2707"/>
      </w:tblGrid>
      <w:tr w:rsidR="00F00030" w:rsidRPr="00B22A3D">
        <w:trPr>
          <w:trHeight w:val="139"/>
          <w:jc w:val="center"/>
        </w:trPr>
        <w:tc>
          <w:tcPr>
            <w:tcW w:w="7796" w:type="dxa"/>
            <w:gridSpan w:val="3"/>
            <w:tcBorders>
              <w:top w:val="nil"/>
              <w:left w:val="nil"/>
              <w:bottom w:val="nil"/>
              <w:right w:val="nil"/>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TRANSFERTA E PAKUSHTEZUAR PER QARQET 2010</w:t>
            </w:r>
          </w:p>
        </w:tc>
      </w:tr>
      <w:tr w:rsidR="00F00030" w:rsidRPr="00B22A3D">
        <w:trPr>
          <w:trHeight w:val="139"/>
          <w:jc w:val="center"/>
        </w:trPr>
        <w:tc>
          <w:tcPr>
            <w:tcW w:w="512"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4"/>
                <w:szCs w:val="14"/>
              </w:rPr>
            </w:pPr>
          </w:p>
        </w:tc>
        <w:tc>
          <w:tcPr>
            <w:tcW w:w="457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4"/>
                <w:szCs w:val="14"/>
              </w:rPr>
            </w:pPr>
          </w:p>
        </w:tc>
        <w:tc>
          <w:tcPr>
            <w:tcW w:w="2707"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b/>
                <w:bCs/>
                <w:i/>
                <w:iCs/>
                <w:sz w:val="14"/>
                <w:szCs w:val="14"/>
              </w:rPr>
            </w:pPr>
            <w:r w:rsidRPr="00B22A3D">
              <w:rPr>
                <w:rFonts w:ascii="CG Times" w:hAnsi="CG Times" w:cs="Arial"/>
                <w:b/>
                <w:bCs/>
                <w:i/>
                <w:iCs/>
                <w:sz w:val="14"/>
                <w:szCs w:val="14"/>
              </w:rPr>
              <w:t>Ne mije leke</w:t>
            </w:r>
          </w:p>
        </w:tc>
      </w:tr>
      <w:tr w:rsidR="00F00030" w:rsidRPr="00B22A3D">
        <w:trPr>
          <w:trHeight w:val="524"/>
          <w:jc w:val="center"/>
        </w:trPr>
        <w:tc>
          <w:tcPr>
            <w:tcW w:w="512"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Nr</w:t>
            </w:r>
          </w:p>
        </w:tc>
        <w:tc>
          <w:tcPr>
            <w:tcW w:w="4577"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Qarku</w:t>
            </w:r>
          </w:p>
        </w:tc>
        <w:tc>
          <w:tcPr>
            <w:tcW w:w="2707" w:type="dxa"/>
            <w:tcBorders>
              <w:top w:val="single" w:sz="8" w:space="0" w:color="auto"/>
              <w:left w:val="nil"/>
              <w:right w:val="single" w:sz="8"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 xml:space="preserve">Transferta </w:t>
            </w:r>
          </w:p>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 xml:space="preserve">e </w:t>
            </w:r>
          </w:p>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 xml:space="preserve">Pakushtezuar </w:t>
            </w:r>
          </w:p>
        </w:tc>
      </w:tr>
      <w:tr w:rsidR="00F00030" w:rsidRPr="00B22A3D">
        <w:trPr>
          <w:trHeight w:val="139"/>
          <w:jc w:val="center"/>
        </w:trPr>
        <w:tc>
          <w:tcPr>
            <w:tcW w:w="512"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1</w:t>
            </w:r>
          </w:p>
        </w:tc>
        <w:tc>
          <w:tcPr>
            <w:tcW w:w="457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QARKU BERAT</w:t>
            </w:r>
          </w:p>
        </w:tc>
        <w:tc>
          <w:tcPr>
            <w:tcW w:w="2707"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65,411</w:t>
            </w:r>
          </w:p>
        </w:tc>
      </w:tr>
      <w:tr w:rsidR="00F00030" w:rsidRPr="00B22A3D">
        <w:trPr>
          <w:trHeight w:val="139"/>
          <w:jc w:val="center"/>
        </w:trPr>
        <w:tc>
          <w:tcPr>
            <w:tcW w:w="512"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2</w:t>
            </w:r>
          </w:p>
        </w:tc>
        <w:tc>
          <w:tcPr>
            <w:tcW w:w="457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QARKU FIER</w:t>
            </w:r>
          </w:p>
        </w:tc>
        <w:tc>
          <w:tcPr>
            <w:tcW w:w="2707"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70,569</w:t>
            </w:r>
          </w:p>
        </w:tc>
      </w:tr>
      <w:tr w:rsidR="00F00030" w:rsidRPr="00B22A3D">
        <w:trPr>
          <w:trHeight w:val="139"/>
          <w:jc w:val="center"/>
        </w:trPr>
        <w:tc>
          <w:tcPr>
            <w:tcW w:w="512"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3</w:t>
            </w:r>
          </w:p>
        </w:tc>
        <w:tc>
          <w:tcPr>
            <w:tcW w:w="457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QARKU ELBASAN</w:t>
            </w:r>
          </w:p>
        </w:tc>
        <w:tc>
          <w:tcPr>
            <w:tcW w:w="2707"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115,403</w:t>
            </w:r>
          </w:p>
        </w:tc>
      </w:tr>
      <w:tr w:rsidR="00F00030" w:rsidRPr="00B22A3D">
        <w:trPr>
          <w:trHeight w:val="139"/>
          <w:jc w:val="center"/>
        </w:trPr>
        <w:tc>
          <w:tcPr>
            <w:tcW w:w="512"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4</w:t>
            </w:r>
          </w:p>
        </w:tc>
        <w:tc>
          <w:tcPr>
            <w:tcW w:w="457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QARKU KORCE</w:t>
            </w:r>
          </w:p>
        </w:tc>
        <w:tc>
          <w:tcPr>
            <w:tcW w:w="2707"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83,757</w:t>
            </w:r>
          </w:p>
        </w:tc>
      </w:tr>
      <w:tr w:rsidR="00F00030" w:rsidRPr="00B22A3D">
        <w:trPr>
          <w:trHeight w:val="139"/>
          <w:jc w:val="center"/>
        </w:trPr>
        <w:tc>
          <w:tcPr>
            <w:tcW w:w="512"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5</w:t>
            </w:r>
          </w:p>
        </w:tc>
        <w:tc>
          <w:tcPr>
            <w:tcW w:w="457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QARKU KUKES</w:t>
            </w:r>
          </w:p>
        </w:tc>
        <w:tc>
          <w:tcPr>
            <w:tcW w:w="2707"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82,885</w:t>
            </w:r>
          </w:p>
        </w:tc>
      </w:tr>
      <w:tr w:rsidR="00F00030" w:rsidRPr="00B22A3D">
        <w:trPr>
          <w:trHeight w:val="139"/>
          <w:jc w:val="center"/>
        </w:trPr>
        <w:tc>
          <w:tcPr>
            <w:tcW w:w="512"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6</w:t>
            </w:r>
          </w:p>
        </w:tc>
        <w:tc>
          <w:tcPr>
            <w:tcW w:w="457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 xml:space="preserve">QARKU </w:t>
            </w:r>
            <w:smartTag w:uri="urn:schemas-microsoft-com:office:smarttags" w:element="City">
              <w:smartTag w:uri="urn:schemas-microsoft-com:office:smarttags" w:element="place">
                <w:r w:rsidRPr="00B22A3D">
                  <w:rPr>
                    <w:rFonts w:ascii="CG Times" w:hAnsi="CG Times" w:cs="Arial"/>
                    <w:b/>
                    <w:bCs/>
                    <w:sz w:val="14"/>
                    <w:szCs w:val="14"/>
                  </w:rPr>
                  <w:t>SHKODER</w:t>
                </w:r>
              </w:smartTag>
            </w:smartTag>
          </w:p>
        </w:tc>
        <w:tc>
          <w:tcPr>
            <w:tcW w:w="2707"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84,739</w:t>
            </w:r>
          </w:p>
        </w:tc>
      </w:tr>
      <w:tr w:rsidR="00F00030" w:rsidRPr="00B22A3D">
        <w:trPr>
          <w:trHeight w:val="139"/>
          <w:jc w:val="center"/>
        </w:trPr>
        <w:tc>
          <w:tcPr>
            <w:tcW w:w="512"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7</w:t>
            </w:r>
          </w:p>
        </w:tc>
        <w:tc>
          <w:tcPr>
            <w:tcW w:w="457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 xml:space="preserve">QARKU </w:t>
            </w:r>
            <w:smartTag w:uri="urn:schemas-microsoft-com:office:smarttags" w:element="City">
              <w:smartTag w:uri="urn:schemas-microsoft-com:office:smarttags" w:element="place">
                <w:r w:rsidRPr="00B22A3D">
                  <w:rPr>
                    <w:rFonts w:ascii="CG Times" w:hAnsi="CG Times" w:cs="Arial"/>
                    <w:b/>
                    <w:bCs/>
                    <w:sz w:val="14"/>
                    <w:szCs w:val="14"/>
                  </w:rPr>
                  <w:t>TIRANE</w:t>
                </w:r>
              </w:smartTag>
            </w:smartTag>
          </w:p>
        </w:tc>
        <w:tc>
          <w:tcPr>
            <w:tcW w:w="2707"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57,386</w:t>
            </w:r>
          </w:p>
        </w:tc>
      </w:tr>
      <w:tr w:rsidR="00F00030" w:rsidRPr="00B22A3D">
        <w:trPr>
          <w:trHeight w:val="139"/>
          <w:jc w:val="center"/>
        </w:trPr>
        <w:tc>
          <w:tcPr>
            <w:tcW w:w="512"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8</w:t>
            </w:r>
          </w:p>
        </w:tc>
        <w:tc>
          <w:tcPr>
            <w:tcW w:w="457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 xml:space="preserve">QARKU </w:t>
            </w:r>
            <w:smartTag w:uri="urn:schemas-microsoft-com:office:smarttags" w:element="City">
              <w:smartTag w:uri="urn:schemas-microsoft-com:office:smarttags" w:element="place">
                <w:r w:rsidRPr="00B22A3D">
                  <w:rPr>
                    <w:rFonts w:ascii="CG Times" w:hAnsi="CG Times" w:cs="Arial"/>
                    <w:b/>
                    <w:bCs/>
                    <w:sz w:val="14"/>
                    <w:szCs w:val="14"/>
                  </w:rPr>
                  <w:t>DURRES</w:t>
                </w:r>
              </w:smartTag>
            </w:smartTag>
          </w:p>
        </w:tc>
        <w:tc>
          <w:tcPr>
            <w:tcW w:w="2707"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54,802</w:t>
            </w:r>
          </w:p>
        </w:tc>
      </w:tr>
      <w:tr w:rsidR="00F00030" w:rsidRPr="00B22A3D">
        <w:trPr>
          <w:trHeight w:val="139"/>
          <w:jc w:val="center"/>
        </w:trPr>
        <w:tc>
          <w:tcPr>
            <w:tcW w:w="512"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9</w:t>
            </w:r>
          </w:p>
        </w:tc>
        <w:tc>
          <w:tcPr>
            <w:tcW w:w="457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 xml:space="preserve">QARKU </w:t>
            </w:r>
            <w:smartTag w:uri="urn:schemas-microsoft-com:office:smarttags" w:element="City">
              <w:smartTag w:uri="urn:schemas-microsoft-com:office:smarttags" w:element="place">
                <w:r w:rsidRPr="00B22A3D">
                  <w:rPr>
                    <w:rFonts w:ascii="CG Times" w:hAnsi="CG Times" w:cs="Arial"/>
                    <w:b/>
                    <w:bCs/>
                    <w:sz w:val="14"/>
                    <w:szCs w:val="14"/>
                  </w:rPr>
                  <w:t>VLORE</w:t>
                </w:r>
              </w:smartTag>
            </w:smartTag>
          </w:p>
        </w:tc>
        <w:tc>
          <w:tcPr>
            <w:tcW w:w="2707"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63,665</w:t>
            </w:r>
          </w:p>
        </w:tc>
      </w:tr>
      <w:tr w:rsidR="00F00030" w:rsidRPr="00B22A3D">
        <w:trPr>
          <w:trHeight w:val="139"/>
          <w:jc w:val="center"/>
        </w:trPr>
        <w:tc>
          <w:tcPr>
            <w:tcW w:w="512"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10</w:t>
            </w:r>
          </w:p>
        </w:tc>
        <w:tc>
          <w:tcPr>
            <w:tcW w:w="457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QARKU GJIROKASTER</w:t>
            </w:r>
          </w:p>
        </w:tc>
        <w:tc>
          <w:tcPr>
            <w:tcW w:w="2707"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73,447</w:t>
            </w:r>
          </w:p>
        </w:tc>
      </w:tr>
      <w:tr w:rsidR="00F00030" w:rsidRPr="00B22A3D">
        <w:trPr>
          <w:trHeight w:val="139"/>
          <w:jc w:val="center"/>
        </w:trPr>
        <w:tc>
          <w:tcPr>
            <w:tcW w:w="512"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11</w:t>
            </w:r>
          </w:p>
        </w:tc>
        <w:tc>
          <w:tcPr>
            <w:tcW w:w="457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QARKU DIBER</w:t>
            </w:r>
          </w:p>
        </w:tc>
        <w:tc>
          <w:tcPr>
            <w:tcW w:w="2707"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100,436</w:t>
            </w:r>
          </w:p>
        </w:tc>
      </w:tr>
      <w:tr w:rsidR="00F00030" w:rsidRPr="00B22A3D">
        <w:trPr>
          <w:trHeight w:val="139"/>
          <w:jc w:val="center"/>
        </w:trPr>
        <w:tc>
          <w:tcPr>
            <w:tcW w:w="512" w:type="dxa"/>
            <w:tcBorders>
              <w:top w:val="nil"/>
              <w:left w:val="single" w:sz="8"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12</w:t>
            </w:r>
          </w:p>
        </w:tc>
        <w:tc>
          <w:tcPr>
            <w:tcW w:w="457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4"/>
                <w:szCs w:val="14"/>
              </w:rPr>
            </w:pPr>
            <w:r w:rsidRPr="00B22A3D">
              <w:rPr>
                <w:rFonts w:ascii="CG Times" w:hAnsi="CG Times" w:cs="Arial"/>
                <w:b/>
                <w:bCs/>
                <w:sz w:val="14"/>
                <w:szCs w:val="14"/>
              </w:rPr>
              <w:t>QARKU LEZHE</w:t>
            </w:r>
          </w:p>
        </w:tc>
        <w:tc>
          <w:tcPr>
            <w:tcW w:w="2707" w:type="dxa"/>
            <w:tcBorders>
              <w:top w:val="nil"/>
              <w:left w:val="nil"/>
              <w:bottom w:val="single" w:sz="4"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4"/>
                <w:szCs w:val="14"/>
              </w:rPr>
            </w:pPr>
            <w:r w:rsidRPr="00B22A3D">
              <w:rPr>
                <w:rFonts w:ascii="CG Times" w:hAnsi="CG Times" w:cs="Arial"/>
                <w:b/>
                <w:bCs/>
                <w:sz w:val="14"/>
                <w:szCs w:val="14"/>
              </w:rPr>
              <w:t>73,150</w:t>
            </w:r>
          </w:p>
        </w:tc>
      </w:tr>
      <w:tr w:rsidR="00F00030" w:rsidRPr="00B22A3D">
        <w:trPr>
          <w:trHeight w:val="139"/>
          <w:jc w:val="center"/>
        </w:trPr>
        <w:tc>
          <w:tcPr>
            <w:tcW w:w="5089" w:type="dxa"/>
            <w:gridSpan w:val="2"/>
            <w:tcBorders>
              <w:top w:val="single" w:sz="4" w:space="0" w:color="auto"/>
              <w:left w:val="single" w:sz="8" w:space="0" w:color="auto"/>
              <w:bottom w:val="single" w:sz="8"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4"/>
                <w:szCs w:val="14"/>
              </w:rPr>
            </w:pPr>
            <w:r w:rsidRPr="00B22A3D">
              <w:rPr>
                <w:rFonts w:ascii="CG Times" w:hAnsi="CG Times" w:cs="Arial"/>
                <w:b/>
                <w:bCs/>
                <w:sz w:val="14"/>
                <w:szCs w:val="14"/>
              </w:rPr>
              <w:t>TOTALI</w:t>
            </w:r>
          </w:p>
        </w:tc>
        <w:tc>
          <w:tcPr>
            <w:tcW w:w="2707" w:type="dxa"/>
            <w:tcBorders>
              <w:top w:val="nil"/>
              <w:left w:val="nil"/>
              <w:bottom w:val="single" w:sz="8" w:space="0" w:color="auto"/>
              <w:right w:val="single" w:sz="8" w:space="0" w:color="auto"/>
            </w:tcBorders>
            <w:shd w:val="clear" w:color="auto" w:fill="auto"/>
            <w:noWrap/>
            <w:vAlign w:val="bottom"/>
          </w:tcPr>
          <w:p w:rsidR="00F00030" w:rsidRPr="00B22A3D" w:rsidRDefault="00F00030" w:rsidP="0021515E">
            <w:pPr>
              <w:widowControl w:val="0"/>
              <w:jc w:val="right"/>
              <w:rPr>
                <w:rFonts w:ascii="CG Times" w:hAnsi="CG Times" w:cs="Arial"/>
                <w:b/>
                <w:bCs/>
                <w:color w:val="FF0000"/>
                <w:sz w:val="14"/>
                <w:szCs w:val="14"/>
              </w:rPr>
            </w:pPr>
            <w:r w:rsidRPr="00B22A3D">
              <w:rPr>
                <w:rFonts w:ascii="CG Times" w:hAnsi="CG Times" w:cs="Arial"/>
                <w:b/>
                <w:bCs/>
                <w:color w:val="FF0000"/>
                <w:sz w:val="14"/>
                <w:szCs w:val="14"/>
              </w:rPr>
              <w:t>925,650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sectPr w:rsidR="00F00030" w:rsidRPr="00B22A3D" w:rsidSect="00F550F8">
          <w:footerReference w:type="even" r:id="rId7"/>
          <w:footerReference w:type="default" r:id="rId8"/>
          <w:pgSz w:w="11907" w:h="16840" w:code="9"/>
          <w:pgMar w:top="1418" w:right="1418" w:bottom="1418" w:left="1418" w:header="1304" w:footer="1134" w:gutter="0"/>
          <w:pgNumType w:start="7741"/>
          <w:cols w:space="720"/>
          <w:docGrid w:linePitch="360"/>
        </w:sectPr>
      </w:pPr>
    </w:p>
    <w:tbl>
      <w:tblPr>
        <w:tblW w:w="13140" w:type="dxa"/>
        <w:jc w:val="center"/>
        <w:tblLayout w:type="fixed"/>
        <w:tblLook w:val="0000" w:firstRow="0" w:lastRow="0" w:firstColumn="0" w:lastColumn="0" w:noHBand="0" w:noVBand="0"/>
      </w:tblPr>
      <w:tblGrid>
        <w:gridCol w:w="417"/>
        <w:gridCol w:w="2374"/>
        <w:gridCol w:w="941"/>
        <w:gridCol w:w="1217"/>
        <w:gridCol w:w="959"/>
        <w:gridCol w:w="6"/>
        <w:gridCol w:w="926"/>
        <w:gridCol w:w="424"/>
        <w:gridCol w:w="656"/>
        <w:gridCol w:w="582"/>
        <w:gridCol w:w="498"/>
        <w:gridCol w:w="1260"/>
        <w:gridCol w:w="900"/>
        <w:gridCol w:w="900"/>
        <w:gridCol w:w="1080"/>
      </w:tblGrid>
      <w:tr w:rsidR="00DE33A8" w:rsidRPr="00B22A3D">
        <w:trPr>
          <w:trHeight w:val="139"/>
          <w:jc w:val="center"/>
        </w:trPr>
        <w:tc>
          <w:tcPr>
            <w:tcW w:w="2791" w:type="dxa"/>
            <w:gridSpan w:val="2"/>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bookmarkStart w:id="2" w:name="RANGE!A2:L20"/>
            <w:bookmarkEnd w:id="2"/>
            <w:r w:rsidRPr="00B22A3D">
              <w:rPr>
                <w:rFonts w:ascii="CG Times" w:hAnsi="CG Times" w:cs="Arial"/>
                <w:sz w:val="12"/>
                <w:szCs w:val="12"/>
              </w:rPr>
              <w:t>Tab.4</w:t>
            </w:r>
          </w:p>
        </w:tc>
        <w:tc>
          <w:tcPr>
            <w:tcW w:w="941"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1217"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959"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932" w:type="dxa"/>
            <w:gridSpan w:val="2"/>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1080" w:type="dxa"/>
            <w:gridSpan w:val="2"/>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1080" w:type="dxa"/>
            <w:gridSpan w:val="2"/>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1260"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900"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900"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b/>
                <w:bCs/>
                <w:i/>
                <w:iCs/>
                <w:sz w:val="12"/>
                <w:szCs w:val="12"/>
              </w:rPr>
            </w:pPr>
            <w:r w:rsidRPr="00B22A3D">
              <w:rPr>
                <w:rFonts w:ascii="CG Times" w:hAnsi="CG Times" w:cs="Arial"/>
                <w:b/>
                <w:bCs/>
                <w:i/>
                <w:iCs/>
                <w:sz w:val="12"/>
                <w:szCs w:val="12"/>
              </w:rPr>
              <w:t>ne 000/leke</w:t>
            </w:r>
          </w:p>
        </w:tc>
        <w:tc>
          <w:tcPr>
            <w:tcW w:w="1080"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r>
      <w:tr w:rsidR="00DE33A8" w:rsidRPr="00B22A3D">
        <w:trPr>
          <w:trHeight w:val="139"/>
          <w:jc w:val="center"/>
        </w:trPr>
        <w:tc>
          <w:tcPr>
            <w:tcW w:w="417"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2374"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941"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1217"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959"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932" w:type="dxa"/>
            <w:gridSpan w:val="2"/>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1080" w:type="dxa"/>
            <w:gridSpan w:val="2"/>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1080" w:type="dxa"/>
            <w:gridSpan w:val="2"/>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1260"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900"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c>
          <w:tcPr>
            <w:tcW w:w="900"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b/>
                <w:bCs/>
                <w:i/>
                <w:iCs/>
                <w:sz w:val="12"/>
                <w:szCs w:val="12"/>
              </w:rPr>
            </w:pPr>
          </w:p>
        </w:tc>
        <w:tc>
          <w:tcPr>
            <w:tcW w:w="1080" w:type="dxa"/>
            <w:tcBorders>
              <w:top w:val="nil"/>
              <w:left w:val="nil"/>
              <w:bottom w:val="nil"/>
              <w:right w:val="nil"/>
            </w:tcBorders>
            <w:shd w:val="clear" w:color="auto" w:fill="auto"/>
            <w:noWrap/>
            <w:vAlign w:val="bottom"/>
          </w:tcPr>
          <w:p w:rsidR="00DE33A8" w:rsidRPr="00B22A3D" w:rsidRDefault="00DE33A8" w:rsidP="0021515E">
            <w:pPr>
              <w:widowControl w:val="0"/>
              <w:rPr>
                <w:rFonts w:ascii="CG Times" w:hAnsi="CG Times" w:cs="Arial"/>
                <w:sz w:val="12"/>
                <w:szCs w:val="12"/>
              </w:rPr>
            </w:pPr>
          </w:p>
        </w:tc>
      </w:tr>
      <w:tr w:rsidR="00F00030" w:rsidRPr="00B22A3D">
        <w:trPr>
          <w:trHeight w:val="139"/>
          <w:jc w:val="center"/>
        </w:trPr>
        <w:tc>
          <w:tcPr>
            <w:tcW w:w="417" w:type="dxa"/>
            <w:tcBorders>
              <w:top w:val="double" w:sz="6" w:space="0" w:color="auto"/>
              <w:left w:val="double" w:sz="6" w:space="0" w:color="auto"/>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 </w:t>
            </w:r>
          </w:p>
        </w:tc>
        <w:tc>
          <w:tcPr>
            <w:tcW w:w="2374" w:type="dxa"/>
            <w:tcBorders>
              <w:top w:val="double" w:sz="6" w:space="0" w:color="auto"/>
              <w:left w:val="single" w:sz="4" w:space="0" w:color="auto"/>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 </w:t>
            </w:r>
          </w:p>
        </w:tc>
        <w:tc>
          <w:tcPr>
            <w:tcW w:w="941" w:type="dxa"/>
            <w:tcBorders>
              <w:top w:val="double" w:sz="6" w:space="0" w:color="auto"/>
              <w:left w:val="nil"/>
              <w:bottom w:val="single" w:sz="4" w:space="0" w:color="C0C0C0"/>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600</w:t>
            </w:r>
          </w:p>
        </w:tc>
        <w:tc>
          <w:tcPr>
            <w:tcW w:w="1217" w:type="dxa"/>
            <w:tcBorders>
              <w:top w:val="double" w:sz="6" w:space="0" w:color="auto"/>
              <w:left w:val="nil"/>
              <w:bottom w:val="single" w:sz="4" w:space="0" w:color="C0C0C0"/>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601</w:t>
            </w:r>
          </w:p>
        </w:tc>
        <w:tc>
          <w:tcPr>
            <w:tcW w:w="959" w:type="dxa"/>
            <w:tcBorders>
              <w:top w:val="double" w:sz="6" w:space="0" w:color="auto"/>
              <w:left w:val="nil"/>
              <w:bottom w:val="single" w:sz="4" w:space="0" w:color="C0C0C0"/>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602</w:t>
            </w:r>
          </w:p>
        </w:tc>
        <w:tc>
          <w:tcPr>
            <w:tcW w:w="932" w:type="dxa"/>
            <w:gridSpan w:val="2"/>
            <w:tcBorders>
              <w:top w:val="double" w:sz="6" w:space="0" w:color="auto"/>
              <w:left w:val="nil"/>
              <w:bottom w:val="single" w:sz="4" w:space="0" w:color="C0C0C0"/>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603</w:t>
            </w:r>
          </w:p>
        </w:tc>
        <w:tc>
          <w:tcPr>
            <w:tcW w:w="1080" w:type="dxa"/>
            <w:gridSpan w:val="2"/>
            <w:tcBorders>
              <w:top w:val="double" w:sz="6" w:space="0" w:color="auto"/>
              <w:left w:val="nil"/>
              <w:bottom w:val="single" w:sz="4" w:space="0" w:color="C0C0C0"/>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604</w:t>
            </w:r>
          </w:p>
        </w:tc>
        <w:tc>
          <w:tcPr>
            <w:tcW w:w="1080" w:type="dxa"/>
            <w:gridSpan w:val="2"/>
            <w:tcBorders>
              <w:top w:val="double" w:sz="6" w:space="0" w:color="auto"/>
              <w:left w:val="nil"/>
              <w:bottom w:val="single" w:sz="4" w:space="0" w:color="C0C0C0"/>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605</w:t>
            </w:r>
          </w:p>
        </w:tc>
        <w:tc>
          <w:tcPr>
            <w:tcW w:w="1260" w:type="dxa"/>
            <w:tcBorders>
              <w:top w:val="double" w:sz="6" w:space="0" w:color="auto"/>
              <w:left w:val="nil"/>
              <w:bottom w:val="single" w:sz="4" w:space="0" w:color="C0C0C0"/>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606</w:t>
            </w:r>
          </w:p>
        </w:tc>
        <w:tc>
          <w:tcPr>
            <w:tcW w:w="900" w:type="dxa"/>
            <w:tcBorders>
              <w:top w:val="double" w:sz="6" w:space="0" w:color="auto"/>
              <w:left w:val="nil"/>
              <w:bottom w:val="single" w:sz="4" w:space="0" w:color="C0C0C0"/>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230</w:t>
            </w:r>
          </w:p>
        </w:tc>
        <w:tc>
          <w:tcPr>
            <w:tcW w:w="900" w:type="dxa"/>
            <w:tcBorders>
              <w:top w:val="double" w:sz="6" w:space="0" w:color="auto"/>
              <w:left w:val="nil"/>
              <w:bottom w:val="single" w:sz="4" w:space="0" w:color="C0C0C0"/>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231</w:t>
            </w:r>
          </w:p>
        </w:tc>
        <w:tc>
          <w:tcPr>
            <w:tcW w:w="1080" w:type="dxa"/>
            <w:tcBorders>
              <w:top w:val="double" w:sz="6" w:space="0" w:color="auto"/>
              <w:left w:val="nil"/>
              <w:bottom w:val="single" w:sz="4" w:space="0" w:color="C0C0C0"/>
              <w:right w:val="double" w:sz="6"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Totali</w:t>
            </w:r>
          </w:p>
        </w:tc>
      </w:tr>
      <w:tr w:rsidR="00F00030" w:rsidRPr="00B22A3D">
        <w:trPr>
          <w:trHeight w:val="139"/>
          <w:jc w:val="center"/>
        </w:trPr>
        <w:tc>
          <w:tcPr>
            <w:tcW w:w="417" w:type="dxa"/>
            <w:tcBorders>
              <w:top w:val="nil"/>
              <w:left w:val="double" w:sz="6" w:space="0" w:color="auto"/>
              <w:bottom w:val="nil"/>
              <w:right w:val="nil"/>
            </w:tcBorders>
            <w:shd w:val="clear" w:color="auto" w:fill="auto"/>
            <w:vAlign w:val="bottom"/>
          </w:tcPr>
          <w:p w:rsidR="00F00030" w:rsidRPr="00B22A3D" w:rsidRDefault="00F00030" w:rsidP="0021515E">
            <w:pPr>
              <w:widowControl w:val="0"/>
              <w:jc w:val="center"/>
              <w:rPr>
                <w:rFonts w:ascii="CG Times" w:hAnsi="CG Times" w:cs="Arial"/>
                <w:color w:val="000000"/>
                <w:sz w:val="12"/>
                <w:szCs w:val="12"/>
              </w:rPr>
            </w:pPr>
            <w:r w:rsidRPr="00B22A3D">
              <w:rPr>
                <w:rFonts w:ascii="CG Times" w:hAnsi="CG Times" w:cs="Arial"/>
                <w:color w:val="000000"/>
                <w:sz w:val="12"/>
                <w:szCs w:val="12"/>
              </w:rPr>
              <w:t> </w:t>
            </w:r>
          </w:p>
        </w:tc>
        <w:tc>
          <w:tcPr>
            <w:tcW w:w="2374" w:type="dxa"/>
            <w:tcBorders>
              <w:top w:val="nil"/>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color w:val="000000"/>
                <w:sz w:val="12"/>
                <w:szCs w:val="12"/>
              </w:rPr>
            </w:pPr>
            <w:r w:rsidRPr="00B22A3D">
              <w:rPr>
                <w:rFonts w:ascii="CG Times" w:hAnsi="CG Times" w:cs="Arial"/>
                <w:color w:val="000000"/>
                <w:sz w:val="12"/>
                <w:szCs w:val="12"/>
              </w:rPr>
              <w:t>Funksioni</w:t>
            </w:r>
          </w:p>
        </w:tc>
        <w:tc>
          <w:tcPr>
            <w:tcW w:w="941"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Pagat</w:t>
            </w:r>
          </w:p>
        </w:tc>
        <w:tc>
          <w:tcPr>
            <w:tcW w:w="1217" w:type="dxa"/>
            <w:tcBorders>
              <w:top w:val="nil"/>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Kontrib.e</w:t>
            </w:r>
            <w:r w:rsidRPr="00B22A3D">
              <w:rPr>
                <w:rFonts w:ascii="CG Times" w:hAnsi="CG Times" w:cs="Arial"/>
                <w:sz w:val="12"/>
                <w:szCs w:val="12"/>
              </w:rPr>
              <w:br/>
              <w:t xml:space="preserve"> Sigurimeve Shoqerore</w:t>
            </w:r>
          </w:p>
        </w:tc>
        <w:tc>
          <w:tcPr>
            <w:tcW w:w="959" w:type="dxa"/>
            <w:tcBorders>
              <w:top w:val="nil"/>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Mallra dhe</w:t>
            </w:r>
            <w:r w:rsidRPr="00B22A3D">
              <w:rPr>
                <w:rFonts w:ascii="CG Times" w:hAnsi="CG Times" w:cs="Arial"/>
                <w:sz w:val="12"/>
                <w:szCs w:val="12"/>
              </w:rPr>
              <w:br/>
              <w:t>Sherbime</w:t>
            </w:r>
          </w:p>
        </w:tc>
        <w:tc>
          <w:tcPr>
            <w:tcW w:w="932" w:type="dxa"/>
            <w:gridSpan w:val="2"/>
            <w:tcBorders>
              <w:top w:val="nil"/>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Subvecionet</w:t>
            </w:r>
          </w:p>
        </w:tc>
        <w:tc>
          <w:tcPr>
            <w:tcW w:w="1080" w:type="dxa"/>
            <w:gridSpan w:val="2"/>
            <w:tcBorders>
              <w:top w:val="nil"/>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Te Tjera</w:t>
            </w:r>
            <w:r w:rsidRPr="00B22A3D">
              <w:rPr>
                <w:rFonts w:ascii="CG Times" w:hAnsi="CG Times" w:cs="Arial"/>
                <w:sz w:val="12"/>
                <w:szCs w:val="12"/>
              </w:rPr>
              <w:br/>
              <w:t>Transferta</w:t>
            </w:r>
            <w:r w:rsidRPr="00B22A3D">
              <w:rPr>
                <w:rFonts w:ascii="CG Times" w:hAnsi="CG Times" w:cs="Arial"/>
                <w:sz w:val="12"/>
                <w:szCs w:val="12"/>
              </w:rPr>
              <w:br/>
              <w:t>Korrente Brendshme</w:t>
            </w:r>
          </w:p>
        </w:tc>
        <w:tc>
          <w:tcPr>
            <w:tcW w:w="1080" w:type="dxa"/>
            <w:gridSpan w:val="2"/>
            <w:tcBorders>
              <w:top w:val="nil"/>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Transferta</w:t>
            </w:r>
            <w:r w:rsidRPr="00B22A3D">
              <w:rPr>
                <w:rFonts w:ascii="CG Times" w:hAnsi="CG Times" w:cs="Arial"/>
                <w:sz w:val="12"/>
                <w:szCs w:val="12"/>
              </w:rPr>
              <w:br/>
              <w:t>Korrente te Huaja</w:t>
            </w:r>
          </w:p>
        </w:tc>
        <w:tc>
          <w:tcPr>
            <w:tcW w:w="1260" w:type="dxa"/>
            <w:tcBorders>
              <w:top w:val="nil"/>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Transferta per Buxhetet Familiare dhe Individet</w:t>
            </w:r>
          </w:p>
        </w:tc>
        <w:tc>
          <w:tcPr>
            <w:tcW w:w="900" w:type="dxa"/>
            <w:tcBorders>
              <w:top w:val="nil"/>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Shpenzime</w:t>
            </w:r>
            <w:r w:rsidRPr="00B22A3D">
              <w:rPr>
                <w:rFonts w:ascii="CG Times" w:hAnsi="CG Times" w:cs="Arial"/>
                <w:sz w:val="12"/>
                <w:szCs w:val="12"/>
              </w:rPr>
              <w:br/>
              <w:t>Kapitale te Patrupezuara</w:t>
            </w:r>
          </w:p>
        </w:tc>
        <w:tc>
          <w:tcPr>
            <w:tcW w:w="900" w:type="dxa"/>
            <w:tcBorders>
              <w:top w:val="nil"/>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Shpenzime</w:t>
            </w:r>
            <w:r w:rsidRPr="00B22A3D">
              <w:rPr>
                <w:rFonts w:ascii="CG Times" w:hAnsi="CG Times" w:cs="Arial"/>
                <w:sz w:val="12"/>
                <w:szCs w:val="12"/>
              </w:rPr>
              <w:br/>
              <w:t>Kapitale te Trupezuara</w:t>
            </w:r>
          </w:p>
        </w:tc>
        <w:tc>
          <w:tcPr>
            <w:tcW w:w="1080" w:type="dxa"/>
            <w:tcBorders>
              <w:top w:val="nil"/>
              <w:left w:val="nil"/>
              <w:bottom w:val="nil"/>
              <w:right w:val="double" w:sz="6" w:space="0" w:color="auto"/>
            </w:tcBorders>
            <w:shd w:val="clear" w:color="auto" w:fill="auto"/>
            <w:vAlign w:val="bottom"/>
          </w:tcPr>
          <w:p w:rsidR="00F00030" w:rsidRPr="00B22A3D" w:rsidRDefault="00F00030" w:rsidP="0021515E">
            <w:pPr>
              <w:widowControl w:val="0"/>
              <w:jc w:val="center"/>
              <w:rPr>
                <w:rFonts w:ascii="CG Times" w:hAnsi="CG Times" w:cs="Arial"/>
                <w:sz w:val="12"/>
                <w:szCs w:val="12"/>
              </w:rPr>
            </w:pPr>
            <w:r w:rsidRPr="00B22A3D">
              <w:rPr>
                <w:rFonts w:ascii="CG Times" w:hAnsi="CG Times" w:cs="Arial"/>
                <w:sz w:val="12"/>
                <w:szCs w:val="12"/>
              </w:rPr>
              <w:t>Totali</w:t>
            </w:r>
          </w:p>
        </w:tc>
      </w:tr>
      <w:tr w:rsidR="00F00030" w:rsidRPr="00B22A3D">
        <w:trPr>
          <w:trHeight w:val="139"/>
          <w:jc w:val="center"/>
        </w:trPr>
        <w:tc>
          <w:tcPr>
            <w:tcW w:w="417" w:type="dxa"/>
            <w:tcBorders>
              <w:top w:val="single" w:sz="4" w:space="0" w:color="auto"/>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color w:val="000000"/>
                <w:sz w:val="12"/>
                <w:szCs w:val="12"/>
              </w:rPr>
            </w:pPr>
            <w:r w:rsidRPr="00B22A3D">
              <w:rPr>
                <w:rFonts w:ascii="CG Times" w:hAnsi="CG Times" w:cs="Arial"/>
                <w:color w:val="000000"/>
                <w:sz w:val="12"/>
                <w:szCs w:val="12"/>
              </w:rPr>
              <w:t>01</w:t>
            </w:r>
          </w:p>
        </w:tc>
        <w:tc>
          <w:tcPr>
            <w:tcW w:w="2374" w:type="dxa"/>
            <w:tcBorders>
              <w:top w:val="single" w:sz="4" w:space="0" w:color="auto"/>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Sherbimet e Pergjithshme Publike</w:t>
            </w:r>
          </w:p>
        </w:tc>
        <w:tc>
          <w:tcPr>
            <w:tcW w:w="941" w:type="dxa"/>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9,410,430</w:t>
            </w:r>
          </w:p>
        </w:tc>
        <w:tc>
          <w:tcPr>
            <w:tcW w:w="1217" w:type="dxa"/>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1,360,306</w:t>
            </w:r>
          </w:p>
        </w:tc>
        <w:tc>
          <w:tcPr>
            <w:tcW w:w="959" w:type="dxa"/>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6,090,394</w:t>
            </w:r>
          </w:p>
        </w:tc>
        <w:tc>
          <w:tcPr>
            <w:tcW w:w="932" w:type="dxa"/>
            <w:gridSpan w:val="2"/>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80,500</w:t>
            </w:r>
          </w:p>
        </w:tc>
        <w:tc>
          <w:tcPr>
            <w:tcW w:w="1080" w:type="dxa"/>
            <w:gridSpan w:val="2"/>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1,773,100</w:t>
            </w:r>
          </w:p>
        </w:tc>
        <w:tc>
          <w:tcPr>
            <w:tcW w:w="1080" w:type="dxa"/>
            <w:gridSpan w:val="2"/>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515,213</w:t>
            </w:r>
          </w:p>
        </w:tc>
        <w:tc>
          <w:tcPr>
            <w:tcW w:w="1260" w:type="dxa"/>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1,290,463</w:t>
            </w:r>
          </w:p>
        </w:tc>
        <w:tc>
          <w:tcPr>
            <w:tcW w:w="900" w:type="dxa"/>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166,436</w:t>
            </w:r>
          </w:p>
        </w:tc>
        <w:tc>
          <w:tcPr>
            <w:tcW w:w="900" w:type="dxa"/>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3,506,421</w:t>
            </w:r>
          </w:p>
        </w:tc>
        <w:tc>
          <w:tcPr>
            <w:tcW w:w="1080" w:type="dxa"/>
            <w:tcBorders>
              <w:top w:val="single" w:sz="4" w:space="0" w:color="auto"/>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24,193,263</w:t>
            </w:r>
          </w:p>
        </w:tc>
      </w:tr>
      <w:tr w:rsidR="00F00030" w:rsidRPr="00B22A3D">
        <w:trPr>
          <w:trHeight w:val="139"/>
          <w:jc w:val="center"/>
        </w:trPr>
        <w:tc>
          <w:tcPr>
            <w:tcW w:w="417"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color w:val="000000"/>
                <w:sz w:val="12"/>
                <w:szCs w:val="12"/>
              </w:rPr>
            </w:pPr>
            <w:r w:rsidRPr="00B22A3D">
              <w:rPr>
                <w:rFonts w:ascii="CG Times" w:hAnsi="CG Times" w:cs="Arial"/>
                <w:color w:val="000000"/>
                <w:sz w:val="12"/>
                <w:szCs w:val="12"/>
              </w:rPr>
              <w:t>02</w:t>
            </w:r>
          </w:p>
        </w:tc>
        <w:tc>
          <w:tcPr>
            <w:tcW w:w="2374" w:type="dxa"/>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Mbrojtja</w:t>
            </w:r>
          </w:p>
        </w:tc>
        <w:tc>
          <w:tcPr>
            <w:tcW w:w="94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4,918,585</w:t>
            </w:r>
          </w:p>
        </w:tc>
        <w:tc>
          <w:tcPr>
            <w:tcW w:w="121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713,242</w:t>
            </w:r>
          </w:p>
        </w:tc>
        <w:tc>
          <w:tcPr>
            <w:tcW w:w="959"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5,785,750</w:t>
            </w:r>
          </w:p>
        </w:tc>
        <w:tc>
          <w:tcPr>
            <w:tcW w:w="932"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548,900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23,000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6,316,000</w:t>
            </w:r>
          </w:p>
        </w:tc>
        <w:tc>
          <w:tcPr>
            <w:tcW w:w="108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18,305,477</w:t>
            </w:r>
          </w:p>
        </w:tc>
      </w:tr>
      <w:tr w:rsidR="00F00030" w:rsidRPr="00B22A3D">
        <w:trPr>
          <w:trHeight w:val="139"/>
          <w:jc w:val="center"/>
        </w:trPr>
        <w:tc>
          <w:tcPr>
            <w:tcW w:w="417"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color w:val="000000"/>
                <w:sz w:val="12"/>
                <w:szCs w:val="12"/>
              </w:rPr>
            </w:pPr>
            <w:r w:rsidRPr="00B22A3D">
              <w:rPr>
                <w:rFonts w:ascii="CG Times" w:hAnsi="CG Times" w:cs="Arial"/>
                <w:color w:val="000000"/>
                <w:sz w:val="12"/>
                <w:szCs w:val="12"/>
              </w:rPr>
              <w:t>03</w:t>
            </w:r>
          </w:p>
        </w:tc>
        <w:tc>
          <w:tcPr>
            <w:tcW w:w="2374" w:type="dxa"/>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Rendi dhe Siguria Publike</w:t>
            </w:r>
          </w:p>
        </w:tc>
        <w:tc>
          <w:tcPr>
            <w:tcW w:w="94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12,604,790</w:t>
            </w:r>
          </w:p>
        </w:tc>
        <w:tc>
          <w:tcPr>
            <w:tcW w:w="121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1,787,720</w:t>
            </w:r>
          </w:p>
        </w:tc>
        <w:tc>
          <w:tcPr>
            <w:tcW w:w="959"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3,615,280</w:t>
            </w:r>
          </w:p>
        </w:tc>
        <w:tc>
          <w:tcPr>
            <w:tcW w:w="932"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8,000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550,095</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54,576</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2,908,757</w:t>
            </w:r>
          </w:p>
        </w:tc>
        <w:tc>
          <w:tcPr>
            <w:tcW w:w="108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21,529,218</w:t>
            </w:r>
          </w:p>
        </w:tc>
      </w:tr>
      <w:tr w:rsidR="00F00030" w:rsidRPr="00B22A3D">
        <w:trPr>
          <w:trHeight w:val="139"/>
          <w:jc w:val="center"/>
        </w:trPr>
        <w:tc>
          <w:tcPr>
            <w:tcW w:w="417"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color w:val="000000"/>
                <w:sz w:val="12"/>
                <w:szCs w:val="12"/>
              </w:rPr>
            </w:pPr>
            <w:r w:rsidRPr="00B22A3D">
              <w:rPr>
                <w:rFonts w:ascii="CG Times" w:hAnsi="CG Times" w:cs="Arial"/>
                <w:color w:val="000000"/>
                <w:sz w:val="12"/>
                <w:szCs w:val="12"/>
              </w:rPr>
              <w:t>04</w:t>
            </w:r>
          </w:p>
        </w:tc>
        <w:tc>
          <w:tcPr>
            <w:tcW w:w="2374" w:type="dxa"/>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Ceshtjet Ekonomike</w:t>
            </w:r>
          </w:p>
        </w:tc>
        <w:tc>
          <w:tcPr>
            <w:tcW w:w="94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3,001,684</w:t>
            </w:r>
          </w:p>
        </w:tc>
        <w:tc>
          <w:tcPr>
            <w:tcW w:w="121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469,365</w:t>
            </w:r>
          </w:p>
        </w:tc>
        <w:tc>
          <w:tcPr>
            <w:tcW w:w="959"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2,602,600</w:t>
            </w:r>
          </w:p>
        </w:tc>
        <w:tc>
          <w:tcPr>
            <w:tcW w:w="932"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484,000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99,000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26,000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1,515,000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574,596</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42,991,188</w:t>
            </w:r>
          </w:p>
        </w:tc>
        <w:tc>
          <w:tcPr>
            <w:tcW w:w="108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51,763,433</w:t>
            </w:r>
          </w:p>
        </w:tc>
      </w:tr>
      <w:tr w:rsidR="00F00030" w:rsidRPr="00B22A3D">
        <w:trPr>
          <w:trHeight w:val="139"/>
          <w:jc w:val="center"/>
        </w:trPr>
        <w:tc>
          <w:tcPr>
            <w:tcW w:w="417"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color w:val="000000"/>
                <w:sz w:val="12"/>
                <w:szCs w:val="12"/>
              </w:rPr>
            </w:pPr>
            <w:r w:rsidRPr="00B22A3D">
              <w:rPr>
                <w:rFonts w:ascii="CG Times" w:hAnsi="CG Times" w:cs="Arial"/>
                <w:color w:val="000000"/>
                <w:sz w:val="12"/>
                <w:szCs w:val="12"/>
              </w:rPr>
              <w:t>05</w:t>
            </w:r>
          </w:p>
        </w:tc>
        <w:tc>
          <w:tcPr>
            <w:tcW w:w="2374" w:type="dxa"/>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Mbrojtja e Mjedisit</w:t>
            </w:r>
          </w:p>
        </w:tc>
        <w:tc>
          <w:tcPr>
            <w:tcW w:w="94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78,000</w:t>
            </w:r>
          </w:p>
        </w:tc>
        <w:tc>
          <w:tcPr>
            <w:tcW w:w="121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11,600</w:t>
            </w:r>
          </w:p>
        </w:tc>
        <w:tc>
          <w:tcPr>
            <w:tcW w:w="959"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49,000</w:t>
            </w:r>
          </w:p>
        </w:tc>
        <w:tc>
          <w:tcPr>
            <w:tcW w:w="932"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13,000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321,720</w:t>
            </w:r>
          </w:p>
        </w:tc>
        <w:tc>
          <w:tcPr>
            <w:tcW w:w="108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473,320</w:t>
            </w:r>
          </w:p>
        </w:tc>
      </w:tr>
      <w:tr w:rsidR="00F00030" w:rsidRPr="00B22A3D">
        <w:trPr>
          <w:trHeight w:val="139"/>
          <w:jc w:val="center"/>
        </w:trPr>
        <w:tc>
          <w:tcPr>
            <w:tcW w:w="417"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color w:val="000000"/>
                <w:sz w:val="12"/>
                <w:szCs w:val="12"/>
              </w:rPr>
            </w:pPr>
            <w:r w:rsidRPr="00B22A3D">
              <w:rPr>
                <w:rFonts w:ascii="CG Times" w:hAnsi="CG Times" w:cs="Arial"/>
                <w:color w:val="000000"/>
                <w:sz w:val="12"/>
                <w:szCs w:val="12"/>
              </w:rPr>
              <w:t>06</w:t>
            </w:r>
          </w:p>
        </w:tc>
        <w:tc>
          <w:tcPr>
            <w:tcW w:w="2374" w:type="dxa"/>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Strehimi dhe Komoditetet e Komunitetit</w:t>
            </w:r>
          </w:p>
        </w:tc>
        <w:tc>
          <w:tcPr>
            <w:tcW w:w="94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364,094</w:t>
            </w:r>
          </w:p>
        </w:tc>
        <w:tc>
          <w:tcPr>
            <w:tcW w:w="121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58,006</w:t>
            </w:r>
          </w:p>
        </w:tc>
        <w:tc>
          <w:tcPr>
            <w:tcW w:w="959"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469,000</w:t>
            </w:r>
          </w:p>
        </w:tc>
        <w:tc>
          <w:tcPr>
            <w:tcW w:w="932"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790,000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500,000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93,000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13,427,746</w:t>
            </w:r>
          </w:p>
        </w:tc>
        <w:tc>
          <w:tcPr>
            <w:tcW w:w="108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15,701,846</w:t>
            </w:r>
          </w:p>
        </w:tc>
      </w:tr>
      <w:tr w:rsidR="00F00030" w:rsidRPr="00B22A3D">
        <w:trPr>
          <w:trHeight w:val="139"/>
          <w:jc w:val="center"/>
        </w:trPr>
        <w:tc>
          <w:tcPr>
            <w:tcW w:w="417"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color w:val="000000"/>
                <w:sz w:val="12"/>
                <w:szCs w:val="12"/>
              </w:rPr>
            </w:pPr>
            <w:r w:rsidRPr="00B22A3D">
              <w:rPr>
                <w:rFonts w:ascii="CG Times" w:hAnsi="CG Times" w:cs="Arial"/>
                <w:color w:val="000000"/>
                <w:sz w:val="12"/>
                <w:szCs w:val="12"/>
              </w:rPr>
              <w:t>07</w:t>
            </w:r>
          </w:p>
        </w:tc>
        <w:tc>
          <w:tcPr>
            <w:tcW w:w="2374" w:type="dxa"/>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Shendetesia</w:t>
            </w:r>
          </w:p>
        </w:tc>
        <w:tc>
          <w:tcPr>
            <w:tcW w:w="94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2,119,342</w:t>
            </w:r>
          </w:p>
        </w:tc>
        <w:tc>
          <w:tcPr>
            <w:tcW w:w="121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301,000</w:t>
            </w:r>
          </w:p>
        </w:tc>
        <w:tc>
          <w:tcPr>
            <w:tcW w:w="959"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1,705,100</w:t>
            </w:r>
          </w:p>
        </w:tc>
        <w:tc>
          <w:tcPr>
            <w:tcW w:w="932"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25,948,950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774,600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14,600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56,000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5,798,262</w:t>
            </w:r>
          </w:p>
        </w:tc>
        <w:tc>
          <w:tcPr>
            <w:tcW w:w="108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36,717,854</w:t>
            </w:r>
          </w:p>
        </w:tc>
      </w:tr>
      <w:tr w:rsidR="00F00030" w:rsidRPr="00B22A3D">
        <w:trPr>
          <w:trHeight w:val="139"/>
          <w:jc w:val="center"/>
        </w:trPr>
        <w:tc>
          <w:tcPr>
            <w:tcW w:w="417"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color w:val="000000"/>
                <w:sz w:val="12"/>
                <w:szCs w:val="12"/>
              </w:rPr>
            </w:pPr>
            <w:r w:rsidRPr="00B22A3D">
              <w:rPr>
                <w:rFonts w:ascii="CG Times" w:hAnsi="CG Times" w:cs="Arial"/>
                <w:color w:val="000000"/>
                <w:sz w:val="12"/>
                <w:szCs w:val="12"/>
              </w:rPr>
              <w:t>08</w:t>
            </w:r>
          </w:p>
        </w:tc>
        <w:tc>
          <w:tcPr>
            <w:tcW w:w="2374" w:type="dxa"/>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Argetimi, Kultura dhe Ceshtjet Fetare</w:t>
            </w:r>
          </w:p>
        </w:tc>
        <w:tc>
          <w:tcPr>
            <w:tcW w:w="94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702,680</w:t>
            </w:r>
          </w:p>
        </w:tc>
        <w:tc>
          <w:tcPr>
            <w:tcW w:w="121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107,300</w:t>
            </w:r>
          </w:p>
        </w:tc>
        <w:tc>
          <w:tcPr>
            <w:tcW w:w="959"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193,800</w:t>
            </w:r>
          </w:p>
        </w:tc>
        <w:tc>
          <w:tcPr>
            <w:tcW w:w="932"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1,016,880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5,000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15,000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832,193</w:t>
            </w:r>
          </w:p>
        </w:tc>
        <w:tc>
          <w:tcPr>
            <w:tcW w:w="108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2,872,853</w:t>
            </w:r>
          </w:p>
        </w:tc>
      </w:tr>
      <w:tr w:rsidR="00F00030" w:rsidRPr="00B22A3D">
        <w:trPr>
          <w:trHeight w:val="139"/>
          <w:jc w:val="center"/>
        </w:trPr>
        <w:tc>
          <w:tcPr>
            <w:tcW w:w="417" w:type="dxa"/>
            <w:tcBorders>
              <w:top w:val="nil"/>
              <w:left w:val="double" w:sz="6" w:space="0" w:color="auto"/>
              <w:bottom w:val="dotted" w:sz="4" w:space="0" w:color="auto"/>
              <w:right w:val="nil"/>
            </w:tcBorders>
            <w:shd w:val="clear" w:color="auto" w:fill="auto"/>
            <w:vAlign w:val="bottom"/>
          </w:tcPr>
          <w:p w:rsidR="00F00030" w:rsidRPr="00B22A3D" w:rsidRDefault="00F00030" w:rsidP="0021515E">
            <w:pPr>
              <w:widowControl w:val="0"/>
              <w:jc w:val="right"/>
              <w:rPr>
                <w:rFonts w:ascii="CG Times" w:hAnsi="CG Times" w:cs="Arial"/>
                <w:color w:val="000000"/>
                <w:sz w:val="12"/>
                <w:szCs w:val="12"/>
              </w:rPr>
            </w:pPr>
            <w:r w:rsidRPr="00B22A3D">
              <w:rPr>
                <w:rFonts w:ascii="CG Times" w:hAnsi="CG Times" w:cs="Arial"/>
                <w:color w:val="000000"/>
                <w:sz w:val="12"/>
                <w:szCs w:val="12"/>
              </w:rPr>
              <w:t>09</w:t>
            </w:r>
          </w:p>
        </w:tc>
        <w:tc>
          <w:tcPr>
            <w:tcW w:w="2374" w:type="dxa"/>
            <w:tcBorders>
              <w:top w:val="nil"/>
              <w:left w:val="single" w:sz="4"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Arsimi</w:t>
            </w:r>
          </w:p>
        </w:tc>
        <w:tc>
          <w:tcPr>
            <w:tcW w:w="94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21,862,513</w:t>
            </w:r>
          </w:p>
        </w:tc>
        <w:tc>
          <w:tcPr>
            <w:tcW w:w="121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3,425,948</w:t>
            </w:r>
          </w:p>
        </w:tc>
        <w:tc>
          <w:tcPr>
            <w:tcW w:w="959"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3,194,560</w:t>
            </w:r>
          </w:p>
        </w:tc>
        <w:tc>
          <w:tcPr>
            <w:tcW w:w="932"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380,000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5,603,000</w:t>
            </w:r>
          </w:p>
        </w:tc>
        <w:tc>
          <w:tcPr>
            <w:tcW w:w="1080" w:type="dxa"/>
            <w:gridSpan w:val="2"/>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13,260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851,000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27,750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8,627,236</w:t>
            </w:r>
          </w:p>
        </w:tc>
        <w:tc>
          <w:tcPr>
            <w:tcW w:w="1080" w:type="dxa"/>
            <w:tcBorders>
              <w:top w:val="nil"/>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43,985,267</w:t>
            </w:r>
          </w:p>
        </w:tc>
      </w:tr>
      <w:tr w:rsidR="00F00030" w:rsidRPr="00B22A3D">
        <w:trPr>
          <w:trHeight w:val="139"/>
          <w:jc w:val="center"/>
        </w:trPr>
        <w:tc>
          <w:tcPr>
            <w:tcW w:w="417" w:type="dxa"/>
            <w:tcBorders>
              <w:top w:val="nil"/>
              <w:left w:val="double" w:sz="6" w:space="0" w:color="auto"/>
              <w:bottom w:val="single" w:sz="4" w:space="0" w:color="auto"/>
              <w:right w:val="nil"/>
            </w:tcBorders>
            <w:shd w:val="clear" w:color="auto" w:fill="auto"/>
            <w:vAlign w:val="bottom"/>
          </w:tcPr>
          <w:p w:rsidR="00F00030" w:rsidRPr="00B22A3D" w:rsidRDefault="00F00030" w:rsidP="0021515E">
            <w:pPr>
              <w:widowControl w:val="0"/>
              <w:jc w:val="right"/>
              <w:rPr>
                <w:rFonts w:ascii="CG Times" w:hAnsi="CG Times" w:cs="Arial"/>
                <w:color w:val="000000"/>
                <w:sz w:val="12"/>
                <w:szCs w:val="12"/>
              </w:rPr>
            </w:pPr>
            <w:r w:rsidRPr="00B22A3D">
              <w:rPr>
                <w:rFonts w:ascii="CG Times" w:hAnsi="CG Times" w:cs="Arial"/>
                <w:color w:val="000000"/>
                <w:sz w:val="12"/>
                <w:szCs w:val="12"/>
              </w:rPr>
              <w:t>10</w:t>
            </w:r>
          </w:p>
        </w:tc>
        <w:tc>
          <w:tcPr>
            <w:tcW w:w="2374" w:type="dxa"/>
            <w:tcBorders>
              <w:top w:val="nil"/>
              <w:left w:val="single" w:sz="4" w:space="0" w:color="auto"/>
              <w:bottom w:val="single"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Mbrojtja Sociale</w:t>
            </w:r>
          </w:p>
        </w:tc>
        <w:tc>
          <w:tcPr>
            <w:tcW w:w="94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1,154,920</w:t>
            </w:r>
          </w:p>
        </w:tc>
        <w:tc>
          <w:tcPr>
            <w:tcW w:w="121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182,880</w:t>
            </w:r>
          </w:p>
        </w:tc>
        <w:tc>
          <w:tcPr>
            <w:tcW w:w="959"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476,000</w:t>
            </w:r>
          </w:p>
        </w:tc>
        <w:tc>
          <w:tcPr>
            <w:tcW w:w="932" w:type="dxa"/>
            <w:gridSpan w:val="2"/>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200,000</w:t>
            </w:r>
          </w:p>
        </w:tc>
        <w:tc>
          <w:tcPr>
            <w:tcW w:w="1080" w:type="dxa"/>
            <w:gridSpan w:val="2"/>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79,588,722</w:t>
            </w:r>
          </w:p>
        </w:tc>
        <w:tc>
          <w:tcPr>
            <w:tcW w:w="1080" w:type="dxa"/>
            <w:gridSpan w:val="2"/>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3,000</w:t>
            </w:r>
          </w:p>
        </w:tc>
        <w:tc>
          <w:tcPr>
            <w:tcW w:w="1260"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20,542,000</w:t>
            </w:r>
          </w:p>
        </w:tc>
        <w:tc>
          <w:tcPr>
            <w:tcW w:w="900"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1,200</w:t>
            </w:r>
          </w:p>
        </w:tc>
        <w:tc>
          <w:tcPr>
            <w:tcW w:w="900"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320,699</w:t>
            </w:r>
          </w:p>
        </w:tc>
        <w:tc>
          <w:tcPr>
            <w:tcW w:w="1080" w:type="dxa"/>
            <w:tcBorders>
              <w:top w:val="nil"/>
              <w:left w:val="nil"/>
              <w:bottom w:val="single"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102,469,422</w:t>
            </w:r>
          </w:p>
        </w:tc>
      </w:tr>
      <w:tr w:rsidR="00F00030" w:rsidRPr="00B22A3D">
        <w:trPr>
          <w:trHeight w:val="139"/>
          <w:jc w:val="center"/>
        </w:trPr>
        <w:tc>
          <w:tcPr>
            <w:tcW w:w="417" w:type="dxa"/>
            <w:tcBorders>
              <w:top w:val="nil"/>
              <w:left w:val="double" w:sz="6" w:space="0" w:color="auto"/>
              <w:bottom w:val="single" w:sz="4" w:space="0" w:color="auto"/>
              <w:right w:val="nil"/>
            </w:tcBorders>
            <w:shd w:val="clear" w:color="auto" w:fill="auto"/>
            <w:vAlign w:val="bottom"/>
          </w:tcPr>
          <w:p w:rsidR="00F00030" w:rsidRPr="00B22A3D" w:rsidRDefault="00F00030" w:rsidP="0021515E">
            <w:pPr>
              <w:widowControl w:val="0"/>
              <w:jc w:val="right"/>
              <w:rPr>
                <w:rFonts w:ascii="CG Times" w:hAnsi="CG Times" w:cs="Arial"/>
                <w:color w:val="000000"/>
                <w:sz w:val="12"/>
                <w:szCs w:val="12"/>
              </w:rPr>
            </w:pPr>
            <w:r w:rsidRPr="00B22A3D">
              <w:rPr>
                <w:rFonts w:ascii="CG Times" w:hAnsi="CG Times" w:cs="Arial"/>
                <w:color w:val="000000"/>
                <w:sz w:val="12"/>
                <w:szCs w:val="12"/>
              </w:rPr>
              <w:t> </w:t>
            </w:r>
          </w:p>
        </w:tc>
        <w:tc>
          <w:tcPr>
            <w:tcW w:w="2374" w:type="dxa"/>
            <w:tcBorders>
              <w:top w:val="nil"/>
              <w:left w:val="single" w:sz="4" w:space="0" w:color="auto"/>
              <w:bottom w:val="single"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Shpenzime te tjera te paklasifikuara*</w:t>
            </w:r>
          </w:p>
        </w:tc>
        <w:tc>
          <w:tcPr>
            <w:tcW w:w="941"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 </w:t>
            </w:r>
          </w:p>
        </w:tc>
        <w:tc>
          <w:tcPr>
            <w:tcW w:w="1217"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 </w:t>
            </w:r>
          </w:p>
        </w:tc>
        <w:tc>
          <w:tcPr>
            <w:tcW w:w="959"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 </w:t>
            </w:r>
          </w:p>
        </w:tc>
        <w:tc>
          <w:tcPr>
            <w:tcW w:w="932" w:type="dxa"/>
            <w:gridSpan w:val="2"/>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 </w:t>
            </w:r>
          </w:p>
        </w:tc>
        <w:tc>
          <w:tcPr>
            <w:tcW w:w="1260"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 </w:t>
            </w:r>
          </w:p>
        </w:tc>
        <w:tc>
          <w:tcPr>
            <w:tcW w:w="900" w:type="dxa"/>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 </w:t>
            </w:r>
          </w:p>
        </w:tc>
        <w:tc>
          <w:tcPr>
            <w:tcW w:w="1080" w:type="dxa"/>
            <w:tcBorders>
              <w:top w:val="nil"/>
              <w:left w:val="nil"/>
              <w:bottom w:val="single" w:sz="4"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2"/>
                <w:szCs w:val="12"/>
              </w:rPr>
            </w:pPr>
            <w:r w:rsidRPr="00B22A3D">
              <w:rPr>
                <w:rFonts w:ascii="CG Times" w:hAnsi="CG Times" w:cs="Arial"/>
                <w:sz w:val="12"/>
                <w:szCs w:val="12"/>
              </w:rPr>
              <w:t>92,708,500</w:t>
            </w:r>
          </w:p>
        </w:tc>
      </w:tr>
      <w:tr w:rsidR="00F00030" w:rsidRPr="00B22A3D">
        <w:trPr>
          <w:trHeight w:val="139"/>
          <w:jc w:val="center"/>
        </w:trPr>
        <w:tc>
          <w:tcPr>
            <w:tcW w:w="417" w:type="dxa"/>
            <w:tcBorders>
              <w:top w:val="nil"/>
              <w:left w:val="double" w:sz="6" w:space="0" w:color="auto"/>
              <w:bottom w:val="double" w:sz="6" w:space="0" w:color="auto"/>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 </w:t>
            </w:r>
          </w:p>
        </w:tc>
        <w:tc>
          <w:tcPr>
            <w:tcW w:w="2374" w:type="dxa"/>
            <w:tcBorders>
              <w:top w:val="nil"/>
              <w:left w:val="single" w:sz="4" w:space="0" w:color="auto"/>
              <w:bottom w:val="double" w:sz="6"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Totali</w:t>
            </w:r>
          </w:p>
        </w:tc>
        <w:tc>
          <w:tcPr>
            <w:tcW w:w="941" w:type="dxa"/>
            <w:tcBorders>
              <w:top w:val="nil"/>
              <w:left w:val="nil"/>
              <w:bottom w:val="double" w:sz="6"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56,217,038</w:t>
            </w:r>
          </w:p>
        </w:tc>
        <w:tc>
          <w:tcPr>
            <w:tcW w:w="1217" w:type="dxa"/>
            <w:tcBorders>
              <w:top w:val="nil"/>
              <w:left w:val="nil"/>
              <w:bottom w:val="double" w:sz="6"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8,417,367</w:t>
            </w:r>
          </w:p>
        </w:tc>
        <w:tc>
          <w:tcPr>
            <w:tcW w:w="959" w:type="dxa"/>
            <w:tcBorders>
              <w:top w:val="nil"/>
              <w:left w:val="nil"/>
              <w:bottom w:val="double" w:sz="6"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24,181,484</w:t>
            </w:r>
          </w:p>
        </w:tc>
        <w:tc>
          <w:tcPr>
            <w:tcW w:w="932" w:type="dxa"/>
            <w:gridSpan w:val="2"/>
            <w:tcBorders>
              <w:top w:val="nil"/>
              <w:left w:val="nil"/>
              <w:bottom w:val="double" w:sz="6"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1,934,500</w:t>
            </w:r>
          </w:p>
        </w:tc>
        <w:tc>
          <w:tcPr>
            <w:tcW w:w="1080" w:type="dxa"/>
            <w:gridSpan w:val="2"/>
            <w:tcBorders>
              <w:top w:val="nil"/>
              <w:left w:val="nil"/>
              <w:bottom w:val="double" w:sz="6"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114,042,652</w:t>
            </w:r>
          </w:p>
        </w:tc>
        <w:tc>
          <w:tcPr>
            <w:tcW w:w="1080" w:type="dxa"/>
            <w:gridSpan w:val="2"/>
            <w:tcBorders>
              <w:top w:val="nil"/>
              <w:left w:val="nil"/>
              <w:bottom w:val="double" w:sz="6"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1,345,073</w:t>
            </w:r>
          </w:p>
        </w:tc>
        <w:tc>
          <w:tcPr>
            <w:tcW w:w="1260" w:type="dxa"/>
            <w:tcBorders>
              <w:top w:val="nil"/>
              <w:left w:val="nil"/>
              <w:bottom w:val="double" w:sz="6"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25,812,058</w:t>
            </w:r>
          </w:p>
        </w:tc>
        <w:tc>
          <w:tcPr>
            <w:tcW w:w="900" w:type="dxa"/>
            <w:tcBorders>
              <w:top w:val="nil"/>
              <w:left w:val="nil"/>
              <w:bottom w:val="double" w:sz="6"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1,011,558</w:t>
            </w:r>
          </w:p>
        </w:tc>
        <w:tc>
          <w:tcPr>
            <w:tcW w:w="900" w:type="dxa"/>
            <w:tcBorders>
              <w:top w:val="nil"/>
              <w:left w:val="nil"/>
              <w:bottom w:val="double" w:sz="6"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85,050,222</w:t>
            </w:r>
          </w:p>
        </w:tc>
        <w:tc>
          <w:tcPr>
            <w:tcW w:w="1080" w:type="dxa"/>
            <w:tcBorders>
              <w:top w:val="nil"/>
              <w:left w:val="nil"/>
              <w:bottom w:val="double" w:sz="6" w:space="0" w:color="auto"/>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2"/>
                <w:szCs w:val="12"/>
              </w:rPr>
            </w:pPr>
            <w:r w:rsidRPr="00B22A3D">
              <w:rPr>
                <w:rFonts w:ascii="CG Times" w:hAnsi="CG Times" w:cs="Arial"/>
                <w:b/>
                <w:bCs/>
                <w:sz w:val="12"/>
                <w:szCs w:val="12"/>
              </w:rPr>
              <w:t>410,720,452</w:t>
            </w:r>
          </w:p>
        </w:tc>
      </w:tr>
      <w:tr w:rsidR="00F00030" w:rsidRPr="00B22A3D">
        <w:trPr>
          <w:trHeight w:val="139"/>
          <w:jc w:val="center"/>
        </w:trPr>
        <w:tc>
          <w:tcPr>
            <w:tcW w:w="41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2374"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941"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21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95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932" w:type="dxa"/>
            <w:gridSpan w:val="2"/>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080" w:type="dxa"/>
            <w:gridSpan w:val="2"/>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080" w:type="dxa"/>
            <w:gridSpan w:val="2"/>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26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9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9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08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r>
      <w:tr w:rsidR="00F00030" w:rsidRPr="00B22A3D">
        <w:trPr>
          <w:trHeight w:val="139"/>
          <w:jc w:val="center"/>
        </w:trPr>
        <w:tc>
          <w:tcPr>
            <w:tcW w:w="41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8583" w:type="dxa"/>
            <w:gridSpan w:val="10"/>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 xml:space="preserve">* Ne zerin "Shpenzime te tjera te paklasifikuara" (Totali) jane perfshire: (i) pagesat per sherbimin e borxhit, (ii) kontigjenca per politika pagash dhe pensionesh, </w:t>
            </w:r>
          </w:p>
        </w:tc>
        <w:tc>
          <w:tcPr>
            <w:tcW w:w="126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9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9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08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r>
      <w:tr w:rsidR="00F00030" w:rsidRPr="00B22A3D">
        <w:trPr>
          <w:trHeight w:val="139"/>
          <w:jc w:val="center"/>
        </w:trPr>
        <w:tc>
          <w:tcPr>
            <w:tcW w:w="41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3315" w:type="dxa"/>
            <w:gridSpan w:val="2"/>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(iii) fondi rezerve, dhe (iv) shpenzimet e pushtetit vendor.</w:t>
            </w:r>
          </w:p>
        </w:tc>
        <w:tc>
          <w:tcPr>
            <w:tcW w:w="121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965" w:type="dxa"/>
            <w:gridSpan w:val="2"/>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350" w:type="dxa"/>
            <w:gridSpan w:val="2"/>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238" w:type="dxa"/>
            <w:gridSpan w:val="2"/>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49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26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9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9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08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r>
      <w:tr w:rsidR="00F00030" w:rsidRPr="00B22A3D">
        <w:trPr>
          <w:trHeight w:val="139"/>
          <w:jc w:val="center"/>
        </w:trPr>
        <w:tc>
          <w:tcPr>
            <w:tcW w:w="41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6847" w:type="dxa"/>
            <w:gridSpan w:val="7"/>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r w:rsidRPr="00B22A3D">
              <w:rPr>
                <w:rFonts w:ascii="CG Times" w:hAnsi="CG Times" w:cs="Arial"/>
                <w:sz w:val="12"/>
                <w:szCs w:val="12"/>
              </w:rPr>
              <w:t>** Shpenzimet e pushtetit vendor nuk jane shperndare sipas funksioneve pasi ndarja e tyre eshte kompetence e ketij pushteti</w:t>
            </w:r>
          </w:p>
        </w:tc>
        <w:tc>
          <w:tcPr>
            <w:tcW w:w="1238" w:type="dxa"/>
            <w:gridSpan w:val="2"/>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49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26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9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9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c>
          <w:tcPr>
            <w:tcW w:w="108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2"/>
                <w:szCs w:val="12"/>
              </w:rPr>
            </w:pP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sectPr w:rsidR="00F00030" w:rsidRPr="00B22A3D" w:rsidSect="000C1F8E">
          <w:pgSz w:w="15840" w:h="12240" w:orient="landscape"/>
          <w:pgMar w:top="1797" w:right="1440" w:bottom="1797" w:left="1440" w:header="720" w:footer="720" w:gutter="0"/>
          <w:cols w:space="720"/>
          <w:docGrid w:linePitch="360"/>
        </w:sectPr>
      </w:pPr>
    </w:p>
    <w:tbl>
      <w:tblPr>
        <w:tblW w:w="9052" w:type="dxa"/>
        <w:jc w:val="center"/>
        <w:tblLook w:val="0000" w:firstRow="0" w:lastRow="0" w:firstColumn="0" w:lastColumn="0" w:noHBand="0" w:noVBand="0"/>
      </w:tblPr>
      <w:tblGrid>
        <w:gridCol w:w="7516"/>
        <w:gridCol w:w="1536"/>
      </w:tblGrid>
      <w:tr w:rsidR="00F00030" w:rsidRPr="00B22A3D">
        <w:trPr>
          <w:trHeight w:val="139"/>
          <w:jc w:val="center"/>
        </w:trPr>
        <w:tc>
          <w:tcPr>
            <w:tcW w:w="7516"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2"/>
                <w:szCs w:val="12"/>
              </w:rPr>
            </w:pPr>
          </w:p>
        </w:tc>
        <w:tc>
          <w:tcPr>
            <w:tcW w:w="1536" w:type="dxa"/>
            <w:tcBorders>
              <w:top w:val="nil"/>
              <w:left w:val="nil"/>
              <w:bottom w:val="nil"/>
              <w:right w:val="nil"/>
            </w:tcBorders>
            <w:shd w:val="clear" w:color="auto" w:fill="auto"/>
            <w:noWrap/>
            <w:vAlign w:val="bottom"/>
          </w:tcPr>
          <w:p w:rsidR="00F00030" w:rsidRPr="00B22A3D" w:rsidRDefault="00452CAB" w:rsidP="0021515E">
            <w:pPr>
              <w:widowControl w:val="0"/>
              <w:jc w:val="right"/>
              <w:rPr>
                <w:rFonts w:ascii="CG Times" w:hAnsi="CG Times" w:cs="Arial"/>
                <w:b/>
                <w:bCs/>
                <w:i/>
                <w:iCs/>
                <w:sz w:val="12"/>
                <w:szCs w:val="12"/>
              </w:rPr>
            </w:pPr>
            <w:r w:rsidRPr="00B22A3D">
              <w:rPr>
                <w:rFonts w:ascii="CG Times" w:hAnsi="CG Times" w:cs="Arial"/>
                <w:b/>
                <w:bCs/>
                <w:i/>
                <w:iCs/>
                <w:sz w:val="12"/>
                <w:szCs w:val="12"/>
              </w:rPr>
              <w:t>Tab 5</w:t>
            </w:r>
          </w:p>
        </w:tc>
      </w:tr>
      <w:tr w:rsidR="00452CAB" w:rsidRPr="00B22A3D">
        <w:trPr>
          <w:trHeight w:val="139"/>
          <w:jc w:val="center"/>
        </w:trPr>
        <w:tc>
          <w:tcPr>
            <w:tcW w:w="7516" w:type="dxa"/>
            <w:tcBorders>
              <w:top w:val="nil"/>
              <w:left w:val="nil"/>
              <w:bottom w:val="nil"/>
              <w:right w:val="nil"/>
            </w:tcBorders>
            <w:shd w:val="clear" w:color="auto" w:fill="auto"/>
            <w:noWrap/>
            <w:vAlign w:val="bottom"/>
          </w:tcPr>
          <w:p w:rsidR="00452CAB" w:rsidRPr="00B22A3D" w:rsidRDefault="00452CAB" w:rsidP="0021515E">
            <w:pPr>
              <w:widowControl w:val="0"/>
              <w:rPr>
                <w:rFonts w:ascii="CG Times" w:hAnsi="CG Times" w:cs="Arial"/>
                <w:sz w:val="12"/>
                <w:szCs w:val="12"/>
              </w:rPr>
            </w:pPr>
          </w:p>
        </w:tc>
        <w:tc>
          <w:tcPr>
            <w:tcW w:w="1536" w:type="dxa"/>
            <w:tcBorders>
              <w:top w:val="nil"/>
              <w:left w:val="nil"/>
              <w:bottom w:val="nil"/>
              <w:right w:val="nil"/>
            </w:tcBorders>
            <w:shd w:val="clear" w:color="auto" w:fill="auto"/>
            <w:noWrap/>
            <w:vAlign w:val="bottom"/>
          </w:tcPr>
          <w:p w:rsidR="00452CAB" w:rsidRPr="00B22A3D" w:rsidRDefault="00452CAB" w:rsidP="0021515E">
            <w:pPr>
              <w:widowControl w:val="0"/>
              <w:rPr>
                <w:rFonts w:ascii="CG Times" w:hAnsi="CG Times" w:cs="Arial"/>
                <w:b/>
                <w:bCs/>
                <w:i/>
                <w:iCs/>
                <w:sz w:val="12"/>
                <w:szCs w:val="12"/>
              </w:rPr>
            </w:pPr>
            <w:r w:rsidRPr="00B22A3D">
              <w:rPr>
                <w:rFonts w:ascii="CG Times" w:hAnsi="CG Times" w:cs="Arial"/>
                <w:b/>
                <w:bCs/>
                <w:i/>
                <w:iCs/>
                <w:sz w:val="12"/>
                <w:szCs w:val="12"/>
              </w:rPr>
              <w:t>ne 000/leke</w:t>
            </w:r>
          </w:p>
        </w:tc>
      </w:tr>
      <w:tr w:rsidR="00F00030" w:rsidRPr="00B22A3D">
        <w:trPr>
          <w:trHeight w:val="139"/>
          <w:jc w:val="center"/>
        </w:trPr>
        <w:tc>
          <w:tcPr>
            <w:tcW w:w="7516" w:type="dxa"/>
            <w:tcBorders>
              <w:top w:val="double" w:sz="6" w:space="0" w:color="auto"/>
              <w:left w:val="double" w:sz="6" w:space="0" w:color="auto"/>
              <w:bottom w:val="nil"/>
              <w:right w:val="single" w:sz="4" w:space="0" w:color="auto"/>
            </w:tcBorders>
            <w:shd w:val="clear" w:color="auto" w:fill="auto"/>
            <w:vAlign w:val="bottom"/>
          </w:tcPr>
          <w:p w:rsidR="00F00030" w:rsidRPr="00B22A3D" w:rsidRDefault="00F00030" w:rsidP="0021515E">
            <w:pPr>
              <w:widowControl w:val="0"/>
              <w:rPr>
                <w:rFonts w:ascii="CG Times" w:hAnsi="CG Times" w:cs="Arial"/>
                <w:b/>
                <w:bCs/>
                <w:sz w:val="12"/>
                <w:szCs w:val="12"/>
              </w:rPr>
            </w:pPr>
            <w:r w:rsidRPr="00B22A3D">
              <w:rPr>
                <w:rFonts w:ascii="CG Times" w:hAnsi="CG Times" w:cs="Arial"/>
                <w:b/>
                <w:bCs/>
                <w:sz w:val="12"/>
                <w:szCs w:val="12"/>
              </w:rPr>
              <w:t>Te tjera shpenzime te paperfshira ne buxhetet e Ministrive dhe Institucioneve</w:t>
            </w:r>
          </w:p>
        </w:tc>
        <w:tc>
          <w:tcPr>
            <w:tcW w:w="1536" w:type="dxa"/>
            <w:tcBorders>
              <w:top w:val="double" w:sz="6" w:space="0" w:color="auto"/>
              <w:left w:val="nil"/>
              <w:bottom w:val="nil"/>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2"/>
                <w:szCs w:val="12"/>
              </w:rPr>
            </w:pPr>
            <w:r w:rsidRPr="00B22A3D">
              <w:rPr>
                <w:rFonts w:ascii="CG Times" w:hAnsi="CG Times" w:cs="Arial"/>
                <w:b/>
                <w:bCs/>
                <w:sz w:val="12"/>
                <w:szCs w:val="12"/>
              </w:rPr>
              <w:t>Totali</w:t>
            </w:r>
          </w:p>
        </w:tc>
      </w:tr>
      <w:tr w:rsidR="00F00030" w:rsidRPr="00B22A3D">
        <w:trPr>
          <w:trHeight w:val="139"/>
          <w:jc w:val="center"/>
        </w:trPr>
        <w:tc>
          <w:tcPr>
            <w:tcW w:w="7516" w:type="dxa"/>
            <w:tcBorders>
              <w:top w:val="single" w:sz="4" w:space="0" w:color="auto"/>
              <w:left w:val="double" w:sz="6"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color w:val="000000"/>
                <w:sz w:val="12"/>
                <w:szCs w:val="12"/>
              </w:rPr>
            </w:pPr>
            <w:r w:rsidRPr="00B22A3D">
              <w:rPr>
                <w:rFonts w:ascii="CG Times" w:hAnsi="CG Times" w:cs="Arial"/>
                <w:b/>
                <w:bCs/>
                <w:color w:val="000000"/>
                <w:sz w:val="12"/>
                <w:szCs w:val="12"/>
              </w:rPr>
              <w:t>Fondi Rezerve dhe Kontigjence i Keshillit te Ministrave</w:t>
            </w:r>
          </w:p>
        </w:tc>
        <w:tc>
          <w:tcPr>
            <w:tcW w:w="1536" w:type="dxa"/>
            <w:tcBorders>
              <w:top w:val="single" w:sz="4" w:space="0" w:color="auto"/>
              <w:left w:val="nil"/>
              <w:bottom w:val="dotted" w:sz="4" w:space="0" w:color="auto"/>
              <w:right w:val="double" w:sz="6" w:space="0" w:color="auto"/>
            </w:tcBorders>
            <w:shd w:val="clear" w:color="auto" w:fill="auto"/>
            <w:noWrap/>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10,950,000</w:t>
            </w:r>
          </w:p>
        </w:tc>
      </w:tr>
      <w:tr w:rsidR="00F00030" w:rsidRPr="00B22A3D">
        <w:trPr>
          <w:trHeight w:val="139"/>
          <w:jc w:val="center"/>
        </w:trPr>
        <w:tc>
          <w:tcPr>
            <w:tcW w:w="7516"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Fondi Rezerve i Keshillit te Ministrave</w:t>
            </w:r>
          </w:p>
        </w:tc>
        <w:tc>
          <w:tcPr>
            <w:tcW w:w="1536" w:type="dxa"/>
            <w:tcBorders>
              <w:top w:val="nil"/>
              <w:left w:val="nil"/>
              <w:bottom w:val="dotted" w:sz="4" w:space="0" w:color="auto"/>
              <w:right w:val="double" w:sz="6" w:space="0" w:color="auto"/>
            </w:tcBorders>
            <w:shd w:val="clear" w:color="auto" w:fill="auto"/>
            <w:vAlign w:val="bottom"/>
          </w:tcPr>
          <w:p w:rsidR="00F00030" w:rsidRPr="00B22A3D" w:rsidRDefault="00F00030" w:rsidP="0021515E">
            <w:pPr>
              <w:widowControl w:val="0"/>
              <w:jc w:val="right"/>
              <w:rPr>
                <w:rFonts w:ascii="CG Times" w:hAnsi="CG Times" w:cs="Arial"/>
                <w:i/>
                <w:iCs/>
                <w:color w:val="000000"/>
                <w:sz w:val="12"/>
                <w:szCs w:val="12"/>
              </w:rPr>
            </w:pPr>
            <w:r w:rsidRPr="00B22A3D">
              <w:rPr>
                <w:rFonts w:ascii="CG Times" w:hAnsi="CG Times" w:cs="Arial"/>
                <w:i/>
                <w:iCs/>
                <w:color w:val="000000"/>
                <w:sz w:val="12"/>
                <w:szCs w:val="12"/>
              </w:rPr>
              <w:t>2,500,000</w:t>
            </w:r>
          </w:p>
        </w:tc>
      </w:tr>
      <w:tr w:rsidR="00F00030" w:rsidRPr="00B22A3D">
        <w:trPr>
          <w:trHeight w:val="139"/>
          <w:jc w:val="center"/>
        </w:trPr>
        <w:tc>
          <w:tcPr>
            <w:tcW w:w="7516"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Fondi Rezerve per Politike Pagash (e pakushtezuar)</w:t>
            </w:r>
          </w:p>
        </w:tc>
        <w:tc>
          <w:tcPr>
            <w:tcW w:w="1536" w:type="dxa"/>
            <w:tcBorders>
              <w:top w:val="nil"/>
              <w:left w:val="nil"/>
              <w:bottom w:val="dotted" w:sz="4" w:space="0" w:color="auto"/>
              <w:right w:val="double" w:sz="6" w:space="0" w:color="auto"/>
            </w:tcBorders>
            <w:shd w:val="clear" w:color="auto" w:fill="auto"/>
            <w:vAlign w:val="bottom"/>
          </w:tcPr>
          <w:p w:rsidR="00F00030" w:rsidRPr="00B22A3D" w:rsidRDefault="00F00030" w:rsidP="0021515E">
            <w:pPr>
              <w:widowControl w:val="0"/>
              <w:jc w:val="right"/>
              <w:rPr>
                <w:rFonts w:ascii="CG Times" w:hAnsi="CG Times" w:cs="Arial"/>
                <w:i/>
                <w:iCs/>
                <w:color w:val="000000"/>
                <w:sz w:val="12"/>
                <w:szCs w:val="12"/>
              </w:rPr>
            </w:pPr>
            <w:r w:rsidRPr="00B22A3D">
              <w:rPr>
                <w:rFonts w:ascii="CG Times" w:hAnsi="CG Times" w:cs="Arial"/>
                <w:i/>
                <w:iCs/>
                <w:color w:val="000000"/>
                <w:sz w:val="12"/>
                <w:szCs w:val="12"/>
              </w:rPr>
              <w:t>3,020,400</w:t>
            </w:r>
          </w:p>
        </w:tc>
      </w:tr>
      <w:tr w:rsidR="00F00030" w:rsidRPr="00B22A3D">
        <w:trPr>
          <w:trHeight w:val="139"/>
          <w:jc w:val="center"/>
        </w:trPr>
        <w:tc>
          <w:tcPr>
            <w:tcW w:w="7516"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Fondi Kontigjence per Politika Pagash dhe Pensionesh</w:t>
            </w:r>
          </w:p>
        </w:tc>
        <w:tc>
          <w:tcPr>
            <w:tcW w:w="1536" w:type="dxa"/>
            <w:tcBorders>
              <w:top w:val="nil"/>
              <w:left w:val="nil"/>
              <w:bottom w:val="dotted" w:sz="4" w:space="0" w:color="auto"/>
              <w:right w:val="double" w:sz="6" w:space="0" w:color="auto"/>
            </w:tcBorders>
            <w:shd w:val="clear" w:color="auto" w:fill="auto"/>
            <w:vAlign w:val="bottom"/>
          </w:tcPr>
          <w:p w:rsidR="00F00030" w:rsidRPr="00B22A3D" w:rsidRDefault="00F00030" w:rsidP="0021515E">
            <w:pPr>
              <w:widowControl w:val="0"/>
              <w:jc w:val="right"/>
              <w:rPr>
                <w:rFonts w:ascii="CG Times" w:hAnsi="CG Times" w:cs="Arial"/>
                <w:i/>
                <w:iCs/>
                <w:color w:val="000000"/>
                <w:sz w:val="12"/>
                <w:szCs w:val="12"/>
              </w:rPr>
            </w:pPr>
            <w:r w:rsidRPr="00B22A3D">
              <w:rPr>
                <w:rFonts w:ascii="CG Times" w:hAnsi="CG Times" w:cs="Arial"/>
                <w:i/>
                <w:iCs/>
                <w:color w:val="000000"/>
                <w:sz w:val="12"/>
                <w:szCs w:val="12"/>
              </w:rPr>
              <w:t>2,700,000</w:t>
            </w:r>
          </w:p>
        </w:tc>
      </w:tr>
      <w:tr w:rsidR="00F00030" w:rsidRPr="00B22A3D">
        <w:trPr>
          <w:trHeight w:val="139"/>
          <w:jc w:val="center"/>
        </w:trPr>
        <w:tc>
          <w:tcPr>
            <w:tcW w:w="7516"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 </w:t>
            </w:r>
          </w:p>
        </w:tc>
        <w:tc>
          <w:tcPr>
            <w:tcW w:w="1536" w:type="dxa"/>
            <w:tcBorders>
              <w:top w:val="nil"/>
              <w:left w:val="nil"/>
              <w:bottom w:val="dotted" w:sz="4" w:space="0" w:color="auto"/>
              <w:right w:val="double" w:sz="6" w:space="0" w:color="auto"/>
            </w:tcBorders>
            <w:shd w:val="clear" w:color="auto" w:fill="auto"/>
            <w:vAlign w:val="bottom"/>
          </w:tcPr>
          <w:p w:rsidR="00F00030" w:rsidRPr="00B22A3D" w:rsidRDefault="00F00030" w:rsidP="0021515E">
            <w:pPr>
              <w:widowControl w:val="0"/>
              <w:jc w:val="right"/>
              <w:rPr>
                <w:rFonts w:ascii="CG Times" w:hAnsi="CG Times" w:cs="Arial"/>
                <w:i/>
                <w:iCs/>
                <w:color w:val="000000"/>
                <w:sz w:val="12"/>
                <w:szCs w:val="12"/>
              </w:rPr>
            </w:pPr>
            <w:r w:rsidRPr="00B22A3D">
              <w:rPr>
                <w:rFonts w:ascii="CG Times" w:hAnsi="CG Times" w:cs="Arial"/>
                <w:i/>
                <w:iCs/>
                <w:color w:val="000000"/>
                <w:sz w:val="12"/>
                <w:szCs w:val="12"/>
              </w:rPr>
              <w:t> </w:t>
            </w:r>
          </w:p>
        </w:tc>
      </w:tr>
      <w:tr w:rsidR="00F00030" w:rsidRPr="00B22A3D">
        <w:trPr>
          <w:trHeight w:val="139"/>
          <w:jc w:val="center"/>
        </w:trPr>
        <w:tc>
          <w:tcPr>
            <w:tcW w:w="7516"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Fondi Kontigjence per Ruajtjen e Deficitit</w:t>
            </w:r>
          </w:p>
        </w:tc>
        <w:tc>
          <w:tcPr>
            <w:tcW w:w="1536" w:type="dxa"/>
            <w:tcBorders>
              <w:top w:val="nil"/>
              <w:left w:val="nil"/>
              <w:bottom w:val="dotted" w:sz="4" w:space="0" w:color="auto"/>
              <w:right w:val="double" w:sz="6" w:space="0" w:color="auto"/>
            </w:tcBorders>
            <w:shd w:val="clear" w:color="auto" w:fill="auto"/>
            <w:vAlign w:val="bottom"/>
          </w:tcPr>
          <w:p w:rsidR="00F00030" w:rsidRPr="00B22A3D" w:rsidRDefault="00F00030" w:rsidP="0021515E">
            <w:pPr>
              <w:widowControl w:val="0"/>
              <w:jc w:val="right"/>
              <w:rPr>
                <w:rFonts w:ascii="CG Times" w:hAnsi="CG Times" w:cs="Arial"/>
                <w:i/>
                <w:iCs/>
                <w:color w:val="000000"/>
                <w:sz w:val="12"/>
                <w:szCs w:val="12"/>
              </w:rPr>
            </w:pPr>
            <w:r w:rsidRPr="00B22A3D">
              <w:rPr>
                <w:rFonts w:ascii="CG Times" w:hAnsi="CG Times" w:cs="Arial"/>
                <w:i/>
                <w:iCs/>
                <w:color w:val="000000"/>
                <w:sz w:val="12"/>
                <w:szCs w:val="12"/>
              </w:rPr>
              <w:t>2,729,600</w:t>
            </w:r>
          </w:p>
        </w:tc>
      </w:tr>
      <w:tr w:rsidR="00F00030" w:rsidRPr="00B22A3D">
        <w:trPr>
          <w:trHeight w:val="139"/>
          <w:jc w:val="center"/>
        </w:trPr>
        <w:tc>
          <w:tcPr>
            <w:tcW w:w="7516"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2"/>
                <w:szCs w:val="12"/>
              </w:rPr>
            </w:pPr>
            <w:r w:rsidRPr="00B22A3D">
              <w:rPr>
                <w:rFonts w:ascii="CG Times" w:hAnsi="CG Times" w:cs="Arial"/>
                <w:b/>
                <w:bCs/>
                <w:color w:val="000000"/>
                <w:sz w:val="12"/>
                <w:szCs w:val="12"/>
              </w:rPr>
              <w:t xml:space="preserve">Interesat </w:t>
            </w:r>
          </w:p>
        </w:tc>
        <w:tc>
          <w:tcPr>
            <w:tcW w:w="1536" w:type="dxa"/>
            <w:tcBorders>
              <w:top w:val="nil"/>
              <w:left w:val="nil"/>
              <w:bottom w:val="dotted" w:sz="4" w:space="0" w:color="auto"/>
              <w:right w:val="double" w:sz="6"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43,536,000</w:t>
            </w:r>
          </w:p>
        </w:tc>
      </w:tr>
      <w:tr w:rsidR="00F00030" w:rsidRPr="00B22A3D">
        <w:trPr>
          <w:trHeight w:val="139"/>
          <w:jc w:val="center"/>
        </w:trPr>
        <w:tc>
          <w:tcPr>
            <w:tcW w:w="7516"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 xml:space="preserve">        Per borxhin e brendshem  </w:t>
            </w:r>
          </w:p>
        </w:tc>
        <w:tc>
          <w:tcPr>
            <w:tcW w:w="1536" w:type="dxa"/>
            <w:tcBorders>
              <w:top w:val="nil"/>
              <w:left w:val="nil"/>
              <w:bottom w:val="dotted" w:sz="4" w:space="0" w:color="auto"/>
              <w:right w:val="double" w:sz="6" w:space="0" w:color="auto"/>
            </w:tcBorders>
            <w:shd w:val="clear" w:color="auto" w:fill="auto"/>
            <w:vAlign w:val="bottom"/>
          </w:tcPr>
          <w:p w:rsidR="00F00030" w:rsidRPr="00B22A3D" w:rsidRDefault="00F00030" w:rsidP="0021515E">
            <w:pPr>
              <w:widowControl w:val="0"/>
              <w:jc w:val="right"/>
              <w:rPr>
                <w:rFonts w:ascii="CG Times" w:hAnsi="CG Times" w:cs="Arial"/>
                <w:i/>
                <w:iCs/>
                <w:color w:val="000000"/>
                <w:sz w:val="12"/>
                <w:szCs w:val="12"/>
              </w:rPr>
            </w:pPr>
            <w:r w:rsidRPr="00B22A3D">
              <w:rPr>
                <w:rFonts w:ascii="CG Times" w:hAnsi="CG Times" w:cs="Arial"/>
                <w:i/>
                <w:iCs/>
                <w:color w:val="000000"/>
                <w:sz w:val="12"/>
                <w:szCs w:val="12"/>
              </w:rPr>
              <w:t>35,796,000</w:t>
            </w:r>
          </w:p>
        </w:tc>
      </w:tr>
      <w:tr w:rsidR="00F00030" w:rsidRPr="00B22A3D">
        <w:trPr>
          <w:trHeight w:val="139"/>
          <w:jc w:val="center"/>
        </w:trPr>
        <w:tc>
          <w:tcPr>
            <w:tcW w:w="7516"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 xml:space="preserve">        Per borxhin e huaj  </w:t>
            </w:r>
          </w:p>
        </w:tc>
        <w:tc>
          <w:tcPr>
            <w:tcW w:w="1536" w:type="dxa"/>
            <w:tcBorders>
              <w:top w:val="nil"/>
              <w:left w:val="nil"/>
              <w:bottom w:val="dotted" w:sz="4" w:space="0" w:color="auto"/>
              <w:right w:val="double" w:sz="6" w:space="0" w:color="auto"/>
            </w:tcBorders>
            <w:shd w:val="clear" w:color="auto" w:fill="auto"/>
            <w:vAlign w:val="bottom"/>
          </w:tcPr>
          <w:p w:rsidR="00F00030" w:rsidRPr="00B22A3D" w:rsidRDefault="00F00030" w:rsidP="0021515E">
            <w:pPr>
              <w:widowControl w:val="0"/>
              <w:jc w:val="right"/>
              <w:rPr>
                <w:rFonts w:ascii="CG Times" w:hAnsi="CG Times" w:cs="Arial"/>
                <w:i/>
                <w:iCs/>
                <w:color w:val="000000"/>
                <w:sz w:val="12"/>
                <w:szCs w:val="12"/>
              </w:rPr>
            </w:pPr>
            <w:r w:rsidRPr="00B22A3D">
              <w:rPr>
                <w:rFonts w:ascii="CG Times" w:hAnsi="CG Times" w:cs="Arial"/>
                <w:i/>
                <w:iCs/>
                <w:color w:val="000000"/>
                <w:sz w:val="12"/>
                <w:szCs w:val="12"/>
              </w:rPr>
              <w:t>7,740,000</w:t>
            </w:r>
          </w:p>
        </w:tc>
      </w:tr>
      <w:tr w:rsidR="00F00030" w:rsidRPr="00B22A3D">
        <w:trPr>
          <w:trHeight w:val="139"/>
          <w:jc w:val="center"/>
        </w:trPr>
        <w:tc>
          <w:tcPr>
            <w:tcW w:w="7516"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2"/>
                <w:szCs w:val="12"/>
              </w:rPr>
            </w:pPr>
            <w:r w:rsidRPr="00B22A3D">
              <w:rPr>
                <w:rFonts w:ascii="CG Times" w:hAnsi="CG Times" w:cs="Arial"/>
                <w:b/>
                <w:bCs/>
                <w:color w:val="000000"/>
                <w:sz w:val="12"/>
                <w:szCs w:val="12"/>
              </w:rPr>
              <w:t>Shpenzimet e Pushtetit Vendor</w:t>
            </w:r>
          </w:p>
        </w:tc>
        <w:tc>
          <w:tcPr>
            <w:tcW w:w="1536" w:type="dxa"/>
            <w:tcBorders>
              <w:top w:val="nil"/>
              <w:left w:val="nil"/>
              <w:bottom w:val="dotted" w:sz="4" w:space="0" w:color="auto"/>
              <w:right w:val="double" w:sz="6"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38,222,500</w:t>
            </w:r>
          </w:p>
        </w:tc>
      </w:tr>
      <w:tr w:rsidR="00F00030" w:rsidRPr="00B22A3D">
        <w:trPr>
          <w:trHeight w:val="139"/>
          <w:jc w:val="center"/>
        </w:trPr>
        <w:tc>
          <w:tcPr>
            <w:tcW w:w="7516"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 xml:space="preserve">       Nga te ardhurat e veta</w:t>
            </w:r>
          </w:p>
        </w:tc>
        <w:tc>
          <w:tcPr>
            <w:tcW w:w="1536" w:type="dxa"/>
            <w:tcBorders>
              <w:top w:val="nil"/>
              <w:left w:val="nil"/>
              <w:bottom w:val="dotted" w:sz="4" w:space="0" w:color="auto"/>
              <w:right w:val="double" w:sz="6" w:space="0" w:color="auto"/>
            </w:tcBorders>
            <w:shd w:val="clear" w:color="auto" w:fill="auto"/>
            <w:vAlign w:val="bottom"/>
          </w:tcPr>
          <w:p w:rsidR="00F00030" w:rsidRPr="00B22A3D" w:rsidRDefault="00F00030" w:rsidP="0021515E">
            <w:pPr>
              <w:widowControl w:val="0"/>
              <w:jc w:val="right"/>
              <w:rPr>
                <w:rFonts w:ascii="CG Times" w:hAnsi="CG Times" w:cs="Arial"/>
                <w:i/>
                <w:iCs/>
                <w:color w:val="000000"/>
                <w:sz w:val="12"/>
                <w:szCs w:val="12"/>
              </w:rPr>
            </w:pPr>
            <w:r w:rsidRPr="00B22A3D">
              <w:rPr>
                <w:rFonts w:ascii="CG Times" w:hAnsi="CG Times" w:cs="Arial"/>
                <w:i/>
                <w:iCs/>
                <w:color w:val="000000"/>
                <w:sz w:val="12"/>
                <w:szCs w:val="12"/>
              </w:rPr>
              <w:t>20,948,000</w:t>
            </w:r>
          </w:p>
        </w:tc>
      </w:tr>
      <w:tr w:rsidR="00F00030" w:rsidRPr="00B22A3D">
        <w:trPr>
          <w:trHeight w:val="139"/>
          <w:jc w:val="center"/>
        </w:trPr>
        <w:tc>
          <w:tcPr>
            <w:tcW w:w="7516"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color w:val="000000"/>
                <w:sz w:val="12"/>
                <w:szCs w:val="12"/>
              </w:rPr>
            </w:pPr>
            <w:r w:rsidRPr="00B22A3D">
              <w:rPr>
                <w:rFonts w:ascii="CG Times" w:hAnsi="CG Times" w:cs="Arial"/>
                <w:color w:val="000000"/>
                <w:sz w:val="12"/>
                <w:szCs w:val="12"/>
              </w:rPr>
              <w:t xml:space="preserve">      Granti per pushteti vendor</w:t>
            </w:r>
          </w:p>
        </w:tc>
        <w:tc>
          <w:tcPr>
            <w:tcW w:w="1536" w:type="dxa"/>
            <w:tcBorders>
              <w:top w:val="nil"/>
              <w:left w:val="nil"/>
              <w:bottom w:val="dotted" w:sz="4" w:space="0" w:color="auto"/>
              <w:right w:val="double" w:sz="6" w:space="0" w:color="auto"/>
            </w:tcBorders>
            <w:shd w:val="clear" w:color="auto" w:fill="auto"/>
            <w:vAlign w:val="bottom"/>
          </w:tcPr>
          <w:p w:rsidR="00F00030" w:rsidRPr="00B22A3D" w:rsidRDefault="00F00030" w:rsidP="0021515E">
            <w:pPr>
              <w:widowControl w:val="0"/>
              <w:jc w:val="right"/>
              <w:rPr>
                <w:rFonts w:ascii="CG Times" w:hAnsi="CG Times" w:cs="Arial"/>
                <w:i/>
                <w:iCs/>
                <w:color w:val="000000"/>
                <w:sz w:val="12"/>
                <w:szCs w:val="12"/>
              </w:rPr>
            </w:pPr>
            <w:r w:rsidRPr="00B22A3D">
              <w:rPr>
                <w:rFonts w:ascii="CG Times" w:hAnsi="CG Times" w:cs="Arial"/>
                <w:i/>
                <w:iCs/>
                <w:color w:val="000000"/>
                <w:sz w:val="12"/>
                <w:szCs w:val="12"/>
              </w:rPr>
              <w:t>17,274,500</w:t>
            </w:r>
          </w:p>
        </w:tc>
      </w:tr>
      <w:tr w:rsidR="00F00030" w:rsidRPr="00B22A3D">
        <w:trPr>
          <w:trHeight w:val="139"/>
          <w:jc w:val="center"/>
        </w:trPr>
        <w:tc>
          <w:tcPr>
            <w:tcW w:w="7516"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2"/>
                <w:szCs w:val="12"/>
              </w:rPr>
            </w:pPr>
            <w:r w:rsidRPr="00B22A3D">
              <w:rPr>
                <w:rFonts w:ascii="CG Times" w:hAnsi="CG Times" w:cs="Arial"/>
                <w:b/>
                <w:bCs/>
                <w:color w:val="000000"/>
                <w:sz w:val="12"/>
                <w:szCs w:val="12"/>
              </w:rPr>
              <w:t>Te ardhura jashte limitit</w:t>
            </w:r>
          </w:p>
        </w:tc>
        <w:tc>
          <w:tcPr>
            <w:tcW w:w="1536" w:type="dxa"/>
            <w:tcBorders>
              <w:top w:val="nil"/>
              <w:left w:val="nil"/>
              <w:bottom w:val="dotted" w:sz="4" w:space="0" w:color="auto"/>
              <w:right w:val="double" w:sz="6"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0</w:t>
            </w:r>
          </w:p>
        </w:tc>
      </w:tr>
      <w:tr w:rsidR="00F00030" w:rsidRPr="00B22A3D">
        <w:trPr>
          <w:trHeight w:val="139"/>
          <w:jc w:val="center"/>
        </w:trPr>
        <w:tc>
          <w:tcPr>
            <w:tcW w:w="7516"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2"/>
                <w:szCs w:val="12"/>
              </w:rPr>
            </w:pPr>
            <w:r w:rsidRPr="00B22A3D">
              <w:rPr>
                <w:rFonts w:ascii="CG Times" w:hAnsi="CG Times" w:cs="Arial"/>
                <w:b/>
                <w:bCs/>
                <w:color w:val="000000"/>
                <w:sz w:val="12"/>
                <w:szCs w:val="12"/>
              </w:rPr>
              <w:t>Te ardhurat e Fondeve Speciale</w:t>
            </w:r>
          </w:p>
        </w:tc>
        <w:tc>
          <w:tcPr>
            <w:tcW w:w="1536" w:type="dxa"/>
            <w:tcBorders>
              <w:top w:val="nil"/>
              <w:left w:val="nil"/>
              <w:bottom w:val="dotted" w:sz="4" w:space="0" w:color="auto"/>
              <w:right w:val="double" w:sz="6"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61,744,672</w:t>
            </w:r>
          </w:p>
        </w:tc>
      </w:tr>
      <w:tr w:rsidR="00F00030" w:rsidRPr="00B22A3D">
        <w:trPr>
          <w:trHeight w:val="139"/>
          <w:jc w:val="center"/>
        </w:trPr>
        <w:tc>
          <w:tcPr>
            <w:tcW w:w="7516" w:type="dxa"/>
            <w:tcBorders>
              <w:top w:val="nil"/>
              <w:left w:val="double" w:sz="6" w:space="0" w:color="auto"/>
              <w:bottom w:val="dotted" w:sz="4" w:space="0" w:color="auto"/>
              <w:right w:val="single" w:sz="4" w:space="0" w:color="auto"/>
            </w:tcBorders>
            <w:shd w:val="clear" w:color="auto" w:fill="auto"/>
            <w:vAlign w:val="bottom"/>
          </w:tcPr>
          <w:p w:rsidR="00F00030" w:rsidRPr="00B22A3D" w:rsidRDefault="00F00030" w:rsidP="0021515E">
            <w:pPr>
              <w:widowControl w:val="0"/>
              <w:rPr>
                <w:rFonts w:ascii="CG Times" w:hAnsi="CG Times" w:cs="Arial"/>
                <w:b/>
                <w:bCs/>
                <w:color w:val="000000"/>
                <w:sz w:val="12"/>
                <w:szCs w:val="12"/>
              </w:rPr>
            </w:pPr>
            <w:r w:rsidRPr="00B22A3D">
              <w:rPr>
                <w:rFonts w:ascii="CG Times" w:hAnsi="CG Times" w:cs="Arial"/>
                <w:b/>
                <w:bCs/>
                <w:color w:val="000000"/>
                <w:sz w:val="12"/>
                <w:szCs w:val="12"/>
              </w:rPr>
              <w:t> </w:t>
            </w:r>
          </w:p>
        </w:tc>
        <w:tc>
          <w:tcPr>
            <w:tcW w:w="1536" w:type="dxa"/>
            <w:tcBorders>
              <w:top w:val="nil"/>
              <w:left w:val="nil"/>
              <w:bottom w:val="dotted" w:sz="4" w:space="0" w:color="auto"/>
              <w:right w:val="double" w:sz="6"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 </w:t>
            </w:r>
          </w:p>
        </w:tc>
      </w:tr>
      <w:tr w:rsidR="00F00030" w:rsidRPr="00B22A3D">
        <w:trPr>
          <w:trHeight w:val="139"/>
          <w:jc w:val="center"/>
        </w:trPr>
        <w:tc>
          <w:tcPr>
            <w:tcW w:w="7516" w:type="dxa"/>
            <w:tcBorders>
              <w:top w:val="nil"/>
              <w:left w:val="double" w:sz="6" w:space="0" w:color="auto"/>
              <w:bottom w:val="double" w:sz="6"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Totali</w:t>
            </w:r>
          </w:p>
        </w:tc>
        <w:tc>
          <w:tcPr>
            <w:tcW w:w="1536" w:type="dxa"/>
            <w:tcBorders>
              <w:top w:val="nil"/>
              <w:left w:val="nil"/>
              <w:bottom w:val="double" w:sz="6" w:space="0" w:color="auto"/>
              <w:right w:val="double" w:sz="6"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2"/>
                <w:szCs w:val="12"/>
              </w:rPr>
            </w:pPr>
            <w:r w:rsidRPr="00B22A3D">
              <w:rPr>
                <w:rFonts w:ascii="CG Times" w:hAnsi="CG Times" w:cs="Arial"/>
                <w:b/>
                <w:bCs/>
                <w:color w:val="000000"/>
                <w:sz w:val="12"/>
                <w:szCs w:val="12"/>
              </w:rPr>
              <w:t>154,453,172</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tbl>
      <w:tblPr>
        <w:tblW w:w="0" w:type="auto"/>
        <w:jc w:val="center"/>
        <w:tblLayout w:type="fixed"/>
        <w:tblLook w:val="0000" w:firstRow="0" w:lastRow="0" w:firstColumn="0" w:lastColumn="0" w:noHBand="0" w:noVBand="0"/>
      </w:tblPr>
      <w:tblGrid>
        <w:gridCol w:w="353"/>
        <w:gridCol w:w="2815"/>
        <w:gridCol w:w="900"/>
        <w:gridCol w:w="720"/>
        <w:gridCol w:w="809"/>
        <w:gridCol w:w="811"/>
        <w:gridCol w:w="720"/>
        <w:gridCol w:w="1980"/>
      </w:tblGrid>
      <w:tr w:rsidR="00F00030" w:rsidRPr="00B22A3D">
        <w:trPr>
          <w:trHeight w:val="260"/>
          <w:jc w:val="center"/>
        </w:trPr>
        <w:tc>
          <w:tcPr>
            <w:tcW w:w="9108" w:type="dxa"/>
            <w:gridSpan w:val="8"/>
            <w:tcBorders>
              <w:top w:val="nil"/>
              <w:left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TREGUESIT FISKALE TE BUXHETIT TE KONSOLIDUAR 2010</w:t>
            </w:r>
          </w:p>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(Fiscal indicators regarding consolidated budget of 2010)</w:t>
            </w:r>
          </w:p>
        </w:tc>
      </w:tr>
      <w:tr w:rsidR="00F00030" w:rsidRPr="00B22A3D">
        <w:trPr>
          <w:trHeight w:val="102"/>
          <w:jc w:val="center"/>
        </w:trPr>
        <w:tc>
          <w:tcPr>
            <w:tcW w:w="353"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i/>
                <w:iCs/>
                <w:sz w:val="10"/>
                <w:szCs w:val="10"/>
              </w:rPr>
            </w:pPr>
          </w:p>
        </w:tc>
        <w:tc>
          <w:tcPr>
            <w:tcW w:w="72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i/>
                <w:iCs/>
                <w:sz w:val="10"/>
                <w:szCs w:val="10"/>
              </w:rPr>
            </w:pPr>
          </w:p>
        </w:tc>
        <w:tc>
          <w:tcPr>
            <w:tcW w:w="80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i/>
                <w:iCs/>
                <w:sz w:val="10"/>
                <w:szCs w:val="10"/>
              </w:rPr>
            </w:pPr>
          </w:p>
        </w:tc>
        <w:tc>
          <w:tcPr>
            <w:tcW w:w="811"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i/>
                <w:iCs/>
                <w:sz w:val="10"/>
                <w:szCs w:val="10"/>
              </w:rPr>
            </w:pPr>
          </w:p>
        </w:tc>
        <w:tc>
          <w:tcPr>
            <w:tcW w:w="72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i/>
                <w:iCs/>
                <w:sz w:val="10"/>
                <w:szCs w:val="10"/>
              </w:rPr>
            </w:pPr>
          </w:p>
        </w:tc>
        <w:tc>
          <w:tcPr>
            <w:tcW w:w="1980" w:type="dxa"/>
            <w:tcBorders>
              <w:top w:val="nil"/>
              <w:left w:val="nil"/>
              <w:bottom w:val="nil"/>
              <w:right w:val="nil"/>
            </w:tcBorders>
            <w:shd w:val="clear" w:color="auto" w:fill="auto"/>
            <w:noWrap/>
            <w:vAlign w:val="bottom"/>
          </w:tcPr>
          <w:p w:rsidR="00F00030" w:rsidRPr="00B22A3D" w:rsidRDefault="00F00030" w:rsidP="0021515E">
            <w:pPr>
              <w:widowControl w:val="0"/>
              <w:jc w:val="center"/>
              <w:rPr>
                <w:rFonts w:ascii="CG Times" w:hAnsi="CG Times" w:cs="Arial"/>
                <w:i/>
                <w:iCs/>
                <w:sz w:val="10"/>
                <w:szCs w:val="10"/>
              </w:rPr>
            </w:pPr>
            <w:r w:rsidRPr="00B22A3D">
              <w:rPr>
                <w:rFonts w:ascii="CG Times" w:hAnsi="CG Times" w:cs="Arial"/>
                <w:i/>
                <w:iCs/>
                <w:sz w:val="10"/>
                <w:szCs w:val="10"/>
              </w:rPr>
              <w:t>ne milion leke (in million of leks)</w:t>
            </w:r>
          </w:p>
        </w:tc>
      </w:tr>
      <w:tr w:rsidR="00F00030" w:rsidRPr="00B22A3D">
        <w:trPr>
          <w:trHeight w:val="102"/>
          <w:jc w:val="center"/>
        </w:trPr>
        <w:tc>
          <w:tcPr>
            <w:tcW w:w="353" w:type="dxa"/>
            <w:tcBorders>
              <w:top w:val="single" w:sz="12" w:space="0" w:color="auto"/>
              <w:left w:val="single" w:sz="12" w:space="0" w:color="auto"/>
              <w:bottom w:val="single" w:sz="12" w:space="0" w:color="auto"/>
              <w:right w:val="double" w:sz="6" w:space="0" w:color="auto"/>
            </w:tcBorders>
            <w:shd w:val="clear" w:color="auto" w:fill="C0C0C0"/>
            <w:vAlign w:val="center"/>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Nr.</w:t>
            </w:r>
          </w:p>
        </w:tc>
        <w:tc>
          <w:tcPr>
            <w:tcW w:w="2815" w:type="dxa"/>
            <w:tcBorders>
              <w:top w:val="single" w:sz="12" w:space="0" w:color="auto"/>
              <w:left w:val="nil"/>
              <w:bottom w:val="single" w:sz="12" w:space="0" w:color="auto"/>
              <w:right w:val="nil"/>
            </w:tcBorders>
            <w:shd w:val="clear" w:color="auto" w:fill="C0C0C0"/>
            <w:vAlign w:val="center"/>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E  M  E  R  T  I  M  I</w:t>
            </w:r>
          </w:p>
        </w:tc>
        <w:tc>
          <w:tcPr>
            <w:tcW w:w="900" w:type="dxa"/>
            <w:tcBorders>
              <w:top w:val="single" w:sz="12" w:space="0" w:color="auto"/>
              <w:left w:val="single" w:sz="12" w:space="0" w:color="auto"/>
              <w:bottom w:val="single" w:sz="12" w:space="0" w:color="auto"/>
              <w:right w:val="double" w:sz="6" w:space="0" w:color="auto"/>
            </w:tcBorders>
            <w:shd w:val="clear" w:color="auto" w:fill="C0C0C0"/>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br/>
              <w:t>Buxheti 2010</w:t>
            </w:r>
          </w:p>
        </w:tc>
        <w:tc>
          <w:tcPr>
            <w:tcW w:w="720" w:type="dxa"/>
            <w:tcBorders>
              <w:top w:val="single" w:sz="12" w:space="0" w:color="auto"/>
              <w:left w:val="nil"/>
              <w:bottom w:val="single" w:sz="12" w:space="0" w:color="auto"/>
              <w:right w:val="double" w:sz="6" w:space="0" w:color="auto"/>
            </w:tcBorders>
            <w:shd w:val="clear" w:color="auto" w:fill="C0C0C0"/>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br/>
              <w:t>Ne % te PBB</w:t>
            </w:r>
          </w:p>
        </w:tc>
        <w:tc>
          <w:tcPr>
            <w:tcW w:w="809" w:type="dxa"/>
            <w:tcBorders>
              <w:top w:val="single" w:sz="12" w:space="0" w:color="auto"/>
              <w:left w:val="nil"/>
              <w:bottom w:val="single" w:sz="12" w:space="0" w:color="auto"/>
              <w:right w:val="double" w:sz="6" w:space="0" w:color="auto"/>
            </w:tcBorders>
            <w:shd w:val="clear" w:color="auto" w:fill="C0C0C0"/>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br/>
              <w:t xml:space="preserve">Buxheti </w:t>
            </w:r>
            <w:r w:rsidRPr="00B22A3D">
              <w:rPr>
                <w:rFonts w:ascii="CG Times" w:hAnsi="CG Times" w:cs="Arial"/>
                <w:b/>
                <w:bCs/>
                <w:sz w:val="10"/>
                <w:szCs w:val="10"/>
              </w:rPr>
              <w:br/>
              <w:t>i Shtetit</w:t>
            </w:r>
          </w:p>
        </w:tc>
        <w:tc>
          <w:tcPr>
            <w:tcW w:w="811" w:type="dxa"/>
            <w:tcBorders>
              <w:top w:val="single" w:sz="12" w:space="0" w:color="auto"/>
              <w:left w:val="nil"/>
              <w:bottom w:val="single" w:sz="12" w:space="0" w:color="auto"/>
              <w:right w:val="double" w:sz="6" w:space="0" w:color="auto"/>
            </w:tcBorders>
            <w:shd w:val="clear" w:color="auto" w:fill="C0C0C0"/>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Buxhetet e Fondeve Speciale</w:t>
            </w:r>
          </w:p>
        </w:tc>
        <w:tc>
          <w:tcPr>
            <w:tcW w:w="720" w:type="dxa"/>
            <w:tcBorders>
              <w:top w:val="single" w:sz="12" w:space="0" w:color="auto"/>
              <w:left w:val="nil"/>
              <w:bottom w:val="single" w:sz="12" w:space="0" w:color="auto"/>
              <w:right w:val="single" w:sz="12" w:space="0" w:color="auto"/>
            </w:tcBorders>
            <w:shd w:val="clear" w:color="auto" w:fill="C0C0C0"/>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br/>
              <w:t xml:space="preserve">Buxheti </w:t>
            </w:r>
            <w:r w:rsidRPr="00B22A3D">
              <w:rPr>
                <w:rFonts w:ascii="CG Times" w:hAnsi="CG Times" w:cs="Arial"/>
                <w:b/>
                <w:bCs/>
                <w:sz w:val="10"/>
                <w:szCs w:val="10"/>
              </w:rPr>
              <w:br/>
              <w:t>Vendor</w:t>
            </w:r>
          </w:p>
        </w:tc>
        <w:tc>
          <w:tcPr>
            <w:tcW w:w="1980" w:type="dxa"/>
            <w:tcBorders>
              <w:top w:val="single" w:sz="12" w:space="0" w:color="auto"/>
              <w:left w:val="nil"/>
              <w:bottom w:val="single" w:sz="12" w:space="0" w:color="auto"/>
              <w:right w:val="single" w:sz="12" w:space="0" w:color="auto"/>
            </w:tcBorders>
            <w:shd w:val="clear" w:color="auto" w:fill="C0C0C0"/>
            <w:noWrap/>
            <w:vAlign w:val="center"/>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I T E M 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TOTALI TE ARDHURAVE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360,955</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28.2%</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278,262</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61,745</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20,948</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TOTAL REVENUE</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 nga ndihmat</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7,776</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0.6%</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7,776</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Grants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kjo:Mbeshtetje buxhetore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From which: Budget Support</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 tatimore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328,729</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25.7%</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246,036</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Tax Revenue</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II.1</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Nga Tatimet dhe Doganat</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246,036</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19.2%</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246,036</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From tax offices and customs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1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Vleren e Shtuar</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126,889</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9.9%</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126,889</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V.A.T </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2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Fitimin</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19,375</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19,375</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Profit Tax</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3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Akcizat</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41,669</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3.3%</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41,669</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Excise Tax</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4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te Ardhurat Personale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33,862</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33,862</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Personal Income Tax</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5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Taksa Nacionale dhe te tjera</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16,520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16,520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National Taxes and others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6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Taksa Doganore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7,721</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7,721</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Customs Duties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II.2</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 nga Pushteti Vendor</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20,948</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20,948</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Local Taxes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1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Taksa Lokale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12,452</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12,452</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Local Taxes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2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Pasurine (ndertesat)</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4,383</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4,383</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Property Tax</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3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Biznesin e vogel</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4,113</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4,113</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Small Business Tax</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II.3</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ardhurat nga Fondet Speciale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61,745</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4.8%</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61,745</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Revenues from Special Funds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1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Sigurimi Shoqeror</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53,757</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4.2%</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53,757</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Social Insurance</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2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Sigurimi Shendetesor</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6,588</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6,588</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Health insurance</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3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Te ardhurat per kompensimin ne vlere te pronareve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1,400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1,400</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Revenues for owners</w:t>
            </w:r>
            <w:smartTag w:uri="urn:schemas-microsoft-com:office:smarttags" w:element="PersonName">
              <w:r w:rsidRPr="00B22A3D">
                <w:rPr>
                  <w:rFonts w:ascii="CG Times" w:hAnsi="CG Times" w:cs="Arial"/>
                  <w:sz w:val="10"/>
                  <w:szCs w:val="10"/>
                </w:rPr>
                <w:t>'</w:t>
              </w:r>
            </w:smartTag>
            <w:r w:rsidRPr="00B22A3D">
              <w:rPr>
                <w:rFonts w:ascii="CG Times" w:hAnsi="CG Times" w:cs="Arial"/>
                <w:sz w:val="10"/>
                <w:szCs w:val="10"/>
              </w:rPr>
              <w:t xml:space="preserve"> in value-compensation </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III.</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 Jotatimore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24,450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24,450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Nontax Revenue</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1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Tran.Fitimi nga </w:t>
            </w:r>
            <w:smartTag w:uri="urn:schemas-microsoft-com:office:smarttags" w:element="place">
              <w:r w:rsidRPr="00B22A3D">
                <w:rPr>
                  <w:rFonts w:ascii="CG Times" w:hAnsi="CG Times" w:cs="Arial"/>
                  <w:sz w:val="10"/>
                  <w:szCs w:val="10"/>
                </w:rPr>
                <w:t>Banka</w:t>
              </w:r>
            </w:smartTag>
            <w:r w:rsidRPr="00B22A3D">
              <w:rPr>
                <w:rFonts w:ascii="CG Times" w:hAnsi="CG Times" w:cs="Arial"/>
                <w:sz w:val="10"/>
                <w:szCs w:val="10"/>
              </w:rPr>
              <w:t xml:space="preserve"> e Shqiperise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Profit transfer from BOA</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2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Te ardhura nga Institucionet Buxhetore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14,350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14,350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Income of budgetary institutions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3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Dividenti</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Divident</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4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Tarifat e Sherbimeve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Services Fees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5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Te tjera</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Others</w:t>
            </w:r>
          </w:p>
        </w:tc>
      </w:tr>
      <w:tr w:rsidR="00F00030" w:rsidRPr="00B22A3D">
        <w:trPr>
          <w:trHeight w:val="102"/>
          <w:jc w:val="center"/>
        </w:trPr>
        <w:tc>
          <w:tcPr>
            <w:tcW w:w="353" w:type="dxa"/>
            <w:tcBorders>
              <w:top w:val="double" w:sz="6" w:space="0" w:color="auto"/>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815" w:type="dxa"/>
            <w:tcBorders>
              <w:top w:val="double" w:sz="6" w:space="0" w:color="auto"/>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900" w:type="dxa"/>
            <w:tcBorders>
              <w:top w:val="double" w:sz="6" w:space="0" w:color="auto"/>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double" w:sz="6" w:space="0" w:color="auto"/>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809" w:type="dxa"/>
            <w:tcBorders>
              <w:top w:val="double" w:sz="6" w:space="0" w:color="auto"/>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811" w:type="dxa"/>
            <w:tcBorders>
              <w:top w:val="double" w:sz="6" w:space="0" w:color="auto"/>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double" w:sz="6" w:space="0" w:color="auto"/>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double" w:sz="6" w:space="0" w:color="auto"/>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TOTALI I SHPENZIMEVE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410,721</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32.1%</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262,230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110,268</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38,223</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TOTAL EXPENDITURE</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Korrente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319,430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25.0%</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170,939</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110,268</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38,223</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Current Expenditures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1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Personeli</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67,655</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5.3%</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67,655</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Personnel expenditures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Paga</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56,217</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4.4%</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56,217</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Wages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Kontributi per Sigurime Shoqerore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8,417</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8,417</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Social insurance contributions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Politikat e reja pagash</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3,020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3,020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Contingency for new policies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2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Interesat</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43,535</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3.4%</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43,535</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Interest</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Te Brendshme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35,796</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35,796</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Domestic</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Te Huaja</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7,740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7,740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Foreign</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3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Operative Mirembajtje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37,272</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37,272</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Operational &amp; Maintenance</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Nga e cila: Planifikim, menaxhim &amp; administrim</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2,301</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From which: Planning Management &amp; Administration</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ind w:firstLineChars="600" w:firstLine="600"/>
              <w:jc w:val="right"/>
              <w:rPr>
                <w:rFonts w:ascii="CG Times" w:hAnsi="CG Times" w:cs="Arial"/>
                <w:sz w:val="10"/>
                <w:szCs w:val="10"/>
              </w:rPr>
            </w:pPr>
            <w:r w:rsidRPr="00B22A3D">
              <w:rPr>
                <w:rFonts w:ascii="CG Times" w:hAnsi="CG Times" w:cs="Arial"/>
                <w:sz w:val="10"/>
                <w:szCs w:val="10"/>
              </w:rPr>
              <w:t> </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4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Subvencionet</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1,935</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0.2%</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1,935</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Subsidies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5 </w:t>
            </w:r>
          </w:p>
        </w:tc>
        <w:tc>
          <w:tcPr>
            <w:tcW w:w="2815" w:type="dxa"/>
            <w:tcBorders>
              <w:top w:val="nil"/>
              <w:left w:val="nil"/>
              <w:bottom w:val="nil"/>
              <w:right w:val="nil"/>
            </w:tcBorders>
            <w:shd w:val="clear" w:color="auto" w:fill="auto"/>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per Fondet Speciale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110,268</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8.6%</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110,268</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Social insurance outlays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Sigurime Shoqerore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79,519</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6.2%</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79,519</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Social insurance</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Politika te reja pensionesh</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2,700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2,700</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Contingency for new policies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Sigurime Shendetesore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25,949</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25,949</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Health insurance</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Shpenzime per Kompensimin ne Vlere te Pronareve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2,100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2,100</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Expenditure for owners</w:t>
            </w:r>
            <w:smartTag w:uri="urn:schemas-microsoft-com:office:smarttags" w:element="PersonName">
              <w:r w:rsidRPr="00B22A3D">
                <w:rPr>
                  <w:rFonts w:ascii="CG Times" w:hAnsi="CG Times" w:cs="Arial"/>
                  <w:sz w:val="10"/>
                  <w:szCs w:val="10"/>
                </w:rPr>
                <w:t>'</w:t>
              </w:r>
            </w:smartTag>
            <w:r w:rsidRPr="00B22A3D">
              <w:rPr>
                <w:rFonts w:ascii="CG Times" w:hAnsi="CG Times" w:cs="Arial"/>
                <w:sz w:val="10"/>
                <w:szCs w:val="10"/>
              </w:rPr>
              <w:t xml:space="preserve"> in value-compensation</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6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per Buxhetin Vendor</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38,223</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38,223</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Local Budget expenditure</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Granti nga buxheti i shtetit per pushtetin vendor</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17,275</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17,275</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Local Budget (Grant)</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Grant i pakushtezuar </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11,340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Unconditional Grants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Fondi i Zhvillimit te Infrastruktures Rurale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5,935</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Rural Infrastructure Development Fund</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Te ardhura nga taksat dhe tarifat vendore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20,948</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20,948</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Local Budget (Own revenues)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7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xml:space="preserve">Shpenzime te tjera </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20,542</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20,542</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Other expenditures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Pagesa e Papunesise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Unemployment insurance benefits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Ndihma Ekonomike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16,642</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16,642</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Social assistance</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Kompensim per ish te perndjekurit politike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Compensation for ex political prisoners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Kompensim per energjine elektrike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Compensation for electricity</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Fondi Rezerve, Kontigjenca</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5,230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0.4%</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5,230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Reserve fund, Contingency</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Fondi Rezerve i Keshillit te Ministrave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CoM Reserve Fund</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Fond Kontigjence per ruajtjen e deficitit</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2,730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2,730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Contingency for deficit financing</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III.</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Kapitale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86,062</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6.7%</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86,062</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Capital expenditures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Financimi Brendshem</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59,471</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4.7%</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59,471</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Domestic financing</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jc w:val="center"/>
              <w:rPr>
                <w:rFonts w:ascii="CG Times" w:hAnsi="CG Times" w:cs="Arial"/>
                <w:i/>
                <w:iCs/>
                <w:sz w:val="10"/>
                <w:szCs w:val="10"/>
              </w:rPr>
            </w:pPr>
            <w:r w:rsidRPr="00B22A3D">
              <w:rPr>
                <w:rFonts w:ascii="CG Times" w:hAnsi="CG Times" w:cs="Arial"/>
                <w:i/>
                <w:iCs/>
                <w:sz w:val="10"/>
                <w:szCs w:val="10"/>
              </w:rPr>
              <w:t xml:space="preserve">  Nga e cila: </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Of which:   </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Fond i Ngrire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6,450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i/>
                <w:iCs/>
                <w:sz w:val="10"/>
                <w:szCs w:val="10"/>
              </w:rPr>
            </w:pPr>
            <w:r w:rsidRPr="00B22A3D">
              <w:rPr>
                <w:rFonts w:ascii="CG Times" w:hAnsi="CG Times" w:cs="Arial"/>
                <w:i/>
                <w:iCs/>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Frozen Fund</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Fondi i Zhvillimit te Rajoneve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8,074</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i/>
                <w:iCs/>
                <w:sz w:val="10"/>
                <w:szCs w:val="10"/>
              </w:rPr>
            </w:pPr>
            <w:r w:rsidRPr="00B22A3D">
              <w:rPr>
                <w:rFonts w:ascii="CG Times" w:hAnsi="CG Times" w:cs="Arial"/>
                <w:i/>
                <w:iCs/>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Regions</w:t>
            </w:r>
            <w:smartTag w:uri="urn:schemas-microsoft-com:office:smarttags" w:element="PersonName">
              <w:r w:rsidRPr="00B22A3D">
                <w:rPr>
                  <w:rFonts w:ascii="CG Times" w:hAnsi="CG Times" w:cs="Arial"/>
                  <w:i/>
                  <w:iCs/>
                  <w:sz w:val="10"/>
                  <w:szCs w:val="10"/>
                </w:rPr>
                <w:t>'</w:t>
              </w:r>
            </w:smartTag>
            <w:r w:rsidRPr="00B22A3D">
              <w:rPr>
                <w:rFonts w:ascii="CG Times" w:hAnsi="CG Times" w:cs="Arial"/>
                <w:i/>
                <w:iCs/>
                <w:sz w:val="10"/>
                <w:szCs w:val="10"/>
              </w:rPr>
              <w:t xml:space="preserve"> Development Fund</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Rruga Rreshen-Kalimash</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3,000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i/>
                <w:iCs/>
                <w:sz w:val="10"/>
                <w:szCs w:val="10"/>
              </w:rPr>
            </w:pPr>
            <w:r w:rsidRPr="00B22A3D">
              <w:rPr>
                <w:rFonts w:ascii="CG Times" w:hAnsi="CG Times" w:cs="Arial"/>
                <w:i/>
                <w:iCs/>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Road Rreshen-Kalimash</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Financimi Huaj per projekte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26,591</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26,591</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Foreign financing</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IV</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Net lending</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0.0%</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xml:space="preserve"> DEFIÇITI</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-49,766</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-3.9%</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16,031</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-48,523</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-17,275</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Cash Balance</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FINANCIMI DEFIÇITIT</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49,766</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3.9%</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-16,031</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48,523</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17,275</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Financing (Cash)</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xml:space="preserve"> Brendshem</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39,612</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3.1%</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Domestic</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Te ardhura nga privatizimi</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Privatization receipts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Hua-marrje e brendshme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39,312</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Domestic borrowing</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 Huaj</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10,155</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0.8%</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Foreign</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Hua afatgjate (e marre) per projekte</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18,815</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Long-term Loan(Drawings)</w:t>
            </w:r>
          </w:p>
        </w:tc>
      </w:tr>
      <w:tr w:rsidR="00F00030" w:rsidRPr="00B22A3D">
        <w:trPr>
          <w:trHeight w:val="102"/>
          <w:jc w:val="center"/>
        </w:trPr>
        <w:tc>
          <w:tcPr>
            <w:tcW w:w="353"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81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Ripagesat</w:t>
            </w:r>
          </w:p>
        </w:tc>
        <w:tc>
          <w:tcPr>
            <w:tcW w:w="900"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-8,660</w:t>
            </w:r>
          </w:p>
        </w:tc>
        <w:tc>
          <w:tcPr>
            <w:tcW w:w="72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w:t>
            </w:r>
          </w:p>
        </w:tc>
        <w:tc>
          <w:tcPr>
            <w:tcW w:w="809"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1"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980"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Repayments</w:t>
            </w:r>
          </w:p>
        </w:tc>
      </w:tr>
      <w:tr w:rsidR="00F00030" w:rsidRPr="00B22A3D">
        <w:trPr>
          <w:trHeight w:val="102"/>
          <w:jc w:val="center"/>
        </w:trPr>
        <w:tc>
          <w:tcPr>
            <w:tcW w:w="353" w:type="dxa"/>
            <w:tcBorders>
              <w:top w:val="single" w:sz="12" w:space="0" w:color="auto"/>
              <w:left w:val="single" w:sz="12" w:space="0" w:color="auto"/>
              <w:bottom w:val="single" w:sz="12" w:space="0" w:color="auto"/>
              <w:right w:val="double" w:sz="6" w:space="0" w:color="auto"/>
            </w:tcBorders>
            <w:shd w:val="clear" w:color="auto" w:fill="C0C0C0"/>
            <w:noWrap/>
            <w:vAlign w:val="bottom"/>
          </w:tcPr>
          <w:p w:rsidR="00F00030" w:rsidRPr="00B22A3D" w:rsidRDefault="00F00030" w:rsidP="0021515E">
            <w:pPr>
              <w:widowControl w:val="0"/>
              <w:jc w:val="center"/>
              <w:rPr>
                <w:rFonts w:ascii="CG Times" w:hAnsi="CG Times" w:cs="Arial"/>
                <w:i/>
                <w:iCs/>
                <w:color w:val="000000"/>
                <w:sz w:val="10"/>
                <w:szCs w:val="10"/>
              </w:rPr>
            </w:pPr>
            <w:r w:rsidRPr="00B22A3D">
              <w:rPr>
                <w:rFonts w:ascii="CG Times" w:hAnsi="CG Times" w:cs="Arial"/>
                <w:i/>
                <w:iCs/>
                <w:color w:val="000000"/>
                <w:sz w:val="10"/>
                <w:szCs w:val="10"/>
              </w:rPr>
              <w:t> </w:t>
            </w:r>
          </w:p>
        </w:tc>
        <w:tc>
          <w:tcPr>
            <w:tcW w:w="2815" w:type="dxa"/>
            <w:tcBorders>
              <w:top w:val="single" w:sz="12" w:space="0" w:color="auto"/>
              <w:left w:val="nil"/>
              <w:bottom w:val="single" w:sz="12" w:space="0" w:color="auto"/>
              <w:right w:val="nil"/>
            </w:tcBorders>
            <w:shd w:val="clear" w:color="auto" w:fill="C0C0C0"/>
            <w:noWrap/>
            <w:vAlign w:val="bottom"/>
          </w:tcPr>
          <w:p w:rsidR="00F00030" w:rsidRPr="00B22A3D" w:rsidRDefault="00F00030" w:rsidP="0021515E">
            <w:pPr>
              <w:widowControl w:val="0"/>
              <w:jc w:val="center"/>
              <w:rPr>
                <w:rFonts w:ascii="CG Times" w:hAnsi="CG Times" w:cs="Arial"/>
                <w:b/>
                <w:bCs/>
                <w:i/>
                <w:iCs/>
                <w:color w:val="000000"/>
                <w:sz w:val="10"/>
                <w:szCs w:val="10"/>
              </w:rPr>
            </w:pPr>
            <w:r w:rsidRPr="00B22A3D">
              <w:rPr>
                <w:rFonts w:ascii="CG Times" w:hAnsi="CG Times" w:cs="Arial"/>
                <w:b/>
                <w:bCs/>
                <w:i/>
                <w:iCs/>
                <w:color w:val="000000"/>
                <w:sz w:val="10"/>
                <w:szCs w:val="10"/>
              </w:rPr>
              <w:t xml:space="preserve">Produkti i Brendshem Bruto (PBB) </w:t>
            </w:r>
          </w:p>
        </w:tc>
        <w:tc>
          <w:tcPr>
            <w:tcW w:w="900" w:type="dxa"/>
            <w:tcBorders>
              <w:top w:val="single" w:sz="12" w:space="0" w:color="auto"/>
              <w:left w:val="single" w:sz="12" w:space="0" w:color="auto"/>
              <w:bottom w:val="single" w:sz="12" w:space="0" w:color="auto"/>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i/>
                <w:iCs/>
                <w:color w:val="000000"/>
                <w:sz w:val="10"/>
                <w:szCs w:val="10"/>
              </w:rPr>
            </w:pPr>
            <w:r w:rsidRPr="00B22A3D">
              <w:rPr>
                <w:rFonts w:ascii="CG Times" w:hAnsi="CG Times" w:cs="Arial"/>
                <w:b/>
                <w:bCs/>
                <w:i/>
                <w:iCs/>
                <w:color w:val="000000"/>
                <w:sz w:val="10"/>
                <w:szCs w:val="10"/>
              </w:rPr>
              <w:t>1,278,693</w:t>
            </w:r>
          </w:p>
        </w:tc>
        <w:tc>
          <w:tcPr>
            <w:tcW w:w="720" w:type="dxa"/>
            <w:tcBorders>
              <w:top w:val="single" w:sz="12" w:space="0" w:color="auto"/>
              <w:left w:val="nil"/>
              <w:bottom w:val="single" w:sz="12" w:space="0" w:color="auto"/>
              <w:right w:val="double" w:sz="6" w:space="0" w:color="auto"/>
            </w:tcBorders>
            <w:shd w:val="clear" w:color="auto" w:fill="C0C0C0"/>
            <w:noWrap/>
            <w:vAlign w:val="bottom"/>
          </w:tcPr>
          <w:p w:rsidR="00F00030" w:rsidRPr="00B22A3D" w:rsidRDefault="00F00030" w:rsidP="0021515E">
            <w:pPr>
              <w:widowControl w:val="0"/>
              <w:jc w:val="center"/>
              <w:rPr>
                <w:rFonts w:ascii="CG Times" w:hAnsi="CG Times" w:cs="Arial"/>
                <w:b/>
                <w:bCs/>
                <w:i/>
                <w:iCs/>
                <w:color w:val="000000"/>
                <w:sz w:val="10"/>
                <w:szCs w:val="10"/>
              </w:rPr>
            </w:pPr>
            <w:r w:rsidRPr="00B22A3D">
              <w:rPr>
                <w:rFonts w:ascii="CG Times" w:hAnsi="CG Times" w:cs="Arial"/>
                <w:b/>
                <w:bCs/>
                <w:i/>
                <w:iCs/>
                <w:color w:val="000000"/>
                <w:sz w:val="10"/>
                <w:szCs w:val="10"/>
              </w:rPr>
              <w:t> </w:t>
            </w:r>
          </w:p>
        </w:tc>
        <w:tc>
          <w:tcPr>
            <w:tcW w:w="809" w:type="dxa"/>
            <w:tcBorders>
              <w:top w:val="single" w:sz="12" w:space="0" w:color="auto"/>
              <w:left w:val="nil"/>
              <w:bottom w:val="single" w:sz="12" w:space="0" w:color="auto"/>
              <w:right w:val="double" w:sz="6" w:space="0" w:color="auto"/>
            </w:tcBorders>
            <w:shd w:val="clear" w:color="auto" w:fill="C0C0C0"/>
            <w:noWrap/>
            <w:vAlign w:val="bottom"/>
          </w:tcPr>
          <w:p w:rsidR="00F00030" w:rsidRPr="00B22A3D" w:rsidRDefault="00F00030" w:rsidP="0021515E">
            <w:pPr>
              <w:widowControl w:val="0"/>
              <w:jc w:val="center"/>
              <w:rPr>
                <w:rFonts w:ascii="CG Times" w:hAnsi="CG Times" w:cs="Arial"/>
                <w:b/>
                <w:bCs/>
                <w:i/>
                <w:iCs/>
                <w:color w:val="000000"/>
                <w:sz w:val="10"/>
                <w:szCs w:val="10"/>
              </w:rPr>
            </w:pPr>
            <w:r w:rsidRPr="00B22A3D">
              <w:rPr>
                <w:rFonts w:ascii="CG Times" w:hAnsi="CG Times" w:cs="Arial"/>
                <w:b/>
                <w:bCs/>
                <w:i/>
                <w:iCs/>
                <w:color w:val="000000"/>
                <w:sz w:val="10"/>
                <w:szCs w:val="10"/>
              </w:rPr>
              <w:t> </w:t>
            </w:r>
          </w:p>
        </w:tc>
        <w:tc>
          <w:tcPr>
            <w:tcW w:w="811" w:type="dxa"/>
            <w:tcBorders>
              <w:top w:val="single" w:sz="12" w:space="0" w:color="auto"/>
              <w:left w:val="nil"/>
              <w:bottom w:val="single" w:sz="12" w:space="0" w:color="auto"/>
              <w:right w:val="double" w:sz="6" w:space="0" w:color="auto"/>
            </w:tcBorders>
            <w:shd w:val="clear" w:color="auto" w:fill="C0C0C0"/>
            <w:noWrap/>
            <w:vAlign w:val="bottom"/>
          </w:tcPr>
          <w:p w:rsidR="00F00030" w:rsidRPr="00B22A3D" w:rsidRDefault="00F00030" w:rsidP="0021515E">
            <w:pPr>
              <w:widowControl w:val="0"/>
              <w:jc w:val="center"/>
              <w:rPr>
                <w:rFonts w:ascii="CG Times" w:hAnsi="CG Times" w:cs="Arial"/>
                <w:b/>
                <w:bCs/>
                <w:i/>
                <w:iCs/>
                <w:color w:val="000000"/>
                <w:sz w:val="10"/>
                <w:szCs w:val="10"/>
              </w:rPr>
            </w:pPr>
            <w:r w:rsidRPr="00B22A3D">
              <w:rPr>
                <w:rFonts w:ascii="CG Times" w:hAnsi="CG Times" w:cs="Arial"/>
                <w:b/>
                <w:bCs/>
                <w:i/>
                <w:iCs/>
                <w:color w:val="000000"/>
                <w:sz w:val="10"/>
                <w:szCs w:val="10"/>
              </w:rPr>
              <w:t> </w:t>
            </w:r>
          </w:p>
        </w:tc>
        <w:tc>
          <w:tcPr>
            <w:tcW w:w="720" w:type="dxa"/>
            <w:tcBorders>
              <w:top w:val="single" w:sz="12" w:space="0" w:color="auto"/>
              <w:left w:val="nil"/>
              <w:bottom w:val="single" w:sz="12" w:space="0" w:color="auto"/>
              <w:right w:val="single" w:sz="12" w:space="0" w:color="auto"/>
            </w:tcBorders>
            <w:shd w:val="clear" w:color="auto" w:fill="C0C0C0"/>
            <w:noWrap/>
            <w:vAlign w:val="bottom"/>
          </w:tcPr>
          <w:p w:rsidR="00F00030" w:rsidRPr="00B22A3D" w:rsidRDefault="00F00030" w:rsidP="0021515E">
            <w:pPr>
              <w:widowControl w:val="0"/>
              <w:jc w:val="center"/>
              <w:rPr>
                <w:rFonts w:ascii="CG Times" w:hAnsi="CG Times" w:cs="Arial"/>
                <w:b/>
                <w:bCs/>
                <w:i/>
                <w:iCs/>
                <w:color w:val="000000"/>
                <w:sz w:val="10"/>
                <w:szCs w:val="10"/>
              </w:rPr>
            </w:pPr>
            <w:r w:rsidRPr="00B22A3D">
              <w:rPr>
                <w:rFonts w:ascii="CG Times" w:hAnsi="CG Times" w:cs="Arial"/>
                <w:b/>
                <w:bCs/>
                <w:i/>
                <w:iCs/>
                <w:color w:val="000000"/>
                <w:sz w:val="10"/>
                <w:szCs w:val="10"/>
              </w:rPr>
              <w:t> </w:t>
            </w:r>
          </w:p>
        </w:tc>
        <w:tc>
          <w:tcPr>
            <w:tcW w:w="1980" w:type="dxa"/>
            <w:tcBorders>
              <w:top w:val="single" w:sz="12" w:space="0" w:color="auto"/>
              <w:left w:val="nil"/>
              <w:bottom w:val="single" w:sz="12" w:space="0" w:color="auto"/>
              <w:right w:val="single" w:sz="12" w:space="0" w:color="auto"/>
            </w:tcBorders>
            <w:shd w:val="clear" w:color="auto" w:fill="C0C0C0"/>
            <w:noWrap/>
            <w:vAlign w:val="bottom"/>
          </w:tcPr>
          <w:p w:rsidR="00F00030" w:rsidRPr="00B22A3D" w:rsidRDefault="00F00030" w:rsidP="0021515E">
            <w:pPr>
              <w:widowControl w:val="0"/>
              <w:jc w:val="right"/>
              <w:rPr>
                <w:rFonts w:ascii="CG Times" w:hAnsi="CG Times" w:cs="Arial"/>
                <w:i/>
                <w:iCs/>
                <w:color w:val="000000"/>
                <w:sz w:val="10"/>
                <w:szCs w:val="10"/>
              </w:rPr>
            </w:pPr>
            <w:r w:rsidRPr="00B22A3D">
              <w:rPr>
                <w:rFonts w:ascii="CG Times" w:hAnsi="CG Times" w:cs="Arial"/>
                <w:i/>
                <w:iCs/>
                <w:color w:val="000000"/>
                <w:sz w:val="10"/>
                <w:szCs w:val="10"/>
              </w:rPr>
              <w:t> </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tbl>
      <w:tblPr>
        <w:tblW w:w="0" w:type="auto"/>
        <w:jc w:val="center"/>
        <w:tblLayout w:type="fixed"/>
        <w:tblLook w:val="0000" w:firstRow="0" w:lastRow="0" w:firstColumn="0" w:lastColumn="0" w:noHBand="0" w:noVBand="0"/>
      </w:tblPr>
      <w:tblGrid>
        <w:gridCol w:w="355"/>
        <w:gridCol w:w="2519"/>
        <w:gridCol w:w="1266"/>
        <w:gridCol w:w="1440"/>
        <w:gridCol w:w="1260"/>
        <w:gridCol w:w="2339"/>
      </w:tblGrid>
      <w:tr w:rsidR="00F00030" w:rsidRPr="00B22A3D">
        <w:trPr>
          <w:trHeight w:val="236"/>
          <w:jc w:val="center"/>
        </w:trPr>
        <w:tc>
          <w:tcPr>
            <w:tcW w:w="9179" w:type="dxa"/>
            <w:gridSpan w:val="6"/>
            <w:tcBorders>
              <w:top w:val="nil"/>
              <w:left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TREGUESIT FISKALE 2008-2010</w:t>
            </w:r>
          </w:p>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(Fiscal indicators 2008-2010)</w:t>
            </w:r>
          </w:p>
        </w:tc>
      </w:tr>
      <w:tr w:rsidR="00F00030" w:rsidRPr="00B22A3D">
        <w:trPr>
          <w:trHeight w:val="102"/>
          <w:jc w:val="center"/>
        </w:trPr>
        <w:tc>
          <w:tcPr>
            <w:tcW w:w="35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266"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i/>
                <w:iCs/>
                <w:sz w:val="10"/>
                <w:szCs w:val="10"/>
              </w:rPr>
            </w:pPr>
          </w:p>
        </w:tc>
        <w:tc>
          <w:tcPr>
            <w:tcW w:w="144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i/>
                <w:iCs/>
                <w:sz w:val="10"/>
                <w:szCs w:val="10"/>
              </w:rPr>
            </w:pPr>
          </w:p>
        </w:tc>
        <w:tc>
          <w:tcPr>
            <w:tcW w:w="126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i/>
                <w:iCs/>
                <w:sz w:val="10"/>
                <w:szCs w:val="10"/>
              </w:rPr>
            </w:pPr>
          </w:p>
        </w:tc>
        <w:tc>
          <w:tcPr>
            <w:tcW w:w="2339" w:type="dxa"/>
            <w:tcBorders>
              <w:top w:val="nil"/>
              <w:left w:val="nil"/>
              <w:bottom w:val="nil"/>
              <w:right w:val="nil"/>
            </w:tcBorders>
            <w:shd w:val="clear" w:color="auto" w:fill="auto"/>
            <w:noWrap/>
            <w:vAlign w:val="bottom"/>
          </w:tcPr>
          <w:p w:rsidR="00F00030" w:rsidRPr="00B22A3D" w:rsidRDefault="00F00030" w:rsidP="0021515E">
            <w:pPr>
              <w:widowControl w:val="0"/>
              <w:jc w:val="center"/>
              <w:rPr>
                <w:rFonts w:ascii="CG Times" w:hAnsi="CG Times" w:cs="Arial"/>
                <w:i/>
                <w:iCs/>
                <w:sz w:val="10"/>
                <w:szCs w:val="10"/>
              </w:rPr>
            </w:pPr>
            <w:r w:rsidRPr="00B22A3D">
              <w:rPr>
                <w:rFonts w:ascii="CG Times" w:hAnsi="CG Times" w:cs="Arial"/>
                <w:i/>
                <w:iCs/>
                <w:sz w:val="10"/>
                <w:szCs w:val="10"/>
              </w:rPr>
              <w:t>ne milion leke (in million of leks)</w:t>
            </w:r>
          </w:p>
        </w:tc>
      </w:tr>
      <w:tr w:rsidR="00F00030" w:rsidRPr="00B22A3D">
        <w:trPr>
          <w:trHeight w:val="102"/>
          <w:jc w:val="center"/>
        </w:trPr>
        <w:tc>
          <w:tcPr>
            <w:tcW w:w="355" w:type="dxa"/>
            <w:tcBorders>
              <w:top w:val="single" w:sz="12" w:space="0" w:color="auto"/>
              <w:left w:val="single" w:sz="12" w:space="0" w:color="auto"/>
              <w:bottom w:val="single" w:sz="12" w:space="0" w:color="auto"/>
              <w:right w:val="double" w:sz="6" w:space="0" w:color="auto"/>
            </w:tcBorders>
            <w:shd w:val="clear" w:color="auto" w:fill="C0C0C0"/>
            <w:vAlign w:val="center"/>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br/>
              <w:t>Nr.</w:t>
            </w:r>
          </w:p>
        </w:tc>
        <w:tc>
          <w:tcPr>
            <w:tcW w:w="2519" w:type="dxa"/>
            <w:tcBorders>
              <w:top w:val="single" w:sz="12" w:space="0" w:color="auto"/>
              <w:left w:val="nil"/>
              <w:bottom w:val="single" w:sz="12" w:space="0" w:color="auto"/>
              <w:right w:val="nil"/>
            </w:tcBorders>
            <w:shd w:val="clear" w:color="auto" w:fill="C0C0C0"/>
            <w:vAlign w:val="center"/>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br/>
              <w:t>E  M  E  R  T  I  M  I</w:t>
            </w:r>
          </w:p>
        </w:tc>
        <w:tc>
          <w:tcPr>
            <w:tcW w:w="1266" w:type="dxa"/>
            <w:tcBorders>
              <w:top w:val="single" w:sz="12" w:space="0" w:color="auto"/>
              <w:left w:val="single" w:sz="12" w:space="0" w:color="auto"/>
              <w:bottom w:val="single" w:sz="12" w:space="0" w:color="auto"/>
              <w:right w:val="double" w:sz="6" w:space="0" w:color="auto"/>
            </w:tcBorders>
            <w:shd w:val="clear" w:color="auto" w:fill="C0C0C0"/>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br/>
              <w:t xml:space="preserve">Faktik </w:t>
            </w:r>
            <w:r w:rsidRPr="00B22A3D">
              <w:rPr>
                <w:rFonts w:ascii="CG Times" w:hAnsi="CG Times" w:cs="Arial"/>
                <w:b/>
                <w:bCs/>
                <w:sz w:val="10"/>
                <w:szCs w:val="10"/>
              </w:rPr>
              <w:br/>
              <w:t>2008</w:t>
            </w:r>
          </w:p>
        </w:tc>
        <w:tc>
          <w:tcPr>
            <w:tcW w:w="1440" w:type="dxa"/>
            <w:tcBorders>
              <w:top w:val="single" w:sz="12" w:space="0" w:color="auto"/>
              <w:left w:val="nil"/>
              <w:bottom w:val="single" w:sz="12" w:space="0" w:color="auto"/>
              <w:right w:val="double" w:sz="6" w:space="0" w:color="auto"/>
            </w:tcBorders>
            <w:shd w:val="clear" w:color="auto" w:fill="C0C0C0"/>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Buxheti i Rishikuar 2009</w:t>
            </w:r>
          </w:p>
        </w:tc>
        <w:tc>
          <w:tcPr>
            <w:tcW w:w="1260" w:type="dxa"/>
            <w:tcBorders>
              <w:top w:val="single" w:sz="12" w:space="0" w:color="auto"/>
              <w:left w:val="nil"/>
              <w:bottom w:val="single" w:sz="12" w:space="0" w:color="auto"/>
              <w:right w:val="double" w:sz="6" w:space="0" w:color="auto"/>
            </w:tcBorders>
            <w:shd w:val="clear" w:color="auto" w:fill="C0C0C0"/>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br/>
              <w:t>Buxheti 2010</w:t>
            </w:r>
          </w:p>
        </w:tc>
        <w:tc>
          <w:tcPr>
            <w:tcW w:w="2339" w:type="dxa"/>
            <w:tcBorders>
              <w:top w:val="single" w:sz="12" w:space="0" w:color="auto"/>
              <w:left w:val="nil"/>
              <w:bottom w:val="single" w:sz="12" w:space="0" w:color="auto"/>
              <w:right w:val="single" w:sz="12" w:space="0" w:color="auto"/>
            </w:tcBorders>
            <w:shd w:val="clear" w:color="auto" w:fill="C0C0C0"/>
            <w:noWrap/>
            <w:vAlign w:val="center"/>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I T E M 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TOTALI TE ARDHURAVE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291,238</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326,117</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360,955</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TOTAL REVENUE</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 nga ndihmat</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                        4,228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xml:space="preserve">                         6,313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7,776</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Grants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kjo:Mbeshtetje buxhetore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From which: Budget Support</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 tatimore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264,421</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294,982</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328,729</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Tax Revenue</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II.1</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Nga Tatimet dhe Doganat</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205,292</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222,669</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246,036</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From tax offices and customs</w:t>
            </w:r>
          </w:p>
        </w:tc>
      </w:tr>
      <w:tr w:rsidR="00F00030" w:rsidRPr="00B22A3D">
        <w:trPr>
          <w:trHeight w:val="63"/>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1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Vleren e Shtuar</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107,094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114,657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126,889</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V.A.T </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2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Fitimin</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18,108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17,559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19,375</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Profit Tax</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3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Akcizat</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32,510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36,795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41,669</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Excise Tax</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4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te Ardhurat Personale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24,498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30,611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33,862</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Personal Income Tax</w:t>
            </w:r>
          </w:p>
        </w:tc>
      </w:tr>
      <w:tr w:rsidR="00F00030" w:rsidRPr="00B22A3D">
        <w:trPr>
          <w:trHeight w:val="186"/>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5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Taksa Nacionale dhe te tjera</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14,423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15,210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16,520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National Taxes and others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6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Taksa Doganore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8,660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7,838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7,721</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Customs Duties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II.2</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 nga Pushteti Vendor</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11,307</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18,412</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20,948</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Local Taxes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1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Taksa Lokale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7,138</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11,114</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12,452</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Local Taxes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2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Pasurine (ndertesat)</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1,586</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3,734</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4,383</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Property Tax</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3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Biznesin e vogel</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2,584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3,564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4,113</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Small Business Tax</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II.3</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ardhurat nga Fondet Speciale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47,822</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53,901</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61,745</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Revenues from Special Funds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1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Sigurimi Shoqeror</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42,775</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47,522</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53,757</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Social Insurance</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2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Sigurimi Shendetesor</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5,047</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6,379</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6,588</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Health insurance</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3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Te ardhurat per kompensimin ne vlere te pronareve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1,400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Revenues for owners</w:t>
            </w:r>
            <w:smartTag w:uri="urn:schemas-microsoft-com:office:smarttags" w:element="PersonName">
              <w:r w:rsidRPr="00B22A3D">
                <w:rPr>
                  <w:rFonts w:ascii="CG Times" w:hAnsi="CG Times" w:cs="Arial"/>
                  <w:sz w:val="10"/>
                  <w:szCs w:val="10"/>
                </w:rPr>
                <w:t>'</w:t>
              </w:r>
            </w:smartTag>
            <w:r w:rsidRPr="00B22A3D">
              <w:rPr>
                <w:rFonts w:ascii="CG Times" w:hAnsi="CG Times" w:cs="Arial"/>
                <w:sz w:val="10"/>
                <w:szCs w:val="10"/>
              </w:rPr>
              <w:t xml:space="preserve"> in value-compensation </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III.</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 Jotatimore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22,588</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24,822</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24,450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Nontax Revenue</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1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Tran.Fitimi nga </w:t>
            </w:r>
            <w:smartTag w:uri="urn:schemas-microsoft-com:office:smarttags" w:element="place">
              <w:r w:rsidRPr="00B22A3D">
                <w:rPr>
                  <w:rFonts w:ascii="CG Times" w:hAnsi="CG Times" w:cs="Arial"/>
                  <w:sz w:val="10"/>
                  <w:szCs w:val="10"/>
                </w:rPr>
                <w:t>Banka</w:t>
              </w:r>
            </w:smartTag>
            <w:r w:rsidRPr="00B22A3D">
              <w:rPr>
                <w:rFonts w:ascii="CG Times" w:hAnsi="CG Times" w:cs="Arial"/>
                <w:sz w:val="10"/>
                <w:szCs w:val="10"/>
              </w:rPr>
              <w:t xml:space="preserve"> e Shqiperise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5,700</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5,700</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Profit transfer from BOA</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2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Te ardhura nga Institucionet Buxhetore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8,919</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11,857</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14,350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Income of budgetary institutions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3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Dividenti</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6,402</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165</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Divident</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4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Tarifat e Sherbimeve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489</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3,800</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Services Fees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5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Te tjera</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1,078</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3,300</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Others</w:t>
            </w:r>
          </w:p>
        </w:tc>
      </w:tr>
      <w:tr w:rsidR="00F00030" w:rsidRPr="00B22A3D">
        <w:trPr>
          <w:trHeight w:val="102"/>
          <w:jc w:val="center"/>
        </w:trPr>
        <w:tc>
          <w:tcPr>
            <w:tcW w:w="355" w:type="dxa"/>
            <w:tcBorders>
              <w:top w:val="double" w:sz="6" w:space="0" w:color="auto"/>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519" w:type="dxa"/>
            <w:tcBorders>
              <w:top w:val="double" w:sz="6" w:space="0" w:color="auto"/>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266" w:type="dxa"/>
            <w:tcBorders>
              <w:top w:val="double" w:sz="6" w:space="0" w:color="auto"/>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440" w:type="dxa"/>
            <w:tcBorders>
              <w:top w:val="double" w:sz="6" w:space="0" w:color="auto"/>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260" w:type="dxa"/>
            <w:tcBorders>
              <w:top w:val="double" w:sz="6" w:space="0" w:color="auto"/>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339" w:type="dxa"/>
            <w:tcBorders>
              <w:top w:val="double" w:sz="6" w:space="0" w:color="auto"/>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TOTALI I SHPENZIMEVE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351,492</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400,908</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410,721</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TOTAL EXPENDITURE</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Korrente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250,299</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293,168</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323,284</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Current Expenditures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1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Personeli</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66,621</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63,246</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67,654</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Personnel expenditures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Paga</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55,983</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51,458</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56,217</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Wages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Kontributi per Sigurime Shoqerore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10,637</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8,088</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8,417</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Social insurance contributions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Politikat e reja pagash</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3,700</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3,020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Contingency for new policies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2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Interesat</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31,307</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36,740</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43,535</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Interest</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Te Brendshme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28,386</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31,420</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35,796</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Domestic</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Te Huaja</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2,921</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5,320</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7,740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Foreign</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3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Operative Mirembajtje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28,788</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34,698</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37,272</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Operational &amp; Maintenance</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Nga e cila: Planifikim, menaxhim &amp; administrim</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3,367</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2,301</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From which: Planning maanagement &amp; administration</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4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Subvencionet</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2,555</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2,022</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1,935</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Subsidies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5 </w:t>
            </w:r>
          </w:p>
        </w:tc>
        <w:tc>
          <w:tcPr>
            <w:tcW w:w="2519" w:type="dxa"/>
            <w:tcBorders>
              <w:top w:val="nil"/>
              <w:left w:val="nil"/>
              <w:bottom w:val="nil"/>
              <w:right w:val="nil"/>
            </w:tcBorders>
            <w:shd w:val="clear" w:color="auto" w:fill="auto"/>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per Fondet Speciale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76,199</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101,636</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110,268</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Social insurance outlays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Sigurime Shoqerore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65,823</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71,655</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79,519</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Social insurance</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Politika te reja pensionesh</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2,700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Contingency for new policies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Sigurime Shendetesore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10,376</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24,211</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25,949</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Health insurance</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Shpenzime per Kompensimin ne Vlere te Pronareve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1770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2,100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Expenditure for owners</w:t>
            </w:r>
            <w:smartTag w:uri="urn:schemas-microsoft-com:office:smarttags" w:element="PersonName">
              <w:r w:rsidRPr="00B22A3D">
                <w:rPr>
                  <w:rFonts w:ascii="CG Times" w:hAnsi="CG Times" w:cs="Arial"/>
                  <w:b/>
                  <w:bCs/>
                  <w:sz w:val="10"/>
                  <w:szCs w:val="10"/>
                </w:rPr>
                <w:t>'</w:t>
              </w:r>
            </w:smartTag>
            <w:r w:rsidRPr="00B22A3D">
              <w:rPr>
                <w:rFonts w:ascii="CG Times" w:hAnsi="CG Times" w:cs="Arial"/>
                <w:b/>
                <w:bCs/>
                <w:sz w:val="10"/>
                <w:szCs w:val="10"/>
              </w:rPr>
              <w:t xml:space="preserve"> in value-compensation</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6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per Buxhetin Vendor</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27,079</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36,835</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42,078</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Local Budget expenditure</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Granti nga buxheti i shtetit per pushtetin vendor</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14,123</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18,423</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21,130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Local Budget (Grant) of which:</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Grant i pakushtezuar </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12,331</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12,923</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11,340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Unconditional Grants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Grant konkurrues i brendshem</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1,653</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6,100</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6,590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Domesstic Competitive Grant</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Grant me financim te huaj </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i/>
                <w:iCs/>
                <w:sz w:val="10"/>
                <w:szCs w:val="10"/>
              </w:rPr>
            </w:pPr>
            <w:r w:rsidRPr="00B22A3D">
              <w:rPr>
                <w:rFonts w:ascii="CG Times" w:hAnsi="CG Times" w:cs="Arial"/>
                <w:i/>
                <w:iCs/>
                <w:sz w:val="10"/>
                <w:szCs w:val="10"/>
              </w:rPr>
              <w:t>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1,772</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3,200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Foreign Competitive Grant</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Te ardhura nga taksat dhe tarifat vendore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12,817</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18,412</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20,948</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Local Budget (Own revenues)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7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xml:space="preserve">Shpenzime te tjera </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17,750</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17,991</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20,542</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Other expenditures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Pagesa e Papunesise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825</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950</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Unemployment insurance benefits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Ndihma Ekonomike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15,925</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13,871</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16,642</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Social assistance</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Kompensim per ish te perndjekurit politike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3,170</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Compensation for ex political prisoners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Kompensim per energjine elektrike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Compensation for electricity</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Fondi Rezerve, Kontigjenca</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7,221</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5,230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Reserve fund, Contingency</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Fondi Rezerve i Keshillit te Ministrave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2,600</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CoM Reserve Fund</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Fond Kontigjence per ruajtjen e deficitit</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4,621</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2,730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Contingency for deficit financing</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III.</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Kapitale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93,783</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100,519</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82,207</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Capital expenditures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Financimi Brendshem, nga e cila:</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50,196</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80,962</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58,816</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Domestic financing, of which:</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Fond i Ngrire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6,450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Frozen Fund</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Rruga Rreshen-Kalimash</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40,031</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3,000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Road Rreshen-Kalimash</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Financimi Huaj per projekte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43,587</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19,557</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23,391</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Foreign financing</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IV</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Net lending</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2,520</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Demshperblim per Gerdecin</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2,390</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Transferim Kapital (Shpronesime)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2,500</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519" w:type="dxa"/>
            <w:tcBorders>
              <w:top w:val="nil"/>
              <w:left w:val="nil"/>
              <w:bottom w:val="nil"/>
              <w:right w:val="nil"/>
            </w:tcBorders>
            <w:shd w:val="clear" w:color="auto" w:fill="C0C0C0"/>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xml:space="preserve"> DEFIÇITI</w:t>
            </w:r>
          </w:p>
        </w:tc>
        <w:tc>
          <w:tcPr>
            <w:tcW w:w="1266"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-60,254</w:t>
            </w:r>
          </w:p>
        </w:tc>
        <w:tc>
          <w:tcPr>
            <w:tcW w:w="144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-74,791</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-49,766</w:t>
            </w:r>
          </w:p>
        </w:tc>
        <w:tc>
          <w:tcPr>
            <w:tcW w:w="2339" w:type="dxa"/>
            <w:tcBorders>
              <w:top w:val="nil"/>
              <w:left w:val="nil"/>
              <w:bottom w:val="nil"/>
              <w:right w:val="single" w:sz="12"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Cash Balance</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FINANCIMI DEFIÇITIT</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60,254</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74,791</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49,767</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Financing (Cash)</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xml:space="preserve"> Brendshem</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24,417</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68,218</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39,612</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Domestic</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Te ardhura nga privatizimi</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5,538</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27,794</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Privatization receipts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Hua-marrje e brendshme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15,012</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40,424</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39,312</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Domestic borrowing</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Kredi direkte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Direct Loans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Te tjera</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866</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Other</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 Huaj</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35,838</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6,574</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10,156</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Foreign</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Hua afatgjate (e marre) per projekte</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39,794</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13,244</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18,816</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Long-term Loan(Drawings)</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Ndryshim i gjendjes se arkes</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292</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Cashbox</w:t>
            </w:r>
            <w:smartTag w:uri="urn:schemas-microsoft-com:office:smarttags" w:element="PersonName">
              <w:r w:rsidRPr="00B22A3D">
                <w:rPr>
                  <w:rFonts w:ascii="CG Times" w:hAnsi="CG Times" w:cs="Arial"/>
                  <w:sz w:val="10"/>
                  <w:szCs w:val="10"/>
                </w:rPr>
                <w:t>'</w:t>
              </w:r>
            </w:smartTag>
            <w:r w:rsidRPr="00B22A3D">
              <w:rPr>
                <w:rFonts w:ascii="CG Times" w:hAnsi="CG Times" w:cs="Arial"/>
                <w:sz w:val="10"/>
                <w:szCs w:val="10"/>
              </w:rPr>
              <w:t>s Stock Change</w:t>
            </w:r>
          </w:p>
        </w:tc>
      </w:tr>
      <w:tr w:rsidR="00F00030" w:rsidRPr="00B22A3D">
        <w:trPr>
          <w:trHeight w:val="102"/>
          <w:jc w:val="center"/>
        </w:trPr>
        <w:tc>
          <w:tcPr>
            <w:tcW w:w="355"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Ripagesat</w:t>
            </w:r>
          </w:p>
        </w:tc>
        <w:tc>
          <w:tcPr>
            <w:tcW w:w="1266"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-4,248</w:t>
            </w:r>
          </w:p>
        </w:tc>
        <w:tc>
          <w:tcPr>
            <w:tcW w:w="1440"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-6,670</w:t>
            </w:r>
          </w:p>
        </w:tc>
        <w:tc>
          <w:tcPr>
            <w:tcW w:w="1260"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-8,660</w:t>
            </w:r>
          </w:p>
        </w:tc>
        <w:tc>
          <w:tcPr>
            <w:tcW w:w="2339"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Repayments</w:t>
            </w:r>
          </w:p>
        </w:tc>
      </w:tr>
      <w:tr w:rsidR="00F00030" w:rsidRPr="00B22A3D">
        <w:trPr>
          <w:trHeight w:val="102"/>
          <w:jc w:val="center"/>
        </w:trPr>
        <w:tc>
          <w:tcPr>
            <w:tcW w:w="355" w:type="dxa"/>
            <w:tcBorders>
              <w:top w:val="single" w:sz="12" w:space="0" w:color="auto"/>
              <w:left w:val="single" w:sz="12" w:space="0" w:color="auto"/>
              <w:bottom w:val="single" w:sz="12" w:space="0" w:color="auto"/>
              <w:right w:val="double" w:sz="6" w:space="0" w:color="auto"/>
            </w:tcBorders>
            <w:shd w:val="clear" w:color="auto" w:fill="C0C0C0"/>
            <w:noWrap/>
            <w:vAlign w:val="bottom"/>
          </w:tcPr>
          <w:p w:rsidR="00F00030" w:rsidRPr="00B22A3D" w:rsidRDefault="00F00030" w:rsidP="0021515E">
            <w:pPr>
              <w:widowControl w:val="0"/>
              <w:rPr>
                <w:rFonts w:ascii="CG Times" w:hAnsi="CG Times" w:cs="Arial"/>
                <w:i/>
                <w:iCs/>
                <w:color w:val="000000"/>
                <w:sz w:val="10"/>
                <w:szCs w:val="10"/>
              </w:rPr>
            </w:pPr>
            <w:r w:rsidRPr="00B22A3D">
              <w:rPr>
                <w:rFonts w:ascii="CG Times" w:hAnsi="CG Times" w:cs="Arial"/>
                <w:i/>
                <w:iCs/>
                <w:color w:val="000000"/>
                <w:sz w:val="10"/>
                <w:szCs w:val="10"/>
              </w:rPr>
              <w:t> </w:t>
            </w:r>
          </w:p>
        </w:tc>
        <w:tc>
          <w:tcPr>
            <w:tcW w:w="2519" w:type="dxa"/>
            <w:tcBorders>
              <w:top w:val="single" w:sz="12" w:space="0" w:color="auto"/>
              <w:left w:val="nil"/>
              <w:bottom w:val="single" w:sz="12" w:space="0" w:color="auto"/>
              <w:right w:val="nil"/>
            </w:tcBorders>
            <w:shd w:val="clear" w:color="auto" w:fill="C0C0C0"/>
            <w:noWrap/>
            <w:vAlign w:val="bottom"/>
          </w:tcPr>
          <w:p w:rsidR="00F00030" w:rsidRPr="00B22A3D" w:rsidRDefault="00F00030" w:rsidP="0021515E">
            <w:pPr>
              <w:widowControl w:val="0"/>
              <w:rPr>
                <w:rFonts w:ascii="CG Times" w:hAnsi="CG Times" w:cs="Arial"/>
                <w:b/>
                <w:bCs/>
                <w:i/>
                <w:iCs/>
                <w:color w:val="000000"/>
                <w:sz w:val="10"/>
                <w:szCs w:val="10"/>
              </w:rPr>
            </w:pPr>
            <w:r w:rsidRPr="00B22A3D">
              <w:rPr>
                <w:rFonts w:ascii="CG Times" w:hAnsi="CG Times" w:cs="Arial"/>
                <w:b/>
                <w:bCs/>
                <w:i/>
                <w:iCs/>
                <w:color w:val="000000"/>
                <w:sz w:val="10"/>
                <w:szCs w:val="10"/>
              </w:rPr>
              <w:t>Produkti i Brendshem Bruto (PBB)</w:t>
            </w:r>
          </w:p>
        </w:tc>
        <w:tc>
          <w:tcPr>
            <w:tcW w:w="1266" w:type="dxa"/>
            <w:tcBorders>
              <w:top w:val="single" w:sz="12" w:space="0" w:color="auto"/>
              <w:left w:val="single" w:sz="12" w:space="0" w:color="auto"/>
              <w:bottom w:val="single" w:sz="12" w:space="0" w:color="auto"/>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i/>
                <w:iCs/>
                <w:color w:val="000000"/>
                <w:sz w:val="10"/>
                <w:szCs w:val="10"/>
              </w:rPr>
            </w:pPr>
            <w:r w:rsidRPr="00B22A3D">
              <w:rPr>
                <w:rFonts w:ascii="CG Times" w:hAnsi="CG Times" w:cs="Arial"/>
                <w:b/>
                <w:bCs/>
                <w:i/>
                <w:iCs/>
                <w:color w:val="000000"/>
                <w:sz w:val="10"/>
                <w:szCs w:val="10"/>
              </w:rPr>
              <w:t>1,075,718</w:t>
            </w:r>
          </w:p>
        </w:tc>
        <w:tc>
          <w:tcPr>
            <w:tcW w:w="1440" w:type="dxa"/>
            <w:tcBorders>
              <w:top w:val="single" w:sz="12" w:space="0" w:color="auto"/>
              <w:left w:val="nil"/>
              <w:bottom w:val="single" w:sz="12" w:space="0" w:color="auto"/>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i/>
                <w:iCs/>
                <w:color w:val="000000"/>
                <w:sz w:val="10"/>
                <w:szCs w:val="10"/>
              </w:rPr>
            </w:pPr>
            <w:r w:rsidRPr="00B22A3D">
              <w:rPr>
                <w:rFonts w:ascii="CG Times" w:hAnsi="CG Times" w:cs="Arial"/>
                <w:b/>
                <w:bCs/>
                <w:i/>
                <w:iCs/>
                <w:color w:val="000000"/>
                <w:sz w:val="10"/>
                <w:szCs w:val="10"/>
              </w:rPr>
              <w:t>1,166,630</w:t>
            </w:r>
          </w:p>
        </w:tc>
        <w:tc>
          <w:tcPr>
            <w:tcW w:w="1260" w:type="dxa"/>
            <w:tcBorders>
              <w:top w:val="single" w:sz="12" w:space="0" w:color="auto"/>
              <w:left w:val="nil"/>
              <w:bottom w:val="single" w:sz="12" w:space="0" w:color="auto"/>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i/>
                <w:iCs/>
                <w:color w:val="000000"/>
                <w:sz w:val="10"/>
                <w:szCs w:val="10"/>
              </w:rPr>
            </w:pPr>
            <w:r w:rsidRPr="00B22A3D">
              <w:rPr>
                <w:rFonts w:ascii="CG Times" w:hAnsi="CG Times" w:cs="Arial"/>
                <w:b/>
                <w:bCs/>
                <w:i/>
                <w:iCs/>
                <w:color w:val="000000"/>
                <w:sz w:val="10"/>
                <w:szCs w:val="10"/>
              </w:rPr>
              <w:t>1,278,693</w:t>
            </w:r>
          </w:p>
        </w:tc>
        <w:tc>
          <w:tcPr>
            <w:tcW w:w="2339" w:type="dxa"/>
            <w:tcBorders>
              <w:top w:val="single" w:sz="12" w:space="0" w:color="auto"/>
              <w:left w:val="nil"/>
              <w:bottom w:val="single" w:sz="12" w:space="0" w:color="auto"/>
              <w:right w:val="single" w:sz="12" w:space="0" w:color="auto"/>
            </w:tcBorders>
            <w:shd w:val="clear" w:color="auto" w:fill="C0C0C0"/>
            <w:noWrap/>
            <w:vAlign w:val="bottom"/>
          </w:tcPr>
          <w:p w:rsidR="00F00030" w:rsidRPr="00B22A3D" w:rsidRDefault="00F00030" w:rsidP="0021515E">
            <w:pPr>
              <w:widowControl w:val="0"/>
              <w:jc w:val="right"/>
              <w:rPr>
                <w:rFonts w:ascii="CG Times" w:hAnsi="CG Times" w:cs="Arial"/>
                <w:i/>
                <w:iCs/>
                <w:color w:val="000000"/>
                <w:sz w:val="10"/>
                <w:szCs w:val="10"/>
              </w:rPr>
            </w:pPr>
            <w:r w:rsidRPr="00B22A3D">
              <w:rPr>
                <w:rFonts w:ascii="CG Times" w:hAnsi="CG Times" w:cs="Arial"/>
                <w:i/>
                <w:iCs/>
                <w:color w:val="000000"/>
                <w:sz w:val="10"/>
                <w:szCs w:val="10"/>
              </w:rPr>
              <w:t> </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Default="00F00030" w:rsidP="0021515E">
      <w:pPr>
        <w:widowControl w:val="0"/>
        <w:rPr>
          <w:rFonts w:ascii="CG Times" w:hAnsi="CG Times"/>
        </w:rPr>
      </w:pPr>
    </w:p>
    <w:p w:rsidR="0040113B" w:rsidRDefault="0040113B" w:rsidP="0021515E">
      <w:pPr>
        <w:widowControl w:val="0"/>
        <w:rPr>
          <w:rFonts w:ascii="CG Times" w:hAnsi="CG Times"/>
        </w:rPr>
      </w:pPr>
    </w:p>
    <w:p w:rsidR="0040113B" w:rsidRPr="00B22A3D" w:rsidRDefault="0040113B" w:rsidP="0021515E">
      <w:pPr>
        <w:widowControl w:val="0"/>
        <w:rPr>
          <w:rFonts w:ascii="CG Times" w:hAnsi="CG Times"/>
        </w:rPr>
      </w:pPr>
    </w:p>
    <w:p w:rsidR="00F00030" w:rsidRPr="00B22A3D" w:rsidRDefault="00F00030" w:rsidP="0021515E">
      <w:pPr>
        <w:widowControl w:val="0"/>
        <w:rPr>
          <w:rFonts w:ascii="CG Times" w:hAnsi="CG Times"/>
        </w:rPr>
      </w:pPr>
    </w:p>
    <w:tbl>
      <w:tblPr>
        <w:tblW w:w="8640" w:type="dxa"/>
        <w:tblInd w:w="108" w:type="dxa"/>
        <w:tblLook w:val="0000" w:firstRow="0" w:lastRow="0" w:firstColumn="0" w:lastColumn="0" w:noHBand="0" w:noVBand="0"/>
      </w:tblPr>
      <w:tblGrid>
        <w:gridCol w:w="388"/>
        <w:gridCol w:w="2975"/>
        <w:gridCol w:w="867"/>
        <w:gridCol w:w="926"/>
        <w:gridCol w:w="906"/>
        <w:gridCol w:w="2578"/>
      </w:tblGrid>
      <w:tr w:rsidR="00F00030" w:rsidRPr="00B22A3D">
        <w:trPr>
          <w:trHeight w:val="120"/>
        </w:trPr>
        <w:tc>
          <w:tcPr>
            <w:tcW w:w="38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297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TREGUESIT FISKALE 2008-2010</w:t>
            </w:r>
          </w:p>
        </w:tc>
        <w:tc>
          <w:tcPr>
            <w:tcW w:w="86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26"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06"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2578"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r>
      <w:tr w:rsidR="00F00030" w:rsidRPr="00B22A3D">
        <w:trPr>
          <w:trHeight w:val="120"/>
        </w:trPr>
        <w:tc>
          <w:tcPr>
            <w:tcW w:w="38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297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(Fiscal indicators 2008-2010)</w:t>
            </w:r>
          </w:p>
        </w:tc>
        <w:tc>
          <w:tcPr>
            <w:tcW w:w="86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26"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06"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2578"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Lidhja nr. 2/1</w:t>
            </w:r>
          </w:p>
        </w:tc>
      </w:tr>
      <w:tr w:rsidR="00F00030" w:rsidRPr="00B22A3D">
        <w:trPr>
          <w:trHeight w:val="120"/>
        </w:trPr>
        <w:tc>
          <w:tcPr>
            <w:tcW w:w="38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297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6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i/>
                <w:iCs/>
                <w:sz w:val="10"/>
                <w:szCs w:val="10"/>
              </w:rPr>
            </w:pPr>
          </w:p>
        </w:tc>
        <w:tc>
          <w:tcPr>
            <w:tcW w:w="926"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i/>
                <w:iCs/>
                <w:sz w:val="10"/>
                <w:szCs w:val="10"/>
              </w:rPr>
            </w:pPr>
          </w:p>
        </w:tc>
        <w:tc>
          <w:tcPr>
            <w:tcW w:w="906"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i/>
                <w:iCs/>
                <w:sz w:val="10"/>
                <w:szCs w:val="10"/>
              </w:rPr>
            </w:pPr>
          </w:p>
        </w:tc>
        <w:tc>
          <w:tcPr>
            <w:tcW w:w="2578" w:type="dxa"/>
            <w:tcBorders>
              <w:top w:val="nil"/>
              <w:left w:val="nil"/>
              <w:bottom w:val="nil"/>
              <w:right w:val="nil"/>
            </w:tcBorders>
            <w:shd w:val="clear" w:color="auto" w:fill="auto"/>
            <w:noWrap/>
            <w:vAlign w:val="bottom"/>
          </w:tcPr>
          <w:p w:rsidR="00F00030" w:rsidRPr="00B22A3D" w:rsidRDefault="00F00030" w:rsidP="0021515E">
            <w:pPr>
              <w:widowControl w:val="0"/>
              <w:jc w:val="center"/>
              <w:rPr>
                <w:rFonts w:ascii="CG Times" w:hAnsi="CG Times" w:cs="Arial"/>
                <w:i/>
                <w:iCs/>
                <w:sz w:val="10"/>
                <w:szCs w:val="10"/>
              </w:rPr>
            </w:pPr>
            <w:r w:rsidRPr="00B22A3D">
              <w:rPr>
                <w:rFonts w:ascii="CG Times" w:hAnsi="CG Times" w:cs="Arial"/>
                <w:i/>
                <w:iCs/>
                <w:sz w:val="10"/>
                <w:szCs w:val="10"/>
              </w:rPr>
              <w:t>ne % te PBB (in % of GDP)</w:t>
            </w:r>
          </w:p>
        </w:tc>
      </w:tr>
      <w:tr w:rsidR="00F00030" w:rsidRPr="00B22A3D">
        <w:trPr>
          <w:trHeight w:val="120"/>
        </w:trPr>
        <w:tc>
          <w:tcPr>
            <w:tcW w:w="388" w:type="dxa"/>
            <w:tcBorders>
              <w:top w:val="single" w:sz="12" w:space="0" w:color="auto"/>
              <w:left w:val="single" w:sz="12" w:space="0" w:color="auto"/>
              <w:bottom w:val="single" w:sz="12" w:space="0" w:color="auto"/>
              <w:right w:val="double" w:sz="6" w:space="0" w:color="auto"/>
            </w:tcBorders>
            <w:shd w:val="clear" w:color="auto" w:fill="C0C0C0"/>
            <w:noWrap/>
            <w:vAlign w:val="center"/>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Nr.</w:t>
            </w:r>
          </w:p>
        </w:tc>
        <w:tc>
          <w:tcPr>
            <w:tcW w:w="2975" w:type="dxa"/>
            <w:tcBorders>
              <w:top w:val="single" w:sz="12" w:space="0" w:color="auto"/>
              <w:left w:val="nil"/>
              <w:bottom w:val="single" w:sz="12" w:space="0" w:color="auto"/>
              <w:right w:val="single" w:sz="12" w:space="0" w:color="auto"/>
            </w:tcBorders>
            <w:shd w:val="clear" w:color="auto" w:fill="C0C0C0"/>
            <w:noWrap/>
            <w:vAlign w:val="center"/>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E  M  E  R  T  I  M  I</w:t>
            </w:r>
          </w:p>
        </w:tc>
        <w:tc>
          <w:tcPr>
            <w:tcW w:w="867" w:type="dxa"/>
            <w:tcBorders>
              <w:top w:val="single" w:sz="12" w:space="0" w:color="auto"/>
              <w:left w:val="nil"/>
              <w:bottom w:val="single" w:sz="12" w:space="0" w:color="auto"/>
              <w:right w:val="double" w:sz="6" w:space="0" w:color="auto"/>
            </w:tcBorders>
            <w:shd w:val="clear" w:color="auto" w:fill="C0C0C0"/>
            <w:vAlign w:val="center"/>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Faktik 2008</w:t>
            </w:r>
          </w:p>
        </w:tc>
        <w:tc>
          <w:tcPr>
            <w:tcW w:w="926" w:type="dxa"/>
            <w:tcBorders>
              <w:top w:val="single" w:sz="12" w:space="0" w:color="auto"/>
              <w:left w:val="nil"/>
              <w:bottom w:val="single" w:sz="12" w:space="0" w:color="auto"/>
              <w:right w:val="double" w:sz="6" w:space="0" w:color="auto"/>
            </w:tcBorders>
            <w:shd w:val="clear" w:color="auto" w:fill="C0C0C0"/>
            <w:vAlign w:val="center"/>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xml:space="preserve">Buxheti i rishikuar 2009 </w:t>
            </w:r>
          </w:p>
        </w:tc>
        <w:tc>
          <w:tcPr>
            <w:tcW w:w="906" w:type="dxa"/>
            <w:tcBorders>
              <w:top w:val="single" w:sz="12" w:space="0" w:color="auto"/>
              <w:left w:val="nil"/>
              <w:bottom w:val="single" w:sz="12" w:space="0" w:color="auto"/>
              <w:right w:val="double" w:sz="6" w:space="0" w:color="auto"/>
            </w:tcBorders>
            <w:shd w:val="clear" w:color="auto" w:fill="C0C0C0"/>
            <w:vAlign w:val="center"/>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xml:space="preserve">P/Buxheti </w:t>
            </w:r>
            <w:r w:rsidRPr="00B22A3D">
              <w:rPr>
                <w:rFonts w:ascii="CG Times" w:hAnsi="CG Times" w:cs="Arial"/>
                <w:b/>
                <w:bCs/>
                <w:sz w:val="10"/>
                <w:szCs w:val="10"/>
              </w:rPr>
              <w:br/>
              <w:t>2010</w:t>
            </w:r>
          </w:p>
        </w:tc>
        <w:tc>
          <w:tcPr>
            <w:tcW w:w="2578" w:type="dxa"/>
            <w:tcBorders>
              <w:top w:val="single" w:sz="12" w:space="0" w:color="auto"/>
              <w:left w:val="nil"/>
              <w:bottom w:val="single" w:sz="12" w:space="0" w:color="auto"/>
              <w:right w:val="single" w:sz="12" w:space="0" w:color="auto"/>
            </w:tcBorders>
            <w:shd w:val="clear" w:color="auto" w:fill="C0C0C0"/>
            <w:noWrap/>
            <w:vAlign w:val="center"/>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I T E M 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TOTALI TE ARDHURAVE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27.1%</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28.0%</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28.2%</w:t>
            </w:r>
          </w:p>
        </w:tc>
        <w:tc>
          <w:tcPr>
            <w:tcW w:w="2578" w:type="dxa"/>
            <w:tcBorders>
              <w:top w:val="single" w:sz="4" w:space="0" w:color="auto"/>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TOTAL REVENUE</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 nga ndihmat</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0.4%</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0.5%</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0.6%</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Grants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kjo:Mbeshtetje buxhetore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From which: Budget Support</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 tatimore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24.6%</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25.3%</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25.7%</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Tax Revenue</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II.1</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Nga Tatimet dhe Doganat</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19.1%</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19.1%</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19.2%</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From tax offices and customs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1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Vleren e Shtuar</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9.8%</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9.9%</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V.A. T &amp; Turnover Tax</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2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Fitimin</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Profit Tax</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3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Akcizat</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3.2%</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3.3%</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Excise Tax</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4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te Ardhurat Personale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Personal Income Tax</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5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Taksa Nacionale dhe te tjera</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National Taxes and others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6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Taksa Doganore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Customs Duties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II.2</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 nga Pushteti Vendor</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Local Taxes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1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Taksa Lokale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Local Taxes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2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Pasurine(ndertesat)</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Property Tax</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3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Tatimi mbi Biznesin e vogel</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Small Business Tax</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II.3</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ardhurat nga Fondet Speciale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4.4%</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4.6%</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4.8%</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Revenues from Special Funds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1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Sigurimi Shoqeror</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4.2%</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Social Insurance</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2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Sigurimi Shendetesor</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Health insurance</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3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Te ardhurat per kompensimin ne vlere te pronareve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Revenues for owners</w:t>
            </w:r>
            <w:smartTag w:uri="urn:schemas-microsoft-com:office:smarttags" w:element="PersonName">
              <w:r w:rsidRPr="00B22A3D">
                <w:rPr>
                  <w:rFonts w:ascii="CG Times" w:hAnsi="CG Times" w:cs="Arial"/>
                  <w:sz w:val="10"/>
                  <w:szCs w:val="10"/>
                </w:rPr>
                <w:t>'</w:t>
              </w:r>
            </w:smartTag>
            <w:r w:rsidRPr="00B22A3D">
              <w:rPr>
                <w:rFonts w:ascii="CG Times" w:hAnsi="CG Times" w:cs="Arial"/>
                <w:sz w:val="10"/>
                <w:szCs w:val="10"/>
              </w:rPr>
              <w:t xml:space="preserve"> in value-compensation </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III.</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Te ardhura Jotatimore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2.1%</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2.1%</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Nontax Revenue</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1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Tran.Fitimi nga </w:t>
            </w:r>
            <w:smartTag w:uri="urn:schemas-microsoft-com:office:smarttags" w:element="place">
              <w:r w:rsidRPr="00B22A3D">
                <w:rPr>
                  <w:rFonts w:ascii="CG Times" w:hAnsi="CG Times" w:cs="Arial"/>
                  <w:sz w:val="10"/>
                  <w:szCs w:val="10"/>
                </w:rPr>
                <w:t>Banka</w:t>
              </w:r>
            </w:smartTag>
            <w:r w:rsidRPr="00B22A3D">
              <w:rPr>
                <w:rFonts w:ascii="CG Times" w:hAnsi="CG Times" w:cs="Arial"/>
                <w:sz w:val="10"/>
                <w:szCs w:val="10"/>
              </w:rPr>
              <w:t xml:space="preserve"> e Shqiperise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Profit transfer from BOA</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2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Te ardhura nga Institucionet Buxhetore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Income of budgetary institutions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3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Dividenti</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Divident</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4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Tarifat e Sherbimeve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Services Fees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5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Te tjera</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Others</w:t>
            </w:r>
          </w:p>
        </w:tc>
      </w:tr>
      <w:tr w:rsidR="00F00030" w:rsidRPr="00B22A3D">
        <w:trPr>
          <w:trHeight w:val="120"/>
        </w:trPr>
        <w:tc>
          <w:tcPr>
            <w:tcW w:w="388" w:type="dxa"/>
            <w:tcBorders>
              <w:top w:val="double" w:sz="6" w:space="0" w:color="auto"/>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975" w:type="dxa"/>
            <w:tcBorders>
              <w:top w:val="double" w:sz="6" w:space="0" w:color="auto"/>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867" w:type="dxa"/>
            <w:tcBorders>
              <w:top w:val="double" w:sz="6" w:space="0" w:color="auto"/>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926" w:type="dxa"/>
            <w:tcBorders>
              <w:top w:val="double" w:sz="6" w:space="0" w:color="auto"/>
              <w:left w:val="nil"/>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906" w:type="dxa"/>
            <w:tcBorders>
              <w:top w:val="double" w:sz="6" w:space="0" w:color="auto"/>
              <w:left w:val="nil"/>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578" w:type="dxa"/>
            <w:tcBorders>
              <w:top w:val="double" w:sz="6" w:space="0" w:color="auto"/>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TOTALI I SHPENZIMEVE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32.7%</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34.4%</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32.1%</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TOTAL EXPENDITURE</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Korrente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23.3%</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25.1%</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25.3%</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Current Expenditures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1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Personeli</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6.2%</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5.4%</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5.3%</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Personnel expenditures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Paga</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4.4%</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4.4%</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Wages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Kontributi per Sigurime Shoqerore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Social insurance contributions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Politikat e reja pagash</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Contingency for new policies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2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Interesat</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3.1%</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3.4%</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Interest</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Te Brendshme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Domestic</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Te Huaja</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Foreign</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3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Operative Mirembajtje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2.7%</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Operational &amp; Maintenance</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Nga e cila: Planifikim, menaxhim &amp; administrim</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From which: Planning maanagement &amp; administration</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4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Subvencionet</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0.2%</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0.2%</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0.2%</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Subsidies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5 </w:t>
            </w:r>
          </w:p>
        </w:tc>
        <w:tc>
          <w:tcPr>
            <w:tcW w:w="2975" w:type="dxa"/>
            <w:tcBorders>
              <w:top w:val="nil"/>
              <w:left w:val="nil"/>
              <w:bottom w:val="nil"/>
              <w:right w:val="single" w:sz="12" w:space="0" w:color="auto"/>
            </w:tcBorders>
            <w:shd w:val="clear" w:color="auto" w:fill="auto"/>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per Fondet Speciale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7.1%</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8.6%</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Social insurance outlays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Sigurime Shoqerore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6.1%</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6.1%</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6.2%</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Social insurance</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Politika te reja pensionesh</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Contingency for new policies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Sigurime Shendetesore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Health insurance</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Shpenzime per Kompensimin ne Vlere te Pronareve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Expenditure for owners</w:t>
            </w:r>
            <w:smartTag w:uri="urn:schemas-microsoft-com:office:smarttags" w:element="PersonName">
              <w:r w:rsidRPr="00B22A3D">
                <w:rPr>
                  <w:rFonts w:ascii="CG Times" w:hAnsi="CG Times" w:cs="Arial"/>
                  <w:b/>
                  <w:bCs/>
                  <w:sz w:val="10"/>
                  <w:szCs w:val="10"/>
                </w:rPr>
                <w:t>'</w:t>
              </w:r>
            </w:smartTag>
            <w:r w:rsidRPr="00B22A3D">
              <w:rPr>
                <w:rFonts w:ascii="CG Times" w:hAnsi="CG Times" w:cs="Arial"/>
                <w:b/>
                <w:bCs/>
                <w:sz w:val="10"/>
                <w:szCs w:val="10"/>
              </w:rPr>
              <w:t xml:space="preserve"> in value-compensation</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6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per Buxhetin Vendor</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3.2%</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3.3%</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Local Budget expenditure</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Granti nga buxheti i shtetit per pushtetin vendor</w:t>
            </w:r>
          </w:p>
        </w:tc>
        <w:tc>
          <w:tcPr>
            <w:tcW w:w="867"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Local Budget (Grant) of which:</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Grant i pakushtezuar </w:t>
            </w:r>
          </w:p>
        </w:tc>
        <w:tc>
          <w:tcPr>
            <w:tcW w:w="867"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Unconditional Grants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Grant konkurrues i brendshem</w:t>
            </w:r>
          </w:p>
        </w:tc>
        <w:tc>
          <w:tcPr>
            <w:tcW w:w="867"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Domesstic Competitive Grant</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Grant me financim te huaj </w:t>
            </w:r>
          </w:p>
        </w:tc>
        <w:tc>
          <w:tcPr>
            <w:tcW w:w="867"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Foreign Competitive Grant</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Te ardhura nga taksat dhe tarifat vendore</w:t>
            </w:r>
          </w:p>
        </w:tc>
        <w:tc>
          <w:tcPr>
            <w:tcW w:w="867"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Local Budget (Own revenues)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xml:space="preserve">7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xml:space="preserve">Shpenzime te tjera </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1.5%</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Other expenditures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Pagesa e Papunesise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Unemployment insurance benefits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Ndihma Ekonomike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Social assistance</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Kompensim per ish te perndjekurit politike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Compensation for ex political prisoners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Kompensim per energjine elektrike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Compensation for electricity</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Fondi Rezerve, Kontigjenca</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0.6%</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0.4%</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Reserve fund, Contingency</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Fondi Rezerve i Keshillit te Ministrave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CoM Reserve Fund</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Fond Kontigjence per ruajtjen e deficitit</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Contingency for deficit financing</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III.</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Shpenzime Kapitale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8.6%</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6.4%</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Capital expenditures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Financimi Brendshem, nga e cila:</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4.7%</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6.9%</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4.6%</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Domestic financing, of which:</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Fond i Ngrire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Frozen Fund</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Rruga Rreshen-Kalimash</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3.4%</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i/>
                <w:iCs/>
                <w:sz w:val="10"/>
                <w:szCs w:val="10"/>
              </w:rPr>
            </w:pPr>
            <w:r w:rsidRPr="00B22A3D">
              <w:rPr>
                <w:rFonts w:ascii="CG Times" w:hAnsi="CG Times" w:cs="Arial"/>
                <w:i/>
                <w:iCs/>
                <w:sz w:val="10"/>
                <w:szCs w:val="10"/>
              </w:rPr>
              <w:t xml:space="preserve"> Road Rreshen-Kalimash</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Financimi Huaj per projekte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Foreign financing</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IV</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Net lending</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0.2%</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0.0%</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0.0%</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Demshperblim per Gerdecin</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0.2%</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0.0%</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0.0%</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Transferim Kapital (Shpronesime)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0.2%</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0.0%</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0.0%</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 </w:t>
            </w:r>
          </w:p>
        </w:tc>
      </w:tr>
      <w:tr w:rsidR="00F00030" w:rsidRPr="00B22A3D">
        <w:trPr>
          <w:trHeight w:val="120"/>
        </w:trPr>
        <w:tc>
          <w:tcPr>
            <w:tcW w:w="388" w:type="dxa"/>
            <w:tcBorders>
              <w:top w:val="nil"/>
              <w:left w:val="single" w:sz="12" w:space="0" w:color="auto"/>
              <w:bottom w:val="nil"/>
              <w:right w:val="double" w:sz="6" w:space="0" w:color="auto"/>
            </w:tcBorders>
            <w:shd w:val="clear" w:color="auto" w:fill="C0C0C0"/>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975" w:type="dxa"/>
            <w:tcBorders>
              <w:top w:val="nil"/>
              <w:left w:val="nil"/>
              <w:bottom w:val="nil"/>
              <w:right w:val="single" w:sz="12" w:space="0" w:color="auto"/>
            </w:tcBorders>
            <w:shd w:val="clear" w:color="auto" w:fill="C0C0C0"/>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xml:space="preserve"> DEFIÇITI</w:t>
            </w:r>
          </w:p>
        </w:tc>
        <w:tc>
          <w:tcPr>
            <w:tcW w:w="867"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-5.60%</w:t>
            </w:r>
          </w:p>
        </w:tc>
        <w:tc>
          <w:tcPr>
            <w:tcW w:w="92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-6.41%</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-3.89%</w:t>
            </w:r>
          </w:p>
        </w:tc>
        <w:tc>
          <w:tcPr>
            <w:tcW w:w="2578" w:type="dxa"/>
            <w:tcBorders>
              <w:top w:val="nil"/>
              <w:left w:val="nil"/>
              <w:bottom w:val="nil"/>
              <w:right w:val="single" w:sz="12"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Cash Balance</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FINANCIMI DEFIÇITIT</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5.6%</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6.4%</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3.9%</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Financing (Cash)</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xml:space="preserve"> Brendshem</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2.3%</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5.8%</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3.1%</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Domestic</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Te ardhura nga privatizimi</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Privatization receipts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Hua-marrje e brendshme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Domestic borrowing</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 Huaj</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3.3%</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0.6%</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0.8%</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Foreign</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Hua afatgjate (e marre) per projekte</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3.7%</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Long-term Loan(Drawings)</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Ndryshim i gjendjes se arkes</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0.0%</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w:t>
            </w:r>
          </w:p>
        </w:tc>
      </w:tr>
      <w:tr w:rsidR="00F00030" w:rsidRPr="00B22A3D">
        <w:trPr>
          <w:trHeight w:val="120"/>
        </w:trPr>
        <w:tc>
          <w:tcPr>
            <w:tcW w:w="388" w:type="dxa"/>
            <w:tcBorders>
              <w:top w:val="nil"/>
              <w:left w:val="single" w:sz="12" w:space="0" w:color="auto"/>
              <w:bottom w:val="nil"/>
              <w:right w:val="double" w:sz="6"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   Ripagesat</w:t>
            </w:r>
          </w:p>
        </w:tc>
        <w:tc>
          <w:tcPr>
            <w:tcW w:w="867"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w:t>
            </w:r>
          </w:p>
        </w:tc>
        <w:tc>
          <w:tcPr>
            <w:tcW w:w="926" w:type="dxa"/>
            <w:tcBorders>
              <w:top w:val="nil"/>
              <w:left w:val="nil"/>
              <w:bottom w:val="nil"/>
              <w:right w:val="double" w:sz="6"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w:t>
            </w:r>
          </w:p>
        </w:tc>
        <w:tc>
          <w:tcPr>
            <w:tcW w:w="906" w:type="dxa"/>
            <w:tcBorders>
              <w:top w:val="nil"/>
              <w:left w:val="nil"/>
              <w:bottom w:val="nil"/>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w:t>
            </w:r>
          </w:p>
        </w:tc>
        <w:tc>
          <w:tcPr>
            <w:tcW w:w="2578" w:type="dxa"/>
            <w:tcBorders>
              <w:top w:val="nil"/>
              <w:left w:val="nil"/>
              <w:bottom w:val="nil"/>
              <w:right w:val="single" w:sz="12"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xml:space="preserve">  Repayments</w:t>
            </w:r>
          </w:p>
        </w:tc>
      </w:tr>
      <w:tr w:rsidR="00F00030" w:rsidRPr="00B22A3D">
        <w:trPr>
          <w:trHeight w:val="120"/>
        </w:trPr>
        <w:tc>
          <w:tcPr>
            <w:tcW w:w="388" w:type="dxa"/>
            <w:tcBorders>
              <w:top w:val="single" w:sz="12" w:space="0" w:color="auto"/>
              <w:left w:val="single" w:sz="12" w:space="0" w:color="auto"/>
              <w:bottom w:val="single" w:sz="12" w:space="0" w:color="auto"/>
              <w:right w:val="double" w:sz="6" w:space="0" w:color="auto"/>
            </w:tcBorders>
            <w:shd w:val="clear" w:color="auto" w:fill="C0C0C0"/>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2975" w:type="dxa"/>
            <w:tcBorders>
              <w:top w:val="single" w:sz="12" w:space="0" w:color="auto"/>
              <w:left w:val="nil"/>
              <w:bottom w:val="single" w:sz="12" w:space="0" w:color="auto"/>
              <w:right w:val="single" w:sz="12" w:space="0" w:color="auto"/>
            </w:tcBorders>
            <w:shd w:val="clear" w:color="auto" w:fill="C0C0C0"/>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Produkti i Brendshem Bruto (PBB)</w:t>
            </w:r>
          </w:p>
        </w:tc>
        <w:tc>
          <w:tcPr>
            <w:tcW w:w="867" w:type="dxa"/>
            <w:tcBorders>
              <w:top w:val="single" w:sz="12" w:space="0" w:color="auto"/>
              <w:left w:val="nil"/>
              <w:bottom w:val="single" w:sz="12" w:space="0" w:color="auto"/>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w:t>
            </w:r>
          </w:p>
        </w:tc>
        <w:tc>
          <w:tcPr>
            <w:tcW w:w="926" w:type="dxa"/>
            <w:tcBorders>
              <w:top w:val="single" w:sz="12" w:space="0" w:color="auto"/>
              <w:left w:val="nil"/>
              <w:bottom w:val="single" w:sz="12" w:space="0" w:color="auto"/>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w:t>
            </w:r>
          </w:p>
        </w:tc>
        <w:tc>
          <w:tcPr>
            <w:tcW w:w="906" w:type="dxa"/>
            <w:tcBorders>
              <w:top w:val="single" w:sz="12" w:space="0" w:color="auto"/>
              <w:left w:val="nil"/>
              <w:bottom w:val="single" w:sz="12" w:space="0" w:color="auto"/>
              <w:right w:val="double" w:sz="6" w:space="0" w:color="auto"/>
            </w:tcBorders>
            <w:shd w:val="clear" w:color="auto" w:fill="C0C0C0"/>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w:t>
            </w:r>
          </w:p>
        </w:tc>
        <w:tc>
          <w:tcPr>
            <w:tcW w:w="2578" w:type="dxa"/>
            <w:tcBorders>
              <w:top w:val="single" w:sz="12" w:space="0" w:color="auto"/>
              <w:left w:val="nil"/>
              <w:bottom w:val="single" w:sz="12" w:space="0" w:color="auto"/>
              <w:right w:val="single" w:sz="12" w:space="0" w:color="auto"/>
            </w:tcBorders>
            <w:shd w:val="clear" w:color="auto" w:fill="C0C0C0"/>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 </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905E05" w:rsidRPr="00B22A3D" w:rsidRDefault="00905E05" w:rsidP="0021515E">
      <w:pPr>
        <w:widowControl w:val="0"/>
        <w:rPr>
          <w:rFonts w:ascii="CG Times" w:hAnsi="CG Times"/>
        </w:rPr>
        <w:sectPr w:rsidR="00905E05" w:rsidRPr="00B22A3D" w:rsidSect="00DF4D29">
          <w:pgSz w:w="11907" w:h="16840" w:code="9"/>
          <w:pgMar w:top="1418" w:right="1418" w:bottom="1418" w:left="1418" w:header="1304" w:footer="1134" w:gutter="0"/>
          <w:cols w:space="720"/>
          <w:docGrid w:linePitch="360"/>
        </w:sectPr>
      </w:pPr>
    </w:p>
    <w:tbl>
      <w:tblPr>
        <w:tblW w:w="14179" w:type="dxa"/>
        <w:tblInd w:w="108" w:type="dxa"/>
        <w:tblLayout w:type="fixed"/>
        <w:tblLook w:val="0000" w:firstRow="0" w:lastRow="0" w:firstColumn="0" w:lastColumn="0" w:noHBand="0" w:noVBand="0"/>
      </w:tblPr>
      <w:tblGrid>
        <w:gridCol w:w="303"/>
        <w:gridCol w:w="550"/>
        <w:gridCol w:w="3174"/>
        <w:gridCol w:w="720"/>
        <w:gridCol w:w="1440"/>
        <w:gridCol w:w="900"/>
        <w:gridCol w:w="960"/>
        <w:gridCol w:w="762"/>
        <w:gridCol w:w="748"/>
        <w:gridCol w:w="790"/>
        <w:gridCol w:w="706"/>
        <w:gridCol w:w="748"/>
        <w:gridCol w:w="804"/>
        <w:gridCol w:w="773"/>
        <w:gridCol w:w="801"/>
      </w:tblGrid>
      <w:tr w:rsidR="00F00030" w:rsidRPr="00B22A3D">
        <w:trPr>
          <w:trHeight w:val="102"/>
        </w:trPr>
        <w:tc>
          <w:tcPr>
            <w:tcW w:w="303"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55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3174" w:type="dxa"/>
            <w:tcBorders>
              <w:top w:val="nil"/>
              <w:left w:val="nil"/>
              <w:bottom w:val="nil"/>
              <w:right w:val="nil"/>
            </w:tcBorders>
            <w:shd w:val="clear" w:color="auto" w:fill="auto"/>
            <w:noWrap/>
            <w:vAlign w:val="bottom"/>
          </w:tcPr>
          <w:p w:rsidR="00F00030" w:rsidRPr="00B22A3D" w:rsidRDefault="00DB0A55" w:rsidP="0021515E">
            <w:pPr>
              <w:widowControl w:val="0"/>
              <w:rPr>
                <w:rFonts w:ascii="CG Times" w:hAnsi="CG Times" w:cs="Arial"/>
                <w:sz w:val="10"/>
                <w:szCs w:val="10"/>
              </w:rPr>
            </w:pPr>
            <w:r w:rsidRPr="00B22A3D">
              <w:rPr>
                <w:rFonts w:ascii="CG Times" w:hAnsi="CG Times" w:cs="Arial"/>
                <w:sz w:val="10"/>
                <w:szCs w:val="10"/>
              </w:rPr>
              <w:t>Tab.5</w:t>
            </w:r>
          </w:p>
        </w:tc>
        <w:tc>
          <w:tcPr>
            <w:tcW w:w="72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44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6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762"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74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79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706"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74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04"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773"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p>
        </w:tc>
        <w:tc>
          <w:tcPr>
            <w:tcW w:w="801"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DB0A55" w:rsidRPr="00B22A3D">
        <w:trPr>
          <w:trHeight w:val="102"/>
        </w:trPr>
        <w:tc>
          <w:tcPr>
            <w:tcW w:w="303"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sz w:val="10"/>
                <w:szCs w:val="10"/>
              </w:rPr>
            </w:pPr>
          </w:p>
        </w:tc>
        <w:tc>
          <w:tcPr>
            <w:tcW w:w="550"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sz w:val="10"/>
                <w:szCs w:val="10"/>
              </w:rPr>
            </w:pPr>
          </w:p>
        </w:tc>
        <w:tc>
          <w:tcPr>
            <w:tcW w:w="3174"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sz w:val="10"/>
                <w:szCs w:val="10"/>
              </w:rPr>
            </w:pPr>
          </w:p>
        </w:tc>
        <w:tc>
          <w:tcPr>
            <w:tcW w:w="720"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sz w:val="10"/>
                <w:szCs w:val="10"/>
              </w:rPr>
            </w:pPr>
          </w:p>
        </w:tc>
        <w:tc>
          <w:tcPr>
            <w:tcW w:w="1440"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sz w:val="10"/>
                <w:szCs w:val="10"/>
              </w:rPr>
            </w:pPr>
          </w:p>
        </w:tc>
        <w:tc>
          <w:tcPr>
            <w:tcW w:w="900"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sz w:val="10"/>
                <w:szCs w:val="10"/>
              </w:rPr>
            </w:pPr>
          </w:p>
        </w:tc>
        <w:tc>
          <w:tcPr>
            <w:tcW w:w="960"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sz w:val="10"/>
                <w:szCs w:val="10"/>
              </w:rPr>
            </w:pPr>
          </w:p>
        </w:tc>
        <w:tc>
          <w:tcPr>
            <w:tcW w:w="762"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sz w:val="10"/>
                <w:szCs w:val="10"/>
              </w:rPr>
            </w:pPr>
          </w:p>
        </w:tc>
        <w:tc>
          <w:tcPr>
            <w:tcW w:w="748"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sz w:val="10"/>
                <w:szCs w:val="10"/>
              </w:rPr>
            </w:pPr>
          </w:p>
        </w:tc>
        <w:tc>
          <w:tcPr>
            <w:tcW w:w="790"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sz w:val="10"/>
                <w:szCs w:val="10"/>
              </w:rPr>
            </w:pPr>
          </w:p>
        </w:tc>
        <w:tc>
          <w:tcPr>
            <w:tcW w:w="706"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sz w:val="10"/>
                <w:szCs w:val="10"/>
              </w:rPr>
            </w:pPr>
          </w:p>
        </w:tc>
        <w:tc>
          <w:tcPr>
            <w:tcW w:w="748"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sz w:val="10"/>
                <w:szCs w:val="10"/>
              </w:rPr>
            </w:pPr>
          </w:p>
        </w:tc>
        <w:tc>
          <w:tcPr>
            <w:tcW w:w="804"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sz w:val="10"/>
                <w:szCs w:val="10"/>
              </w:rPr>
            </w:pPr>
          </w:p>
        </w:tc>
        <w:tc>
          <w:tcPr>
            <w:tcW w:w="773"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801" w:type="dxa"/>
            <w:tcBorders>
              <w:top w:val="nil"/>
              <w:left w:val="nil"/>
              <w:bottom w:val="nil"/>
              <w:right w:val="nil"/>
            </w:tcBorders>
            <w:shd w:val="clear" w:color="auto" w:fill="auto"/>
            <w:noWrap/>
            <w:vAlign w:val="bottom"/>
          </w:tcPr>
          <w:p w:rsidR="00DB0A55" w:rsidRPr="00B22A3D" w:rsidRDefault="00DB0A55" w:rsidP="0021515E">
            <w:pPr>
              <w:widowControl w:val="0"/>
              <w:rPr>
                <w:rFonts w:ascii="CG Times" w:hAnsi="CG Times" w:cs="Arial"/>
                <w:sz w:val="10"/>
                <w:szCs w:val="10"/>
              </w:rPr>
            </w:pPr>
          </w:p>
        </w:tc>
      </w:tr>
      <w:tr w:rsidR="00DB0A55" w:rsidRPr="00B22A3D">
        <w:trPr>
          <w:trHeight w:val="102"/>
        </w:trPr>
        <w:tc>
          <w:tcPr>
            <w:tcW w:w="303" w:type="dxa"/>
            <w:tcBorders>
              <w:top w:val="single" w:sz="4" w:space="0" w:color="auto"/>
              <w:left w:val="single" w:sz="4" w:space="0" w:color="auto"/>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550" w:type="dxa"/>
            <w:tcBorders>
              <w:top w:val="single" w:sz="4" w:space="0" w:color="auto"/>
              <w:left w:val="nil"/>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3174" w:type="dxa"/>
            <w:tcBorders>
              <w:top w:val="single" w:sz="4" w:space="0" w:color="auto"/>
              <w:left w:val="nil"/>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720" w:type="dxa"/>
            <w:tcBorders>
              <w:top w:val="single" w:sz="4" w:space="0" w:color="auto"/>
              <w:left w:val="nil"/>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1440" w:type="dxa"/>
            <w:tcBorders>
              <w:top w:val="single" w:sz="4" w:space="0" w:color="auto"/>
              <w:left w:val="nil"/>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900" w:type="dxa"/>
            <w:tcBorders>
              <w:top w:val="single" w:sz="4" w:space="0" w:color="auto"/>
              <w:left w:val="nil"/>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960" w:type="dxa"/>
            <w:tcBorders>
              <w:top w:val="single" w:sz="4" w:space="0" w:color="auto"/>
              <w:left w:val="nil"/>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762" w:type="dxa"/>
            <w:tcBorders>
              <w:top w:val="single" w:sz="4" w:space="0" w:color="auto"/>
              <w:left w:val="nil"/>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748" w:type="dxa"/>
            <w:tcBorders>
              <w:top w:val="single" w:sz="4" w:space="0" w:color="auto"/>
              <w:left w:val="nil"/>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790" w:type="dxa"/>
            <w:tcBorders>
              <w:top w:val="single" w:sz="4" w:space="0" w:color="auto"/>
              <w:left w:val="nil"/>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706" w:type="dxa"/>
            <w:tcBorders>
              <w:top w:val="single" w:sz="4" w:space="0" w:color="auto"/>
              <w:left w:val="nil"/>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748" w:type="dxa"/>
            <w:tcBorders>
              <w:top w:val="single" w:sz="4" w:space="0" w:color="auto"/>
              <w:left w:val="nil"/>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804" w:type="dxa"/>
            <w:tcBorders>
              <w:top w:val="single" w:sz="4" w:space="0" w:color="auto"/>
              <w:left w:val="nil"/>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773" w:type="dxa"/>
            <w:tcBorders>
              <w:top w:val="single" w:sz="4" w:space="0" w:color="auto"/>
              <w:left w:val="nil"/>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801" w:type="dxa"/>
            <w:tcBorders>
              <w:top w:val="single" w:sz="4" w:space="0" w:color="auto"/>
              <w:left w:val="nil"/>
              <w:bottom w:val="nil"/>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DB0A55" w:rsidRPr="00B22A3D">
        <w:trPr>
          <w:trHeight w:val="102"/>
        </w:trPr>
        <w:tc>
          <w:tcPr>
            <w:tcW w:w="3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Gr</w:t>
            </w:r>
          </w:p>
        </w:tc>
        <w:tc>
          <w:tcPr>
            <w:tcW w:w="550" w:type="dxa"/>
            <w:tcBorders>
              <w:top w:val="single" w:sz="4" w:space="0" w:color="auto"/>
              <w:left w:val="nil"/>
              <w:bottom w:val="single" w:sz="4" w:space="0" w:color="auto"/>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Tit</w:t>
            </w:r>
          </w:p>
        </w:tc>
        <w:tc>
          <w:tcPr>
            <w:tcW w:w="3174" w:type="dxa"/>
            <w:tcBorders>
              <w:top w:val="single" w:sz="4" w:space="0" w:color="auto"/>
              <w:left w:val="nil"/>
              <w:bottom w:val="single" w:sz="4" w:space="0" w:color="auto"/>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Kap</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960" w:type="dxa"/>
            <w:tcBorders>
              <w:top w:val="single" w:sz="4" w:space="0" w:color="auto"/>
              <w:left w:val="nil"/>
              <w:bottom w:val="single" w:sz="4" w:space="0" w:color="auto"/>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762" w:type="dxa"/>
            <w:tcBorders>
              <w:top w:val="single" w:sz="4" w:space="0" w:color="auto"/>
              <w:left w:val="nil"/>
              <w:bottom w:val="single" w:sz="4" w:space="0" w:color="auto"/>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748" w:type="dxa"/>
            <w:tcBorders>
              <w:top w:val="single" w:sz="4" w:space="0" w:color="auto"/>
              <w:left w:val="nil"/>
              <w:bottom w:val="single" w:sz="4" w:space="0" w:color="auto"/>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790" w:type="dxa"/>
            <w:tcBorders>
              <w:top w:val="single" w:sz="4" w:space="0" w:color="auto"/>
              <w:left w:val="nil"/>
              <w:bottom w:val="single" w:sz="4" w:space="0" w:color="auto"/>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706" w:type="dxa"/>
            <w:tcBorders>
              <w:top w:val="single" w:sz="4" w:space="0" w:color="auto"/>
              <w:left w:val="nil"/>
              <w:bottom w:val="single" w:sz="4" w:space="0" w:color="auto"/>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748" w:type="dxa"/>
            <w:tcBorders>
              <w:top w:val="single" w:sz="4" w:space="0" w:color="auto"/>
              <w:left w:val="nil"/>
              <w:bottom w:val="single" w:sz="4" w:space="0" w:color="auto"/>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804" w:type="dxa"/>
            <w:tcBorders>
              <w:top w:val="single" w:sz="4" w:space="0" w:color="auto"/>
              <w:left w:val="nil"/>
              <w:bottom w:val="single" w:sz="4" w:space="0" w:color="auto"/>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773" w:type="dxa"/>
            <w:tcBorders>
              <w:top w:val="single" w:sz="4" w:space="0" w:color="auto"/>
              <w:left w:val="nil"/>
              <w:bottom w:val="single" w:sz="4" w:space="0" w:color="auto"/>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801" w:type="dxa"/>
            <w:tcBorders>
              <w:top w:val="single" w:sz="4" w:space="0" w:color="auto"/>
              <w:left w:val="nil"/>
              <w:bottom w:val="single" w:sz="4" w:space="0" w:color="auto"/>
              <w:right w:val="single" w:sz="4" w:space="0" w:color="auto"/>
            </w:tcBorders>
            <w:shd w:val="clear" w:color="auto" w:fill="auto"/>
            <w:vAlign w:val="bottom"/>
          </w:tcPr>
          <w:p w:rsidR="00DB0A55" w:rsidRPr="00B22A3D" w:rsidRDefault="00DB0A55"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DB0A55" w:rsidRPr="00B22A3D">
        <w:trPr>
          <w:trHeight w:val="102"/>
        </w:trPr>
        <w:tc>
          <w:tcPr>
            <w:tcW w:w="303" w:type="dxa"/>
            <w:tcBorders>
              <w:top w:val="nil"/>
              <w:left w:val="single" w:sz="4" w:space="0" w:color="auto"/>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1</w:t>
            </w:r>
          </w:p>
        </w:tc>
        <w:tc>
          <w:tcPr>
            <w:tcW w:w="55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01110</w:t>
            </w:r>
          </w:p>
        </w:tc>
        <w:tc>
          <w:tcPr>
            <w:tcW w:w="3174"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72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1</w:t>
            </w:r>
          </w:p>
        </w:tc>
        <w:tc>
          <w:tcPr>
            <w:tcW w:w="144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Çelje nga buxheti</w:t>
            </w:r>
          </w:p>
        </w:tc>
        <w:tc>
          <w:tcPr>
            <w:tcW w:w="90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26,352</w:t>
            </w:r>
          </w:p>
        </w:tc>
        <w:tc>
          <w:tcPr>
            <w:tcW w:w="96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2,648</w:t>
            </w:r>
          </w:p>
        </w:tc>
        <w:tc>
          <w:tcPr>
            <w:tcW w:w="762"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31,592</w:t>
            </w:r>
          </w:p>
        </w:tc>
        <w:tc>
          <w:tcPr>
            <w:tcW w:w="748"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9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06"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4,908</w:t>
            </w:r>
          </w:p>
        </w:tc>
        <w:tc>
          <w:tcPr>
            <w:tcW w:w="804"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3,000</w:t>
            </w:r>
          </w:p>
        </w:tc>
        <w:tc>
          <w:tcPr>
            <w:tcW w:w="773"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67,000</w:t>
            </w:r>
          </w:p>
        </w:tc>
        <w:tc>
          <w:tcPr>
            <w:tcW w:w="801"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135,500</w:t>
            </w:r>
          </w:p>
        </w:tc>
      </w:tr>
      <w:tr w:rsidR="00DB0A55" w:rsidRPr="00B22A3D">
        <w:trPr>
          <w:trHeight w:val="102"/>
        </w:trPr>
        <w:tc>
          <w:tcPr>
            <w:tcW w:w="303" w:type="dxa"/>
            <w:tcBorders>
              <w:top w:val="nil"/>
              <w:left w:val="single" w:sz="4" w:space="0" w:color="auto"/>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1</w:t>
            </w:r>
          </w:p>
        </w:tc>
        <w:tc>
          <w:tcPr>
            <w:tcW w:w="55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01110</w:t>
            </w:r>
          </w:p>
        </w:tc>
        <w:tc>
          <w:tcPr>
            <w:tcW w:w="3174"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2</w:t>
            </w:r>
          </w:p>
        </w:tc>
        <w:tc>
          <w:tcPr>
            <w:tcW w:w="144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Financim i huaj</w:t>
            </w:r>
          </w:p>
        </w:tc>
        <w:tc>
          <w:tcPr>
            <w:tcW w:w="90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96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62"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9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06"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4"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73"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1"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r>
      <w:tr w:rsidR="00DB0A55" w:rsidRPr="00B22A3D">
        <w:trPr>
          <w:trHeight w:val="102"/>
        </w:trPr>
        <w:tc>
          <w:tcPr>
            <w:tcW w:w="303" w:type="dxa"/>
            <w:tcBorders>
              <w:top w:val="nil"/>
              <w:left w:val="single" w:sz="4" w:space="0" w:color="auto"/>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1</w:t>
            </w:r>
          </w:p>
        </w:tc>
        <w:tc>
          <w:tcPr>
            <w:tcW w:w="55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01110</w:t>
            </w:r>
          </w:p>
        </w:tc>
        <w:tc>
          <w:tcPr>
            <w:tcW w:w="3174"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3</w:t>
            </w:r>
          </w:p>
        </w:tc>
        <w:tc>
          <w:tcPr>
            <w:tcW w:w="144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90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96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62"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9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06"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4"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73"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1"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r>
      <w:tr w:rsidR="00DB0A55" w:rsidRPr="00B22A3D">
        <w:trPr>
          <w:trHeight w:val="102"/>
        </w:trPr>
        <w:tc>
          <w:tcPr>
            <w:tcW w:w="303" w:type="dxa"/>
            <w:tcBorders>
              <w:top w:val="nil"/>
              <w:left w:val="single" w:sz="4" w:space="0" w:color="auto"/>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1</w:t>
            </w:r>
          </w:p>
        </w:tc>
        <w:tc>
          <w:tcPr>
            <w:tcW w:w="55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01110</w:t>
            </w:r>
          </w:p>
        </w:tc>
        <w:tc>
          <w:tcPr>
            <w:tcW w:w="3174"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4</w:t>
            </w:r>
          </w:p>
        </w:tc>
        <w:tc>
          <w:tcPr>
            <w:tcW w:w="144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90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96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62"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9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06"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4"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73"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1"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r>
      <w:tr w:rsidR="00DB0A55" w:rsidRPr="00B22A3D">
        <w:trPr>
          <w:trHeight w:val="102"/>
        </w:trPr>
        <w:tc>
          <w:tcPr>
            <w:tcW w:w="303" w:type="dxa"/>
            <w:tcBorders>
              <w:top w:val="nil"/>
              <w:left w:val="single" w:sz="4" w:space="0" w:color="auto"/>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1</w:t>
            </w:r>
          </w:p>
        </w:tc>
        <w:tc>
          <w:tcPr>
            <w:tcW w:w="550"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01110</w:t>
            </w:r>
          </w:p>
        </w:tc>
        <w:tc>
          <w:tcPr>
            <w:tcW w:w="3174"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5</w:t>
            </w:r>
          </w:p>
        </w:tc>
        <w:tc>
          <w:tcPr>
            <w:tcW w:w="1440"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900"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960"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62"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90"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06"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4"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73"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1"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r>
      <w:tr w:rsidR="00DB0A55" w:rsidRPr="00B22A3D">
        <w:trPr>
          <w:trHeight w:val="102"/>
        </w:trPr>
        <w:tc>
          <w:tcPr>
            <w:tcW w:w="303" w:type="dxa"/>
            <w:tcBorders>
              <w:top w:val="single" w:sz="4" w:space="0" w:color="auto"/>
              <w:left w:val="single" w:sz="4" w:space="0" w:color="auto"/>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1</w:t>
            </w:r>
          </w:p>
        </w:tc>
        <w:tc>
          <w:tcPr>
            <w:tcW w:w="550" w:type="dxa"/>
            <w:tcBorders>
              <w:top w:val="single" w:sz="4" w:space="0" w:color="auto"/>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01120</w:t>
            </w:r>
          </w:p>
        </w:tc>
        <w:tc>
          <w:tcPr>
            <w:tcW w:w="3174" w:type="dxa"/>
            <w:tcBorders>
              <w:top w:val="single" w:sz="4" w:space="0" w:color="auto"/>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b/>
                <w:bCs/>
                <w:sz w:val="10"/>
                <w:szCs w:val="10"/>
              </w:rPr>
            </w:pPr>
            <w:r w:rsidRPr="00B22A3D">
              <w:rPr>
                <w:rFonts w:ascii="CG Times" w:hAnsi="CG Times" w:cs="Arial"/>
                <w:b/>
                <w:bCs/>
                <w:sz w:val="10"/>
                <w:szCs w:val="10"/>
              </w:rPr>
              <w:t>Veprimtaria e Presidentit</w:t>
            </w:r>
          </w:p>
        </w:tc>
        <w:tc>
          <w:tcPr>
            <w:tcW w:w="720" w:type="dxa"/>
            <w:tcBorders>
              <w:top w:val="single" w:sz="4" w:space="0" w:color="auto"/>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1</w:t>
            </w:r>
          </w:p>
        </w:tc>
        <w:tc>
          <w:tcPr>
            <w:tcW w:w="1440" w:type="dxa"/>
            <w:tcBorders>
              <w:top w:val="single" w:sz="4" w:space="0" w:color="auto"/>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Çelje nga buxheti</w:t>
            </w:r>
          </w:p>
        </w:tc>
        <w:tc>
          <w:tcPr>
            <w:tcW w:w="900" w:type="dxa"/>
            <w:tcBorders>
              <w:top w:val="single" w:sz="4" w:space="0" w:color="auto"/>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53,648</w:t>
            </w:r>
          </w:p>
        </w:tc>
        <w:tc>
          <w:tcPr>
            <w:tcW w:w="960" w:type="dxa"/>
            <w:tcBorders>
              <w:top w:val="single" w:sz="4" w:space="0" w:color="auto"/>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7,352</w:t>
            </w:r>
          </w:p>
        </w:tc>
        <w:tc>
          <w:tcPr>
            <w:tcW w:w="762" w:type="dxa"/>
            <w:tcBorders>
              <w:top w:val="single" w:sz="4" w:space="0" w:color="auto"/>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29,000</w:t>
            </w:r>
          </w:p>
        </w:tc>
        <w:tc>
          <w:tcPr>
            <w:tcW w:w="748" w:type="dxa"/>
            <w:tcBorders>
              <w:top w:val="single" w:sz="4" w:space="0" w:color="auto"/>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90" w:type="dxa"/>
            <w:tcBorders>
              <w:top w:val="single" w:sz="4" w:space="0" w:color="auto"/>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500</w:t>
            </w:r>
          </w:p>
        </w:tc>
        <w:tc>
          <w:tcPr>
            <w:tcW w:w="706" w:type="dxa"/>
            <w:tcBorders>
              <w:top w:val="single" w:sz="4" w:space="0" w:color="auto"/>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single" w:sz="4" w:space="0" w:color="auto"/>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4" w:type="dxa"/>
            <w:tcBorders>
              <w:top w:val="single" w:sz="4" w:space="0" w:color="auto"/>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73" w:type="dxa"/>
            <w:tcBorders>
              <w:top w:val="single" w:sz="4" w:space="0" w:color="auto"/>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1" w:type="dxa"/>
            <w:tcBorders>
              <w:top w:val="single" w:sz="4" w:space="0" w:color="auto"/>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90,500</w:t>
            </w:r>
          </w:p>
        </w:tc>
      </w:tr>
      <w:tr w:rsidR="00DB0A55" w:rsidRPr="00B22A3D">
        <w:trPr>
          <w:trHeight w:val="102"/>
        </w:trPr>
        <w:tc>
          <w:tcPr>
            <w:tcW w:w="303" w:type="dxa"/>
            <w:tcBorders>
              <w:top w:val="nil"/>
              <w:left w:val="single" w:sz="4" w:space="0" w:color="auto"/>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1</w:t>
            </w:r>
          </w:p>
        </w:tc>
        <w:tc>
          <w:tcPr>
            <w:tcW w:w="55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01120</w:t>
            </w:r>
          </w:p>
        </w:tc>
        <w:tc>
          <w:tcPr>
            <w:tcW w:w="3174"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2</w:t>
            </w:r>
          </w:p>
        </w:tc>
        <w:tc>
          <w:tcPr>
            <w:tcW w:w="144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Financim i huaj</w:t>
            </w:r>
          </w:p>
        </w:tc>
        <w:tc>
          <w:tcPr>
            <w:tcW w:w="90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96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62"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9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06"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4"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73"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1"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r>
      <w:tr w:rsidR="00DB0A55" w:rsidRPr="00B22A3D">
        <w:trPr>
          <w:trHeight w:val="102"/>
        </w:trPr>
        <w:tc>
          <w:tcPr>
            <w:tcW w:w="303" w:type="dxa"/>
            <w:tcBorders>
              <w:top w:val="nil"/>
              <w:left w:val="single" w:sz="4" w:space="0" w:color="auto"/>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1</w:t>
            </w:r>
          </w:p>
        </w:tc>
        <w:tc>
          <w:tcPr>
            <w:tcW w:w="55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01120</w:t>
            </w:r>
          </w:p>
        </w:tc>
        <w:tc>
          <w:tcPr>
            <w:tcW w:w="3174"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3</w:t>
            </w:r>
          </w:p>
        </w:tc>
        <w:tc>
          <w:tcPr>
            <w:tcW w:w="144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90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96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62"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9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06"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4"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73"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1"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r>
      <w:tr w:rsidR="00DB0A55" w:rsidRPr="00B22A3D">
        <w:trPr>
          <w:trHeight w:val="102"/>
        </w:trPr>
        <w:tc>
          <w:tcPr>
            <w:tcW w:w="303" w:type="dxa"/>
            <w:tcBorders>
              <w:top w:val="nil"/>
              <w:left w:val="single" w:sz="4" w:space="0" w:color="auto"/>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1</w:t>
            </w:r>
          </w:p>
        </w:tc>
        <w:tc>
          <w:tcPr>
            <w:tcW w:w="55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01120</w:t>
            </w:r>
          </w:p>
        </w:tc>
        <w:tc>
          <w:tcPr>
            <w:tcW w:w="3174"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4</w:t>
            </w:r>
          </w:p>
        </w:tc>
        <w:tc>
          <w:tcPr>
            <w:tcW w:w="144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90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96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62"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90"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06"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4"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73"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1" w:type="dxa"/>
            <w:tcBorders>
              <w:top w:val="nil"/>
              <w:left w:val="nil"/>
              <w:bottom w:val="dotted" w:sz="4" w:space="0" w:color="auto"/>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r>
      <w:tr w:rsidR="00DB0A55" w:rsidRPr="00B22A3D">
        <w:trPr>
          <w:trHeight w:val="102"/>
        </w:trPr>
        <w:tc>
          <w:tcPr>
            <w:tcW w:w="303" w:type="dxa"/>
            <w:tcBorders>
              <w:top w:val="nil"/>
              <w:left w:val="single" w:sz="4" w:space="0" w:color="auto"/>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1</w:t>
            </w:r>
          </w:p>
        </w:tc>
        <w:tc>
          <w:tcPr>
            <w:tcW w:w="550"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01120</w:t>
            </w:r>
          </w:p>
        </w:tc>
        <w:tc>
          <w:tcPr>
            <w:tcW w:w="3174"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 </w:t>
            </w:r>
          </w:p>
        </w:tc>
        <w:tc>
          <w:tcPr>
            <w:tcW w:w="720"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5</w:t>
            </w:r>
          </w:p>
        </w:tc>
        <w:tc>
          <w:tcPr>
            <w:tcW w:w="1440"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900"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960"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62"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90"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06"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48"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4"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773"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c>
          <w:tcPr>
            <w:tcW w:w="801" w:type="dxa"/>
            <w:tcBorders>
              <w:top w:val="nil"/>
              <w:left w:val="nil"/>
              <w:bottom w:val="nil"/>
              <w:right w:val="single" w:sz="4" w:space="0" w:color="auto"/>
            </w:tcBorders>
            <w:shd w:val="clear" w:color="auto" w:fill="auto"/>
            <w:noWrap/>
            <w:vAlign w:val="bottom"/>
          </w:tcPr>
          <w:p w:rsidR="00DB0A55" w:rsidRPr="00B22A3D" w:rsidRDefault="00DB0A55" w:rsidP="0021515E">
            <w:pPr>
              <w:widowControl w:val="0"/>
              <w:jc w:val="right"/>
              <w:rPr>
                <w:rFonts w:ascii="CG Times" w:hAnsi="CG Times" w:cs="Arial"/>
                <w:sz w:val="10"/>
                <w:szCs w:val="10"/>
              </w:rPr>
            </w:pPr>
            <w:r w:rsidRPr="00B22A3D">
              <w:rPr>
                <w:rFonts w:ascii="CG Times" w:hAnsi="CG Times" w:cs="Arial"/>
                <w:sz w:val="10"/>
                <w:szCs w:val="10"/>
              </w:rPr>
              <w:t>0</w:t>
            </w:r>
          </w:p>
        </w:tc>
      </w:tr>
      <w:tr w:rsidR="002130C1" w:rsidRPr="00B22A3D">
        <w:trPr>
          <w:trHeight w:val="102"/>
        </w:trPr>
        <w:tc>
          <w:tcPr>
            <w:tcW w:w="303" w:type="dxa"/>
            <w:tcBorders>
              <w:top w:val="nil"/>
              <w:left w:val="single" w:sz="4" w:space="0" w:color="auto"/>
              <w:bottom w:val="nil"/>
              <w:right w:val="single" w:sz="4" w:space="0" w:color="auto"/>
            </w:tcBorders>
            <w:shd w:val="clear" w:color="auto" w:fill="auto"/>
            <w:noWrap/>
            <w:vAlign w:val="bottom"/>
          </w:tcPr>
          <w:p w:rsidR="002130C1" w:rsidRPr="00B22A3D" w:rsidRDefault="002130C1" w:rsidP="0021515E">
            <w:pPr>
              <w:widowControl w:val="0"/>
              <w:jc w:val="right"/>
              <w:rPr>
                <w:rFonts w:ascii="CG Times" w:hAnsi="CG Times" w:cs="Arial"/>
                <w:b/>
                <w:sz w:val="10"/>
                <w:szCs w:val="10"/>
              </w:rPr>
            </w:pPr>
            <w:r w:rsidRPr="00B22A3D">
              <w:rPr>
                <w:rFonts w:ascii="CG Times" w:hAnsi="CG Times" w:cs="Arial"/>
                <w:b/>
                <w:sz w:val="10"/>
                <w:szCs w:val="10"/>
              </w:rPr>
              <w:t>1</w:t>
            </w:r>
          </w:p>
        </w:tc>
        <w:tc>
          <w:tcPr>
            <w:tcW w:w="550" w:type="dxa"/>
            <w:tcBorders>
              <w:top w:val="nil"/>
              <w:left w:val="nil"/>
              <w:bottom w:val="nil"/>
              <w:right w:val="single" w:sz="4" w:space="0" w:color="auto"/>
            </w:tcBorders>
            <w:shd w:val="clear" w:color="auto" w:fill="auto"/>
            <w:noWrap/>
            <w:vAlign w:val="bottom"/>
          </w:tcPr>
          <w:p w:rsidR="002130C1" w:rsidRPr="00B22A3D" w:rsidRDefault="002130C1" w:rsidP="0021515E">
            <w:pPr>
              <w:widowControl w:val="0"/>
              <w:jc w:val="center"/>
              <w:rPr>
                <w:rFonts w:ascii="CG Times" w:hAnsi="CG Times" w:cs="Arial"/>
                <w:b/>
                <w:sz w:val="10"/>
                <w:szCs w:val="10"/>
              </w:rPr>
            </w:pPr>
            <w:r w:rsidRPr="00B22A3D">
              <w:rPr>
                <w:rFonts w:ascii="CG Times" w:hAnsi="CG Times" w:cs="Arial"/>
                <w:b/>
                <w:sz w:val="10"/>
                <w:szCs w:val="10"/>
              </w:rPr>
              <w:t>s</w:t>
            </w:r>
          </w:p>
        </w:tc>
        <w:tc>
          <w:tcPr>
            <w:tcW w:w="3174" w:type="dxa"/>
            <w:tcBorders>
              <w:top w:val="nil"/>
              <w:left w:val="nil"/>
              <w:bottom w:val="nil"/>
              <w:right w:val="single" w:sz="4" w:space="0" w:color="auto"/>
            </w:tcBorders>
            <w:shd w:val="clear" w:color="auto" w:fill="auto"/>
            <w:noWrap/>
            <w:vAlign w:val="bottom"/>
          </w:tcPr>
          <w:p w:rsidR="002130C1" w:rsidRPr="00B22A3D" w:rsidRDefault="002130C1" w:rsidP="0021515E">
            <w:pPr>
              <w:widowControl w:val="0"/>
              <w:jc w:val="center"/>
              <w:rPr>
                <w:rFonts w:ascii="CG Times" w:hAnsi="CG Times" w:cs="Arial"/>
                <w:b/>
                <w:sz w:val="10"/>
                <w:szCs w:val="10"/>
              </w:rPr>
            </w:pPr>
            <w:r w:rsidRPr="00B22A3D">
              <w:rPr>
                <w:rFonts w:ascii="CG Times" w:hAnsi="CG Times" w:cs="Arial"/>
                <w:b/>
                <w:sz w:val="10"/>
                <w:szCs w:val="10"/>
              </w:rPr>
              <w:t>Presidenca</w:t>
            </w:r>
          </w:p>
        </w:tc>
        <w:tc>
          <w:tcPr>
            <w:tcW w:w="720" w:type="dxa"/>
            <w:tcBorders>
              <w:top w:val="nil"/>
              <w:left w:val="nil"/>
              <w:bottom w:val="nil"/>
              <w:right w:val="single" w:sz="4" w:space="0" w:color="auto"/>
            </w:tcBorders>
            <w:shd w:val="clear" w:color="auto" w:fill="auto"/>
            <w:noWrap/>
            <w:vAlign w:val="bottom"/>
          </w:tcPr>
          <w:p w:rsidR="002130C1" w:rsidRPr="00B22A3D" w:rsidRDefault="002130C1" w:rsidP="0021515E">
            <w:pPr>
              <w:widowControl w:val="0"/>
              <w:jc w:val="right"/>
              <w:rPr>
                <w:rFonts w:ascii="CG Times" w:hAnsi="CG Times" w:cs="Arial"/>
                <w:b/>
                <w:sz w:val="10"/>
                <w:szCs w:val="10"/>
              </w:rPr>
            </w:pPr>
          </w:p>
        </w:tc>
        <w:tc>
          <w:tcPr>
            <w:tcW w:w="1440" w:type="dxa"/>
            <w:tcBorders>
              <w:top w:val="nil"/>
              <w:left w:val="nil"/>
              <w:bottom w:val="nil"/>
              <w:right w:val="single" w:sz="4" w:space="0" w:color="auto"/>
            </w:tcBorders>
            <w:shd w:val="clear" w:color="auto" w:fill="auto"/>
            <w:noWrap/>
            <w:vAlign w:val="bottom"/>
          </w:tcPr>
          <w:p w:rsidR="002130C1" w:rsidRPr="00B22A3D" w:rsidRDefault="002130C1" w:rsidP="0021515E">
            <w:pPr>
              <w:widowControl w:val="0"/>
              <w:rPr>
                <w:rFonts w:ascii="CG Times" w:hAnsi="CG Times" w:cs="Arial"/>
                <w:b/>
                <w:sz w:val="10"/>
                <w:szCs w:val="10"/>
              </w:rPr>
            </w:pPr>
          </w:p>
        </w:tc>
        <w:tc>
          <w:tcPr>
            <w:tcW w:w="900" w:type="dxa"/>
            <w:tcBorders>
              <w:top w:val="nil"/>
              <w:left w:val="nil"/>
              <w:bottom w:val="nil"/>
              <w:right w:val="single" w:sz="4" w:space="0" w:color="auto"/>
            </w:tcBorders>
            <w:shd w:val="clear" w:color="auto" w:fill="auto"/>
            <w:noWrap/>
            <w:vAlign w:val="bottom"/>
          </w:tcPr>
          <w:p w:rsidR="002130C1" w:rsidRPr="00B22A3D" w:rsidRDefault="002130C1" w:rsidP="0021515E">
            <w:pPr>
              <w:widowControl w:val="0"/>
              <w:jc w:val="right"/>
              <w:rPr>
                <w:rFonts w:ascii="CG Times" w:hAnsi="CG Times" w:cs="Arial"/>
                <w:b/>
                <w:sz w:val="10"/>
                <w:szCs w:val="10"/>
              </w:rPr>
            </w:pPr>
            <w:r w:rsidRPr="00B22A3D">
              <w:rPr>
                <w:rFonts w:ascii="CG Times" w:hAnsi="CG Times" w:cs="Arial"/>
                <w:b/>
                <w:sz w:val="10"/>
                <w:szCs w:val="10"/>
              </w:rPr>
              <w:t>80,000</w:t>
            </w:r>
          </w:p>
        </w:tc>
        <w:tc>
          <w:tcPr>
            <w:tcW w:w="960" w:type="dxa"/>
            <w:tcBorders>
              <w:top w:val="nil"/>
              <w:left w:val="nil"/>
              <w:bottom w:val="nil"/>
              <w:right w:val="single" w:sz="4" w:space="0" w:color="auto"/>
            </w:tcBorders>
            <w:shd w:val="clear" w:color="auto" w:fill="auto"/>
            <w:noWrap/>
            <w:vAlign w:val="bottom"/>
          </w:tcPr>
          <w:p w:rsidR="002130C1" w:rsidRPr="00B22A3D" w:rsidRDefault="002130C1" w:rsidP="0021515E">
            <w:pPr>
              <w:widowControl w:val="0"/>
              <w:jc w:val="right"/>
              <w:rPr>
                <w:rFonts w:ascii="CG Times" w:hAnsi="CG Times" w:cs="Arial"/>
                <w:b/>
                <w:sz w:val="10"/>
                <w:szCs w:val="10"/>
              </w:rPr>
            </w:pPr>
            <w:r w:rsidRPr="00B22A3D">
              <w:rPr>
                <w:rFonts w:ascii="CG Times" w:hAnsi="CG Times" w:cs="Arial"/>
                <w:b/>
                <w:sz w:val="10"/>
                <w:szCs w:val="10"/>
              </w:rPr>
              <w:t>10,000</w:t>
            </w:r>
          </w:p>
        </w:tc>
        <w:tc>
          <w:tcPr>
            <w:tcW w:w="762" w:type="dxa"/>
            <w:tcBorders>
              <w:top w:val="nil"/>
              <w:left w:val="nil"/>
              <w:bottom w:val="nil"/>
              <w:right w:val="single" w:sz="4" w:space="0" w:color="auto"/>
            </w:tcBorders>
            <w:shd w:val="clear" w:color="auto" w:fill="auto"/>
            <w:noWrap/>
            <w:vAlign w:val="bottom"/>
          </w:tcPr>
          <w:p w:rsidR="002130C1" w:rsidRPr="00B22A3D" w:rsidRDefault="002130C1" w:rsidP="0021515E">
            <w:pPr>
              <w:widowControl w:val="0"/>
              <w:jc w:val="right"/>
              <w:rPr>
                <w:rFonts w:ascii="CG Times" w:hAnsi="CG Times" w:cs="Arial"/>
                <w:b/>
                <w:sz w:val="10"/>
                <w:szCs w:val="10"/>
              </w:rPr>
            </w:pPr>
            <w:r w:rsidRPr="00B22A3D">
              <w:rPr>
                <w:rFonts w:ascii="CG Times" w:hAnsi="CG Times" w:cs="Arial"/>
                <w:b/>
                <w:sz w:val="10"/>
                <w:szCs w:val="10"/>
              </w:rPr>
              <w:t>60,592</w:t>
            </w:r>
          </w:p>
        </w:tc>
        <w:tc>
          <w:tcPr>
            <w:tcW w:w="748" w:type="dxa"/>
            <w:tcBorders>
              <w:top w:val="nil"/>
              <w:left w:val="nil"/>
              <w:bottom w:val="nil"/>
              <w:right w:val="single" w:sz="4" w:space="0" w:color="auto"/>
            </w:tcBorders>
            <w:shd w:val="clear" w:color="auto" w:fill="auto"/>
            <w:noWrap/>
            <w:vAlign w:val="bottom"/>
          </w:tcPr>
          <w:p w:rsidR="002130C1" w:rsidRPr="00B22A3D" w:rsidRDefault="002130C1" w:rsidP="0021515E">
            <w:pPr>
              <w:widowControl w:val="0"/>
              <w:jc w:val="right"/>
              <w:rPr>
                <w:rFonts w:ascii="CG Times" w:hAnsi="CG Times" w:cs="Arial"/>
                <w:b/>
                <w:sz w:val="10"/>
                <w:szCs w:val="10"/>
              </w:rPr>
            </w:pPr>
            <w:r w:rsidRPr="00B22A3D">
              <w:rPr>
                <w:rFonts w:ascii="CG Times" w:hAnsi="CG Times" w:cs="Arial"/>
                <w:b/>
                <w:sz w:val="10"/>
                <w:szCs w:val="10"/>
              </w:rPr>
              <w:t>0</w:t>
            </w:r>
          </w:p>
        </w:tc>
        <w:tc>
          <w:tcPr>
            <w:tcW w:w="790" w:type="dxa"/>
            <w:tcBorders>
              <w:top w:val="nil"/>
              <w:left w:val="nil"/>
              <w:bottom w:val="nil"/>
              <w:right w:val="single" w:sz="4" w:space="0" w:color="auto"/>
            </w:tcBorders>
            <w:shd w:val="clear" w:color="auto" w:fill="auto"/>
            <w:noWrap/>
            <w:vAlign w:val="bottom"/>
          </w:tcPr>
          <w:p w:rsidR="002130C1" w:rsidRPr="00B22A3D" w:rsidRDefault="002130C1" w:rsidP="0021515E">
            <w:pPr>
              <w:widowControl w:val="0"/>
              <w:jc w:val="right"/>
              <w:rPr>
                <w:rFonts w:ascii="CG Times" w:hAnsi="CG Times" w:cs="Arial"/>
                <w:b/>
                <w:sz w:val="10"/>
                <w:szCs w:val="10"/>
              </w:rPr>
            </w:pPr>
            <w:r w:rsidRPr="00B22A3D">
              <w:rPr>
                <w:rFonts w:ascii="CG Times" w:hAnsi="CG Times" w:cs="Arial"/>
                <w:b/>
                <w:sz w:val="10"/>
                <w:szCs w:val="10"/>
              </w:rPr>
              <w:t>500</w:t>
            </w:r>
          </w:p>
        </w:tc>
        <w:tc>
          <w:tcPr>
            <w:tcW w:w="706" w:type="dxa"/>
            <w:tcBorders>
              <w:top w:val="nil"/>
              <w:left w:val="nil"/>
              <w:bottom w:val="nil"/>
              <w:right w:val="single" w:sz="4" w:space="0" w:color="auto"/>
            </w:tcBorders>
            <w:shd w:val="clear" w:color="auto" w:fill="auto"/>
            <w:noWrap/>
            <w:vAlign w:val="bottom"/>
          </w:tcPr>
          <w:p w:rsidR="002130C1" w:rsidRPr="00B22A3D" w:rsidRDefault="002130C1" w:rsidP="0021515E">
            <w:pPr>
              <w:widowControl w:val="0"/>
              <w:jc w:val="right"/>
              <w:rPr>
                <w:rFonts w:ascii="CG Times" w:hAnsi="CG Times" w:cs="Arial"/>
                <w:b/>
                <w:sz w:val="10"/>
                <w:szCs w:val="10"/>
              </w:rPr>
            </w:pPr>
            <w:r w:rsidRPr="00B22A3D">
              <w:rPr>
                <w:rFonts w:ascii="CG Times" w:hAnsi="CG Times" w:cs="Arial"/>
                <w:b/>
                <w:sz w:val="10"/>
                <w:szCs w:val="10"/>
              </w:rPr>
              <w:t>0</w:t>
            </w:r>
          </w:p>
        </w:tc>
        <w:tc>
          <w:tcPr>
            <w:tcW w:w="748" w:type="dxa"/>
            <w:tcBorders>
              <w:top w:val="nil"/>
              <w:left w:val="nil"/>
              <w:bottom w:val="nil"/>
              <w:right w:val="single" w:sz="4" w:space="0" w:color="auto"/>
            </w:tcBorders>
            <w:shd w:val="clear" w:color="auto" w:fill="auto"/>
            <w:noWrap/>
            <w:vAlign w:val="bottom"/>
          </w:tcPr>
          <w:p w:rsidR="002130C1" w:rsidRPr="00B22A3D" w:rsidRDefault="008D2274" w:rsidP="0021515E">
            <w:pPr>
              <w:widowControl w:val="0"/>
              <w:jc w:val="right"/>
              <w:rPr>
                <w:rFonts w:ascii="CG Times" w:hAnsi="CG Times" w:cs="Arial"/>
                <w:b/>
                <w:sz w:val="10"/>
                <w:szCs w:val="10"/>
              </w:rPr>
            </w:pPr>
            <w:r w:rsidRPr="00B22A3D">
              <w:rPr>
                <w:rFonts w:ascii="CG Times" w:hAnsi="CG Times" w:cs="Arial"/>
                <w:b/>
                <w:sz w:val="10"/>
                <w:szCs w:val="10"/>
              </w:rPr>
              <w:t>4,908</w:t>
            </w:r>
          </w:p>
        </w:tc>
        <w:tc>
          <w:tcPr>
            <w:tcW w:w="804" w:type="dxa"/>
            <w:tcBorders>
              <w:top w:val="nil"/>
              <w:left w:val="nil"/>
              <w:bottom w:val="nil"/>
              <w:right w:val="single" w:sz="4" w:space="0" w:color="auto"/>
            </w:tcBorders>
            <w:shd w:val="clear" w:color="auto" w:fill="auto"/>
            <w:noWrap/>
            <w:vAlign w:val="bottom"/>
          </w:tcPr>
          <w:p w:rsidR="002130C1" w:rsidRPr="00B22A3D" w:rsidRDefault="008D2274" w:rsidP="0021515E">
            <w:pPr>
              <w:widowControl w:val="0"/>
              <w:jc w:val="right"/>
              <w:rPr>
                <w:rFonts w:ascii="CG Times" w:hAnsi="CG Times" w:cs="Arial"/>
                <w:b/>
                <w:sz w:val="10"/>
                <w:szCs w:val="10"/>
              </w:rPr>
            </w:pPr>
            <w:r w:rsidRPr="00B22A3D">
              <w:rPr>
                <w:rFonts w:ascii="CG Times" w:hAnsi="CG Times" w:cs="Arial"/>
                <w:b/>
                <w:sz w:val="10"/>
                <w:szCs w:val="10"/>
              </w:rPr>
              <w:t>3,000</w:t>
            </w:r>
          </w:p>
        </w:tc>
        <w:tc>
          <w:tcPr>
            <w:tcW w:w="773" w:type="dxa"/>
            <w:tcBorders>
              <w:top w:val="nil"/>
              <w:left w:val="nil"/>
              <w:bottom w:val="nil"/>
              <w:right w:val="single" w:sz="4" w:space="0" w:color="auto"/>
            </w:tcBorders>
            <w:shd w:val="clear" w:color="auto" w:fill="auto"/>
            <w:noWrap/>
            <w:vAlign w:val="bottom"/>
          </w:tcPr>
          <w:p w:rsidR="002130C1" w:rsidRPr="00B22A3D" w:rsidRDefault="008D2274" w:rsidP="0021515E">
            <w:pPr>
              <w:widowControl w:val="0"/>
              <w:jc w:val="right"/>
              <w:rPr>
                <w:rFonts w:ascii="CG Times" w:hAnsi="CG Times" w:cs="Arial"/>
                <w:b/>
                <w:sz w:val="10"/>
                <w:szCs w:val="10"/>
              </w:rPr>
            </w:pPr>
            <w:r w:rsidRPr="00B22A3D">
              <w:rPr>
                <w:rFonts w:ascii="CG Times" w:hAnsi="CG Times" w:cs="Arial"/>
                <w:b/>
                <w:sz w:val="10"/>
                <w:szCs w:val="10"/>
              </w:rPr>
              <w:t>67,000</w:t>
            </w:r>
          </w:p>
        </w:tc>
        <w:tc>
          <w:tcPr>
            <w:tcW w:w="801" w:type="dxa"/>
            <w:tcBorders>
              <w:top w:val="nil"/>
              <w:left w:val="nil"/>
              <w:bottom w:val="nil"/>
              <w:right w:val="single" w:sz="4" w:space="0" w:color="auto"/>
            </w:tcBorders>
            <w:shd w:val="clear" w:color="auto" w:fill="auto"/>
            <w:noWrap/>
            <w:vAlign w:val="bottom"/>
          </w:tcPr>
          <w:p w:rsidR="002130C1" w:rsidRPr="00B22A3D" w:rsidRDefault="008D2274" w:rsidP="0021515E">
            <w:pPr>
              <w:widowControl w:val="0"/>
              <w:jc w:val="right"/>
              <w:rPr>
                <w:rFonts w:ascii="CG Times" w:hAnsi="CG Times" w:cs="Arial"/>
                <w:b/>
                <w:sz w:val="10"/>
                <w:szCs w:val="10"/>
              </w:rPr>
            </w:pPr>
            <w:r w:rsidRPr="00B22A3D">
              <w:rPr>
                <w:rFonts w:ascii="CG Times" w:hAnsi="CG Times" w:cs="Arial"/>
                <w:b/>
                <w:sz w:val="10"/>
                <w:szCs w:val="10"/>
              </w:rPr>
              <w:t>226,000</w:t>
            </w:r>
          </w:p>
        </w:tc>
      </w:tr>
    </w:tbl>
    <w:p w:rsidR="00F00030" w:rsidRPr="00B22A3D" w:rsidRDefault="00F00030" w:rsidP="0021515E">
      <w:pPr>
        <w:widowControl w:val="0"/>
        <w:rPr>
          <w:rFonts w:ascii="CG Times" w:hAnsi="CG Times"/>
          <w:b/>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tbl>
      <w:tblPr>
        <w:tblW w:w="0" w:type="auto"/>
        <w:tblInd w:w="108" w:type="dxa"/>
        <w:tblLook w:val="0000" w:firstRow="0" w:lastRow="0" w:firstColumn="0" w:lastColumn="0" w:noHBand="0" w:noVBand="0"/>
      </w:tblPr>
      <w:tblGrid>
        <w:gridCol w:w="326"/>
        <w:gridCol w:w="466"/>
        <w:gridCol w:w="2059"/>
        <w:gridCol w:w="381"/>
        <w:gridCol w:w="1282"/>
        <w:gridCol w:w="549"/>
        <w:gridCol w:w="1022"/>
        <w:gridCol w:w="647"/>
        <w:gridCol w:w="663"/>
        <w:gridCol w:w="1330"/>
        <w:gridCol w:w="868"/>
        <w:gridCol w:w="1819"/>
        <w:gridCol w:w="1107"/>
        <w:gridCol w:w="1044"/>
        <w:gridCol w:w="549"/>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0D180B" w:rsidP="0021515E">
            <w:pPr>
              <w:widowControl w:val="0"/>
              <w:rPr>
                <w:rFonts w:ascii="CG Times" w:hAnsi="CG Times" w:cs="Arial"/>
                <w:sz w:val="10"/>
                <w:szCs w:val="10"/>
              </w:rPr>
            </w:pPr>
            <w:r w:rsidRPr="00B22A3D">
              <w:rPr>
                <w:rFonts w:ascii="CG Times" w:hAnsi="CG Times" w:cs="Arial"/>
                <w:sz w:val="10"/>
                <w:szCs w:val="10"/>
              </w:rPr>
              <w:t>Tab.5</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0D180B" w:rsidRPr="00B22A3D">
        <w:trPr>
          <w:trHeight w:val="102"/>
        </w:trPr>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0D180B" w:rsidRPr="00B22A3D" w:rsidRDefault="000D180B"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458,000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54,000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142,100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63,900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142,000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869,000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Kuvendi</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458,000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54,000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142,100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63,900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142,000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869,000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905E05" w:rsidRPr="00B22A3D" w:rsidRDefault="00905E05"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tbl>
      <w:tblPr>
        <w:tblW w:w="14173" w:type="dxa"/>
        <w:tblInd w:w="108" w:type="dxa"/>
        <w:tblLook w:val="0000" w:firstRow="0" w:lastRow="0" w:firstColumn="0" w:lastColumn="0" w:noHBand="0" w:noVBand="0"/>
      </w:tblPr>
      <w:tblGrid>
        <w:gridCol w:w="383"/>
        <w:gridCol w:w="466"/>
        <w:gridCol w:w="2064"/>
        <w:gridCol w:w="381"/>
        <w:gridCol w:w="1282"/>
        <w:gridCol w:w="549"/>
        <w:gridCol w:w="1098"/>
        <w:gridCol w:w="658"/>
        <w:gridCol w:w="919"/>
        <w:gridCol w:w="1013"/>
        <w:gridCol w:w="1147"/>
        <w:gridCol w:w="1357"/>
        <w:gridCol w:w="1186"/>
        <w:gridCol w:w="1121"/>
        <w:gridCol w:w="549"/>
      </w:tblGrid>
      <w:tr w:rsidR="00F00030" w:rsidRPr="00B22A3D">
        <w:trPr>
          <w:trHeight w:val="199"/>
        </w:trPr>
        <w:tc>
          <w:tcPr>
            <w:tcW w:w="383"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8E341F" w:rsidP="0021515E">
            <w:pPr>
              <w:widowControl w:val="0"/>
              <w:rPr>
                <w:rFonts w:ascii="CG Times" w:hAnsi="CG Times" w:cs="Arial"/>
                <w:sz w:val="10"/>
                <w:szCs w:val="10"/>
              </w:rPr>
            </w:pPr>
            <w:r w:rsidRPr="00B22A3D">
              <w:rPr>
                <w:rFonts w:ascii="CG Times" w:hAnsi="CG Times" w:cs="Arial"/>
                <w:sz w:val="10"/>
                <w:szCs w:val="10"/>
              </w:rPr>
              <w:t>Tab.5</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19"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013"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14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35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8E341F" w:rsidRPr="00B22A3D">
        <w:trPr>
          <w:trHeight w:val="199"/>
        </w:trPr>
        <w:tc>
          <w:tcPr>
            <w:tcW w:w="383" w:type="dxa"/>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sz w:val="10"/>
                <w:szCs w:val="10"/>
              </w:rPr>
            </w:pPr>
          </w:p>
        </w:tc>
        <w:tc>
          <w:tcPr>
            <w:tcW w:w="919" w:type="dxa"/>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sz w:val="10"/>
                <w:szCs w:val="10"/>
              </w:rPr>
            </w:pPr>
          </w:p>
        </w:tc>
        <w:tc>
          <w:tcPr>
            <w:tcW w:w="1013" w:type="dxa"/>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sz w:val="10"/>
                <w:szCs w:val="10"/>
              </w:rPr>
            </w:pPr>
          </w:p>
        </w:tc>
        <w:tc>
          <w:tcPr>
            <w:tcW w:w="1147" w:type="dxa"/>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sz w:val="10"/>
                <w:szCs w:val="10"/>
              </w:rPr>
            </w:pPr>
          </w:p>
        </w:tc>
        <w:tc>
          <w:tcPr>
            <w:tcW w:w="1357" w:type="dxa"/>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8E341F" w:rsidRPr="00B22A3D" w:rsidRDefault="008E341F" w:rsidP="0021515E">
            <w:pPr>
              <w:widowControl w:val="0"/>
              <w:rPr>
                <w:rFonts w:ascii="CG Times" w:hAnsi="CG Times" w:cs="Arial"/>
                <w:b/>
                <w:bCs/>
                <w:i/>
                <w:iCs/>
                <w:sz w:val="10"/>
                <w:szCs w:val="10"/>
              </w:rPr>
            </w:pPr>
          </w:p>
        </w:tc>
      </w:tr>
      <w:tr w:rsidR="008E341F" w:rsidRPr="00B22A3D">
        <w:trPr>
          <w:trHeight w:val="102"/>
        </w:trPr>
        <w:tc>
          <w:tcPr>
            <w:tcW w:w="383" w:type="dxa"/>
            <w:tcBorders>
              <w:top w:val="single" w:sz="4" w:space="0" w:color="auto"/>
              <w:left w:val="single" w:sz="4" w:space="0" w:color="auto"/>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919" w:type="dxa"/>
            <w:tcBorders>
              <w:top w:val="single" w:sz="4" w:space="0" w:color="auto"/>
              <w:left w:val="nil"/>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1013" w:type="dxa"/>
            <w:tcBorders>
              <w:top w:val="single" w:sz="4" w:space="0" w:color="auto"/>
              <w:left w:val="nil"/>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1147" w:type="dxa"/>
            <w:tcBorders>
              <w:top w:val="single" w:sz="4" w:space="0" w:color="auto"/>
              <w:left w:val="nil"/>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1357" w:type="dxa"/>
            <w:tcBorders>
              <w:top w:val="single" w:sz="4" w:space="0" w:color="auto"/>
              <w:left w:val="nil"/>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8E341F" w:rsidRPr="00B22A3D">
        <w:trPr>
          <w:trHeight w:val="102"/>
        </w:trPr>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919" w:type="dxa"/>
            <w:tcBorders>
              <w:top w:val="single" w:sz="4" w:space="0" w:color="auto"/>
              <w:left w:val="nil"/>
              <w:bottom w:val="single" w:sz="4" w:space="0" w:color="auto"/>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Subvecionet</w:t>
            </w:r>
          </w:p>
        </w:tc>
        <w:tc>
          <w:tcPr>
            <w:tcW w:w="1013" w:type="dxa"/>
            <w:tcBorders>
              <w:top w:val="single" w:sz="4" w:space="0" w:color="auto"/>
              <w:left w:val="nil"/>
              <w:bottom w:val="single" w:sz="4" w:space="0" w:color="auto"/>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1147" w:type="dxa"/>
            <w:tcBorders>
              <w:top w:val="single" w:sz="4" w:space="0" w:color="auto"/>
              <w:left w:val="nil"/>
              <w:bottom w:val="single" w:sz="4" w:space="0" w:color="auto"/>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1357" w:type="dxa"/>
            <w:tcBorders>
              <w:top w:val="single" w:sz="4" w:space="0" w:color="auto"/>
              <w:left w:val="nil"/>
              <w:bottom w:val="single" w:sz="4" w:space="0" w:color="auto"/>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8E341F" w:rsidRPr="00B22A3D" w:rsidRDefault="008E341F"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8E341F" w:rsidRPr="00B22A3D">
        <w:trPr>
          <w:trHeight w:val="102"/>
        </w:trPr>
        <w:tc>
          <w:tcPr>
            <w:tcW w:w="383" w:type="dxa"/>
            <w:tcBorders>
              <w:top w:val="nil"/>
              <w:left w:val="single" w:sz="4" w:space="0" w:color="auto"/>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162,000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11,000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67,880</w:t>
            </w:r>
          </w:p>
        </w:tc>
        <w:tc>
          <w:tcPr>
            <w:tcW w:w="919"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1013"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1147"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64,000</w:t>
            </w:r>
          </w:p>
        </w:tc>
        <w:tc>
          <w:tcPr>
            <w:tcW w:w="1357"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6,720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50,000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361,600</w:t>
            </w:r>
          </w:p>
        </w:tc>
      </w:tr>
      <w:tr w:rsidR="008E341F" w:rsidRPr="00B22A3D">
        <w:trPr>
          <w:trHeight w:val="102"/>
        </w:trPr>
        <w:tc>
          <w:tcPr>
            <w:tcW w:w="383" w:type="dxa"/>
            <w:tcBorders>
              <w:top w:val="nil"/>
              <w:left w:val="single" w:sz="4" w:space="0" w:color="auto"/>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919"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1013"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1147"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1357"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r>
      <w:tr w:rsidR="008E341F" w:rsidRPr="00B22A3D">
        <w:trPr>
          <w:trHeight w:val="102"/>
        </w:trPr>
        <w:tc>
          <w:tcPr>
            <w:tcW w:w="383" w:type="dxa"/>
            <w:tcBorders>
              <w:top w:val="nil"/>
              <w:left w:val="single" w:sz="4" w:space="0" w:color="auto"/>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919"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1013"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1147"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1357"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r>
      <w:tr w:rsidR="008E341F" w:rsidRPr="00B22A3D">
        <w:trPr>
          <w:trHeight w:val="102"/>
        </w:trPr>
        <w:tc>
          <w:tcPr>
            <w:tcW w:w="383" w:type="dxa"/>
            <w:tcBorders>
              <w:top w:val="nil"/>
              <w:left w:val="single" w:sz="4" w:space="0" w:color="auto"/>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919"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1013"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1147"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1357" w:type="dxa"/>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r>
      <w:tr w:rsidR="008E341F" w:rsidRPr="00B22A3D">
        <w:trPr>
          <w:trHeight w:val="102"/>
        </w:trPr>
        <w:tc>
          <w:tcPr>
            <w:tcW w:w="383" w:type="dxa"/>
            <w:tcBorders>
              <w:top w:val="nil"/>
              <w:left w:val="single" w:sz="4" w:space="0" w:color="auto"/>
              <w:bottom w:val="nil"/>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nil"/>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8E341F" w:rsidRPr="00B22A3D" w:rsidRDefault="008E341F"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nil"/>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8E341F" w:rsidRPr="00B22A3D" w:rsidRDefault="008E341F"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919" w:type="dxa"/>
            <w:tcBorders>
              <w:top w:val="nil"/>
              <w:left w:val="nil"/>
              <w:bottom w:val="nil"/>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1013" w:type="dxa"/>
            <w:tcBorders>
              <w:top w:val="nil"/>
              <w:left w:val="nil"/>
              <w:bottom w:val="nil"/>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1147" w:type="dxa"/>
            <w:tcBorders>
              <w:top w:val="nil"/>
              <w:left w:val="nil"/>
              <w:bottom w:val="nil"/>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1357" w:type="dxa"/>
            <w:tcBorders>
              <w:top w:val="nil"/>
              <w:left w:val="nil"/>
              <w:bottom w:val="nil"/>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sz w:val="10"/>
                <w:szCs w:val="10"/>
              </w:rPr>
            </w:pPr>
            <w:r w:rsidRPr="00B22A3D">
              <w:rPr>
                <w:rFonts w:ascii="CG Times" w:hAnsi="CG Times" w:cs="Arial"/>
                <w:sz w:val="10"/>
                <w:szCs w:val="10"/>
              </w:rPr>
              <w:t>0</w:t>
            </w:r>
          </w:p>
        </w:tc>
      </w:tr>
      <w:tr w:rsidR="008E341F" w:rsidRPr="00B22A3D">
        <w:trPr>
          <w:trHeight w:val="102"/>
        </w:trPr>
        <w:tc>
          <w:tcPr>
            <w:tcW w:w="383" w:type="dxa"/>
            <w:tcBorders>
              <w:top w:val="dotDash" w:sz="4" w:space="0" w:color="auto"/>
              <w:left w:val="single" w:sz="4" w:space="0" w:color="auto"/>
              <w:bottom w:val="single"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b/>
                <w:bCs/>
                <w:sz w:val="10"/>
                <w:szCs w:val="10"/>
              </w:rPr>
            </w:pPr>
            <w:r w:rsidRPr="00B22A3D">
              <w:rPr>
                <w:rFonts w:ascii="CG Times" w:hAnsi="CG Times" w:cs="Arial"/>
                <w:b/>
                <w:bCs/>
                <w:sz w:val="10"/>
                <w:szCs w:val="10"/>
              </w:rPr>
              <w:t>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jc w:val="center"/>
              <w:rPr>
                <w:rFonts w:ascii="CG Times" w:hAnsi="CG Times" w:cs="Arial"/>
                <w:b/>
                <w:bCs/>
                <w:sz w:val="10"/>
                <w:szCs w:val="10"/>
              </w:rPr>
            </w:pPr>
            <w:r w:rsidRPr="00B22A3D">
              <w:rPr>
                <w:rFonts w:ascii="CG Times" w:hAnsi="CG Times" w:cs="Arial"/>
                <w:b/>
                <w:bCs/>
                <w:sz w:val="10"/>
                <w:szCs w:val="10"/>
              </w:rPr>
              <w:t>Keshilli Ministrave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b/>
                <w:bCs/>
                <w:sz w:val="10"/>
                <w:szCs w:val="10"/>
              </w:rPr>
            </w:pPr>
            <w:r w:rsidRPr="00B22A3D">
              <w:rPr>
                <w:rFonts w:ascii="CG Times" w:hAnsi="CG Times" w:cs="Arial"/>
                <w:b/>
                <w:bCs/>
                <w:sz w:val="10"/>
                <w:szCs w:val="10"/>
              </w:rPr>
              <w:t>162,000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b/>
                <w:bCs/>
                <w:sz w:val="10"/>
                <w:szCs w:val="10"/>
              </w:rPr>
            </w:pPr>
            <w:r w:rsidRPr="00B22A3D">
              <w:rPr>
                <w:rFonts w:ascii="CG Times" w:hAnsi="CG Times" w:cs="Arial"/>
                <w:b/>
                <w:bCs/>
                <w:sz w:val="10"/>
                <w:szCs w:val="10"/>
              </w:rPr>
              <w:t>11,000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b/>
                <w:bCs/>
                <w:sz w:val="10"/>
                <w:szCs w:val="10"/>
              </w:rPr>
            </w:pPr>
            <w:r w:rsidRPr="00B22A3D">
              <w:rPr>
                <w:rFonts w:ascii="CG Times" w:hAnsi="CG Times" w:cs="Arial"/>
                <w:b/>
                <w:bCs/>
                <w:sz w:val="10"/>
                <w:szCs w:val="10"/>
              </w:rPr>
              <w:t>67,880</w:t>
            </w:r>
          </w:p>
        </w:tc>
        <w:tc>
          <w:tcPr>
            <w:tcW w:w="919" w:type="dxa"/>
            <w:tcBorders>
              <w:top w:val="dotDash"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1013" w:type="dxa"/>
            <w:tcBorders>
              <w:top w:val="dotDash"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1147" w:type="dxa"/>
            <w:tcBorders>
              <w:top w:val="dotDash"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b/>
                <w:bCs/>
                <w:sz w:val="10"/>
                <w:szCs w:val="10"/>
              </w:rPr>
            </w:pPr>
            <w:r w:rsidRPr="00B22A3D">
              <w:rPr>
                <w:rFonts w:ascii="CG Times" w:hAnsi="CG Times" w:cs="Arial"/>
                <w:b/>
                <w:bCs/>
                <w:sz w:val="10"/>
                <w:szCs w:val="10"/>
              </w:rPr>
              <w:t>64,000</w:t>
            </w:r>
          </w:p>
        </w:tc>
        <w:tc>
          <w:tcPr>
            <w:tcW w:w="1357" w:type="dxa"/>
            <w:tcBorders>
              <w:top w:val="dotDash"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b/>
                <w:bCs/>
                <w:sz w:val="10"/>
                <w:szCs w:val="10"/>
              </w:rPr>
            </w:pPr>
            <w:r w:rsidRPr="00B22A3D">
              <w:rPr>
                <w:rFonts w:ascii="CG Times" w:hAnsi="CG Times" w:cs="Arial"/>
                <w:b/>
                <w:bCs/>
                <w:sz w:val="10"/>
                <w:szCs w:val="10"/>
              </w:rPr>
              <w:t>6,720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b/>
                <w:bCs/>
                <w:sz w:val="10"/>
                <w:szCs w:val="10"/>
              </w:rPr>
            </w:pPr>
            <w:r w:rsidRPr="00B22A3D">
              <w:rPr>
                <w:rFonts w:ascii="CG Times" w:hAnsi="CG Times" w:cs="Arial"/>
                <w:b/>
                <w:bCs/>
                <w:sz w:val="10"/>
                <w:szCs w:val="10"/>
              </w:rPr>
              <w:t>50,000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8E341F" w:rsidRPr="00B22A3D" w:rsidRDefault="008E341F" w:rsidP="0021515E">
            <w:pPr>
              <w:widowControl w:val="0"/>
              <w:jc w:val="right"/>
              <w:rPr>
                <w:rFonts w:ascii="CG Times" w:hAnsi="CG Times" w:cs="Arial"/>
                <w:b/>
                <w:bCs/>
                <w:sz w:val="10"/>
                <w:szCs w:val="10"/>
              </w:rPr>
            </w:pPr>
            <w:r w:rsidRPr="00B22A3D">
              <w:rPr>
                <w:rFonts w:ascii="CG Times" w:hAnsi="CG Times" w:cs="Arial"/>
                <w:b/>
                <w:bCs/>
                <w:sz w:val="10"/>
                <w:szCs w:val="10"/>
              </w:rPr>
              <w:t>361,600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tbl>
      <w:tblPr>
        <w:tblW w:w="0" w:type="auto"/>
        <w:jc w:val="center"/>
        <w:tblLayout w:type="fixed"/>
        <w:tblCellMar>
          <w:left w:w="30" w:type="dxa"/>
          <w:right w:w="30" w:type="dxa"/>
        </w:tblCellMar>
        <w:tblLook w:val="0000" w:firstRow="0" w:lastRow="0" w:firstColumn="0" w:lastColumn="0" w:noHBand="0" w:noVBand="0"/>
      </w:tblPr>
      <w:tblGrid>
        <w:gridCol w:w="290"/>
        <w:gridCol w:w="504"/>
        <w:gridCol w:w="2801"/>
        <w:gridCol w:w="456"/>
        <w:gridCol w:w="1147"/>
        <w:gridCol w:w="771"/>
        <w:gridCol w:w="744"/>
        <w:gridCol w:w="833"/>
        <w:gridCol w:w="820"/>
        <w:gridCol w:w="869"/>
        <w:gridCol w:w="771"/>
        <w:gridCol w:w="820"/>
        <w:gridCol w:w="898"/>
        <w:gridCol w:w="833"/>
        <w:gridCol w:w="869"/>
      </w:tblGrid>
      <w:tr w:rsidR="00F00030" w:rsidRPr="00B22A3D">
        <w:tblPrEx>
          <w:tblCellMar>
            <w:top w:w="0" w:type="dxa"/>
            <w:bottom w:w="0" w:type="dxa"/>
          </w:tblCellMar>
        </w:tblPrEx>
        <w:trPr>
          <w:trHeight w:val="79"/>
          <w:jc w:val="center"/>
        </w:trPr>
        <w:tc>
          <w:tcPr>
            <w:tcW w:w="290"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504"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2801" w:type="dxa"/>
            <w:tcBorders>
              <w:top w:val="nil"/>
              <w:left w:val="nil"/>
              <w:bottom w:val="nil"/>
              <w:right w:val="nil"/>
            </w:tcBorders>
          </w:tcPr>
          <w:p w:rsidR="00F00030" w:rsidRPr="00B22A3D" w:rsidRDefault="00037487" w:rsidP="0021515E">
            <w:pPr>
              <w:widowControl w:val="0"/>
              <w:autoSpaceDE w:val="0"/>
              <w:autoSpaceDN w:val="0"/>
              <w:adjustRightInd w:val="0"/>
              <w:rPr>
                <w:rFonts w:ascii="CG Times" w:hAnsi="CG Times" w:cs="Arial"/>
                <w:color w:val="000000"/>
                <w:sz w:val="10"/>
                <w:szCs w:val="10"/>
              </w:rPr>
            </w:pPr>
            <w:r w:rsidRPr="00B22A3D">
              <w:rPr>
                <w:rFonts w:ascii="CG Times" w:hAnsi="CG Times" w:cs="Arial"/>
                <w:sz w:val="10"/>
                <w:szCs w:val="10"/>
              </w:rPr>
              <w:t>Tab.5</w:t>
            </w:r>
          </w:p>
        </w:tc>
        <w:tc>
          <w:tcPr>
            <w:tcW w:w="456"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1147"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771"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744"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833"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820"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869"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771"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820"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898"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833" w:type="dxa"/>
            <w:gridSpan w:val="2"/>
            <w:tcBorders>
              <w:top w:val="nil"/>
              <w:left w:val="nil"/>
              <w:bottom w:val="nil"/>
              <w:right w:val="nil"/>
            </w:tcBorders>
          </w:tcPr>
          <w:p w:rsidR="00F00030" w:rsidRPr="00B22A3D" w:rsidRDefault="00F00030" w:rsidP="0021515E">
            <w:pPr>
              <w:widowControl w:val="0"/>
              <w:autoSpaceDE w:val="0"/>
              <w:autoSpaceDN w:val="0"/>
              <w:adjustRightInd w:val="0"/>
              <w:rPr>
                <w:rFonts w:ascii="CG Times" w:hAnsi="CG Times" w:cs="Arial"/>
                <w:b/>
                <w:bCs/>
                <w:i/>
                <w:iCs/>
                <w:color w:val="000000"/>
                <w:sz w:val="10"/>
                <w:szCs w:val="10"/>
              </w:rPr>
            </w:pPr>
          </w:p>
        </w:tc>
      </w:tr>
      <w:tr w:rsidR="00037487" w:rsidRPr="00B22A3D">
        <w:tblPrEx>
          <w:tblCellMar>
            <w:top w:w="0" w:type="dxa"/>
            <w:bottom w:w="0" w:type="dxa"/>
          </w:tblCellMar>
        </w:tblPrEx>
        <w:trPr>
          <w:trHeight w:val="79"/>
          <w:jc w:val="center"/>
        </w:trPr>
        <w:tc>
          <w:tcPr>
            <w:tcW w:w="290" w:type="dxa"/>
            <w:tcBorders>
              <w:top w:val="nil"/>
              <w:left w:val="nil"/>
              <w:bottom w:val="nil"/>
              <w:right w:val="nil"/>
            </w:tcBorders>
          </w:tcPr>
          <w:p w:rsidR="00037487" w:rsidRPr="00B22A3D" w:rsidRDefault="00037487" w:rsidP="0021515E">
            <w:pPr>
              <w:widowControl w:val="0"/>
              <w:autoSpaceDE w:val="0"/>
              <w:autoSpaceDN w:val="0"/>
              <w:adjustRightInd w:val="0"/>
              <w:jc w:val="right"/>
              <w:rPr>
                <w:rFonts w:ascii="CG Times" w:hAnsi="CG Times" w:cs="Arial"/>
                <w:color w:val="000000"/>
                <w:sz w:val="10"/>
                <w:szCs w:val="10"/>
              </w:rPr>
            </w:pPr>
          </w:p>
        </w:tc>
        <w:tc>
          <w:tcPr>
            <w:tcW w:w="504" w:type="dxa"/>
            <w:tcBorders>
              <w:top w:val="nil"/>
              <w:left w:val="nil"/>
              <w:bottom w:val="nil"/>
              <w:right w:val="nil"/>
            </w:tcBorders>
          </w:tcPr>
          <w:p w:rsidR="00037487" w:rsidRPr="00B22A3D" w:rsidRDefault="00037487" w:rsidP="0021515E">
            <w:pPr>
              <w:widowControl w:val="0"/>
              <w:autoSpaceDE w:val="0"/>
              <w:autoSpaceDN w:val="0"/>
              <w:adjustRightInd w:val="0"/>
              <w:jc w:val="right"/>
              <w:rPr>
                <w:rFonts w:ascii="CG Times" w:hAnsi="CG Times" w:cs="Arial"/>
                <w:color w:val="000000"/>
                <w:sz w:val="10"/>
                <w:szCs w:val="10"/>
              </w:rPr>
            </w:pPr>
          </w:p>
        </w:tc>
        <w:tc>
          <w:tcPr>
            <w:tcW w:w="2801" w:type="dxa"/>
            <w:tcBorders>
              <w:top w:val="nil"/>
              <w:left w:val="nil"/>
              <w:bottom w:val="nil"/>
              <w:right w:val="nil"/>
            </w:tcBorders>
          </w:tcPr>
          <w:p w:rsidR="00037487" w:rsidRPr="00B22A3D" w:rsidRDefault="00037487" w:rsidP="0021515E">
            <w:pPr>
              <w:widowControl w:val="0"/>
              <w:autoSpaceDE w:val="0"/>
              <w:autoSpaceDN w:val="0"/>
              <w:adjustRightInd w:val="0"/>
              <w:jc w:val="right"/>
              <w:rPr>
                <w:rFonts w:ascii="CG Times" w:hAnsi="CG Times" w:cs="Arial"/>
                <w:color w:val="000000"/>
                <w:sz w:val="10"/>
                <w:szCs w:val="10"/>
              </w:rPr>
            </w:pPr>
          </w:p>
        </w:tc>
        <w:tc>
          <w:tcPr>
            <w:tcW w:w="456" w:type="dxa"/>
            <w:tcBorders>
              <w:top w:val="nil"/>
              <w:left w:val="nil"/>
              <w:bottom w:val="nil"/>
              <w:right w:val="nil"/>
            </w:tcBorders>
          </w:tcPr>
          <w:p w:rsidR="00037487" w:rsidRPr="00B22A3D" w:rsidRDefault="00037487" w:rsidP="0021515E">
            <w:pPr>
              <w:widowControl w:val="0"/>
              <w:autoSpaceDE w:val="0"/>
              <w:autoSpaceDN w:val="0"/>
              <w:adjustRightInd w:val="0"/>
              <w:jc w:val="right"/>
              <w:rPr>
                <w:rFonts w:ascii="CG Times" w:hAnsi="CG Times" w:cs="Arial"/>
                <w:color w:val="000000"/>
                <w:sz w:val="10"/>
                <w:szCs w:val="10"/>
              </w:rPr>
            </w:pPr>
          </w:p>
        </w:tc>
        <w:tc>
          <w:tcPr>
            <w:tcW w:w="1147" w:type="dxa"/>
            <w:tcBorders>
              <w:top w:val="nil"/>
              <w:left w:val="nil"/>
              <w:bottom w:val="nil"/>
              <w:right w:val="nil"/>
            </w:tcBorders>
          </w:tcPr>
          <w:p w:rsidR="00037487" w:rsidRPr="00B22A3D" w:rsidRDefault="00037487" w:rsidP="0021515E">
            <w:pPr>
              <w:widowControl w:val="0"/>
              <w:autoSpaceDE w:val="0"/>
              <w:autoSpaceDN w:val="0"/>
              <w:adjustRightInd w:val="0"/>
              <w:jc w:val="right"/>
              <w:rPr>
                <w:rFonts w:ascii="CG Times" w:hAnsi="CG Times" w:cs="Arial"/>
                <w:color w:val="000000"/>
                <w:sz w:val="10"/>
                <w:szCs w:val="10"/>
              </w:rPr>
            </w:pPr>
          </w:p>
        </w:tc>
        <w:tc>
          <w:tcPr>
            <w:tcW w:w="771" w:type="dxa"/>
            <w:tcBorders>
              <w:top w:val="nil"/>
              <w:left w:val="nil"/>
              <w:bottom w:val="nil"/>
              <w:right w:val="nil"/>
            </w:tcBorders>
          </w:tcPr>
          <w:p w:rsidR="00037487" w:rsidRPr="00B22A3D" w:rsidRDefault="00037487" w:rsidP="0021515E">
            <w:pPr>
              <w:widowControl w:val="0"/>
              <w:autoSpaceDE w:val="0"/>
              <w:autoSpaceDN w:val="0"/>
              <w:adjustRightInd w:val="0"/>
              <w:jc w:val="right"/>
              <w:rPr>
                <w:rFonts w:ascii="CG Times" w:hAnsi="CG Times" w:cs="Arial"/>
                <w:color w:val="000000"/>
                <w:sz w:val="10"/>
                <w:szCs w:val="10"/>
              </w:rPr>
            </w:pPr>
          </w:p>
        </w:tc>
        <w:tc>
          <w:tcPr>
            <w:tcW w:w="744" w:type="dxa"/>
            <w:tcBorders>
              <w:top w:val="nil"/>
              <w:left w:val="nil"/>
              <w:bottom w:val="nil"/>
              <w:right w:val="nil"/>
            </w:tcBorders>
          </w:tcPr>
          <w:p w:rsidR="00037487" w:rsidRPr="00B22A3D" w:rsidRDefault="00037487" w:rsidP="0021515E">
            <w:pPr>
              <w:widowControl w:val="0"/>
              <w:autoSpaceDE w:val="0"/>
              <w:autoSpaceDN w:val="0"/>
              <w:adjustRightInd w:val="0"/>
              <w:jc w:val="right"/>
              <w:rPr>
                <w:rFonts w:ascii="CG Times" w:hAnsi="CG Times" w:cs="Arial"/>
                <w:color w:val="000000"/>
                <w:sz w:val="10"/>
                <w:szCs w:val="10"/>
              </w:rPr>
            </w:pPr>
          </w:p>
        </w:tc>
        <w:tc>
          <w:tcPr>
            <w:tcW w:w="833" w:type="dxa"/>
            <w:tcBorders>
              <w:top w:val="nil"/>
              <w:left w:val="nil"/>
              <w:bottom w:val="nil"/>
              <w:right w:val="nil"/>
            </w:tcBorders>
          </w:tcPr>
          <w:p w:rsidR="00037487" w:rsidRPr="00B22A3D" w:rsidRDefault="00037487" w:rsidP="0021515E">
            <w:pPr>
              <w:widowControl w:val="0"/>
              <w:autoSpaceDE w:val="0"/>
              <w:autoSpaceDN w:val="0"/>
              <w:adjustRightInd w:val="0"/>
              <w:jc w:val="right"/>
              <w:rPr>
                <w:rFonts w:ascii="CG Times" w:hAnsi="CG Times" w:cs="Arial"/>
                <w:color w:val="000000"/>
                <w:sz w:val="10"/>
                <w:szCs w:val="10"/>
              </w:rPr>
            </w:pPr>
          </w:p>
        </w:tc>
        <w:tc>
          <w:tcPr>
            <w:tcW w:w="820" w:type="dxa"/>
            <w:tcBorders>
              <w:top w:val="nil"/>
              <w:left w:val="nil"/>
              <w:bottom w:val="nil"/>
              <w:right w:val="nil"/>
            </w:tcBorders>
          </w:tcPr>
          <w:p w:rsidR="00037487" w:rsidRPr="00B22A3D" w:rsidRDefault="00037487" w:rsidP="0021515E">
            <w:pPr>
              <w:widowControl w:val="0"/>
              <w:autoSpaceDE w:val="0"/>
              <w:autoSpaceDN w:val="0"/>
              <w:adjustRightInd w:val="0"/>
              <w:jc w:val="right"/>
              <w:rPr>
                <w:rFonts w:ascii="CG Times" w:hAnsi="CG Times" w:cs="Arial"/>
                <w:color w:val="000000"/>
                <w:sz w:val="10"/>
                <w:szCs w:val="10"/>
              </w:rPr>
            </w:pPr>
          </w:p>
        </w:tc>
        <w:tc>
          <w:tcPr>
            <w:tcW w:w="869" w:type="dxa"/>
            <w:tcBorders>
              <w:top w:val="nil"/>
              <w:left w:val="nil"/>
              <w:bottom w:val="nil"/>
              <w:right w:val="nil"/>
            </w:tcBorders>
          </w:tcPr>
          <w:p w:rsidR="00037487" w:rsidRPr="00B22A3D" w:rsidRDefault="00037487" w:rsidP="0021515E">
            <w:pPr>
              <w:widowControl w:val="0"/>
              <w:autoSpaceDE w:val="0"/>
              <w:autoSpaceDN w:val="0"/>
              <w:adjustRightInd w:val="0"/>
              <w:jc w:val="right"/>
              <w:rPr>
                <w:rFonts w:ascii="CG Times" w:hAnsi="CG Times" w:cs="Arial"/>
                <w:color w:val="000000"/>
                <w:sz w:val="10"/>
                <w:szCs w:val="10"/>
              </w:rPr>
            </w:pPr>
          </w:p>
        </w:tc>
        <w:tc>
          <w:tcPr>
            <w:tcW w:w="771" w:type="dxa"/>
            <w:tcBorders>
              <w:top w:val="nil"/>
              <w:left w:val="nil"/>
              <w:bottom w:val="nil"/>
              <w:right w:val="nil"/>
            </w:tcBorders>
          </w:tcPr>
          <w:p w:rsidR="00037487" w:rsidRPr="00B22A3D" w:rsidRDefault="00037487" w:rsidP="0021515E">
            <w:pPr>
              <w:widowControl w:val="0"/>
              <w:autoSpaceDE w:val="0"/>
              <w:autoSpaceDN w:val="0"/>
              <w:adjustRightInd w:val="0"/>
              <w:jc w:val="right"/>
              <w:rPr>
                <w:rFonts w:ascii="CG Times" w:hAnsi="CG Times" w:cs="Arial"/>
                <w:color w:val="000000"/>
                <w:sz w:val="10"/>
                <w:szCs w:val="10"/>
              </w:rPr>
            </w:pPr>
          </w:p>
        </w:tc>
        <w:tc>
          <w:tcPr>
            <w:tcW w:w="820" w:type="dxa"/>
            <w:tcBorders>
              <w:top w:val="nil"/>
              <w:left w:val="nil"/>
              <w:bottom w:val="nil"/>
              <w:right w:val="nil"/>
            </w:tcBorders>
          </w:tcPr>
          <w:p w:rsidR="00037487" w:rsidRPr="00B22A3D" w:rsidRDefault="00037487" w:rsidP="0021515E">
            <w:pPr>
              <w:widowControl w:val="0"/>
              <w:autoSpaceDE w:val="0"/>
              <w:autoSpaceDN w:val="0"/>
              <w:adjustRightInd w:val="0"/>
              <w:jc w:val="right"/>
              <w:rPr>
                <w:rFonts w:ascii="CG Times" w:hAnsi="CG Times" w:cs="Arial"/>
                <w:color w:val="000000"/>
                <w:sz w:val="10"/>
                <w:szCs w:val="10"/>
              </w:rPr>
            </w:pPr>
          </w:p>
        </w:tc>
        <w:tc>
          <w:tcPr>
            <w:tcW w:w="898" w:type="dxa"/>
            <w:tcBorders>
              <w:top w:val="nil"/>
              <w:left w:val="nil"/>
              <w:bottom w:val="nil"/>
              <w:right w:val="nil"/>
            </w:tcBorders>
          </w:tcPr>
          <w:p w:rsidR="00037487" w:rsidRPr="00B22A3D" w:rsidRDefault="00037487" w:rsidP="0021515E">
            <w:pPr>
              <w:widowControl w:val="0"/>
              <w:autoSpaceDE w:val="0"/>
              <w:autoSpaceDN w:val="0"/>
              <w:adjustRightInd w:val="0"/>
              <w:jc w:val="right"/>
              <w:rPr>
                <w:rFonts w:ascii="CG Times" w:hAnsi="CG Times" w:cs="Arial"/>
                <w:color w:val="000000"/>
                <w:sz w:val="10"/>
                <w:szCs w:val="10"/>
              </w:rPr>
            </w:pPr>
          </w:p>
        </w:tc>
        <w:tc>
          <w:tcPr>
            <w:tcW w:w="833" w:type="dxa"/>
            <w:gridSpan w:val="2"/>
            <w:tcBorders>
              <w:top w:val="nil"/>
              <w:left w:val="nil"/>
              <w:bottom w:val="nil"/>
              <w:right w:val="nil"/>
            </w:tcBorders>
          </w:tcPr>
          <w:p w:rsidR="00037487" w:rsidRPr="00B22A3D" w:rsidRDefault="00037487" w:rsidP="0021515E">
            <w:pPr>
              <w:widowControl w:val="0"/>
              <w:autoSpaceDE w:val="0"/>
              <w:autoSpaceDN w:val="0"/>
              <w:adjustRightInd w:val="0"/>
              <w:rPr>
                <w:rFonts w:ascii="CG Times" w:hAnsi="CG Times" w:cs="Arial"/>
                <w:b/>
                <w:bCs/>
                <w:i/>
                <w:iCs/>
                <w:color w:val="000000"/>
                <w:sz w:val="10"/>
                <w:szCs w:val="10"/>
              </w:rPr>
            </w:pPr>
            <w:r w:rsidRPr="00B22A3D">
              <w:rPr>
                <w:rFonts w:ascii="CG Times" w:hAnsi="CG Times" w:cs="Arial"/>
                <w:b/>
                <w:bCs/>
                <w:i/>
                <w:iCs/>
                <w:color w:val="000000"/>
                <w:sz w:val="10"/>
                <w:szCs w:val="10"/>
              </w:rPr>
              <w:t>ne 000/leke</w:t>
            </w:r>
          </w:p>
        </w:tc>
      </w:tr>
      <w:tr w:rsidR="00F00030" w:rsidRPr="00B22A3D">
        <w:tblPrEx>
          <w:tblCellMar>
            <w:top w:w="0" w:type="dxa"/>
            <w:bottom w:w="0" w:type="dxa"/>
          </w:tblCellMar>
        </w:tblPrEx>
        <w:trPr>
          <w:trHeight w:val="79"/>
          <w:jc w:val="center"/>
        </w:trPr>
        <w:tc>
          <w:tcPr>
            <w:tcW w:w="290"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p>
        </w:tc>
        <w:tc>
          <w:tcPr>
            <w:tcW w:w="504"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p>
        </w:tc>
        <w:tc>
          <w:tcPr>
            <w:tcW w:w="2801"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p>
        </w:tc>
        <w:tc>
          <w:tcPr>
            <w:tcW w:w="456"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p>
        </w:tc>
        <w:tc>
          <w:tcPr>
            <w:tcW w:w="1147"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p>
        </w:tc>
        <w:tc>
          <w:tcPr>
            <w:tcW w:w="771"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744"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833"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820"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869"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771"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820"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898"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833"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869"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blPrEx>
          <w:tblCellMar>
            <w:top w:w="0" w:type="dxa"/>
            <w:bottom w:w="0" w:type="dxa"/>
          </w:tblCellMar>
        </w:tblPrEx>
        <w:trPr>
          <w:trHeight w:val="79"/>
          <w:jc w:val="center"/>
        </w:trPr>
        <w:tc>
          <w:tcPr>
            <w:tcW w:w="290"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Gr</w:t>
            </w:r>
          </w:p>
        </w:tc>
        <w:tc>
          <w:tcPr>
            <w:tcW w:w="504"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Tit</w:t>
            </w:r>
          </w:p>
        </w:tc>
        <w:tc>
          <w:tcPr>
            <w:tcW w:w="2801"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Emertimi i Institucionit Buxhetor / Programit</w:t>
            </w:r>
          </w:p>
        </w:tc>
        <w:tc>
          <w:tcPr>
            <w:tcW w:w="456"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Kap</w:t>
            </w:r>
          </w:p>
        </w:tc>
        <w:tc>
          <w:tcPr>
            <w:tcW w:w="1147"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Emer Kapitulli</w:t>
            </w:r>
          </w:p>
        </w:tc>
        <w:tc>
          <w:tcPr>
            <w:tcW w:w="771"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Pagat</w:t>
            </w:r>
          </w:p>
        </w:tc>
        <w:tc>
          <w:tcPr>
            <w:tcW w:w="744"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 xml:space="preserve">Kontrib.e </w:t>
            </w:r>
          </w:p>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Sigurimeve Shoqerore</w:t>
            </w:r>
          </w:p>
        </w:tc>
        <w:tc>
          <w:tcPr>
            <w:tcW w:w="833"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Mallra dhe</w:t>
            </w:r>
          </w:p>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Sherbime</w:t>
            </w:r>
          </w:p>
        </w:tc>
        <w:tc>
          <w:tcPr>
            <w:tcW w:w="820"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Subveci-</w:t>
            </w:r>
          </w:p>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net</w:t>
            </w:r>
          </w:p>
        </w:tc>
        <w:tc>
          <w:tcPr>
            <w:tcW w:w="869"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Te Tjera</w:t>
            </w:r>
          </w:p>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Transfer.Korrente Brendshme</w:t>
            </w:r>
          </w:p>
        </w:tc>
        <w:tc>
          <w:tcPr>
            <w:tcW w:w="771"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Transfer.</w:t>
            </w:r>
          </w:p>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Korrente te Huaja</w:t>
            </w:r>
          </w:p>
        </w:tc>
        <w:tc>
          <w:tcPr>
            <w:tcW w:w="820"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Transferta per Buxhetet Familiare dhe Individet</w:t>
            </w:r>
          </w:p>
        </w:tc>
        <w:tc>
          <w:tcPr>
            <w:tcW w:w="898"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Shpenzime</w:t>
            </w:r>
          </w:p>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Kapitale te Patrupezuara</w:t>
            </w:r>
          </w:p>
        </w:tc>
        <w:tc>
          <w:tcPr>
            <w:tcW w:w="833"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Shpenzime</w:t>
            </w:r>
          </w:p>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Kapitale te Trupezuara</w:t>
            </w:r>
          </w:p>
        </w:tc>
        <w:tc>
          <w:tcPr>
            <w:tcW w:w="869"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Totali</w:t>
            </w:r>
          </w:p>
        </w:tc>
      </w:tr>
      <w:tr w:rsidR="00F00030" w:rsidRPr="00B22A3D">
        <w:tblPrEx>
          <w:tblCellMar>
            <w:top w:w="0" w:type="dxa"/>
            <w:bottom w:w="0" w:type="dxa"/>
          </w:tblCellMar>
        </w:tblPrEx>
        <w:trPr>
          <w:trHeight w:val="79"/>
          <w:jc w:val="center"/>
        </w:trPr>
        <w:tc>
          <w:tcPr>
            <w:tcW w:w="290"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01110</w:t>
            </w:r>
          </w:p>
        </w:tc>
        <w:tc>
          <w:tcPr>
            <w:tcW w:w="2801"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b/>
                <w:bCs/>
                <w:color w:val="000000"/>
                <w:sz w:val="10"/>
                <w:szCs w:val="10"/>
              </w:rPr>
            </w:pPr>
            <w:r w:rsidRPr="00B22A3D">
              <w:rPr>
                <w:rFonts w:ascii="CG Times" w:hAnsi="CG Times" w:cs="Arial"/>
                <w:b/>
                <w:bCs/>
                <w:color w:val="000000"/>
                <w:sz w:val="10"/>
                <w:szCs w:val="10"/>
              </w:rPr>
              <w:t>Planifikimi, Menaxhimi dhe Administrimi</w:t>
            </w:r>
          </w:p>
        </w:tc>
        <w:tc>
          <w:tcPr>
            <w:tcW w:w="456"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w:t>
            </w:r>
          </w:p>
        </w:tc>
        <w:tc>
          <w:tcPr>
            <w:tcW w:w="1147"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Çelje nga buxheti</w:t>
            </w:r>
          </w:p>
        </w:tc>
        <w:tc>
          <w:tcPr>
            <w:tcW w:w="771"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181,000</w:t>
            </w:r>
          </w:p>
        </w:tc>
        <w:tc>
          <w:tcPr>
            <w:tcW w:w="744"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26,500</w:t>
            </w:r>
          </w:p>
        </w:tc>
        <w:tc>
          <w:tcPr>
            <w:tcW w:w="833"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86,800</w:t>
            </w:r>
          </w:p>
        </w:tc>
        <w:tc>
          <w:tcPr>
            <w:tcW w:w="820"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10,000</w:t>
            </w:r>
          </w:p>
        </w:tc>
        <w:tc>
          <w:tcPr>
            <w:tcW w:w="820"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1,200</w:t>
            </w:r>
          </w:p>
        </w:tc>
        <w:tc>
          <w:tcPr>
            <w:tcW w:w="898"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16,000</w:t>
            </w:r>
          </w:p>
        </w:tc>
        <w:tc>
          <w:tcPr>
            <w:tcW w:w="869" w:type="dxa"/>
            <w:tcBorders>
              <w:top w:val="single"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321,500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01110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Financim i huaj</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01110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 xml:space="preserve">Kostot lokale </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5,000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01110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TVSH, Detyrim doganore</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37,000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37,000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01110</w:t>
            </w:r>
          </w:p>
        </w:tc>
        <w:tc>
          <w:tcPr>
            <w:tcW w:w="2801"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w:t>
            </w:r>
          </w:p>
        </w:tc>
        <w:tc>
          <w:tcPr>
            <w:tcW w:w="1147"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Nga te ardhurat e veta</w:t>
            </w:r>
          </w:p>
        </w:tc>
        <w:tc>
          <w:tcPr>
            <w:tcW w:w="771"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04320</w:t>
            </w:r>
          </w:p>
        </w:tc>
        <w:tc>
          <w:tcPr>
            <w:tcW w:w="280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b/>
                <w:bCs/>
                <w:color w:val="000000"/>
                <w:sz w:val="10"/>
                <w:szCs w:val="10"/>
              </w:rPr>
            </w:pPr>
            <w:r w:rsidRPr="00B22A3D">
              <w:rPr>
                <w:rFonts w:ascii="CG Times" w:hAnsi="CG Times" w:cs="Arial"/>
                <w:b/>
                <w:bCs/>
                <w:color w:val="000000"/>
                <w:sz w:val="10"/>
                <w:szCs w:val="10"/>
              </w:rPr>
              <w:t>Mbeshtetje per Energjine</w:t>
            </w:r>
          </w:p>
        </w:tc>
        <w:tc>
          <w:tcPr>
            <w:tcW w:w="456"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w:t>
            </w:r>
          </w:p>
        </w:tc>
        <w:tc>
          <w:tcPr>
            <w:tcW w:w="1147"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Çelje nga buxheti</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1,000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51,000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13,000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65,000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04320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Financim i huaj</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500,000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500,000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04320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 xml:space="preserve">Kostot lokale </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04320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TVSH, Detyrim doganore</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48,000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48,000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04320</w:t>
            </w:r>
          </w:p>
        </w:tc>
        <w:tc>
          <w:tcPr>
            <w:tcW w:w="280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w:t>
            </w:r>
          </w:p>
        </w:tc>
        <w:tc>
          <w:tcPr>
            <w:tcW w:w="1147"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Nga te ardhurat e veta</w:t>
            </w:r>
          </w:p>
        </w:tc>
        <w:tc>
          <w:tcPr>
            <w:tcW w:w="77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04430</w:t>
            </w:r>
          </w:p>
        </w:tc>
        <w:tc>
          <w:tcPr>
            <w:tcW w:w="280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b/>
                <w:bCs/>
                <w:color w:val="000000"/>
                <w:sz w:val="10"/>
                <w:szCs w:val="10"/>
              </w:rPr>
            </w:pPr>
            <w:r w:rsidRPr="00B22A3D">
              <w:rPr>
                <w:rFonts w:ascii="CG Times" w:hAnsi="CG Times" w:cs="Arial"/>
                <w:b/>
                <w:bCs/>
                <w:color w:val="000000"/>
                <w:sz w:val="10"/>
                <w:szCs w:val="10"/>
              </w:rPr>
              <w:t>Mbeshtetje per Burimet Natyrore</w:t>
            </w:r>
          </w:p>
        </w:tc>
        <w:tc>
          <w:tcPr>
            <w:tcW w:w="456"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w:t>
            </w:r>
          </w:p>
        </w:tc>
        <w:tc>
          <w:tcPr>
            <w:tcW w:w="1147"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Çelje nga buxheti</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137,000</w:t>
            </w:r>
          </w:p>
        </w:tc>
        <w:tc>
          <w:tcPr>
            <w:tcW w:w="74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20,000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33,000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101,000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89,000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380,000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04430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Financim i huaj</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04430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 xml:space="preserve">Kostot lokale </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04430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TVSH, Detyrim doganore</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04430</w:t>
            </w:r>
          </w:p>
        </w:tc>
        <w:tc>
          <w:tcPr>
            <w:tcW w:w="280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w:t>
            </w:r>
          </w:p>
        </w:tc>
        <w:tc>
          <w:tcPr>
            <w:tcW w:w="1147"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Nga te ardhurat e veta</w:t>
            </w:r>
          </w:p>
        </w:tc>
        <w:tc>
          <w:tcPr>
            <w:tcW w:w="77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2,000</w:t>
            </w:r>
          </w:p>
        </w:tc>
        <w:tc>
          <w:tcPr>
            <w:tcW w:w="82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2,000</w:t>
            </w:r>
          </w:p>
        </w:tc>
      </w:tr>
      <w:tr w:rsidR="00F00030" w:rsidRPr="00B22A3D">
        <w:tblPrEx>
          <w:tblCellMar>
            <w:top w:w="0" w:type="dxa"/>
            <w:bottom w:w="0" w:type="dxa"/>
          </w:tblCellMar>
        </w:tblPrEx>
        <w:trPr>
          <w:trHeight w:val="79"/>
          <w:jc w:val="center"/>
        </w:trPr>
        <w:tc>
          <w:tcPr>
            <w:tcW w:w="29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04440</w:t>
            </w:r>
          </w:p>
        </w:tc>
        <w:tc>
          <w:tcPr>
            <w:tcW w:w="280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b/>
                <w:bCs/>
                <w:color w:val="000000"/>
                <w:sz w:val="10"/>
                <w:szCs w:val="10"/>
              </w:rPr>
            </w:pPr>
            <w:r w:rsidRPr="00B22A3D">
              <w:rPr>
                <w:rFonts w:ascii="CG Times" w:hAnsi="CG Times" w:cs="Arial"/>
                <w:b/>
                <w:bCs/>
                <w:color w:val="000000"/>
                <w:sz w:val="10"/>
                <w:szCs w:val="10"/>
              </w:rPr>
              <w:t>Mbesht. Miniera e Nd/je Publike</w:t>
            </w:r>
          </w:p>
        </w:tc>
        <w:tc>
          <w:tcPr>
            <w:tcW w:w="456"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w:t>
            </w:r>
          </w:p>
        </w:tc>
        <w:tc>
          <w:tcPr>
            <w:tcW w:w="1147"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Çelje nga buxheti</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04440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Financim i huaj</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400,000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400,000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04440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 xml:space="preserve">Kostot lokale </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04440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TVSH, Detyrim doganore</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04440</w:t>
            </w:r>
          </w:p>
        </w:tc>
        <w:tc>
          <w:tcPr>
            <w:tcW w:w="280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w:t>
            </w:r>
          </w:p>
        </w:tc>
        <w:tc>
          <w:tcPr>
            <w:tcW w:w="1147"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Nga te ardhurat e veta</w:t>
            </w:r>
          </w:p>
        </w:tc>
        <w:tc>
          <w:tcPr>
            <w:tcW w:w="77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04130</w:t>
            </w:r>
          </w:p>
        </w:tc>
        <w:tc>
          <w:tcPr>
            <w:tcW w:w="280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b/>
                <w:bCs/>
                <w:color w:val="000000"/>
                <w:sz w:val="10"/>
                <w:szCs w:val="10"/>
              </w:rPr>
            </w:pPr>
            <w:r w:rsidRPr="00B22A3D">
              <w:rPr>
                <w:rFonts w:ascii="CG Times" w:hAnsi="CG Times" w:cs="Arial"/>
                <w:b/>
                <w:bCs/>
                <w:color w:val="000000"/>
                <w:sz w:val="10"/>
                <w:szCs w:val="10"/>
              </w:rPr>
              <w:t>Mbeshtetje per Zhvillim Ekonomik</w:t>
            </w:r>
          </w:p>
        </w:tc>
        <w:tc>
          <w:tcPr>
            <w:tcW w:w="456"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w:t>
            </w:r>
          </w:p>
        </w:tc>
        <w:tc>
          <w:tcPr>
            <w:tcW w:w="1147"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Çelje nga buxheti</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128,500</w:t>
            </w:r>
          </w:p>
        </w:tc>
        <w:tc>
          <w:tcPr>
            <w:tcW w:w="74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21,000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88,000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43,000</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9,500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179,300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469,300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04130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Financim i huaj</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563,000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563,000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04130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 xml:space="preserve">Kostot lokale </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04130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TVSH, Detyrim doganore</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200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04130</w:t>
            </w:r>
          </w:p>
        </w:tc>
        <w:tc>
          <w:tcPr>
            <w:tcW w:w="280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w:t>
            </w:r>
          </w:p>
        </w:tc>
        <w:tc>
          <w:tcPr>
            <w:tcW w:w="1147"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Nga te ardhurat e veta</w:t>
            </w:r>
          </w:p>
        </w:tc>
        <w:tc>
          <w:tcPr>
            <w:tcW w:w="77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04160</w:t>
            </w:r>
          </w:p>
        </w:tc>
        <w:tc>
          <w:tcPr>
            <w:tcW w:w="280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b/>
                <w:bCs/>
                <w:color w:val="000000"/>
                <w:sz w:val="10"/>
                <w:szCs w:val="10"/>
              </w:rPr>
            </w:pPr>
            <w:r w:rsidRPr="00B22A3D">
              <w:rPr>
                <w:rFonts w:ascii="CG Times" w:hAnsi="CG Times" w:cs="Arial"/>
                <w:b/>
                <w:bCs/>
                <w:color w:val="000000"/>
                <w:sz w:val="10"/>
                <w:szCs w:val="10"/>
              </w:rPr>
              <w:t>Mbeshtetje per Mbikq. e Tregut, Infrast. e Ciles. dhe Pron. Industr.</w:t>
            </w:r>
          </w:p>
        </w:tc>
        <w:tc>
          <w:tcPr>
            <w:tcW w:w="456"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w:t>
            </w:r>
          </w:p>
        </w:tc>
        <w:tc>
          <w:tcPr>
            <w:tcW w:w="1147"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Çelje nga buxheti</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203,500</w:t>
            </w:r>
          </w:p>
        </w:tc>
        <w:tc>
          <w:tcPr>
            <w:tcW w:w="74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30,500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48,000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7,000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59,000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348,000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04160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Financim i huaj</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80,000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80,000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04160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 xml:space="preserve">Kostot lokale </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04160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TVSH, Detyrim doganore</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04160</w:t>
            </w:r>
          </w:p>
        </w:tc>
        <w:tc>
          <w:tcPr>
            <w:tcW w:w="2801"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w:t>
            </w:r>
          </w:p>
        </w:tc>
        <w:tc>
          <w:tcPr>
            <w:tcW w:w="1147"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Nga te ardhurat e veta</w:t>
            </w:r>
          </w:p>
        </w:tc>
        <w:tc>
          <w:tcPr>
            <w:tcW w:w="771"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4,000</w:t>
            </w:r>
          </w:p>
        </w:tc>
        <w:tc>
          <w:tcPr>
            <w:tcW w:w="820"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4,000</w:t>
            </w:r>
          </w:p>
        </w:tc>
      </w:tr>
      <w:tr w:rsidR="00F00030" w:rsidRPr="00B22A3D">
        <w:tblPrEx>
          <w:tblCellMar>
            <w:top w:w="0" w:type="dxa"/>
            <w:bottom w:w="0" w:type="dxa"/>
          </w:tblCellMar>
        </w:tblPrEx>
        <w:trPr>
          <w:trHeight w:val="79"/>
          <w:jc w:val="center"/>
        </w:trPr>
        <w:tc>
          <w:tcPr>
            <w:tcW w:w="29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04770</w:t>
            </w:r>
          </w:p>
        </w:tc>
        <w:tc>
          <w:tcPr>
            <w:tcW w:w="280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b/>
                <w:bCs/>
                <w:color w:val="000000"/>
                <w:sz w:val="10"/>
                <w:szCs w:val="10"/>
              </w:rPr>
            </w:pPr>
            <w:r w:rsidRPr="00B22A3D">
              <w:rPr>
                <w:rFonts w:ascii="CG Times" w:hAnsi="CG Times" w:cs="Arial"/>
                <w:b/>
                <w:bCs/>
                <w:color w:val="000000"/>
                <w:sz w:val="10"/>
                <w:szCs w:val="10"/>
              </w:rPr>
              <w:t>Mbeshtetje per Zhvillim Rajonal</w:t>
            </w:r>
          </w:p>
        </w:tc>
        <w:tc>
          <w:tcPr>
            <w:tcW w:w="456"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w:t>
            </w:r>
          </w:p>
        </w:tc>
        <w:tc>
          <w:tcPr>
            <w:tcW w:w="1147"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Çelje nga buxheti</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8,000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8,000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04770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Financim i huaj</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225,000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225,000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04770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 xml:space="preserve">Kostot lokale </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04770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TVSH, Detyrim doganore</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504"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04770</w:t>
            </w:r>
          </w:p>
        </w:tc>
        <w:tc>
          <w:tcPr>
            <w:tcW w:w="280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w:t>
            </w:r>
          </w:p>
        </w:tc>
        <w:tc>
          <w:tcPr>
            <w:tcW w:w="1147"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Nga te ardhurat e veta</w:t>
            </w:r>
          </w:p>
        </w:tc>
        <w:tc>
          <w:tcPr>
            <w:tcW w:w="77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4</w:t>
            </w:r>
          </w:p>
        </w:tc>
        <w:tc>
          <w:tcPr>
            <w:tcW w:w="504"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b/>
                <w:bCs/>
                <w:color w:val="000000"/>
                <w:sz w:val="10"/>
                <w:szCs w:val="10"/>
              </w:rPr>
            </w:pPr>
            <w:r w:rsidRPr="00B22A3D">
              <w:rPr>
                <w:rFonts w:ascii="CG Times" w:hAnsi="CG Times" w:cs="Arial"/>
                <w:b/>
                <w:bCs/>
                <w:color w:val="000000"/>
                <w:sz w:val="10"/>
                <w:szCs w:val="10"/>
              </w:rPr>
              <w:t>s</w:t>
            </w:r>
          </w:p>
        </w:tc>
        <w:tc>
          <w:tcPr>
            <w:tcW w:w="2801"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Ministria e Ekonomise, Tregtise dhe Energjitikes</w:t>
            </w:r>
          </w:p>
        </w:tc>
        <w:tc>
          <w:tcPr>
            <w:tcW w:w="456"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1147"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771"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650,000</w:t>
            </w:r>
          </w:p>
        </w:tc>
        <w:tc>
          <w:tcPr>
            <w:tcW w:w="744"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98,000</w:t>
            </w:r>
          </w:p>
        </w:tc>
        <w:tc>
          <w:tcPr>
            <w:tcW w:w="833"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270,800</w:t>
            </w:r>
          </w:p>
        </w:tc>
        <w:tc>
          <w:tcPr>
            <w:tcW w:w="820"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0</w:t>
            </w:r>
          </w:p>
        </w:tc>
        <w:tc>
          <w:tcPr>
            <w:tcW w:w="869"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43,000</w:t>
            </w:r>
          </w:p>
        </w:tc>
        <w:tc>
          <w:tcPr>
            <w:tcW w:w="771"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17,000</w:t>
            </w:r>
          </w:p>
        </w:tc>
        <w:tc>
          <w:tcPr>
            <w:tcW w:w="820"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1,200</w:t>
            </w:r>
          </w:p>
        </w:tc>
        <w:tc>
          <w:tcPr>
            <w:tcW w:w="898"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161,500</w:t>
            </w:r>
          </w:p>
        </w:tc>
        <w:tc>
          <w:tcPr>
            <w:tcW w:w="833"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2,214,500</w:t>
            </w:r>
          </w:p>
        </w:tc>
        <w:tc>
          <w:tcPr>
            <w:tcW w:w="869"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3,456,000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Default="00F00030" w:rsidP="0021515E">
      <w:pPr>
        <w:widowControl w:val="0"/>
        <w:rPr>
          <w:rFonts w:ascii="CG Times" w:hAnsi="CG Times"/>
        </w:rPr>
      </w:pPr>
    </w:p>
    <w:p w:rsidR="0021515E" w:rsidRDefault="0021515E" w:rsidP="0021515E">
      <w:pPr>
        <w:widowControl w:val="0"/>
        <w:rPr>
          <w:rFonts w:ascii="CG Times" w:hAnsi="CG Times"/>
        </w:rPr>
      </w:pPr>
    </w:p>
    <w:p w:rsidR="0021515E" w:rsidRPr="00B22A3D" w:rsidRDefault="0021515E" w:rsidP="0021515E">
      <w:pPr>
        <w:widowControl w:val="0"/>
        <w:rPr>
          <w:rFonts w:ascii="CG Times" w:hAnsi="CG Times"/>
        </w:rPr>
      </w:pPr>
    </w:p>
    <w:p w:rsidR="00F00030" w:rsidRPr="00B22A3D" w:rsidRDefault="00F00030" w:rsidP="0021515E">
      <w:pPr>
        <w:widowControl w:val="0"/>
        <w:rPr>
          <w:rFonts w:ascii="CG Times" w:hAnsi="CG Times"/>
        </w:rPr>
      </w:pPr>
    </w:p>
    <w:tbl>
      <w:tblPr>
        <w:tblW w:w="0" w:type="auto"/>
        <w:jc w:val="center"/>
        <w:tblLook w:val="0000" w:firstRow="0" w:lastRow="0" w:firstColumn="0" w:lastColumn="0" w:noHBand="0" w:noVBand="0"/>
      </w:tblPr>
      <w:tblGrid>
        <w:gridCol w:w="326"/>
        <w:gridCol w:w="466"/>
        <w:gridCol w:w="3309"/>
        <w:gridCol w:w="381"/>
        <w:gridCol w:w="1282"/>
        <w:gridCol w:w="632"/>
        <w:gridCol w:w="864"/>
        <w:gridCol w:w="644"/>
        <w:gridCol w:w="569"/>
        <w:gridCol w:w="1159"/>
        <w:gridCol w:w="744"/>
        <w:gridCol w:w="1278"/>
        <w:gridCol w:w="942"/>
        <w:gridCol w:w="884"/>
        <w:gridCol w:w="632"/>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BB22EB" w:rsidP="0021515E">
            <w:pPr>
              <w:widowControl w:val="0"/>
              <w:rPr>
                <w:rFonts w:ascii="CG Times" w:hAnsi="CG Times" w:cs="Arial"/>
                <w:sz w:val="10"/>
                <w:szCs w:val="10"/>
              </w:rPr>
            </w:pPr>
            <w:r w:rsidRPr="00B22A3D">
              <w:rPr>
                <w:rFonts w:ascii="CG Times" w:hAnsi="CG Times" w:cs="Arial"/>
                <w:sz w:val="10"/>
                <w:szCs w:val="10"/>
              </w:rPr>
              <w:t>Tab.5</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BB22EB" w:rsidRPr="00B22A3D">
        <w:trPr>
          <w:trHeight w:val="102"/>
          <w:jc w:val="center"/>
        </w:trPr>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133,640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21,360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43,300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264,500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r>
      <w:tr w:rsidR="00F00030" w:rsidRPr="00B22A3D">
        <w:trPr>
          <w:trHeight w:val="102"/>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04220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Siguria ushqimore dhe mbrojtja e konsumatorit</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765,296</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116,990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445,000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214,500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1,541,786</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50,256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50,256</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04220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Menaxhimi i infrastruktures se kullimit dhe ujitjes</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301,402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41,513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1,728,650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2,506,565</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180,000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31,880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31,880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1,840</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04240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Zhvillimi Rural duke mbesht. Prodh. Bujq, Blek, Agroind dhe Market.</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92,004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11,248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82,000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1,515,000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337,000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2,050,252</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240,000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28,000</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04250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4,327</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720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7,047</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04860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Keshillimi dhe Informacioni Bujqesor</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120,500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28,300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89,000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273,800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04860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04860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04860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04860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29,200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6,100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43,300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05470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Menaxhimi qendrueshem i tokes bujqesore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05470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05470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05470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05470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Ministria e Bujqesise, Ushqimit dhe Mbrojtjes se Konsumatorit</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1,446,369</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226,231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1,014,800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13,000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1,516,200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64,000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2,994,626</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7,275,226</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Default="00F00030" w:rsidP="0021515E">
      <w:pPr>
        <w:widowControl w:val="0"/>
        <w:rPr>
          <w:rFonts w:ascii="CG Times" w:hAnsi="CG Times"/>
        </w:rPr>
      </w:pPr>
    </w:p>
    <w:p w:rsidR="0021515E" w:rsidRDefault="0021515E" w:rsidP="0021515E">
      <w:pPr>
        <w:widowControl w:val="0"/>
        <w:rPr>
          <w:rFonts w:ascii="CG Times" w:hAnsi="CG Times"/>
        </w:rPr>
      </w:pPr>
    </w:p>
    <w:p w:rsidR="0021515E" w:rsidRPr="00B22A3D" w:rsidRDefault="0021515E"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BB22EB" w:rsidRPr="00B22A3D" w:rsidRDefault="00BB22EB"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tbl>
      <w:tblPr>
        <w:tblW w:w="14165" w:type="dxa"/>
        <w:jc w:val="center"/>
        <w:tblLayout w:type="fixed"/>
        <w:tblLook w:val="0000" w:firstRow="0" w:lastRow="0" w:firstColumn="0" w:lastColumn="0" w:noHBand="0" w:noVBand="0"/>
      </w:tblPr>
      <w:tblGrid>
        <w:gridCol w:w="375"/>
        <w:gridCol w:w="543"/>
        <w:gridCol w:w="2555"/>
        <w:gridCol w:w="540"/>
        <w:gridCol w:w="1457"/>
        <w:gridCol w:w="814"/>
        <w:gridCol w:w="780"/>
        <w:gridCol w:w="882"/>
        <w:gridCol w:w="865"/>
        <w:gridCol w:w="916"/>
        <w:gridCol w:w="814"/>
        <w:gridCol w:w="865"/>
        <w:gridCol w:w="933"/>
        <w:gridCol w:w="896"/>
        <w:gridCol w:w="930"/>
      </w:tblGrid>
      <w:tr w:rsidR="00F00030" w:rsidRPr="00B22A3D">
        <w:trPr>
          <w:trHeight w:val="102"/>
          <w:jc w:val="center"/>
        </w:trPr>
        <w:tc>
          <w:tcPr>
            <w:tcW w:w="37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543"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2555" w:type="dxa"/>
            <w:tcBorders>
              <w:top w:val="nil"/>
              <w:left w:val="nil"/>
              <w:bottom w:val="nil"/>
              <w:right w:val="nil"/>
            </w:tcBorders>
            <w:shd w:val="clear" w:color="auto" w:fill="auto"/>
            <w:noWrap/>
            <w:vAlign w:val="bottom"/>
          </w:tcPr>
          <w:p w:rsidR="00F00030" w:rsidRPr="00B22A3D" w:rsidRDefault="00BB22EB" w:rsidP="0021515E">
            <w:pPr>
              <w:widowControl w:val="0"/>
              <w:rPr>
                <w:rFonts w:ascii="CG Times" w:hAnsi="CG Times" w:cs="Arial"/>
                <w:sz w:val="10"/>
                <w:szCs w:val="10"/>
              </w:rPr>
            </w:pPr>
            <w:r w:rsidRPr="00B22A3D">
              <w:rPr>
                <w:rFonts w:ascii="CG Times" w:hAnsi="CG Times" w:cs="Arial"/>
                <w:sz w:val="10"/>
                <w:szCs w:val="10"/>
              </w:rPr>
              <w:t>Tab.5</w:t>
            </w:r>
          </w:p>
        </w:tc>
        <w:tc>
          <w:tcPr>
            <w:tcW w:w="54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45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14"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78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82"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6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16"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14"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6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33"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96"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p>
        </w:tc>
        <w:tc>
          <w:tcPr>
            <w:tcW w:w="93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BB22EB" w:rsidRPr="00B22A3D">
        <w:trPr>
          <w:trHeight w:val="102"/>
          <w:jc w:val="center"/>
        </w:trPr>
        <w:tc>
          <w:tcPr>
            <w:tcW w:w="375"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543"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2555"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540"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1457"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814"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780"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882"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865"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916"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814"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865"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933"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c>
          <w:tcPr>
            <w:tcW w:w="896"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930" w:type="dxa"/>
            <w:tcBorders>
              <w:top w:val="nil"/>
              <w:left w:val="nil"/>
              <w:bottom w:val="nil"/>
              <w:right w:val="nil"/>
            </w:tcBorders>
            <w:shd w:val="clear" w:color="auto" w:fill="auto"/>
            <w:noWrap/>
            <w:vAlign w:val="bottom"/>
          </w:tcPr>
          <w:p w:rsidR="00BB22EB" w:rsidRPr="00B22A3D" w:rsidRDefault="00BB22EB" w:rsidP="0021515E">
            <w:pPr>
              <w:widowControl w:val="0"/>
              <w:rPr>
                <w:rFonts w:ascii="CG Times" w:hAnsi="CG Times" w:cs="Arial"/>
                <w:sz w:val="10"/>
                <w:szCs w:val="10"/>
              </w:rPr>
            </w:pPr>
          </w:p>
        </w:tc>
      </w:tr>
      <w:tr w:rsidR="00F00030" w:rsidRPr="00B22A3D">
        <w:trPr>
          <w:trHeight w:val="102"/>
          <w:jc w:val="center"/>
        </w:trPr>
        <w:tc>
          <w:tcPr>
            <w:tcW w:w="375" w:type="dxa"/>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543"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2555"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540"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1457"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814"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780"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882"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865"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916"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814"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865"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933"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896"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930"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3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543"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2555"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540"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1457"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814"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780"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882"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865"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916"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814"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865"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933"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896"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930"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167,051</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25,400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46,140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23,000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41,860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306,251</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255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7"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4"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04520</w:t>
            </w:r>
          </w:p>
        </w:tc>
        <w:tc>
          <w:tcPr>
            <w:tcW w:w="255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Rrjeti i rrugeve nacionale</w:t>
            </w:r>
          </w:p>
        </w:tc>
        <w:tc>
          <w:tcPr>
            <w:tcW w:w="540"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7"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328,221</w:t>
            </w:r>
          </w:p>
        </w:tc>
        <w:tc>
          <w:tcPr>
            <w:tcW w:w="780"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47,879</w:t>
            </w:r>
          </w:p>
        </w:tc>
        <w:tc>
          <w:tcPr>
            <w:tcW w:w="882"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1,121,000</w:t>
            </w:r>
          </w:p>
        </w:tc>
        <w:tc>
          <w:tcPr>
            <w:tcW w:w="86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336,096</w:t>
            </w:r>
          </w:p>
        </w:tc>
        <w:tc>
          <w:tcPr>
            <w:tcW w:w="896"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24,902,904</w:t>
            </w:r>
          </w:p>
        </w:tc>
        <w:tc>
          <w:tcPr>
            <w:tcW w:w="930"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26,736,100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04520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8,456,000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8,456,000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04520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850,000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850,000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04520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930,000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930,000</w:t>
            </w:r>
          </w:p>
        </w:tc>
      </w:tr>
      <w:tr w:rsidR="00F00030" w:rsidRPr="00B22A3D">
        <w:trPr>
          <w:trHeight w:val="102"/>
          <w:jc w:val="center"/>
        </w:trPr>
        <w:tc>
          <w:tcPr>
            <w:tcW w:w="375" w:type="dxa"/>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04520</w:t>
            </w:r>
          </w:p>
        </w:tc>
        <w:tc>
          <w:tcPr>
            <w:tcW w:w="255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7"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4"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04530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xml:space="preserve">Menaxhimi i Transportit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14,128</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2,247</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23,375</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04530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04530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04530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04530</w:t>
            </w:r>
          </w:p>
        </w:tc>
        <w:tc>
          <w:tcPr>
            <w:tcW w:w="255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7"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4"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1,225</w:t>
            </w:r>
          </w:p>
        </w:tc>
        <w:tc>
          <w:tcPr>
            <w:tcW w:w="78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w:t>
            </w:r>
          </w:p>
        </w:tc>
        <w:tc>
          <w:tcPr>
            <w:tcW w:w="86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1,525</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04540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Portet</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40,133</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6,116</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18,000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144,249</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04540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1,430,000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1,430,000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04540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04540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320,000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320,000</w:t>
            </w:r>
          </w:p>
        </w:tc>
      </w:tr>
      <w:tr w:rsidR="00F00030" w:rsidRPr="00B22A3D">
        <w:trPr>
          <w:trHeight w:val="102"/>
          <w:jc w:val="center"/>
        </w:trPr>
        <w:tc>
          <w:tcPr>
            <w:tcW w:w="375" w:type="dxa"/>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04540</w:t>
            </w:r>
          </w:p>
        </w:tc>
        <w:tc>
          <w:tcPr>
            <w:tcW w:w="255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7"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4"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04550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Hekurudhat</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10,418</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2,082</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484,000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81,000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584,500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04550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04550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04550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04550</w:t>
            </w:r>
          </w:p>
        </w:tc>
        <w:tc>
          <w:tcPr>
            <w:tcW w:w="255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7"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4"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04560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Aviacioni Civil</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28,730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4,270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14,000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8,500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17,500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98,000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04560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04560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04560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04560</w:t>
            </w:r>
          </w:p>
        </w:tc>
        <w:tc>
          <w:tcPr>
            <w:tcW w:w="255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7"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4"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06370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Ujesjelles Kanalizime</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42,450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8,350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24,000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790,000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18,000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3,003,500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3,886,300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06370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4,318,846</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4,318,846</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06370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170,000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170,000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06370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680,000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680,000</w:t>
            </w:r>
          </w:p>
        </w:tc>
      </w:tr>
      <w:tr w:rsidR="00F00030" w:rsidRPr="00B22A3D">
        <w:trPr>
          <w:trHeight w:val="102"/>
          <w:jc w:val="center"/>
        </w:trPr>
        <w:tc>
          <w:tcPr>
            <w:tcW w:w="375" w:type="dxa"/>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06370</w:t>
            </w:r>
          </w:p>
        </w:tc>
        <w:tc>
          <w:tcPr>
            <w:tcW w:w="255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7"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4"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06180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Strehimi dhe Urbanistika</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215,400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33,900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500,000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27,000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876,300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06180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750,000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750,000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06180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52,800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52,800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06180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364,600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364,600</w:t>
            </w:r>
          </w:p>
        </w:tc>
      </w:tr>
      <w:tr w:rsidR="00F00030" w:rsidRPr="00B22A3D">
        <w:trPr>
          <w:trHeight w:val="102"/>
          <w:jc w:val="center"/>
        </w:trPr>
        <w:tc>
          <w:tcPr>
            <w:tcW w:w="375" w:type="dxa"/>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06180</w:t>
            </w:r>
          </w:p>
        </w:tc>
        <w:tc>
          <w:tcPr>
            <w:tcW w:w="255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7"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4"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300,000</w:t>
            </w:r>
          </w:p>
        </w:tc>
        <w:tc>
          <w:tcPr>
            <w:tcW w:w="86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300,000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06220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Sherbimet publike</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106,244</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15,756</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75,000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206,000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448,000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06220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06220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06220</w:t>
            </w:r>
          </w:p>
        </w:tc>
        <w:tc>
          <w:tcPr>
            <w:tcW w:w="255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w:t>
            </w:r>
          </w:p>
        </w:tc>
        <w:tc>
          <w:tcPr>
            <w:tcW w:w="543"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06220</w:t>
            </w:r>
          </w:p>
        </w:tc>
        <w:tc>
          <w:tcPr>
            <w:tcW w:w="255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7"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4"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2"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6"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4"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3"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96"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75" w:type="dxa"/>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w:t>
            </w:r>
          </w:p>
        </w:tc>
        <w:tc>
          <w:tcPr>
            <w:tcW w:w="543"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255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Ministria e Puneve Publike, Transportit dhe Telekomunikacionit</w:t>
            </w:r>
          </w:p>
        </w:tc>
        <w:tc>
          <w:tcPr>
            <w:tcW w:w="54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457"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954,000</w:t>
            </w:r>
          </w:p>
        </w:tc>
        <w:tc>
          <w:tcPr>
            <w:tcW w:w="78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146,000</w:t>
            </w:r>
          </w:p>
        </w:tc>
        <w:tc>
          <w:tcPr>
            <w:tcW w:w="882"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1,693,440</w:t>
            </w:r>
          </w:p>
        </w:tc>
        <w:tc>
          <w:tcPr>
            <w:tcW w:w="86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1,274,000</w:t>
            </w:r>
          </w:p>
        </w:tc>
        <w:tc>
          <w:tcPr>
            <w:tcW w:w="916"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1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37,000</w:t>
            </w:r>
          </w:p>
        </w:tc>
        <w:tc>
          <w:tcPr>
            <w:tcW w:w="86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541,860</w:t>
            </w:r>
          </w:p>
        </w:tc>
        <w:tc>
          <w:tcPr>
            <w:tcW w:w="933"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437,596</w:t>
            </w:r>
          </w:p>
        </w:tc>
        <w:tc>
          <w:tcPr>
            <w:tcW w:w="896"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46,642,950</w:t>
            </w:r>
          </w:p>
        </w:tc>
        <w:tc>
          <w:tcPr>
            <w:tcW w:w="93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51,726,846</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tbl>
      <w:tblPr>
        <w:tblW w:w="0" w:type="auto"/>
        <w:jc w:val="center"/>
        <w:tblLook w:val="0000" w:firstRow="0" w:lastRow="0" w:firstColumn="0" w:lastColumn="0" w:noHBand="0" w:noVBand="0"/>
      </w:tblPr>
      <w:tblGrid>
        <w:gridCol w:w="325"/>
        <w:gridCol w:w="466"/>
        <w:gridCol w:w="2658"/>
        <w:gridCol w:w="381"/>
        <w:gridCol w:w="1282"/>
        <w:gridCol w:w="632"/>
        <w:gridCol w:w="941"/>
        <w:gridCol w:w="649"/>
        <w:gridCol w:w="569"/>
        <w:gridCol w:w="1243"/>
        <w:gridCol w:w="805"/>
        <w:gridCol w:w="1543"/>
        <w:gridCol w:w="1023"/>
        <w:gridCol w:w="963"/>
        <w:gridCol w:w="632"/>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68038B" w:rsidP="0021515E">
            <w:pPr>
              <w:widowControl w:val="0"/>
              <w:rPr>
                <w:rFonts w:ascii="CG Times" w:hAnsi="CG Times" w:cs="Arial"/>
                <w:sz w:val="10"/>
                <w:szCs w:val="10"/>
              </w:rPr>
            </w:pPr>
            <w:r w:rsidRPr="00B22A3D">
              <w:rPr>
                <w:rFonts w:ascii="CG Times" w:hAnsi="CG Times" w:cs="Arial"/>
                <w:sz w:val="10"/>
                <w:szCs w:val="10"/>
              </w:rPr>
              <w:t>Tab.5</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68038B" w:rsidRPr="00B22A3D">
        <w:trPr>
          <w:trHeight w:val="102"/>
          <w:jc w:val="center"/>
        </w:trPr>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98,858</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14,640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1,680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17,640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207,818</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19,800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19,800</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Menaxhimi i Shpenzimeve Publike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279,792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38,460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7,900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481,152</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Ekzekutimi i Pagesave te Ndryshme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195,000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Menaxhimi i te Ardhurave Tatimore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1,438,058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194,000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395,000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189,200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2,247,258</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7,800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7,800</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01140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Menaxhimi i te Ardhurave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139,000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351,197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6,400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3,700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246,100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1,646,397</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160,000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29,800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29,800</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Lufta kunder Transaksioneve Financiare Jo-Ligjore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14,780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5,258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50,358</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Menaxhimi i Sigurimeve Shoqerore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1,665,000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1,665,000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34,500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34,500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35,499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35,499</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10270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Auditimi i Brendshem dhe Kontrolli i Financave Publike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29,192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63,192</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xml:space="preserve">Ministria e Financave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2,771,900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394,100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1,020,977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1,715,000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52,720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126,680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753,498</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6,843,575</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tbl>
      <w:tblPr>
        <w:tblW w:w="0" w:type="auto"/>
        <w:jc w:val="center"/>
        <w:tblLook w:val="0000" w:firstRow="0" w:lastRow="0" w:firstColumn="0" w:lastColumn="0" w:noHBand="0" w:noVBand="0"/>
      </w:tblPr>
      <w:tblGrid>
        <w:gridCol w:w="326"/>
        <w:gridCol w:w="466"/>
        <w:gridCol w:w="2057"/>
        <w:gridCol w:w="381"/>
        <w:gridCol w:w="1282"/>
        <w:gridCol w:w="681"/>
        <w:gridCol w:w="1001"/>
        <w:gridCol w:w="653"/>
        <w:gridCol w:w="569"/>
        <w:gridCol w:w="1308"/>
        <w:gridCol w:w="852"/>
        <w:gridCol w:w="1747"/>
        <w:gridCol w:w="1085"/>
        <w:gridCol w:w="1023"/>
        <w:gridCol w:w="681"/>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68038B" w:rsidP="0021515E">
            <w:pPr>
              <w:widowControl w:val="0"/>
              <w:rPr>
                <w:rFonts w:ascii="CG Times" w:hAnsi="CG Times" w:cs="Arial"/>
                <w:sz w:val="10"/>
                <w:szCs w:val="10"/>
              </w:rPr>
            </w:pPr>
            <w:r w:rsidRPr="00B22A3D">
              <w:rPr>
                <w:rFonts w:ascii="CG Times" w:hAnsi="CG Times" w:cs="Arial"/>
                <w:sz w:val="10"/>
                <w:szCs w:val="10"/>
              </w:rPr>
              <w:t>Tab.5</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68038B" w:rsidRPr="00B22A3D">
        <w:trPr>
          <w:trHeight w:val="102"/>
          <w:jc w:val="center"/>
        </w:trPr>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r>
      <w:tr w:rsidR="0068038B"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68038B"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533,697</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83,114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327,000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454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48,284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993,749</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40,000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40,000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26,500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26,500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09120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Arsimi Baze (perfshire parashkollorin)</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16,373,803</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2,562,265</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1,410,000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380,000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3,301,365</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24,027,433</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09120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900,000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900,000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09120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16,000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661,146</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677,146</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09120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20,000</w:t>
            </w:r>
          </w:p>
        </w:tc>
      </w:tr>
      <w:tr w:rsidR="0068038B" w:rsidRPr="00B22A3D">
        <w:trPr>
          <w:trHeight w:val="102"/>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09120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09230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Arsimi i Mesem (i pergjithshem)</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3,285,000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520,116</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545,000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876,223</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5,227,839</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09230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424,400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424,400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09230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4,000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312,700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316,700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09230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20,000</w:t>
            </w:r>
          </w:p>
        </w:tc>
      </w:tr>
      <w:tr w:rsidR="0068038B" w:rsidRPr="00B22A3D">
        <w:trPr>
          <w:trHeight w:val="102"/>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09230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09240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Arsimi i  Mesem (profesional)</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1,275,000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202,284</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520,000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6,250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275,010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2,278,544</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09240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276,224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276,224</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09240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09240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24,000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24,000</w:t>
            </w:r>
          </w:p>
        </w:tc>
      </w:tr>
      <w:tr w:rsidR="0068038B" w:rsidRPr="00B22A3D">
        <w:trPr>
          <w:trHeight w:val="102"/>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09240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6,000</w:t>
            </w:r>
          </w:p>
        </w:tc>
      </w:tr>
      <w:tr w:rsidR="0068038B" w:rsidRPr="00B22A3D">
        <w:trPr>
          <w:trHeight w:val="102"/>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09450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Arsimi Universitar</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294,000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46,221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90,000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380,000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5,603,000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320,000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790,648</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7,523,869</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09450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315,600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315,600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09450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160,920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160,920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09450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09450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09770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Fonde per Shkencen</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150,000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100,000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250,000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09770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09770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09770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11</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09770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11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center"/>
              <w:rPr>
                <w:rFonts w:ascii="CG Times" w:hAnsi="CG Times" w:cs="Arial"/>
                <w:b/>
                <w:bCs/>
                <w:sz w:val="10"/>
                <w:szCs w:val="10"/>
              </w:rPr>
            </w:pPr>
            <w:r w:rsidRPr="00B22A3D">
              <w:rPr>
                <w:rFonts w:ascii="CG Times" w:hAnsi="CG Times" w:cs="Arial"/>
                <w:b/>
                <w:bCs/>
                <w:sz w:val="10"/>
                <w:szCs w:val="10"/>
              </w:rPr>
              <w:t>Ministria e Arsimit dhe Shkences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21,762,500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3,414,000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3,047,000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380,000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5,603,000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801,200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28,204</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8,473,020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43,508,924</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Default="00F00030"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Pr="00B22A3D" w:rsidRDefault="0021515E" w:rsidP="0021515E">
      <w:pPr>
        <w:widowControl w:val="0"/>
        <w:rPr>
          <w:rFonts w:ascii="CG Times" w:hAnsi="CG Times"/>
        </w:rPr>
      </w:pPr>
    </w:p>
    <w:p w:rsidR="00F00030" w:rsidRPr="00B22A3D" w:rsidRDefault="00F00030" w:rsidP="0021515E">
      <w:pPr>
        <w:widowControl w:val="0"/>
        <w:rPr>
          <w:rFonts w:ascii="CG Times" w:hAnsi="CG Times"/>
        </w:rPr>
      </w:pPr>
    </w:p>
    <w:tbl>
      <w:tblPr>
        <w:tblW w:w="0" w:type="auto"/>
        <w:jc w:val="center"/>
        <w:tblLook w:val="0000" w:firstRow="0" w:lastRow="0" w:firstColumn="0" w:lastColumn="0" w:noHBand="0" w:noVBand="0"/>
      </w:tblPr>
      <w:tblGrid>
        <w:gridCol w:w="325"/>
        <w:gridCol w:w="466"/>
        <w:gridCol w:w="2457"/>
        <w:gridCol w:w="381"/>
        <w:gridCol w:w="1282"/>
        <w:gridCol w:w="549"/>
        <w:gridCol w:w="976"/>
        <w:gridCol w:w="641"/>
        <w:gridCol w:w="569"/>
        <w:gridCol w:w="1281"/>
        <w:gridCol w:w="832"/>
        <w:gridCol w:w="1663"/>
        <w:gridCol w:w="1060"/>
        <w:gridCol w:w="998"/>
        <w:gridCol w:w="632"/>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68038B" w:rsidP="0021515E">
            <w:pPr>
              <w:widowControl w:val="0"/>
              <w:rPr>
                <w:rFonts w:ascii="CG Times" w:hAnsi="CG Times" w:cs="Arial"/>
                <w:sz w:val="10"/>
                <w:szCs w:val="10"/>
              </w:rPr>
            </w:pPr>
            <w:r w:rsidRPr="00B22A3D">
              <w:rPr>
                <w:rFonts w:ascii="CG Times" w:hAnsi="CG Times" w:cs="Arial"/>
                <w:sz w:val="10"/>
                <w:szCs w:val="10"/>
              </w:rPr>
              <w:t>Tab.5</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68038B" w:rsidRPr="00B22A3D">
        <w:trPr>
          <w:trHeight w:val="102"/>
          <w:jc w:val="center"/>
        </w:trPr>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68038B" w:rsidRPr="00B22A3D" w:rsidRDefault="0068038B" w:rsidP="0021515E">
            <w:pPr>
              <w:widowControl w:val="0"/>
              <w:rPr>
                <w:rFonts w:ascii="CG Times" w:hAnsi="CG Times" w:cs="Arial"/>
                <w:b/>
                <w:bCs/>
                <w:i/>
                <w:iCs/>
                <w:sz w:val="10"/>
                <w:szCs w:val="10"/>
              </w:rPr>
            </w:pPr>
          </w:p>
        </w:tc>
      </w:tr>
      <w:tr w:rsidR="0068038B"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68038B"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68038B" w:rsidRPr="00B22A3D" w:rsidRDefault="0068038B"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86,600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12,500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40,860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1,440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146,400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1,000</w:t>
            </w:r>
          </w:p>
        </w:tc>
      </w:tr>
      <w:tr w:rsidR="0068038B" w:rsidRPr="00B22A3D">
        <w:trPr>
          <w:trHeight w:val="102"/>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08220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 xml:space="preserve">Trashegimia Kulturore dhe Muzete </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221,600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35,600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73,800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139,000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500,500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08220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168,193</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168,193</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08220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08220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08220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15,000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15,000</w:t>
            </w:r>
          </w:p>
        </w:tc>
      </w:tr>
      <w:tr w:rsidR="0068038B" w:rsidRPr="00B22A3D">
        <w:trPr>
          <w:trHeight w:val="102"/>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08230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 xml:space="preserve">Arti dhe Kultura </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378,600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57,200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69,300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156,500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340,000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1,007,100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08230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08230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08230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08230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7,000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7,000</w:t>
            </w:r>
          </w:p>
        </w:tc>
      </w:tr>
      <w:tr w:rsidR="0068038B" w:rsidRPr="00B22A3D">
        <w:trPr>
          <w:trHeight w:val="102"/>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08140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Zhvillimi i Sportit</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45,800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6,400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17,300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142,000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80,000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295,500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08140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08140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08140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08140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500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500</w:t>
            </w:r>
          </w:p>
        </w:tc>
      </w:tr>
      <w:tr w:rsidR="0068038B" w:rsidRPr="00B22A3D">
        <w:trPr>
          <w:trHeight w:val="102"/>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08170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Programe per Rinine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16,000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16,000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08170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08170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08170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08170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04760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Zhvillimi i Turizmit</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21,600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13,300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46,000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16,000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104,900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04760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205,658</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205,658</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04760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04760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04760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5,000</w:t>
            </w:r>
          </w:p>
        </w:tc>
      </w:tr>
      <w:tr w:rsidR="0068038B" w:rsidRPr="00B22A3D">
        <w:trPr>
          <w:trHeight w:val="102"/>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08480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Mbeshtetje per Kultet Fetare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9,800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1,300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6,000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100,000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122,100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08480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08480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08480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12</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08480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sz w:val="10"/>
                <w:szCs w:val="10"/>
              </w:rPr>
            </w:pPr>
            <w:r w:rsidRPr="00B22A3D">
              <w:rPr>
                <w:rFonts w:ascii="CG Times" w:hAnsi="CG Times" w:cs="Arial"/>
                <w:sz w:val="10"/>
                <w:szCs w:val="10"/>
              </w:rPr>
              <w:t>0</w:t>
            </w:r>
          </w:p>
        </w:tc>
      </w:tr>
      <w:tr w:rsidR="0068038B"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12</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center"/>
              <w:rPr>
                <w:rFonts w:ascii="CG Times" w:hAnsi="CG Times" w:cs="Arial"/>
                <w:b/>
                <w:bCs/>
                <w:sz w:val="10"/>
                <w:szCs w:val="10"/>
              </w:rPr>
            </w:pPr>
            <w:r w:rsidRPr="00B22A3D">
              <w:rPr>
                <w:rFonts w:ascii="CG Times" w:hAnsi="CG Times" w:cs="Arial"/>
                <w:b/>
                <w:bCs/>
                <w:sz w:val="10"/>
                <w:szCs w:val="10"/>
              </w:rPr>
              <w:t>Ministria e Turizmit, Kultures, Rinise dhe Sporteve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764,000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116,000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249,060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480,500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10,000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1,440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15,000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958,851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68038B" w:rsidRPr="00B22A3D" w:rsidRDefault="0068038B" w:rsidP="0021515E">
            <w:pPr>
              <w:widowControl w:val="0"/>
              <w:jc w:val="right"/>
              <w:rPr>
                <w:rFonts w:ascii="CG Times" w:hAnsi="CG Times" w:cs="Arial"/>
                <w:b/>
                <w:bCs/>
                <w:sz w:val="10"/>
                <w:szCs w:val="10"/>
              </w:rPr>
            </w:pPr>
            <w:r w:rsidRPr="00B22A3D">
              <w:rPr>
                <w:rFonts w:ascii="CG Times" w:hAnsi="CG Times" w:cs="Arial"/>
                <w:b/>
                <w:bCs/>
                <w:sz w:val="10"/>
                <w:szCs w:val="10"/>
              </w:rPr>
              <w:t>2,594,851</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68038B" w:rsidP="0021515E">
      <w:pPr>
        <w:widowControl w:val="0"/>
        <w:ind w:left="720"/>
        <w:rPr>
          <w:rFonts w:ascii="CG Times" w:hAnsi="CG Times"/>
        </w:rPr>
      </w:pPr>
      <w:r w:rsidRPr="00B22A3D">
        <w:rPr>
          <w:rFonts w:ascii="CG Times" w:hAnsi="CG Times" w:cs="Arial"/>
          <w:sz w:val="10"/>
          <w:szCs w:val="10"/>
        </w:rPr>
        <w:t xml:space="preserve">       Tab.5</w:t>
      </w:r>
    </w:p>
    <w:tbl>
      <w:tblPr>
        <w:tblW w:w="0" w:type="auto"/>
        <w:tblInd w:w="108" w:type="dxa"/>
        <w:tblLook w:val="0000" w:firstRow="0" w:lastRow="0" w:firstColumn="0" w:lastColumn="0" w:noHBand="0" w:noVBand="0"/>
      </w:tblPr>
      <w:tblGrid>
        <w:gridCol w:w="326"/>
        <w:gridCol w:w="466"/>
        <w:gridCol w:w="2057"/>
        <w:gridCol w:w="381"/>
        <w:gridCol w:w="1282"/>
        <w:gridCol w:w="632"/>
        <w:gridCol w:w="1007"/>
        <w:gridCol w:w="654"/>
        <w:gridCol w:w="569"/>
        <w:gridCol w:w="1314"/>
        <w:gridCol w:w="856"/>
        <w:gridCol w:w="1767"/>
        <w:gridCol w:w="1091"/>
        <w:gridCol w:w="1029"/>
        <w:gridCol w:w="681"/>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40,800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45,162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243,262</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07220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Sherbimet e Kujdesit Paresor</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20,400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6,661,000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616,038</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7,353,238</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07220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439,500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439,500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07220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07220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169,590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169,590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07220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10,400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07330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Sherbimet e Kujdesit Dytesor</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390,000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58,300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12,700,000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2,694,210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16,585,010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07330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735,638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735,638</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07330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208,000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208,000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07330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242,000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242,000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07330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07450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Sherbimet e Shendetit Publik</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1,477,000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201,000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565,900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774,600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3,183,500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07450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07450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07450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07450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Ministria e Shendetesise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2,037,000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285,000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1,372,500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19,361,000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777,600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15,900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56,000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5,420,138</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29,325,138</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68038B" w:rsidP="0021515E">
      <w:pPr>
        <w:widowControl w:val="0"/>
        <w:ind w:left="720"/>
        <w:rPr>
          <w:rFonts w:ascii="CG Times" w:hAnsi="CG Times"/>
        </w:rPr>
      </w:pPr>
      <w:r w:rsidRPr="00B22A3D">
        <w:rPr>
          <w:rFonts w:ascii="CG Times" w:hAnsi="CG Times" w:cs="Arial"/>
          <w:sz w:val="10"/>
          <w:szCs w:val="10"/>
        </w:rPr>
        <w:t xml:space="preserve">        Tab.5</w:t>
      </w:r>
    </w:p>
    <w:tbl>
      <w:tblPr>
        <w:tblW w:w="0" w:type="auto"/>
        <w:tblInd w:w="108" w:type="dxa"/>
        <w:tblLook w:val="0000" w:firstRow="0" w:lastRow="0" w:firstColumn="0" w:lastColumn="0" w:noHBand="0" w:noVBand="0"/>
      </w:tblPr>
      <w:tblGrid>
        <w:gridCol w:w="325"/>
        <w:gridCol w:w="466"/>
        <w:gridCol w:w="2385"/>
        <w:gridCol w:w="381"/>
        <w:gridCol w:w="1282"/>
        <w:gridCol w:w="632"/>
        <w:gridCol w:w="974"/>
        <w:gridCol w:w="651"/>
        <w:gridCol w:w="569"/>
        <w:gridCol w:w="1278"/>
        <w:gridCol w:w="830"/>
        <w:gridCol w:w="1654"/>
        <w:gridCol w:w="1057"/>
        <w:gridCol w:w="996"/>
        <w:gridCol w:w="632"/>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178,859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26,500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40,840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11,500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62,630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328,489</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Publikimet Zyrtare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17,200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70,400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Mjekesia Ligjore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45,600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03440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Sistemi i Burgjeve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2,439,641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307,723</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758,000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4,870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349,500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3,859,734</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03440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03440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03440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03440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03350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Sherbimi i Permbarimit Gjyqesor</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116,000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32,000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14,600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180,600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03350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Sherbimet per çeshtjet e biresimeve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14,200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01170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xml:space="preserve">Sherbimi i Regjistrimit te Pasurive te Paluajtshme </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62,000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572,000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150,000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01170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Sherbimi i Kthimit dhe Kompensimit te Pronave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868,000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03490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Sherbimi i Proves</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33,800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5,577</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53,600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107,977</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03490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03490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03490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03490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Ministria e Drejtesise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3,350,000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447,000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1,015,840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702,160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18,370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1,254,630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6,794,000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Default="00F00030" w:rsidP="0021515E">
      <w:pPr>
        <w:widowControl w:val="0"/>
        <w:rPr>
          <w:rFonts w:ascii="CG Times" w:hAnsi="CG Times"/>
        </w:rPr>
      </w:pPr>
    </w:p>
    <w:p w:rsidR="0021515E" w:rsidRDefault="0021515E" w:rsidP="0021515E">
      <w:pPr>
        <w:widowControl w:val="0"/>
        <w:rPr>
          <w:rFonts w:ascii="CG Times" w:hAnsi="CG Times"/>
        </w:rPr>
      </w:pPr>
    </w:p>
    <w:p w:rsidR="0021515E" w:rsidRDefault="0021515E" w:rsidP="0021515E">
      <w:pPr>
        <w:widowControl w:val="0"/>
        <w:rPr>
          <w:rFonts w:ascii="CG Times" w:hAnsi="CG Times"/>
        </w:rPr>
      </w:pPr>
    </w:p>
    <w:p w:rsidR="0021515E" w:rsidRPr="00B22A3D" w:rsidRDefault="0021515E"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68038B" w:rsidP="0021515E">
      <w:pPr>
        <w:widowControl w:val="0"/>
        <w:ind w:left="720"/>
        <w:rPr>
          <w:rFonts w:ascii="CG Times" w:hAnsi="CG Times"/>
        </w:rPr>
      </w:pPr>
      <w:r w:rsidRPr="00B22A3D">
        <w:rPr>
          <w:rFonts w:ascii="CG Times" w:hAnsi="CG Times" w:cs="Arial"/>
          <w:sz w:val="10"/>
          <w:szCs w:val="10"/>
        </w:rPr>
        <w:t xml:space="preserve">        Tab.5</w:t>
      </w:r>
    </w:p>
    <w:tbl>
      <w:tblPr>
        <w:tblW w:w="0" w:type="auto"/>
        <w:tblInd w:w="108" w:type="dxa"/>
        <w:tblLook w:val="0000" w:firstRow="0" w:lastRow="0" w:firstColumn="0" w:lastColumn="0" w:noHBand="0" w:noVBand="0"/>
      </w:tblPr>
      <w:tblGrid>
        <w:gridCol w:w="325"/>
        <w:gridCol w:w="466"/>
        <w:gridCol w:w="2059"/>
        <w:gridCol w:w="381"/>
        <w:gridCol w:w="1282"/>
        <w:gridCol w:w="549"/>
        <w:gridCol w:w="1022"/>
        <w:gridCol w:w="655"/>
        <w:gridCol w:w="569"/>
        <w:gridCol w:w="1331"/>
        <w:gridCol w:w="868"/>
        <w:gridCol w:w="1820"/>
        <w:gridCol w:w="1108"/>
        <w:gridCol w:w="1045"/>
        <w:gridCol w:w="632"/>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42,500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7,300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63,700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Perfaqesite Diplomatike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1,629,600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1,890,600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Promovimi i imazhit te vlerave te vendit</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9,300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33,500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128,800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01130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01140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Integrimi europian dhe euro-atlantik</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61,500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8,400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73,000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244,900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01140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Ministria e Puneve te Jashtme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189,000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66,000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1,743,160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150,000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840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179,000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2,328,000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68038B" w:rsidP="0021515E">
      <w:pPr>
        <w:widowControl w:val="0"/>
        <w:rPr>
          <w:rFonts w:ascii="CG Times" w:hAnsi="CG Times"/>
        </w:rPr>
      </w:pPr>
      <w:r w:rsidRPr="00B22A3D">
        <w:rPr>
          <w:rFonts w:ascii="CG Times" w:hAnsi="CG Times"/>
        </w:rPr>
        <w:tab/>
        <w:t xml:space="preserve">     </w:t>
      </w:r>
      <w:r w:rsidRPr="00B22A3D">
        <w:rPr>
          <w:rFonts w:ascii="CG Times" w:hAnsi="CG Times" w:cs="Arial"/>
          <w:sz w:val="10"/>
          <w:szCs w:val="10"/>
        </w:rPr>
        <w:t>Tab.5</w:t>
      </w:r>
    </w:p>
    <w:tbl>
      <w:tblPr>
        <w:tblW w:w="0" w:type="auto"/>
        <w:tblInd w:w="108" w:type="dxa"/>
        <w:tblLayout w:type="fixed"/>
        <w:tblLook w:val="0000" w:firstRow="0" w:lastRow="0" w:firstColumn="0" w:lastColumn="0" w:noHBand="0" w:noVBand="0"/>
      </w:tblPr>
      <w:tblGrid>
        <w:gridCol w:w="334"/>
        <w:gridCol w:w="552"/>
        <w:gridCol w:w="2534"/>
        <w:gridCol w:w="540"/>
        <w:gridCol w:w="1454"/>
        <w:gridCol w:w="818"/>
        <w:gridCol w:w="785"/>
        <w:gridCol w:w="885"/>
        <w:gridCol w:w="868"/>
        <w:gridCol w:w="918"/>
        <w:gridCol w:w="818"/>
        <w:gridCol w:w="868"/>
        <w:gridCol w:w="935"/>
        <w:gridCol w:w="885"/>
        <w:gridCol w:w="918"/>
      </w:tblGrid>
      <w:tr w:rsidR="00F00030" w:rsidRPr="00B22A3D">
        <w:trPr>
          <w:trHeight w:val="102"/>
        </w:trPr>
        <w:tc>
          <w:tcPr>
            <w:tcW w:w="334"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552"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2534"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54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454"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1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78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8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6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1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1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6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3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8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91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334" w:type="dxa"/>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552"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2534"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540"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1454"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818"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785"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885"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868"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918"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818"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868"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935"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885"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918"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552"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2534"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540"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1454"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818"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785"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885"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868"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918"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818"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868"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935"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885"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918"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412,400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56,800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100,280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26,420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3,882</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115,300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718,082</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10,658</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10,658</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145,685</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145,685</w:t>
            </w:r>
          </w:p>
        </w:tc>
      </w:tr>
      <w:tr w:rsidR="00F00030" w:rsidRPr="00B22A3D">
        <w:trPr>
          <w:trHeight w:val="102"/>
        </w:trPr>
        <w:tc>
          <w:tcPr>
            <w:tcW w:w="334" w:type="dxa"/>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2534"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4"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w:t>
            </w:r>
          </w:p>
        </w:tc>
        <w:tc>
          <w:tcPr>
            <w:tcW w:w="78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14,300</w:t>
            </w:r>
          </w:p>
        </w:tc>
        <w:tc>
          <w:tcPr>
            <w:tcW w:w="86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91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31,300</w:t>
            </w:r>
          </w:p>
        </w:tc>
      </w:tr>
      <w:tr w:rsidR="00F00030" w:rsidRPr="00B22A3D">
        <w:trPr>
          <w:trHeight w:val="102"/>
        </w:trPr>
        <w:tc>
          <w:tcPr>
            <w:tcW w:w="334" w:type="dxa"/>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01330</w:t>
            </w:r>
          </w:p>
        </w:tc>
        <w:tc>
          <w:tcPr>
            <w:tcW w:w="253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Menaxhimi dhe Zhvillimi i Administrates Publike</w:t>
            </w:r>
          </w:p>
        </w:tc>
        <w:tc>
          <w:tcPr>
            <w:tcW w:w="540"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41,580</w:t>
            </w:r>
          </w:p>
        </w:tc>
        <w:tc>
          <w:tcPr>
            <w:tcW w:w="7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5,600</w:t>
            </w:r>
          </w:p>
        </w:tc>
        <w:tc>
          <w:tcPr>
            <w:tcW w:w="8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8,400</w:t>
            </w:r>
          </w:p>
        </w:tc>
        <w:tc>
          <w:tcPr>
            <w:tcW w:w="86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20,000</w:t>
            </w:r>
          </w:p>
        </w:tc>
        <w:tc>
          <w:tcPr>
            <w:tcW w:w="86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13,000</w:t>
            </w:r>
          </w:p>
        </w:tc>
        <w:tc>
          <w:tcPr>
            <w:tcW w:w="8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2,200</w:t>
            </w:r>
          </w:p>
        </w:tc>
        <w:tc>
          <w:tcPr>
            <w:tcW w:w="9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90,780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01330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01330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01330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01330</w:t>
            </w:r>
          </w:p>
        </w:tc>
        <w:tc>
          <w:tcPr>
            <w:tcW w:w="2534"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4"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03140</w:t>
            </w:r>
          </w:p>
        </w:tc>
        <w:tc>
          <w:tcPr>
            <w:tcW w:w="253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Policia e Shtetit</w:t>
            </w:r>
          </w:p>
        </w:tc>
        <w:tc>
          <w:tcPr>
            <w:tcW w:w="540"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7,216,180</w:t>
            </w:r>
          </w:p>
        </w:tc>
        <w:tc>
          <w:tcPr>
            <w:tcW w:w="7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1,108,620</w:t>
            </w:r>
          </w:p>
        </w:tc>
        <w:tc>
          <w:tcPr>
            <w:tcW w:w="8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2,055,000</w:t>
            </w:r>
          </w:p>
        </w:tc>
        <w:tc>
          <w:tcPr>
            <w:tcW w:w="86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8,000</w:t>
            </w:r>
          </w:p>
        </w:tc>
        <w:tc>
          <w:tcPr>
            <w:tcW w:w="86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500,000</w:t>
            </w:r>
          </w:p>
        </w:tc>
        <w:tc>
          <w:tcPr>
            <w:tcW w:w="93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34,606</w:t>
            </w:r>
          </w:p>
        </w:tc>
        <w:tc>
          <w:tcPr>
            <w:tcW w:w="8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790,386</w:t>
            </w:r>
          </w:p>
        </w:tc>
        <w:tc>
          <w:tcPr>
            <w:tcW w:w="9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11,712,792</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03140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714,230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714,230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03140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03140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53,041</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53,041</w:t>
            </w:r>
          </w:p>
        </w:tc>
      </w:tr>
      <w:tr w:rsidR="00F00030" w:rsidRPr="00B22A3D">
        <w:trPr>
          <w:trHeight w:val="102"/>
        </w:trPr>
        <w:tc>
          <w:tcPr>
            <w:tcW w:w="334" w:type="dxa"/>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03140</w:t>
            </w:r>
          </w:p>
        </w:tc>
        <w:tc>
          <w:tcPr>
            <w:tcW w:w="2534"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4"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50,000</w:t>
            </w:r>
          </w:p>
        </w:tc>
        <w:tc>
          <w:tcPr>
            <w:tcW w:w="7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180,000</w:t>
            </w:r>
          </w:p>
        </w:tc>
        <w:tc>
          <w:tcPr>
            <w:tcW w:w="86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50,000</w:t>
            </w:r>
          </w:p>
        </w:tc>
        <w:tc>
          <w:tcPr>
            <w:tcW w:w="9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280,000</w:t>
            </w:r>
          </w:p>
        </w:tc>
      </w:tr>
      <w:tr w:rsidR="00F00030" w:rsidRPr="00B22A3D">
        <w:trPr>
          <w:trHeight w:val="102"/>
        </w:trPr>
        <w:tc>
          <w:tcPr>
            <w:tcW w:w="334" w:type="dxa"/>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03150</w:t>
            </w:r>
          </w:p>
        </w:tc>
        <w:tc>
          <w:tcPr>
            <w:tcW w:w="253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Garda e Republikes</w:t>
            </w:r>
          </w:p>
        </w:tc>
        <w:tc>
          <w:tcPr>
            <w:tcW w:w="540"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938,000</w:t>
            </w:r>
          </w:p>
        </w:tc>
        <w:tc>
          <w:tcPr>
            <w:tcW w:w="7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131,000</w:t>
            </w:r>
          </w:p>
        </w:tc>
        <w:tc>
          <w:tcPr>
            <w:tcW w:w="8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200,000</w:t>
            </w:r>
          </w:p>
        </w:tc>
        <w:tc>
          <w:tcPr>
            <w:tcW w:w="86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45,000</w:t>
            </w:r>
          </w:p>
        </w:tc>
        <w:tc>
          <w:tcPr>
            <w:tcW w:w="93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80,000</w:t>
            </w:r>
          </w:p>
        </w:tc>
        <w:tc>
          <w:tcPr>
            <w:tcW w:w="9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1,394,000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03150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03150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03150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03150</w:t>
            </w:r>
          </w:p>
        </w:tc>
        <w:tc>
          <w:tcPr>
            <w:tcW w:w="2534"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4"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253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Prefekturat dhe Funksionet e Deleguara te P. Vendor</w:t>
            </w:r>
          </w:p>
        </w:tc>
        <w:tc>
          <w:tcPr>
            <w:tcW w:w="540"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450,000</w:t>
            </w:r>
          </w:p>
        </w:tc>
        <w:tc>
          <w:tcPr>
            <w:tcW w:w="7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70,000</w:t>
            </w:r>
          </w:p>
        </w:tc>
        <w:tc>
          <w:tcPr>
            <w:tcW w:w="8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94,600</w:t>
            </w:r>
          </w:p>
        </w:tc>
        <w:tc>
          <w:tcPr>
            <w:tcW w:w="86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30,000</w:t>
            </w:r>
          </w:p>
        </w:tc>
        <w:tc>
          <w:tcPr>
            <w:tcW w:w="9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644,600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01160</w:t>
            </w:r>
          </w:p>
        </w:tc>
        <w:tc>
          <w:tcPr>
            <w:tcW w:w="2534"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4"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01170</w:t>
            </w:r>
          </w:p>
        </w:tc>
        <w:tc>
          <w:tcPr>
            <w:tcW w:w="253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Sherbimi i Gjendjes Civile</w:t>
            </w:r>
          </w:p>
        </w:tc>
        <w:tc>
          <w:tcPr>
            <w:tcW w:w="540"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300,270</w:t>
            </w:r>
          </w:p>
        </w:tc>
        <w:tc>
          <w:tcPr>
            <w:tcW w:w="7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47,760</w:t>
            </w:r>
          </w:p>
        </w:tc>
        <w:tc>
          <w:tcPr>
            <w:tcW w:w="8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167,000</w:t>
            </w:r>
          </w:p>
        </w:tc>
        <w:tc>
          <w:tcPr>
            <w:tcW w:w="86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181,000</w:t>
            </w:r>
          </w:p>
        </w:tc>
        <w:tc>
          <w:tcPr>
            <w:tcW w:w="93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110,000</w:t>
            </w:r>
          </w:p>
        </w:tc>
        <w:tc>
          <w:tcPr>
            <w:tcW w:w="9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806,030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01170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01170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01170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01170</w:t>
            </w:r>
          </w:p>
        </w:tc>
        <w:tc>
          <w:tcPr>
            <w:tcW w:w="2534"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4"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253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Menaxhimi i Rezervave te Shtetit</w:t>
            </w:r>
          </w:p>
        </w:tc>
        <w:tc>
          <w:tcPr>
            <w:tcW w:w="540"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67,550</w:t>
            </w:r>
          </w:p>
        </w:tc>
        <w:tc>
          <w:tcPr>
            <w:tcW w:w="7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9,740</w:t>
            </w:r>
          </w:p>
        </w:tc>
        <w:tc>
          <w:tcPr>
            <w:tcW w:w="8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16,000</w:t>
            </w:r>
          </w:p>
        </w:tc>
        <w:tc>
          <w:tcPr>
            <w:tcW w:w="86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9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98,290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01180</w:t>
            </w:r>
          </w:p>
        </w:tc>
        <w:tc>
          <w:tcPr>
            <w:tcW w:w="2534"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4"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10910</w:t>
            </w:r>
          </w:p>
        </w:tc>
        <w:tc>
          <w:tcPr>
            <w:tcW w:w="253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Emergjencat Civile</w:t>
            </w:r>
          </w:p>
        </w:tc>
        <w:tc>
          <w:tcPr>
            <w:tcW w:w="540"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454"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436,420</w:t>
            </w:r>
          </w:p>
        </w:tc>
        <w:tc>
          <w:tcPr>
            <w:tcW w:w="7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69,280</w:t>
            </w:r>
          </w:p>
        </w:tc>
        <w:tc>
          <w:tcPr>
            <w:tcW w:w="8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108,000</w:t>
            </w:r>
          </w:p>
        </w:tc>
        <w:tc>
          <w:tcPr>
            <w:tcW w:w="86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45,000</w:t>
            </w:r>
          </w:p>
        </w:tc>
        <w:tc>
          <w:tcPr>
            <w:tcW w:w="8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86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1,200</w:t>
            </w:r>
          </w:p>
        </w:tc>
        <w:tc>
          <w:tcPr>
            <w:tcW w:w="885"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13,800</w:t>
            </w:r>
          </w:p>
        </w:tc>
        <w:tc>
          <w:tcPr>
            <w:tcW w:w="918"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676,700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10910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10910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10910</w:t>
            </w:r>
          </w:p>
        </w:tc>
        <w:tc>
          <w:tcPr>
            <w:tcW w:w="25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4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74,900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74,900</w:t>
            </w:r>
          </w:p>
        </w:tc>
      </w:tr>
      <w:tr w:rsidR="00F00030" w:rsidRPr="00B22A3D">
        <w:trPr>
          <w:trHeight w:val="102"/>
        </w:trPr>
        <w:tc>
          <w:tcPr>
            <w:tcW w:w="334" w:type="dxa"/>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w:t>
            </w:r>
          </w:p>
        </w:tc>
        <w:tc>
          <w:tcPr>
            <w:tcW w:w="552"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10910</w:t>
            </w:r>
          </w:p>
        </w:tc>
        <w:tc>
          <w:tcPr>
            <w:tcW w:w="2534"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454"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78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86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w:t>
            </w:r>
          </w:p>
        </w:tc>
      </w:tr>
      <w:tr w:rsidR="00F00030" w:rsidRPr="00B22A3D">
        <w:trPr>
          <w:trHeight w:val="102"/>
        </w:trPr>
        <w:tc>
          <w:tcPr>
            <w:tcW w:w="334" w:type="dxa"/>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w:t>
            </w:r>
          </w:p>
        </w:tc>
        <w:tc>
          <w:tcPr>
            <w:tcW w:w="552"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253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Ministria e Brendshme</w:t>
            </w:r>
          </w:p>
        </w:tc>
        <w:tc>
          <w:tcPr>
            <w:tcW w:w="54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45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9,922,400</w:t>
            </w:r>
          </w:p>
        </w:tc>
        <w:tc>
          <w:tcPr>
            <w:tcW w:w="7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1,498,800</w:t>
            </w:r>
          </w:p>
        </w:tc>
        <w:tc>
          <w:tcPr>
            <w:tcW w:w="8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2,946,580</w:t>
            </w:r>
          </w:p>
        </w:tc>
        <w:tc>
          <w:tcPr>
            <w:tcW w:w="86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45,000</w:t>
            </w:r>
          </w:p>
        </w:tc>
        <w:tc>
          <w:tcPr>
            <w:tcW w:w="8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34,000</w:t>
            </w:r>
          </w:p>
        </w:tc>
        <w:tc>
          <w:tcPr>
            <w:tcW w:w="86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752,420</w:t>
            </w:r>
          </w:p>
        </w:tc>
        <w:tc>
          <w:tcPr>
            <w:tcW w:w="93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52,688</w:t>
            </w:r>
          </w:p>
        </w:tc>
        <w:tc>
          <w:tcPr>
            <w:tcW w:w="8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2,205,200</w:t>
            </w:r>
          </w:p>
        </w:tc>
        <w:tc>
          <w:tcPr>
            <w:tcW w:w="9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17,457,088</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8C0687" w:rsidRPr="00B22A3D" w:rsidRDefault="008C0687"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8C0687" w:rsidP="0021515E">
      <w:pPr>
        <w:widowControl w:val="0"/>
        <w:rPr>
          <w:rFonts w:ascii="CG Times" w:hAnsi="CG Times"/>
        </w:rPr>
      </w:pPr>
      <w:r w:rsidRPr="00B22A3D">
        <w:rPr>
          <w:rFonts w:ascii="CG Times" w:hAnsi="CG Times"/>
        </w:rPr>
        <w:tab/>
        <w:t xml:space="preserve">   </w:t>
      </w:r>
      <w:r w:rsidRPr="00B22A3D">
        <w:rPr>
          <w:rFonts w:ascii="CG Times" w:hAnsi="CG Times" w:cs="Arial"/>
          <w:sz w:val="10"/>
          <w:szCs w:val="10"/>
        </w:rPr>
        <w:t>Tab.5</w:t>
      </w:r>
    </w:p>
    <w:tbl>
      <w:tblPr>
        <w:tblW w:w="0" w:type="auto"/>
        <w:tblInd w:w="108" w:type="dxa"/>
        <w:tblLook w:val="0000" w:firstRow="0" w:lastRow="0" w:firstColumn="0" w:lastColumn="0" w:noHBand="0" w:noVBand="0"/>
      </w:tblPr>
      <w:tblGrid>
        <w:gridCol w:w="326"/>
        <w:gridCol w:w="467"/>
        <w:gridCol w:w="2188"/>
        <w:gridCol w:w="381"/>
        <w:gridCol w:w="1282"/>
        <w:gridCol w:w="632"/>
        <w:gridCol w:w="991"/>
        <w:gridCol w:w="652"/>
        <w:gridCol w:w="569"/>
        <w:gridCol w:w="1297"/>
        <w:gridCol w:w="844"/>
        <w:gridCol w:w="1714"/>
        <w:gridCol w:w="1075"/>
        <w:gridCol w:w="1013"/>
        <w:gridCol w:w="681"/>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310,819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680,024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30,626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1,261,479</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02120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Forcat e Luftimit</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2,695,785</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387,171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3,487,950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132,200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4,685,400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11,388,506</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02120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09430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Arsimi Ushtarak</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623,000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93,002</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462,800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51,000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268,000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1,497,802</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09430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09430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09430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09430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07340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Mbeshtetje Shendetesore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212,342</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36,000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373,400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646,742</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07340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406,286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406,286</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07340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07340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07340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02150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Mbeshtetja e Luftimit</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1,528,199</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223,799</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1,998,700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380,500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1,044,900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5,199,098</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02150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02160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Mbeshtetja e Perqendruar</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247,938</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37,183</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126,950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7,300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365,200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784,571</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02160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10270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Mbeshtetje Sociale per Ushtaraket</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2,920,000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2,920,000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10270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02280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Bashkepunimi Civilo - Ushtarak (AL-CIMIC)</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446,663</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65,089</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152,150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28,900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120,500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813,302</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02280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02280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02280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02280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Ministria e Mbrojtjes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6,064,746</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882,254</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7,301,974</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2,920,000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130,000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633,526</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23,000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7,082,286</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25,037,786</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905E05" w:rsidRPr="00B22A3D" w:rsidRDefault="00905E05" w:rsidP="0021515E">
      <w:pPr>
        <w:widowControl w:val="0"/>
        <w:rPr>
          <w:rFonts w:ascii="CG Times" w:hAnsi="CG Times"/>
        </w:rPr>
      </w:pPr>
    </w:p>
    <w:p w:rsidR="00905E05" w:rsidRPr="00B22A3D" w:rsidRDefault="00905E05"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8C0687"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tblInd w:w="108" w:type="dxa"/>
        <w:tblLook w:val="0000" w:firstRow="0" w:lastRow="0" w:firstColumn="0" w:lastColumn="0" w:noHBand="0" w:noVBand="0"/>
      </w:tblPr>
      <w:tblGrid>
        <w:gridCol w:w="325"/>
        <w:gridCol w:w="466"/>
        <w:gridCol w:w="2059"/>
        <w:gridCol w:w="381"/>
        <w:gridCol w:w="1282"/>
        <w:gridCol w:w="549"/>
        <w:gridCol w:w="1023"/>
        <w:gridCol w:w="647"/>
        <w:gridCol w:w="569"/>
        <w:gridCol w:w="1332"/>
        <w:gridCol w:w="869"/>
        <w:gridCol w:w="1823"/>
        <w:gridCol w:w="1109"/>
        <w:gridCol w:w="1046"/>
        <w:gridCol w:w="632"/>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223,000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32,000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60,541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52,409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109,500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477,450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13,500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13,500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2,411</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523</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10,775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13,709</w:t>
            </w:r>
          </w:p>
        </w:tc>
      </w:tr>
      <w:tr w:rsidR="00F00030" w:rsidRPr="00B22A3D">
        <w:trPr>
          <w:trHeight w:val="102"/>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03520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Veprimtaria Informative Shteterore</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554,589</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77,500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161,275</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793,364</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03520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03520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03520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03520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18</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Sherbimi Informativ Shteteror</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780,000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110,023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232,591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52,409</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123,000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1,298,023</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905E05" w:rsidRPr="00B22A3D" w:rsidRDefault="00905E05" w:rsidP="0021515E">
      <w:pPr>
        <w:widowControl w:val="0"/>
        <w:rPr>
          <w:rFonts w:ascii="CG Times" w:hAnsi="CG Times"/>
        </w:rPr>
      </w:pPr>
    </w:p>
    <w:p w:rsidR="008C0687" w:rsidRPr="00B22A3D" w:rsidRDefault="008C0687" w:rsidP="0021515E">
      <w:pPr>
        <w:widowControl w:val="0"/>
        <w:rPr>
          <w:rFonts w:ascii="CG Times" w:hAnsi="CG Times" w:cs="Arial"/>
          <w:sz w:val="10"/>
          <w:szCs w:val="10"/>
        </w:rPr>
      </w:pPr>
    </w:p>
    <w:p w:rsidR="008C0687" w:rsidRPr="00B22A3D" w:rsidRDefault="008C0687" w:rsidP="0021515E">
      <w:pPr>
        <w:widowControl w:val="0"/>
        <w:rPr>
          <w:rFonts w:ascii="CG Times" w:hAnsi="CG Times" w:cs="Arial"/>
          <w:sz w:val="10"/>
          <w:szCs w:val="10"/>
        </w:rPr>
      </w:pPr>
    </w:p>
    <w:p w:rsidR="00F00030" w:rsidRPr="00B22A3D" w:rsidRDefault="008C0687"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tblInd w:w="108" w:type="dxa"/>
        <w:tblLook w:val="0000" w:firstRow="0" w:lastRow="0" w:firstColumn="0" w:lastColumn="0" w:noHBand="0" w:noVBand="0"/>
      </w:tblPr>
      <w:tblGrid>
        <w:gridCol w:w="325"/>
        <w:gridCol w:w="466"/>
        <w:gridCol w:w="2060"/>
        <w:gridCol w:w="381"/>
        <w:gridCol w:w="1282"/>
        <w:gridCol w:w="440"/>
        <w:gridCol w:w="1046"/>
        <w:gridCol w:w="651"/>
        <w:gridCol w:w="569"/>
        <w:gridCol w:w="1356"/>
        <w:gridCol w:w="887"/>
        <w:gridCol w:w="1337"/>
        <w:gridCol w:w="1260"/>
        <w:gridCol w:w="1080"/>
        <w:gridCol w:w="972"/>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337"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26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08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972"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1337"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1260"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1080"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972"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1337"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1260"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1080"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972"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33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33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33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33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337"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08320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Veprimtaria Radiotelevizive e RTSH-se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467,000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337"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0"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100,000</w:t>
            </w:r>
          </w:p>
        </w:tc>
        <w:tc>
          <w:tcPr>
            <w:tcW w:w="972" w:type="dxa"/>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567,000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33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33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337"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08320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337"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0"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Drejtoria e Radio Televizionit</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467,000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1337"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126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108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100,000</w:t>
            </w:r>
          </w:p>
        </w:tc>
        <w:tc>
          <w:tcPr>
            <w:tcW w:w="972"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567,000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Default="00F00030"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Pr="00B22A3D" w:rsidRDefault="0001074D" w:rsidP="0021515E">
      <w:pPr>
        <w:widowControl w:val="0"/>
        <w:rPr>
          <w:rFonts w:ascii="CG Times" w:hAnsi="CG Times"/>
        </w:rPr>
      </w:pPr>
    </w:p>
    <w:p w:rsidR="00F00030" w:rsidRPr="00B22A3D" w:rsidRDefault="00F00030" w:rsidP="0021515E">
      <w:pPr>
        <w:widowControl w:val="0"/>
        <w:rPr>
          <w:rFonts w:ascii="CG Times" w:hAnsi="CG Times"/>
        </w:rPr>
      </w:pPr>
    </w:p>
    <w:p w:rsidR="00F00030" w:rsidRDefault="00F00030" w:rsidP="0021515E">
      <w:pPr>
        <w:widowControl w:val="0"/>
        <w:rPr>
          <w:rFonts w:ascii="CG Times" w:hAnsi="CG Times"/>
        </w:rPr>
      </w:pPr>
    </w:p>
    <w:p w:rsidR="0001074D" w:rsidRPr="00B22A3D" w:rsidRDefault="0001074D"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01074D" w:rsidRDefault="0001074D" w:rsidP="0021515E">
      <w:pPr>
        <w:widowControl w:val="0"/>
        <w:ind w:firstLine="720"/>
        <w:rPr>
          <w:rFonts w:ascii="CG Times" w:hAnsi="CG Times"/>
          <w:sz w:val="12"/>
          <w:szCs w:val="12"/>
        </w:rPr>
      </w:pPr>
      <w:r>
        <w:rPr>
          <w:rFonts w:ascii="CG Times" w:hAnsi="CG Times"/>
          <w:sz w:val="12"/>
          <w:szCs w:val="12"/>
        </w:rPr>
        <w:t xml:space="preserve">          </w:t>
      </w:r>
      <w:r w:rsidRPr="0001074D">
        <w:rPr>
          <w:rFonts w:ascii="CG Times" w:hAnsi="CG Times"/>
          <w:sz w:val="12"/>
          <w:szCs w:val="12"/>
        </w:rPr>
        <w:t>Tab.5</w:t>
      </w:r>
    </w:p>
    <w:tbl>
      <w:tblPr>
        <w:tblW w:w="5000" w:type="pct"/>
        <w:tblLook w:val="0000" w:firstRow="0" w:lastRow="0" w:firstColumn="0" w:lastColumn="0" w:noHBand="0" w:noVBand="0"/>
      </w:tblPr>
      <w:tblGrid>
        <w:gridCol w:w="329"/>
        <w:gridCol w:w="495"/>
        <w:gridCol w:w="2935"/>
        <w:gridCol w:w="1735"/>
        <w:gridCol w:w="1334"/>
        <w:gridCol w:w="648"/>
        <w:gridCol w:w="717"/>
        <w:gridCol w:w="708"/>
        <w:gridCol w:w="694"/>
        <w:gridCol w:w="1001"/>
        <w:gridCol w:w="651"/>
        <w:gridCol w:w="700"/>
        <w:gridCol w:w="817"/>
        <w:gridCol w:w="728"/>
        <w:gridCol w:w="728"/>
      </w:tblGrid>
      <w:tr w:rsidR="0001074D" w:rsidRPr="0001074D">
        <w:trPr>
          <w:trHeight w:val="139"/>
        </w:trPr>
        <w:tc>
          <w:tcPr>
            <w:tcW w:w="116" w:type="pct"/>
            <w:tcBorders>
              <w:top w:val="single" w:sz="4" w:space="0" w:color="auto"/>
              <w:left w:val="single" w:sz="4" w:space="0" w:color="auto"/>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 </w:t>
            </w:r>
          </w:p>
        </w:tc>
        <w:tc>
          <w:tcPr>
            <w:tcW w:w="174" w:type="pct"/>
            <w:tcBorders>
              <w:top w:val="single" w:sz="4" w:space="0" w:color="auto"/>
              <w:left w:val="nil"/>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 </w:t>
            </w:r>
          </w:p>
        </w:tc>
        <w:tc>
          <w:tcPr>
            <w:tcW w:w="1032" w:type="pct"/>
            <w:tcBorders>
              <w:top w:val="single" w:sz="4" w:space="0" w:color="auto"/>
              <w:left w:val="nil"/>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 </w:t>
            </w:r>
          </w:p>
        </w:tc>
        <w:tc>
          <w:tcPr>
            <w:tcW w:w="610" w:type="pct"/>
            <w:tcBorders>
              <w:top w:val="single" w:sz="4" w:space="0" w:color="auto"/>
              <w:left w:val="nil"/>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 </w:t>
            </w:r>
          </w:p>
        </w:tc>
        <w:tc>
          <w:tcPr>
            <w:tcW w:w="469" w:type="pct"/>
            <w:tcBorders>
              <w:top w:val="single" w:sz="4" w:space="0" w:color="auto"/>
              <w:left w:val="nil"/>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 </w:t>
            </w:r>
          </w:p>
        </w:tc>
        <w:tc>
          <w:tcPr>
            <w:tcW w:w="228" w:type="pct"/>
            <w:tcBorders>
              <w:top w:val="single" w:sz="4" w:space="0" w:color="auto"/>
              <w:left w:val="nil"/>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600</w:t>
            </w:r>
          </w:p>
        </w:tc>
        <w:tc>
          <w:tcPr>
            <w:tcW w:w="252" w:type="pct"/>
            <w:tcBorders>
              <w:top w:val="single" w:sz="4" w:space="0" w:color="auto"/>
              <w:left w:val="nil"/>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601</w:t>
            </w:r>
          </w:p>
        </w:tc>
        <w:tc>
          <w:tcPr>
            <w:tcW w:w="249" w:type="pct"/>
            <w:tcBorders>
              <w:top w:val="single" w:sz="4" w:space="0" w:color="auto"/>
              <w:left w:val="nil"/>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602</w:t>
            </w:r>
          </w:p>
        </w:tc>
        <w:tc>
          <w:tcPr>
            <w:tcW w:w="244" w:type="pct"/>
            <w:tcBorders>
              <w:top w:val="single" w:sz="4" w:space="0" w:color="auto"/>
              <w:left w:val="nil"/>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603</w:t>
            </w:r>
          </w:p>
        </w:tc>
        <w:tc>
          <w:tcPr>
            <w:tcW w:w="352" w:type="pct"/>
            <w:tcBorders>
              <w:top w:val="single" w:sz="4" w:space="0" w:color="auto"/>
              <w:left w:val="nil"/>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604</w:t>
            </w:r>
          </w:p>
        </w:tc>
        <w:tc>
          <w:tcPr>
            <w:tcW w:w="229" w:type="pct"/>
            <w:tcBorders>
              <w:top w:val="single" w:sz="4" w:space="0" w:color="auto"/>
              <w:left w:val="nil"/>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605</w:t>
            </w:r>
          </w:p>
        </w:tc>
        <w:tc>
          <w:tcPr>
            <w:tcW w:w="246" w:type="pct"/>
            <w:tcBorders>
              <w:top w:val="single" w:sz="4" w:space="0" w:color="auto"/>
              <w:left w:val="nil"/>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606</w:t>
            </w:r>
          </w:p>
        </w:tc>
        <w:tc>
          <w:tcPr>
            <w:tcW w:w="287" w:type="pct"/>
            <w:tcBorders>
              <w:top w:val="single" w:sz="4" w:space="0" w:color="auto"/>
              <w:left w:val="nil"/>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230</w:t>
            </w:r>
          </w:p>
        </w:tc>
        <w:tc>
          <w:tcPr>
            <w:tcW w:w="256" w:type="pct"/>
            <w:tcBorders>
              <w:top w:val="single" w:sz="4" w:space="0" w:color="auto"/>
              <w:left w:val="nil"/>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231</w:t>
            </w:r>
          </w:p>
        </w:tc>
        <w:tc>
          <w:tcPr>
            <w:tcW w:w="256" w:type="pct"/>
            <w:tcBorders>
              <w:top w:val="single" w:sz="4" w:space="0" w:color="auto"/>
              <w:left w:val="nil"/>
              <w:bottom w:val="nil"/>
              <w:right w:val="single" w:sz="4" w:space="0" w:color="auto"/>
            </w:tcBorders>
            <w:shd w:val="clear" w:color="auto" w:fill="auto"/>
            <w:vAlign w:val="bottom"/>
          </w:tcPr>
          <w:p w:rsidR="0001074D" w:rsidRPr="0001074D" w:rsidRDefault="0001074D" w:rsidP="0021515E">
            <w:pPr>
              <w:widowControl w:val="0"/>
              <w:jc w:val="center"/>
              <w:rPr>
                <w:rFonts w:ascii="Arial" w:hAnsi="Arial" w:cs="Arial"/>
                <w:b/>
                <w:bCs/>
                <w:color w:val="000000"/>
                <w:sz w:val="10"/>
                <w:szCs w:val="10"/>
              </w:rPr>
            </w:pPr>
            <w:r w:rsidRPr="0001074D">
              <w:rPr>
                <w:rFonts w:ascii="Arial" w:hAnsi="Arial" w:cs="Arial"/>
                <w:b/>
                <w:bCs/>
                <w:color w:val="000000"/>
                <w:sz w:val="10"/>
                <w:szCs w:val="10"/>
              </w:rPr>
              <w:t>Totali</w:t>
            </w:r>
          </w:p>
        </w:tc>
      </w:tr>
      <w:tr w:rsidR="0001074D" w:rsidRPr="0001074D">
        <w:trPr>
          <w:trHeight w:val="139"/>
        </w:trPr>
        <w:tc>
          <w:tcPr>
            <w:tcW w:w="116" w:type="pct"/>
            <w:tcBorders>
              <w:top w:val="single" w:sz="4" w:space="0" w:color="auto"/>
              <w:left w:val="single" w:sz="4" w:space="0" w:color="auto"/>
              <w:bottom w:val="single" w:sz="4" w:space="0" w:color="auto"/>
              <w:right w:val="single" w:sz="4" w:space="0" w:color="auto"/>
            </w:tcBorders>
            <w:shd w:val="clear" w:color="auto" w:fill="auto"/>
            <w:noWrap/>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Gr</w:t>
            </w:r>
          </w:p>
        </w:tc>
        <w:tc>
          <w:tcPr>
            <w:tcW w:w="174" w:type="pct"/>
            <w:tcBorders>
              <w:top w:val="single" w:sz="4" w:space="0" w:color="auto"/>
              <w:left w:val="nil"/>
              <w:bottom w:val="single" w:sz="4" w:space="0" w:color="auto"/>
              <w:right w:val="single" w:sz="4" w:space="0" w:color="auto"/>
            </w:tcBorders>
            <w:shd w:val="clear" w:color="auto" w:fill="auto"/>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Tit</w:t>
            </w:r>
          </w:p>
        </w:tc>
        <w:tc>
          <w:tcPr>
            <w:tcW w:w="1032" w:type="pct"/>
            <w:tcBorders>
              <w:top w:val="single" w:sz="4" w:space="0" w:color="auto"/>
              <w:left w:val="nil"/>
              <w:bottom w:val="single" w:sz="4" w:space="0" w:color="auto"/>
              <w:right w:val="single" w:sz="4" w:space="0" w:color="auto"/>
            </w:tcBorders>
            <w:shd w:val="clear" w:color="auto" w:fill="auto"/>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Emertimi i Institucionit Buxhetor / Programit</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Kap</w:t>
            </w:r>
          </w:p>
        </w:tc>
        <w:tc>
          <w:tcPr>
            <w:tcW w:w="469" w:type="pct"/>
            <w:tcBorders>
              <w:top w:val="single"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Emer Kapitulli</w:t>
            </w:r>
          </w:p>
        </w:tc>
        <w:tc>
          <w:tcPr>
            <w:tcW w:w="228" w:type="pct"/>
            <w:tcBorders>
              <w:top w:val="single"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Pagat</w:t>
            </w:r>
          </w:p>
        </w:tc>
        <w:tc>
          <w:tcPr>
            <w:tcW w:w="252" w:type="pct"/>
            <w:tcBorders>
              <w:top w:val="single" w:sz="4" w:space="0" w:color="auto"/>
              <w:left w:val="nil"/>
              <w:bottom w:val="single" w:sz="4" w:space="0" w:color="auto"/>
              <w:right w:val="single" w:sz="4" w:space="0" w:color="auto"/>
            </w:tcBorders>
            <w:shd w:val="clear" w:color="auto" w:fill="auto"/>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 xml:space="preserve">Kontrib.e </w:t>
            </w:r>
            <w:r w:rsidRPr="0001074D">
              <w:rPr>
                <w:rFonts w:ascii="Arial" w:hAnsi="Arial" w:cs="Arial"/>
                <w:sz w:val="10"/>
                <w:szCs w:val="10"/>
              </w:rPr>
              <w:br/>
              <w:t>Sigurimeve Shoqerore</w:t>
            </w:r>
          </w:p>
        </w:tc>
        <w:tc>
          <w:tcPr>
            <w:tcW w:w="249" w:type="pct"/>
            <w:tcBorders>
              <w:top w:val="single" w:sz="4" w:space="0" w:color="auto"/>
              <w:left w:val="nil"/>
              <w:bottom w:val="single" w:sz="4" w:space="0" w:color="auto"/>
              <w:right w:val="single" w:sz="4" w:space="0" w:color="auto"/>
            </w:tcBorders>
            <w:shd w:val="clear" w:color="auto" w:fill="auto"/>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Mallra dhe</w:t>
            </w:r>
            <w:r w:rsidRPr="0001074D">
              <w:rPr>
                <w:rFonts w:ascii="Arial" w:hAnsi="Arial" w:cs="Arial"/>
                <w:sz w:val="10"/>
                <w:szCs w:val="10"/>
              </w:rPr>
              <w:br/>
              <w:t>Sherbime</w:t>
            </w:r>
          </w:p>
        </w:tc>
        <w:tc>
          <w:tcPr>
            <w:tcW w:w="244" w:type="pct"/>
            <w:tcBorders>
              <w:top w:val="single" w:sz="4" w:space="0" w:color="auto"/>
              <w:left w:val="nil"/>
              <w:bottom w:val="single" w:sz="4" w:space="0" w:color="auto"/>
              <w:right w:val="single" w:sz="4" w:space="0" w:color="auto"/>
            </w:tcBorders>
            <w:shd w:val="clear" w:color="auto" w:fill="auto"/>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Subveci-</w:t>
            </w:r>
            <w:r w:rsidRPr="0001074D">
              <w:rPr>
                <w:rFonts w:ascii="Arial" w:hAnsi="Arial" w:cs="Arial"/>
                <w:sz w:val="10"/>
                <w:szCs w:val="10"/>
              </w:rPr>
              <w:br/>
              <w:t>net</w:t>
            </w:r>
          </w:p>
        </w:tc>
        <w:tc>
          <w:tcPr>
            <w:tcW w:w="352" w:type="pct"/>
            <w:tcBorders>
              <w:top w:val="single" w:sz="4" w:space="0" w:color="auto"/>
              <w:left w:val="nil"/>
              <w:bottom w:val="single" w:sz="4" w:space="0" w:color="auto"/>
              <w:right w:val="single" w:sz="4" w:space="0" w:color="auto"/>
            </w:tcBorders>
            <w:shd w:val="clear" w:color="auto" w:fill="auto"/>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Te Tjera</w:t>
            </w:r>
            <w:r w:rsidRPr="0001074D">
              <w:rPr>
                <w:rFonts w:ascii="Arial" w:hAnsi="Arial" w:cs="Arial"/>
                <w:sz w:val="10"/>
                <w:szCs w:val="10"/>
              </w:rPr>
              <w:br/>
              <w:t>Transfer.Korrente Brendshme</w:t>
            </w:r>
          </w:p>
        </w:tc>
        <w:tc>
          <w:tcPr>
            <w:tcW w:w="229" w:type="pct"/>
            <w:tcBorders>
              <w:top w:val="single" w:sz="4" w:space="0" w:color="auto"/>
              <w:left w:val="nil"/>
              <w:bottom w:val="single" w:sz="4" w:space="0" w:color="auto"/>
              <w:right w:val="single" w:sz="4" w:space="0" w:color="auto"/>
            </w:tcBorders>
            <w:shd w:val="clear" w:color="auto" w:fill="auto"/>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Transfer.</w:t>
            </w:r>
            <w:r w:rsidRPr="0001074D">
              <w:rPr>
                <w:rFonts w:ascii="Arial" w:hAnsi="Arial" w:cs="Arial"/>
                <w:sz w:val="10"/>
                <w:szCs w:val="10"/>
              </w:rPr>
              <w:br/>
              <w:t>Korrente te Huaja</w:t>
            </w:r>
          </w:p>
        </w:tc>
        <w:tc>
          <w:tcPr>
            <w:tcW w:w="246" w:type="pct"/>
            <w:tcBorders>
              <w:top w:val="single" w:sz="4" w:space="0" w:color="auto"/>
              <w:left w:val="nil"/>
              <w:bottom w:val="single" w:sz="4" w:space="0" w:color="auto"/>
              <w:right w:val="single" w:sz="4" w:space="0" w:color="auto"/>
            </w:tcBorders>
            <w:shd w:val="clear" w:color="auto" w:fill="auto"/>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Transferta per Buxhetet Familiare dhe Individet</w:t>
            </w:r>
          </w:p>
        </w:tc>
        <w:tc>
          <w:tcPr>
            <w:tcW w:w="287" w:type="pct"/>
            <w:tcBorders>
              <w:top w:val="single" w:sz="4" w:space="0" w:color="auto"/>
              <w:left w:val="nil"/>
              <w:bottom w:val="single" w:sz="4" w:space="0" w:color="auto"/>
              <w:right w:val="single" w:sz="4" w:space="0" w:color="auto"/>
            </w:tcBorders>
            <w:shd w:val="clear" w:color="auto" w:fill="auto"/>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Shpenzime</w:t>
            </w:r>
            <w:r w:rsidRPr="0001074D">
              <w:rPr>
                <w:rFonts w:ascii="Arial" w:hAnsi="Arial" w:cs="Arial"/>
                <w:sz w:val="10"/>
                <w:szCs w:val="10"/>
              </w:rPr>
              <w:br/>
              <w:t>Kapitale te Patrupezuara</w:t>
            </w:r>
          </w:p>
        </w:tc>
        <w:tc>
          <w:tcPr>
            <w:tcW w:w="256" w:type="pct"/>
            <w:tcBorders>
              <w:top w:val="single" w:sz="4" w:space="0" w:color="auto"/>
              <w:left w:val="nil"/>
              <w:bottom w:val="single" w:sz="4" w:space="0" w:color="auto"/>
              <w:right w:val="single" w:sz="4" w:space="0" w:color="auto"/>
            </w:tcBorders>
            <w:shd w:val="clear" w:color="auto" w:fill="auto"/>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Shpenzime</w:t>
            </w:r>
            <w:r w:rsidRPr="0001074D">
              <w:rPr>
                <w:rFonts w:ascii="Arial" w:hAnsi="Arial" w:cs="Arial"/>
                <w:sz w:val="10"/>
                <w:szCs w:val="10"/>
              </w:rPr>
              <w:br/>
              <w:t>Kapitale te Trupezuara</w:t>
            </w:r>
          </w:p>
        </w:tc>
        <w:tc>
          <w:tcPr>
            <w:tcW w:w="256" w:type="pct"/>
            <w:tcBorders>
              <w:top w:val="single" w:sz="4" w:space="0" w:color="auto"/>
              <w:left w:val="nil"/>
              <w:bottom w:val="single" w:sz="4" w:space="0" w:color="auto"/>
              <w:right w:val="single" w:sz="4" w:space="0" w:color="auto"/>
            </w:tcBorders>
            <w:shd w:val="clear" w:color="auto" w:fill="auto"/>
            <w:vAlign w:val="bottom"/>
          </w:tcPr>
          <w:p w:rsidR="0001074D" w:rsidRPr="0001074D" w:rsidRDefault="0001074D" w:rsidP="0021515E">
            <w:pPr>
              <w:widowControl w:val="0"/>
              <w:jc w:val="center"/>
              <w:rPr>
                <w:rFonts w:ascii="Arial" w:hAnsi="Arial" w:cs="Arial"/>
                <w:sz w:val="10"/>
                <w:szCs w:val="10"/>
              </w:rPr>
            </w:pPr>
            <w:r w:rsidRPr="0001074D">
              <w:rPr>
                <w:rFonts w:ascii="Arial" w:hAnsi="Arial" w:cs="Arial"/>
                <w:sz w:val="10"/>
                <w:szCs w:val="10"/>
              </w:rPr>
              <w:t>Totali</w:t>
            </w:r>
          </w:p>
        </w:tc>
      </w:tr>
      <w:tr w:rsidR="0001074D" w:rsidRPr="0001074D">
        <w:trPr>
          <w:trHeight w:val="139"/>
        </w:trPr>
        <w:tc>
          <w:tcPr>
            <w:tcW w:w="116" w:type="pct"/>
            <w:tcBorders>
              <w:top w:val="nil"/>
              <w:left w:val="single" w:sz="4" w:space="0" w:color="auto"/>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20</w:t>
            </w:r>
          </w:p>
        </w:tc>
        <w:tc>
          <w:tcPr>
            <w:tcW w:w="174"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01110</w:t>
            </w:r>
          </w:p>
        </w:tc>
        <w:tc>
          <w:tcPr>
            <w:tcW w:w="1032"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rPr>
                <w:rFonts w:ascii="Arial" w:hAnsi="Arial" w:cs="Arial"/>
                <w:b/>
                <w:bCs/>
                <w:sz w:val="10"/>
                <w:szCs w:val="10"/>
              </w:rPr>
            </w:pPr>
            <w:r w:rsidRPr="0001074D">
              <w:rPr>
                <w:rFonts w:ascii="Arial" w:hAnsi="Arial" w:cs="Arial"/>
                <w:b/>
                <w:bCs/>
                <w:sz w:val="10"/>
                <w:szCs w:val="10"/>
              </w:rPr>
              <w:t>Planifikimi, Menaxhimi dhe Administrimi</w:t>
            </w:r>
          </w:p>
        </w:tc>
        <w:tc>
          <w:tcPr>
            <w:tcW w:w="610"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1</w:t>
            </w:r>
          </w:p>
        </w:tc>
        <w:tc>
          <w:tcPr>
            <w:tcW w:w="469"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rPr>
                <w:rFonts w:ascii="Arial" w:hAnsi="Arial" w:cs="Arial"/>
                <w:sz w:val="10"/>
                <w:szCs w:val="10"/>
              </w:rPr>
            </w:pPr>
            <w:r w:rsidRPr="0001074D">
              <w:rPr>
                <w:rFonts w:ascii="Arial" w:hAnsi="Arial" w:cs="Arial"/>
                <w:sz w:val="10"/>
                <w:szCs w:val="10"/>
              </w:rPr>
              <w:t>Çelje nga buxheti</w:t>
            </w:r>
          </w:p>
        </w:tc>
        <w:tc>
          <w:tcPr>
            <w:tcW w:w="228"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105,000</w:t>
            </w:r>
          </w:p>
        </w:tc>
        <w:tc>
          <w:tcPr>
            <w:tcW w:w="252"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16,000</w:t>
            </w:r>
          </w:p>
        </w:tc>
        <w:tc>
          <w:tcPr>
            <w:tcW w:w="249"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43,850</w:t>
            </w:r>
          </w:p>
        </w:tc>
        <w:tc>
          <w:tcPr>
            <w:tcW w:w="244"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352"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29"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150</w:t>
            </w:r>
          </w:p>
        </w:tc>
        <w:tc>
          <w:tcPr>
            <w:tcW w:w="246"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87"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1,000</w:t>
            </w:r>
          </w:p>
        </w:tc>
        <w:tc>
          <w:tcPr>
            <w:tcW w:w="256"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18,000</w:t>
            </w:r>
          </w:p>
        </w:tc>
        <w:tc>
          <w:tcPr>
            <w:tcW w:w="256"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184,000</w:t>
            </w:r>
          </w:p>
        </w:tc>
      </w:tr>
      <w:tr w:rsidR="0001074D" w:rsidRPr="0001074D">
        <w:trPr>
          <w:trHeight w:val="139"/>
        </w:trPr>
        <w:tc>
          <w:tcPr>
            <w:tcW w:w="116" w:type="pct"/>
            <w:tcBorders>
              <w:top w:val="nil"/>
              <w:left w:val="single" w:sz="4" w:space="0" w:color="auto"/>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20</w:t>
            </w:r>
          </w:p>
        </w:tc>
        <w:tc>
          <w:tcPr>
            <w:tcW w:w="174"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01110</w:t>
            </w:r>
          </w:p>
        </w:tc>
        <w:tc>
          <w:tcPr>
            <w:tcW w:w="1032"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rPr>
                <w:rFonts w:ascii="Arial" w:hAnsi="Arial" w:cs="Arial"/>
                <w:sz w:val="10"/>
                <w:szCs w:val="10"/>
              </w:rPr>
            </w:pPr>
            <w:r w:rsidRPr="0001074D">
              <w:rPr>
                <w:rFonts w:ascii="Arial" w:hAnsi="Arial" w:cs="Arial"/>
                <w:sz w:val="10"/>
                <w:szCs w:val="10"/>
              </w:rPr>
              <w:t> </w:t>
            </w:r>
          </w:p>
        </w:tc>
        <w:tc>
          <w:tcPr>
            <w:tcW w:w="610"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2</w:t>
            </w:r>
          </w:p>
        </w:tc>
        <w:tc>
          <w:tcPr>
            <w:tcW w:w="469"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rPr>
                <w:rFonts w:ascii="Arial" w:hAnsi="Arial" w:cs="Arial"/>
                <w:sz w:val="10"/>
                <w:szCs w:val="10"/>
              </w:rPr>
            </w:pPr>
            <w:r w:rsidRPr="0001074D">
              <w:rPr>
                <w:rFonts w:ascii="Arial" w:hAnsi="Arial" w:cs="Arial"/>
                <w:sz w:val="10"/>
                <w:szCs w:val="10"/>
              </w:rPr>
              <w:t>Financim i huaj</w:t>
            </w:r>
          </w:p>
        </w:tc>
        <w:tc>
          <w:tcPr>
            <w:tcW w:w="228"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52"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49"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44"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352"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29"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46"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87"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56"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56"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r>
      <w:tr w:rsidR="0001074D" w:rsidRPr="0001074D">
        <w:trPr>
          <w:trHeight w:val="139"/>
        </w:trPr>
        <w:tc>
          <w:tcPr>
            <w:tcW w:w="116" w:type="pct"/>
            <w:tcBorders>
              <w:top w:val="nil"/>
              <w:left w:val="single" w:sz="4" w:space="0" w:color="auto"/>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20</w:t>
            </w:r>
          </w:p>
        </w:tc>
        <w:tc>
          <w:tcPr>
            <w:tcW w:w="174"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01110</w:t>
            </w:r>
          </w:p>
        </w:tc>
        <w:tc>
          <w:tcPr>
            <w:tcW w:w="1032"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rPr>
                <w:rFonts w:ascii="Arial" w:hAnsi="Arial" w:cs="Arial"/>
                <w:sz w:val="10"/>
                <w:szCs w:val="10"/>
              </w:rPr>
            </w:pPr>
            <w:r w:rsidRPr="0001074D">
              <w:rPr>
                <w:rFonts w:ascii="Arial" w:hAnsi="Arial" w:cs="Arial"/>
                <w:sz w:val="10"/>
                <w:szCs w:val="10"/>
              </w:rPr>
              <w:t> </w:t>
            </w:r>
          </w:p>
        </w:tc>
        <w:tc>
          <w:tcPr>
            <w:tcW w:w="610"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3</w:t>
            </w:r>
          </w:p>
        </w:tc>
        <w:tc>
          <w:tcPr>
            <w:tcW w:w="469"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rPr>
                <w:rFonts w:ascii="Arial" w:hAnsi="Arial" w:cs="Arial"/>
                <w:sz w:val="10"/>
                <w:szCs w:val="10"/>
              </w:rPr>
            </w:pPr>
            <w:r w:rsidRPr="0001074D">
              <w:rPr>
                <w:rFonts w:ascii="Arial" w:hAnsi="Arial" w:cs="Arial"/>
                <w:sz w:val="10"/>
                <w:szCs w:val="10"/>
              </w:rPr>
              <w:t xml:space="preserve">Kostot lokale </w:t>
            </w:r>
          </w:p>
        </w:tc>
        <w:tc>
          <w:tcPr>
            <w:tcW w:w="228"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52"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49"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44"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352"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29"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46"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87"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56"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56"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r>
      <w:tr w:rsidR="0001074D" w:rsidRPr="0001074D">
        <w:trPr>
          <w:trHeight w:val="139"/>
        </w:trPr>
        <w:tc>
          <w:tcPr>
            <w:tcW w:w="116" w:type="pct"/>
            <w:tcBorders>
              <w:top w:val="nil"/>
              <w:left w:val="single" w:sz="4" w:space="0" w:color="auto"/>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20</w:t>
            </w:r>
          </w:p>
        </w:tc>
        <w:tc>
          <w:tcPr>
            <w:tcW w:w="174"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01110</w:t>
            </w:r>
          </w:p>
        </w:tc>
        <w:tc>
          <w:tcPr>
            <w:tcW w:w="1032"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rPr>
                <w:rFonts w:ascii="Arial" w:hAnsi="Arial" w:cs="Arial"/>
                <w:sz w:val="10"/>
                <w:szCs w:val="10"/>
              </w:rPr>
            </w:pPr>
            <w:r w:rsidRPr="0001074D">
              <w:rPr>
                <w:rFonts w:ascii="Arial" w:hAnsi="Arial" w:cs="Arial"/>
                <w:sz w:val="10"/>
                <w:szCs w:val="10"/>
              </w:rPr>
              <w:t> </w:t>
            </w:r>
          </w:p>
        </w:tc>
        <w:tc>
          <w:tcPr>
            <w:tcW w:w="610"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4</w:t>
            </w:r>
          </w:p>
        </w:tc>
        <w:tc>
          <w:tcPr>
            <w:tcW w:w="469"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rPr>
                <w:rFonts w:ascii="Arial" w:hAnsi="Arial" w:cs="Arial"/>
                <w:sz w:val="10"/>
                <w:szCs w:val="10"/>
              </w:rPr>
            </w:pPr>
            <w:r w:rsidRPr="0001074D">
              <w:rPr>
                <w:rFonts w:ascii="Arial" w:hAnsi="Arial" w:cs="Arial"/>
                <w:sz w:val="10"/>
                <w:szCs w:val="10"/>
              </w:rPr>
              <w:t>TVSH, Detyrim doganore</w:t>
            </w:r>
          </w:p>
        </w:tc>
        <w:tc>
          <w:tcPr>
            <w:tcW w:w="228"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52"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49"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44"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352"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29"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46"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87"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56"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56" w:type="pct"/>
            <w:tcBorders>
              <w:top w:val="nil"/>
              <w:left w:val="nil"/>
              <w:bottom w:val="dotted"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r>
      <w:tr w:rsidR="0001074D" w:rsidRPr="0001074D">
        <w:trPr>
          <w:trHeight w:val="139"/>
        </w:trPr>
        <w:tc>
          <w:tcPr>
            <w:tcW w:w="116" w:type="pct"/>
            <w:tcBorders>
              <w:top w:val="nil"/>
              <w:left w:val="single" w:sz="4" w:space="0" w:color="auto"/>
              <w:bottom w:val="nil"/>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20</w:t>
            </w:r>
          </w:p>
        </w:tc>
        <w:tc>
          <w:tcPr>
            <w:tcW w:w="174" w:type="pct"/>
            <w:tcBorders>
              <w:top w:val="nil"/>
              <w:left w:val="nil"/>
              <w:bottom w:val="nil"/>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01110</w:t>
            </w:r>
          </w:p>
        </w:tc>
        <w:tc>
          <w:tcPr>
            <w:tcW w:w="1032" w:type="pct"/>
            <w:tcBorders>
              <w:top w:val="nil"/>
              <w:left w:val="nil"/>
              <w:bottom w:val="nil"/>
              <w:right w:val="single" w:sz="4" w:space="0" w:color="auto"/>
            </w:tcBorders>
            <w:shd w:val="clear" w:color="auto" w:fill="auto"/>
            <w:noWrap/>
            <w:vAlign w:val="bottom"/>
          </w:tcPr>
          <w:p w:rsidR="0001074D" w:rsidRPr="0001074D" w:rsidRDefault="0001074D" w:rsidP="0021515E">
            <w:pPr>
              <w:widowControl w:val="0"/>
              <w:rPr>
                <w:rFonts w:ascii="Arial" w:hAnsi="Arial" w:cs="Arial"/>
                <w:sz w:val="10"/>
                <w:szCs w:val="10"/>
              </w:rPr>
            </w:pPr>
            <w:r w:rsidRPr="0001074D">
              <w:rPr>
                <w:rFonts w:ascii="Arial" w:hAnsi="Arial" w:cs="Arial"/>
                <w:sz w:val="10"/>
                <w:szCs w:val="10"/>
              </w:rPr>
              <w:t> </w:t>
            </w:r>
          </w:p>
        </w:tc>
        <w:tc>
          <w:tcPr>
            <w:tcW w:w="610" w:type="pct"/>
            <w:tcBorders>
              <w:top w:val="nil"/>
              <w:left w:val="nil"/>
              <w:bottom w:val="nil"/>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5</w:t>
            </w:r>
          </w:p>
        </w:tc>
        <w:tc>
          <w:tcPr>
            <w:tcW w:w="469" w:type="pct"/>
            <w:tcBorders>
              <w:top w:val="nil"/>
              <w:left w:val="nil"/>
              <w:bottom w:val="nil"/>
              <w:right w:val="single" w:sz="4" w:space="0" w:color="auto"/>
            </w:tcBorders>
            <w:shd w:val="clear" w:color="auto" w:fill="auto"/>
            <w:noWrap/>
            <w:vAlign w:val="bottom"/>
          </w:tcPr>
          <w:p w:rsidR="0001074D" w:rsidRPr="0001074D" w:rsidRDefault="0001074D" w:rsidP="0021515E">
            <w:pPr>
              <w:widowControl w:val="0"/>
              <w:rPr>
                <w:rFonts w:ascii="Arial" w:hAnsi="Arial" w:cs="Arial"/>
                <w:sz w:val="10"/>
                <w:szCs w:val="10"/>
              </w:rPr>
            </w:pPr>
            <w:r w:rsidRPr="0001074D">
              <w:rPr>
                <w:rFonts w:ascii="Arial" w:hAnsi="Arial" w:cs="Arial"/>
                <w:sz w:val="10"/>
                <w:szCs w:val="10"/>
              </w:rPr>
              <w:t>Nga te ardhurat e veta</w:t>
            </w:r>
          </w:p>
        </w:tc>
        <w:tc>
          <w:tcPr>
            <w:tcW w:w="228" w:type="pct"/>
            <w:tcBorders>
              <w:top w:val="nil"/>
              <w:left w:val="nil"/>
              <w:bottom w:val="nil"/>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2,000</w:t>
            </w:r>
          </w:p>
        </w:tc>
        <w:tc>
          <w:tcPr>
            <w:tcW w:w="252" w:type="pct"/>
            <w:tcBorders>
              <w:top w:val="nil"/>
              <w:left w:val="nil"/>
              <w:bottom w:val="nil"/>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49" w:type="pct"/>
            <w:tcBorders>
              <w:top w:val="nil"/>
              <w:left w:val="nil"/>
              <w:bottom w:val="nil"/>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3,000</w:t>
            </w:r>
          </w:p>
        </w:tc>
        <w:tc>
          <w:tcPr>
            <w:tcW w:w="244" w:type="pct"/>
            <w:tcBorders>
              <w:top w:val="nil"/>
              <w:left w:val="nil"/>
              <w:bottom w:val="nil"/>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352" w:type="pct"/>
            <w:tcBorders>
              <w:top w:val="nil"/>
              <w:left w:val="nil"/>
              <w:bottom w:val="nil"/>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29" w:type="pct"/>
            <w:tcBorders>
              <w:top w:val="nil"/>
              <w:left w:val="nil"/>
              <w:bottom w:val="nil"/>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46" w:type="pct"/>
            <w:tcBorders>
              <w:top w:val="nil"/>
              <w:left w:val="nil"/>
              <w:bottom w:val="nil"/>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87" w:type="pct"/>
            <w:tcBorders>
              <w:top w:val="nil"/>
              <w:left w:val="nil"/>
              <w:bottom w:val="nil"/>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56" w:type="pct"/>
            <w:tcBorders>
              <w:top w:val="nil"/>
              <w:left w:val="nil"/>
              <w:bottom w:val="nil"/>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0</w:t>
            </w:r>
          </w:p>
        </w:tc>
        <w:tc>
          <w:tcPr>
            <w:tcW w:w="256" w:type="pct"/>
            <w:tcBorders>
              <w:top w:val="nil"/>
              <w:left w:val="nil"/>
              <w:bottom w:val="nil"/>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sz w:val="10"/>
                <w:szCs w:val="10"/>
              </w:rPr>
            </w:pPr>
            <w:r w:rsidRPr="0001074D">
              <w:rPr>
                <w:rFonts w:ascii="Arial" w:hAnsi="Arial" w:cs="Arial"/>
                <w:sz w:val="10"/>
                <w:szCs w:val="10"/>
              </w:rPr>
              <w:t>5,000</w:t>
            </w:r>
          </w:p>
        </w:tc>
      </w:tr>
      <w:tr w:rsidR="0001074D" w:rsidRPr="0001074D">
        <w:trPr>
          <w:trHeight w:val="139"/>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b/>
                <w:bCs/>
                <w:sz w:val="10"/>
                <w:szCs w:val="10"/>
              </w:rPr>
            </w:pPr>
            <w:r w:rsidRPr="0001074D">
              <w:rPr>
                <w:rFonts w:ascii="Arial" w:hAnsi="Arial" w:cs="Arial"/>
                <w:b/>
                <w:bCs/>
                <w:sz w:val="10"/>
                <w:szCs w:val="10"/>
              </w:rPr>
              <w:t>20</w:t>
            </w:r>
          </w:p>
        </w:tc>
        <w:tc>
          <w:tcPr>
            <w:tcW w:w="174" w:type="pct"/>
            <w:tcBorders>
              <w:top w:val="dotDash"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rPr>
                <w:rFonts w:ascii="Arial" w:hAnsi="Arial" w:cs="Arial"/>
                <w:b/>
                <w:bCs/>
                <w:sz w:val="10"/>
                <w:szCs w:val="10"/>
              </w:rPr>
            </w:pPr>
            <w:r w:rsidRPr="0001074D">
              <w:rPr>
                <w:rFonts w:ascii="Arial" w:hAnsi="Arial" w:cs="Arial"/>
                <w:b/>
                <w:bCs/>
                <w:sz w:val="10"/>
                <w:szCs w:val="10"/>
              </w:rPr>
              <w:t>s</w:t>
            </w:r>
          </w:p>
        </w:tc>
        <w:tc>
          <w:tcPr>
            <w:tcW w:w="1032" w:type="pct"/>
            <w:tcBorders>
              <w:top w:val="dotDash"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jc w:val="center"/>
              <w:rPr>
                <w:rFonts w:ascii="Arial" w:hAnsi="Arial" w:cs="Arial"/>
                <w:b/>
                <w:bCs/>
                <w:sz w:val="10"/>
                <w:szCs w:val="10"/>
              </w:rPr>
            </w:pPr>
            <w:r w:rsidRPr="0001074D">
              <w:rPr>
                <w:rFonts w:ascii="Arial" w:hAnsi="Arial" w:cs="Arial"/>
                <w:b/>
                <w:bCs/>
                <w:sz w:val="10"/>
                <w:szCs w:val="10"/>
              </w:rPr>
              <w:t>Drejtoria e Pergjithshme e Arkivave</w:t>
            </w:r>
          </w:p>
        </w:tc>
        <w:tc>
          <w:tcPr>
            <w:tcW w:w="610" w:type="pct"/>
            <w:tcBorders>
              <w:top w:val="dotDash"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rPr>
                <w:rFonts w:ascii="Arial" w:hAnsi="Arial" w:cs="Arial"/>
                <w:sz w:val="10"/>
                <w:szCs w:val="10"/>
              </w:rPr>
            </w:pPr>
            <w:r w:rsidRPr="0001074D">
              <w:rPr>
                <w:rFonts w:ascii="Arial" w:hAnsi="Arial" w:cs="Arial"/>
                <w:sz w:val="10"/>
                <w:szCs w:val="10"/>
              </w:rPr>
              <w:t> </w:t>
            </w:r>
          </w:p>
        </w:tc>
        <w:tc>
          <w:tcPr>
            <w:tcW w:w="469" w:type="pct"/>
            <w:tcBorders>
              <w:top w:val="dotDash"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rPr>
                <w:rFonts w:ascii="Arial" w:hAnsi="Arial" w:cs="Arial"/>
                <w:sz w:val="10"/>
                <w:szCs w:val="10"/>
              </w:rPr>
            </w:pPr>
            <w:r w:rsidRPr="0001074D">
              <w:rPr>
                <w:rFonts w:ascii="Arial" w:hAnsi="Arial" w:cs="Arial"/>
                <w:sz w:val="10"/>
                <w:szCs w:val="10"/>
              </w:rPr>
              <w:t> </w:t>
            </w:r>
          </w:p>
        </w:tc>
        <w:tc>
          <w:tcPr>
            <w:tcW w:w="228" w:type="pct"/>
            <w:tcBorders>
              <w:top w:val="dotDash"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b/>
                <w:bCs/>
                <w:sz w:val="10"/>
                <w:szCs w:val="10"/>
              </w:rPr>
            </w:pPr>
            <w:r w:rsidRPr="0001074D">
              <w:rPr>
                <w:rFonts w:ascii="Arial" w:hAnsi="Arial" w:cs="Arial"/>
                <w:b/>
                <w:bCs/>
                <w:sz w:val="10"/>
                <w:szCs w:val="10"/>
              </w:rPr>
              <w:t>107,000</w:t>
            </w:r>
          </w:p>
        </w:tc>
        <w:tc>
          <w:tcPr>
            <w:tcW w:w="252" w:type="pct"/>
            <w:tcBorders>
              <w:top w:val="dotDash"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b/>
                <w:bCs/>
                <w:sz w:val="10"/>
                <w:szCs w:val="10"/>
              </w:rPr>
            </w:pPr>
            <w:r w:rsidRPr="0001074D">
              <w:rPr>
                <w:rFonts w:ascii="Arial" w:hAnsi="Arial" w:cs="Arial"/>
                <w:b/>
                <w:bCs/>
                <w:sz w:val="10"/>
                <w:szCs w:val="10"/>
              </w:rPr>
              <w:t>16,000</w:t>
            </w:r>
          </w:p>
        </w:tc>
        <w:tc>
          <w:tcPr>
            <w:tcW w:w="249" w:type="pct"/>
            <w:tcBorders>
              <w:top w:val="dotDash"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b/>
                <w:bCs/>
                <w:sz w:val="10"/>
                <w:szCs w:val="10"/>
              </w:rPr>
            </w:pPr>
            <w:r w:rsidRPr="0001074D">
              <w:rPr>
                <w:rFonts w:ascii="Arial" w:hAnsi="Arial" w:cs="Arial"/>
                <w:b/>
                <w:bCs/>
                <w:sz w:val="10"/>
                <w:szCs w:val="10"/>
              </w:rPr>
              <w:t>46,850</w:t>
            </w:r>
          </w:p>
        </w:tc>
        <w:tc>
          <w:tcPr>
            <w:tcW w:w="244" w:type="pct"/>
            <w:tcBorders>
              <w:top w:val="dotDash"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b/>
                <w:bCs/>
                <w:sz w:val="10"/>
                <w:szCs w:val="10"/>
              </w:rPr>
            </w:pPr>
            <w:r w:rsidRPr="0001074D">
              <w:rPr>
                <w:rFonts w:ascii="Arial" w:hAnsi="Arial" w:cs="Arial"/>
                <w:b/>
                <w:bCs/>
                <w:sz w:val="10"/>
                <w:szCs w:val="10"/>
              </w:rPr>
              <w:t>0</w:t>
            </w:r>
          </w:p>
        </w:tc>
        <w:tc>
          <w:tcPr>
            <w:tcW w:w="352" w:type="pct"/>
            <w:tcBorders>
              <w:top w:val="dotDash"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b/>
                <w:bCs/>
                <w:sz w:val="10"/>
                <w:szCs w:val="10"/>
              </w:rPr>
            </w:pPr>
            <w:r w:rsidRPr="0001074D">
              <w:rPr>
                <w:rFonts w:ascii="Arial" w:hAnsi="Arial" w:cs="Arial"/>
                <w:b/>
                <w:bCs/>
                <w:sz w:val="10"/>
                <w:szCs w:val="10"/>
              </w:rPr>
              <w:t>0</w:t>
            </w:r>
          </w:p>
        </w:tc>
        <w:tc>
          <w:tcPr>
            <w:tcW w:w="229" w:type="pct"/>
            <w:tcBorders>
              <w:top w:val="dotDash"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b/>
                <w:bCs/>
                <w:sz w:val="10"/>
                <w:szCs w:val="10"/>
              </w:rPr>
            </w:pPr>
            <w:r w:rsidRPr="0001074D">
              <w:rPr>
                <w:rFonts w:ascii="Arial" w:hAnsi="Arial" w:cs="Arial"/>
                <w:b/>
                <w:bCs/>
                <w:sz w:val="10"/>
                <w:szCs w:val="10"/>
              </w:rPr>
              <w:t>150</w:t>
            </w:r>
          </w:p>
        </w:tc>
        <w:tc>
          <w:tcPr>
            <w:tcW w:w="246" w:type="pct"/>
            <w:tcBorders>
              <w:top w:val="dotDash"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b/>
                <w:bCs/>
                <w:sz w:val="10"/>
                <w:szCs w:val="10"/>
              </w:rPr>
            </w:pPr>
            <w:r w:rsidRPr="0001074D">
              <w:rPr>
                <w:rFonts w:ascii="Arial" w:hAnsi="Arial" w:cs="Arial"/>
                <w:b/>
                <w:bCs/>
                <w:sz w:val="10"/>
                <w:szCs w:val="10"/>
              </w:rPr>
              <w:t>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b/>
                <w:bCs/>
                <w:sz w:val="10"/>
                <w:szCs w:val="10"/>
              </w:rPr>
            </w:pPr>
            <w:r w:rsidRPr="0001074D">
              <w:rPr>
                <w:rFonts w:ascii="Arial" w:hAnsi="Arial" w:cs="Arial"/>
                <w:b/>
                <w:bCs/>
                <w:sz w:val="10"/>
                <w:szCs w:val="10"/>
              </w:rPr>
              <w:t>1,000</w:t>
            </w:r>
          </w:p>
        </w:tc>
        <w:tc>
          <w:tcPr>
            <w:tcW w:w="256" w:type="pct"/>
            <w:tcBorders>
              <w:top w:val="dotDash"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b/>
                <w:bCs/>
                <w:sz w:val="10"/>
                <w:szCs w:val="10"/>
              </w:rPr>
            </w:pPr>
            <w:r w:rsidRPr="0001074D">
              <w:rPr>
                <w:rFonts w:ascii="Arial" w:hAnsi="Arial" w:cs="Arial"/>
                <w:b/>
                <w:bCs/>
                <w:sz w:val="10"/>
                <w:szCs w:val="10"/>
              </w:rPr>
              <w:t>18,000</w:t>
            </w:r>
          </w:p>
        </w:tc>
        <w:tc>
          <w:tcPr>
            <w:tcW w:w="256" w:type="pct"/>
            <w:tcBorders>
              <w:top w:val="dotDash" w:sz="4" w:space="0" w:color="auto"/>
              <w:left w:val="nil"/>
              <w:bottom w:val="single" w:sz="4" w:space="0" w:color="auto"/>
              <w:right w:val="single" w:sz="4" w:space="0" w:color="auto"/>
            </w:tcBorders>
            <w:shd w:val="clear" w:color="auto" w:fill="auto"/>
            <w:noWrap/>
            <w:vAlign w:val="bottom"/>
          </w:tcPr>
          <w:p w:rsidR="0001074D" w:rsidRPr="0001074D" w:rsidRDefault="0001074D" w:rsidP="0021515E">
            <w:pPr>
              <w:widowControl w:val="0"/>
              <w:jc w:val="right"/>
              <w:rPr>
                <w:rFonts w:ascii="Arial" w:hAnsi="Arial" w:cs="Arial"/>
                <w:b/>
                <w:bCs/>
                <w:sz w:val="10"/>
                <w:szCs w:val="10"/>
              </w:rPr>
            </w:pPr>
            <w:r w:rsidRPr="0001074D">
              <w:rPr>
                <w:rFonts w:ascii="Arial" w:hAnsi="Arial" w:cs="Arial"/>
                <w:b/>
                <w:bCs/>
                <w:sz w:val="10"/>
                <w:szCs w:val="10"/>
              </w:rPr>
              <w:t>189,000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Default="00F00030"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Default="0001074D" w:rsidP="0021515E">
      <w:pPr>
        <w:widowControl w:val="0"/>
        <w:rPr>
          <w:rFonts w:ascii="CG Times" w:hAnsi="CG Times"/>
        </w:rPr>
      </w:pPr>
    </w:p>
    <w:p w:rsidR="0001074D" w:rsidRPr="00B22A3D" w:rsidRDefault="0001074D" w:rsidP="0021515E">
      <w:pPr>
        <w:widowControl w:val="0"/>
        <w:rPr>
          <w:rFonts w:ascii="CG Times" w:hAnsi="CG Times"/>
        </w:rPr>
      </w:pPr>
    </w:p>
    <w:p w:rsidR="008C0687" w:rsidRPr="00B22A3D" w:rsidRDefault="008C0687" w:rsidP="0021515E">
      <w:pPr>
        <w:widowControl w:val="0"/>
        <w:rPr>
          <w:rFonts w:ascii="CG Times" w:hAnsi="CG Times" w:cs="Arial"/>
          <w:sz w:val="10"/>
          <w:szCs w:val="10"/>
        </w:rPr>
      </w:pPr>
    </w:p>
    <w:p w:rsidR="008C0687" w:rsidRPr="00B22A3D" w:rsidRDefault="008C0687" w:rsidP="0021515E">
      <w:pPr>
        <w:widowControl w:val="0"/>
        <w:rPr>
          <w:rFonts w:ascii="CG Times" w:hAnsi="CG Times" w:cs="Arial"/>
          <w:sz w:val="10"/>
          <w:szCs w:val="10"/>
        </w:rPr>
      </w:pPr>
    </w:p>
    <w:p w:rsidR="00F00030" w:rsidRPr="00B22A3D" w:rsidRDefault="008C0687"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tblInd w:w="108" w:type="dxa"/>
        <w:tblLook w:val="0000" w:firstRow="0" w:lastRow="0" w:firstColumn="0" w:lastColumn="0" w:noHBand="0" w:noVBand="0"/>
      </w:tblPr>
      <w:tblGrid>
        <w:gridCol w:w="326"/>
        <w:gridCol w:w="466"/>
        <w:gridCol w:w="2060"/>
        <w:gridCol w:w="381"/>
        <w:gridCol w:w="1282"/>
        <w:gridCol w:w="499"/>
        <w:gridCol w:w="1044"/>
        <w:gridCol w:w="650"/>
        <w:gridCol w:w="671"/>
        <w:gridCol w:w="1253"/>
        <w:gridCol w:w="886"/>
        <w:gridCol w:w="1461"/>
        <w:gridCol w:w="1261"/>
        <w:gridCol w:w="900"/>
        <w:gridCol w:w="972"/>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671"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253"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461"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261"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972"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671"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1253"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1461"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1261"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900"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972"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671"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1253"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1461"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1261"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900"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972"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1,820</w:t>
            </w:r>
          </w:p>
        </w:tc>
        <w:tc>
          <w:tcPr>
            <w:tcW w:w="67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5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46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1,380</w:t>
            </w:r>
          </w:p>
        </w:tc>
        <w:tc>
          <w:tcPr>
            <w:tcW w:w="126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1,500</w:t>
            </w:r>
          </w:p>
        </w:tc>
        <w:tc>
          <w:tcPr>
            <w:tcW w:w="97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11,100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67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5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46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67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5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46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67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5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46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671"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53"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461"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1"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01520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xml:space="preserve">Veprimtaria Akademike </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22,400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3,200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19,000</w:t>
            </w:r>
          </w:p>
        </w:tc>
        <w:tc>
          <w:tcPr>
            <w:tcW w:w="671" w:type="dxa"/>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c>
          <w:tcPr>
            <w:tcW w:w="1253" w:type="dxa"/>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w:t>
            </w:r>
          </w:p>
        </w:tc>
        <w:tc>
          <w:tcPr>
            <w:tcW w:w="1461" w:type="dxa"/>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28,900</w:t>
            </w:r>
          </w:p>
        </w:tc>
        <w:tc>
          <w:tcPr>
            <w:tcW w:w="1261" w:type="dxa"/>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78,400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01520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67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5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46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01520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67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5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46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01520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67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53"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46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1"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01520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671"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53"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461"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261"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72"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22</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Akademia e Shkences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28,000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20,820</w:t>
            </w:r>
          </w:p>
        </w:tc>
        <w:tc>
          <w:tcPr>
            <w:tcW w:w="671"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w:t>
            </w:r>
          </w:p>
        </w:tc>
        <w:tc>
          <w:tcPr>
            <w:tcW w:w="1253"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400</w:t>
            </w:r>
          </w:p>
        </w:tc>
        <w:tc>
          <w:tcPr>
            <w:tcW w:w="1461"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30,280</w:t>
            </w:r>
          </w:p>
        </w:tc>
        <w:tc>
          <w:tcPr>
            <w:tcW w:w="1261"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0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1,500</w:t>
            </w:r>
          </w:p>
        </w:tc>
        <w:tc>
          <w:tcPr>
            <w:tcW w:w="972"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89,500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7E48A3" w:rsidRPr="00B22A3D" w:rsidRDefault="007E48A3" w:rsidP="0021515E">
      <w:pPr>
        <w:widowControl w:val="0"/>
        <w:rPr>
          <w:rFonts w:ascii="CG Times" w:hAnsi="CG Times"/>
        </w:rPr>
      </w:pPr>
    </w:p>
    <w:p w:rsidR="00F00030" w:rsidRPr="00B22A3D" w:rsidRDefault="007E48A3"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tblInd w:w="108" w:type="dxa"/>
        <w:tblLook w:val="0000" w:firstRow="0" w:lastRow="0" w:firstColumn="0" w:lastColumn="0" w:noHBand="0" w:noVBand="0"/>
      </w:tblPr>
      <w:tblGrid>
        <w:gridCol w:w="325"/>
        <w:gridCol w:w="466"/>
        <w:gridCol w:w="2066"/>
        <w:gridCol w:w="381"/>
        <w:gridCol w:w="1282"/>
        <w:gridCol w:w="549"/>
        <w:gridCol w:w="1122"/>
        <w:gridCol w:w="661"/>
        <w:gridCol w:w="569"/>
        <w:gridCol w:w="1439"/>
        <w:gridCol w:w="947"/>
        <w:gridCol w:w="1076"/>
        <w:gridCol w:w="1042"/>
        <w:gridCol w:w="1046"/>
        <w:gridCol w:w="549"/>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076"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042"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046"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1076"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1042"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1046"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1076"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1042"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1046"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28,102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3,872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10,300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w:t>
            </w:r>
          </w:p>
        </w:tc>
        <w:tc>
          <w:tcPr>
            <w:tcW w:w="107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52,474</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7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7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7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76"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2"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Veprimtaria Audituese e KLSH</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164,898</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21,128</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47,500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76" w:type="dxa"/>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2" w:type="dxa"/>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233,526</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7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7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7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24</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01120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76"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2"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24</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Kontrolli i Larte i Shtetit</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193,000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57,800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w:t>
            </w:r>
          </w:p>
        </w:tc>
        <w:tc>
          <w:tcPr>
            <w:tcW w:w="1076"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1042"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1046"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286,000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D7769B" w:rsidRPr="00B22A3D" w:rsidRDefault="00D7769B" w:rsidP="0021515E">
      <w:pPr>
        <w:widowControl w:val="0"/>
        <w:rPr>
          <w:rFonts w:ascii="CG Times" w:hAnsi="CG Times" w:cs="Arial"/>
          <w:sz w:val="10"/>
          <w:szCs w:val="10"/>
        </w:rPr>
      </w:pPr>
    </w:p>
    <w:p w:rsidR="00D7769B" w:rsidRPr="00B22A3D" w:rsidRDefault="00D7769B" w:rsidP="0021515E">
      <w:pPr>
        <w:widowControl w:val="0"/>
        <w:rPr>
          <w:rFonts w:ascii="CG Times" w:hAnsi="CG Times" w:cs="Arial"/>
          <w:sz w:val="10"/>
          <w:szCs w:val="10"/>
        </w:rPr>
      </w:pPr>
    </w:p>
    <w:p w:rsidR="00F00030" w:rsidRPr="00B22A3D" w:rsidRDefault="00D7769B" w:rsidP="0021515E">
      <w:pPr>
        <w:widowControl w:val="0"/>
        <w:ind w:left="720"/>
        <w:rPr>
          <w:rFonts w:ascii="CG Times" w:hAnsi="CG Times"/>
        </w:rPr>
      </w:pPr>
      <w:r w:rsidRPr="00B22A3D">
        <w:rPr>
          <w:rFonts w:ascii="CG Times" w:hAnsi="CG Times" w:cs="Arial"/>
          <w:sz w:val="10"/>
          <w:szCs w:val="10"/>
        </w:rPr>
        <w:t xml:space="preserve">      Tab.5</w:t>
      </w:r>
    </w:p>
    <w:tbl>
      <w:tblPr>
        <w:tblW w:w="0" w:type="auto"/>
        <w:tblInd w:w="108" w:type="dxa"/>
        <w:tblLook w:val="0000" w:firstRow="0" w:lastRow="0" w:firstColumn="0" w:lastColumn="0" w:noHBand="0" w:noVBand="0"/>
      </w:tblPr>
      <w:tblGrid>
        <w:gridCol w:w="325"/>
        <w:gridCol w:w="466"/>
        <w:gridCol w:w="2909"/>
        <w:gridCol w:w="381"/>
        <w:gridCol w:w="1282"/>
        <w:gridCol w:w="549"/>
        <w:gridCol w:w="915"/>
        <w:gridCol w:w="633"/>
        <w:gridCol w:w="569"/>
        <w:gridCol w:w="1214"/>
        <w:gridCol w:w="784"/>
        <w:gridCol w:w="1473"/>
        <w:gridCol w:w="995"/>
        <w:gridCol w:w="936"/>
        <w:gridCol w:w="681"/>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79,000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12,400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55,800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170,900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10220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Sigurimi Shoqeror</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21,177,000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21,183,000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10220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10430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Mbrojtja Sociale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386,200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60,800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268,700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19,642,000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20,417,700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10430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10430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10430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10430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10550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Tregu i Punes</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310,800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49,900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86,000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109,000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1,655,700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10550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10550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10550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10550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12,000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04170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Inspektimi ne Pune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174,000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04170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04170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04170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04170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1,500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10460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Shanset e Barabarta</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21,200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10460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10460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10460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10460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Ministria e Punes, Ceshtjes Sociale dhe Shanseve te Barabarta</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910,000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144,000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442,800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21,202,000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20,543,200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202,000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43,646,500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D7769B" w:rsidRPr="00B22A3D" w:rsidRDefault="00D7769B" w:rsidP="0021515E">
      <w:pPr>
        <w:widowControl w:val="0"/>
        <w:rPr>
          <w:rFonts w:ascii="CG Times" w:hAnsi="CG Times"/>
        </w:rPr>
      </w:pPr>
    </w:p>
    <w:p w:rsidR="00D7769B" w:rsidRPr="00B22A3D" w:rsidRDefault="00D7769B" w:rsidP="0021515E">
      <w:pPr>
        <w:widowControl w:val="0"/>
        <w:rPr>
          <w:rFonts w:ascii="CG Times" w:hAnsi="CG Times" w:cs="Arial"/>
          <w:sz w:val="10"/>
          <w:szCs w:val="10"/>
        </w:rPr>
      </w:pPr>
    </w:p>
    <w:p w:rsidR="00D7769B" w:rsidRPr="00B22A3D" w:rsidRDefault="00D7769B" w:rsidP="0021515E">
      <w:pPr>
        <w:widowControl w:val="0"/>
        <w:rPr>
          <w:rFonts w:ascii="CG Times" w:hAnsi="CG Times" w:cs="Arial"/>
          <w:sz w:val="10"/>
          <w:szCs w:val="10"/>
        </w:rPr>
      </w:pPr>
    </w:p>
    <w:p w:rsidR="00F00030" w:rsidRPr="00B22A3D" w:rsidRDefault="00D7769B"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tblInd w:w="108" w:type="dxa"/>
        <w:tblLook w:val="0000" w:firstRow="0" w:lastRow="0" w:firstColumn="0" w:lastColumn="0" w:noHBand="0" w:noVBand="0"/>
      </w:tblPr>
      <w:tblGrid>
        <w:gridCol w:w="325"/>
        <w:gridCol w:w="466"/>
        <w:gridCol w:w="2669"/>
        <w:gridCol w:w="381"/>
        <w:gridCol w:w="1282"/>
        <w:gridCol w:w="549"/>
        <w:gridCol w:w="951"/>
        <w:gridCol w:w="638"/>
        <w:gridCol w:w="569"/>
        <w:gridCol w:w="1254"/>
        <w:gridCol w:w="813"/>
        <w:gridCol w:w="1577"/>
        <w:gridCol w:w="1033"/>
        <w:gridCol w:w="973"/>
        <w:gridCol w:w="632"/>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14,800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84,000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05320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Programe per mbrojtjen e Mjedisit</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137,000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291,720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291,720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05320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04230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Mbeshtetje per Peshkimin</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37,000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92,500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167,000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04230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05640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Administrimi i Ujrave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30,600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05640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05640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05640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05640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04260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Administrimi i Pyjeve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589,000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98,400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147,000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83,000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927,400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123,000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123,000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25,000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04260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110,000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26</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Ministria e Mjedisit, Pyjeve dhe Administrimit te Ujrave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749,000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122,000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283,800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23,000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1,200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4,500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910,220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2,100,720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D7769B" w:rsidRPr="00B22A3D" w:rsidRDefault="00D7769B" w:rsidP="0021515E">
      <w:pPr>
        <w:widowControl w:val="0"/>
        <w:rPr>
          <w:rFonts w:ascii="CG Times" w:hAnsi="CG Times"/>
        </w:rPr>
      </w:pPr>
    </w:p>
    <w:p w:rsidR="00D7769B" w:rsidRPr="00B22A3D" w:rsidRDefault="00D7769B" w:rsidP="0021515E">
      <w:pPr>
        <w:widowControl w:val="0"/>
        <w:rPr>
          <w:rFonts w:ascii="CG Times" w:hAnsi="CG Times"/>
        </w:rPr>
      </w:pPr>
    </w:p>
    <w:p w:rsidR="00F00030" w:rsidRPr="00B22A3D" w:rsidRDefault="00D7769B" w:rsidP="0021515E">
      <w:pPr>
        <w:widowControl w:val="0"/>
        <w:ind w:left="720"/>
        <w:rPr>
          <w:rFonts w:ascii="CG Times" w:hAnsi="CG Times"/>
        </w:rPr>
      </w:pPr>
      <w:r w:rsidRPr="00B22A3D">
        <w:rPr>
          <w:rFonts w:ascii="CG Times" w:hAnsi="CG Times" w:cs="Arial"/>
          <w:sz w:val="10"/>
          <w:szCs w:val="10"/>
        </w:rPr>
        <w:t xml:space="preserve">           Tab.5</w:t>
      </w:r>
    </w:p>
    <w:tbl>
      <w:tblPr>
        <w:tblW w:w="0" w:type="auto"/>
        <w:tblInd w:w="108" w:type="dxa"/>
        <w:tblLook w:val="0000" w:firstRow="0" w:lastRow="0" w:firstColumn="0" w:lastColumn="0" w:noHBand="0" w:noVBand="0"/>
      </w:tblPr>
      <w:tblGrid>
        <w:gridCol w:w="325"/>
        <w:gridCol w:w="466"/>
        <w:gridCol w:w="2059"/>
        <w:gridCol w:w="381"/>
        <w:gridCol w:w="1282"/>
        <w:gridCol w:w="549"/>
        <w:gridCol w:w="1023"/>
        <w:gridCol w:w="647"/>
        <w:gridCol w:w="569"/>
        <w:gridCol w:w="1332"/>
        <w:gridCol w:w="869"/>
        <w:gridCol w:w="1823"/>
        <w:gridCol w:w="1109"/>
        <w:gridCol w:w="1046"/>
        <w:gridCol w:w="632"/>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808,000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102,000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230,685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2,600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165,255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1,309,855</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28</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28</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Prokuroria e Pergjithshme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808,000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102,000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230,685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1,260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2,600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165,255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1,309,855</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A73060"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tblInd w:w="108" w:type="dxa"/>
        <w:tblLook w:val="0000" w:firstRow="0" w:lastRow="0" w:firstColumn="0" w:lastColumn="0" w:noHBand="0" w:noVBand="0"/>
      </w:tblPr>
      <w:tblGrid>
        <w:gridCol w:w="325"/>
        <w:gridCol w:w="466"/>
        <w:gridCol w:w="2065"/>
        <w:gridCol w:w="381"/>
        <w:gridCol w:w="1282"/>
        <w:gridCol w:w="632"/>
        <w:gridCol w:w="1013"/>
        <w:gridCol w:w="646"/>
        <w:gridCol w:w="569"/>
        <w:gridCol w:w="1320"/>
        <w:gridCol w:w="861"/>
        <w:gridCol w:w="1787"/>
        <w:gridCol w:w="1098"/>
        <w:gridCol w:w="1035"/>
        <w:gridCol w:w="632"/>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23,300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35,900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03310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Buxheti Gjyqesor</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1,141,700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129,700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181,105</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5,095</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15,100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226,400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1,699,100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29</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Zyra e Administrimit te Buxhetit Gjyqesor</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1,165,000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132,000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189,105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6,895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15,100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226,900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1,735,000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A73060" w:rsidRPr="00B22A3D" w:rsidRDefault="00A7306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A73060"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tblInd w:w="108" w:type="dxa"/>
        <w:tblLook w:val="0000" w:firstRow="0" w:lastRow="0" w:firstColumn="0" w:lastColumn="0" w:noHBand="0" w:noVBand="0"/>
      </w:tblPr>
      <w:tblGrid>
        <w:gridCol w:w="325"/>
        <w:gridCol w:w="466"/>
        <w:gridCol w:w="2060"/>
        <w:gridCol w:w="381"/>
        <w:gridCol w:w="1282"/>
        <w:gridCol w:w="499"/>
        <w:gridCol w:w="1039"/>
        <w:gridCol w:w="650"/>
        <w:gridCol w:w="569"/>
        <w:gridCol w:w="1349"/>
        <w:gridCol w:w="881"/>
        <w:gridCol w:w="1876"/>
        <w:gridCol w:w="1125"/>
        <w:gridCol w:w="1061"/>
        <w:gridCol w:w="549"/>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14,140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3,360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47,500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Veprimtaria Gjyqesore Kushtetuese</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46,000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8,500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57,500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Gjykata Kushtetuese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68,000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22,640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3,360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105,000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A73060" w:rsidRPr="00B22A3D" w:rsidRDefault="00A73060" w:rsidP="0021515E">
      <w:pPr>
        <w:widowControl w:val="0"/>
        <w:rPr>
          <w:rFonts w:ascii="CG Times" w:hAnsi="CG Times"/>
        </w:rPr>
      </w:pPr>
    </w:p>
    <w:p w:rsidR="00F00030" w:rsidRPr="00B22A3D" w:rsidRDefault="00A73060"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6"/>
        <w:gridCol w:w="466"/>
        <w:gridCol w:w="2060"/>
        <w:gridCol w:w="381"/>
        <w:gridCol w:w="1282"/>
        <w:gridCol w:w="499"/>
        <w:gridCol w:w="1045"/>
        <w:gridCol w:w="650"/>
        <w:gridCol w:w="569"/>
        <w:gridCol w:w="1355"/>
        <w:gridCol w:w="886"/>
        <w:gridCol w:w="1896"/>
        <w:gridCol w:w="1131"/>
        <w:gridCol w:w="1067"/>
        <w:gridCol w:w="499"/>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15,620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10,100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37,920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1,500</w:t>
            </w:r>
          </w:p>
        </w:tc>
      </w:tr>
      <w:tr w:rsidR="00F00030" w:rsidRPr="00B22A3D">
        <w:trPr>
          <w:trHeight w:val="102"/>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08320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Veprimtaria Telegrafike e ATSH-se</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46,380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6,800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3,900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57,080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08320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1,500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Agjensia Telegrafike Shqiptare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63,000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98,000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475616" w:rsidRPr="00B22A3D" w:rsidRDefault="00475616" w:rsidP="0021515E">
      <w:pPr>
        <w:widowControl w:val="0"/>
        <w:rPr>
          <w:rFonts w:ascii="CG Times" w:hAnsi="CG Times"/>
        </w:rPr>
      </w:pPr>
    </w:p>
    <w:p w:rsidR="00A972BB" w:rsidRPr="00B22A3D" w:rsidRDefault="00A972BB" w:rsidP="0021515E">
      <w:pPr>
        <w:widowControl w:val="0"/>
        <w:rPr>
          <w:rFonts w:ascii="CG Times" w:hAnsi="CG Times"/>
        </w:rPr>
      </w:pPr>
    </w:p>
    <w:p w:rsidR="00F00030" w:rsidRPr="00B22A3D" w:rsidRDefault="00475616"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jc w:val="center"/>
        <w:tblLayout w:type="fixed"/>
        <w:tblCellMar>
          <w:left w:w="30" w:type="dxa"/>
          <w:right w:w="30" w:type="dxa"/>
        </w:tblCellMar>
        <w:tblLook w:val="0000" w:firstRow="0" w:lastRow="0" w:firstColumn="0" w:lastColumn="0" w:noHBand="0" w:noVBand="0"/>
      </w:tblPr>
      <w:tblGrid>
        <w:gridCol w:w="290"/>
        <w:gridCol w:w="504"/>
        <w:gridCol w:w="2801"/>
        <w:gridCol w:w="456"/>
        <w:gridCol w:w="1147"/>
        <w:gridCol w:w="771"/>
        <w:gridCol w:w="744"/>
        <w:gridCol w:w="833"/>
        <w:gridCol w:w="820"/>
        <w:gridCol w:w="869"/>
        <w:gridCol w:w="771"/>
        <w:gridCol w:w="820"/>
        <w:gridCol w:w="898"/>
        <w:gridCol w:w="833"/>
        <w:gridCol w:w="869"/>
      </w:tblGrid>
      <w:tr w:rsidR="00F00030" w:rsidRPr="00B22A3D">
        <w:tblPrEx>
          <w:tblCellMar>
            <w:top w:w="0" w:type="dxa"/>
            <w:bottom w:w="0" w:type="dxa"/>
          </w:tblCellMar>
        </w:tblPrEx>
        <w:trPr>
          <w:trHeight w:val="79"/>
          <w:jc w:val="center"/>
        </w:trPr>
        <w:tc>
          <w:tcPr>
            <w:tcW w:w="290"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504"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2801"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1147"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771"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744"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833"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820"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869"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771"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820"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898" w:type="dxa"/>
            <w:tcBorders>
              <w:top w:val="nil"/>
              <w:left w:val="nil"/>
              <w:bottom w:val="nil"/>
              <w:right w:val="nil"/>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833" w:type="dxa"/>
            <w:gridSpan w:val="2"/>
            <w:tcBorders>
              <w:top w:val="nil"/>
              <w:left w:val="nil"/>
              <w:bottom w:val="nil"/>
              <w:right w:val="nil"/>
            </w:tcBorders>
          </w:tcPr>
          <w:p w:rsidR="00F00030" w:rsidRPr="00B22A3D" w:rsidRDefault="00F00030" w:rsidP="0021515E">
            <w:pPr>
              <w:widowControl w:val="0"/>
              <w:autoSpaceDE w:val="0"/>
              <w:autoSpaceDN w:val="0"/>
              <w:adjustRightInd w:val="0"/>
              <w:rPr>
                <w:rFonts w:ascii="CG Times" w:hAnsi="CG Times" w:cs="Arial"/>
                <w:b/>
                <w:bCs/>
                <w:i/>
                <w:iCs/>
                <w:color w:val="000000"/>
                <w:sz w:val="10"/>
                <w:szCs w:val="10"/>
              </w:rPr>
            </w:pPr>
            <w:r w:rsidRPr="00B22A3D">
              <w:rPr>
                <w:rFonts w:ascii="CG Times" w:hAnsi="CG Times" w:cs="Arial"/>
                <w:b/>
                <w:bCs/>
                <w:i/>
                <w:iCs/>
                <w:color w:val="000000"/>
                <w:sz w:val="10"/>
                <w:szCs w:val="10"/>
              </w:rPr>
              <w:t>ne 000/leke</w:t>
            </w:r>
          </w:p>
        </w:tc>
      </w:tr>
      <w:tr w:rsidR="00F00030" w:rsidRPr="00B22A3D">
        <w:tblPrEx>
          <w:tblCellMar>
            <w:top w:w="0" w:type="dxa"/>
            <w:bottom w:w="0" w:type="dxa"/>
          </w:tblCellMar>
        </w:tblPrEx>
        <w:trPr>
          <w:trHeight w:val="79"/>
          <w:jc w:val="center"/>
        </w:trPr>
        <w:tc>
          <w:tcPr>
            <w:tcW w:w="290"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p>
        </w:tc>
        <w:tc>
          <w:tcPr>
            <w:tcW w:w="504"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p>
        </w:tc>
        <w:tc>
          <w:tcPr>
            <w:tcW w:w="2801"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p>
        </w:tc>
        <w:tc>
          <w:tcPr>
            <w:tcW w:w="456"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p>
        </w:tc>
        <w:tc>
          <w:tcPr>
            <w:tcW w:w="1147"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p>
        </w:tc>
        <w:tc>
          <w:tcPr>
            <w:tcW w:w="771"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744"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833"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820"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869"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771"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820"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898"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833"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869" w:type="dxa"/>
            <w:tcBorders>
              <w:top w:val="single"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blPrEx>
          <w:tblCellMar>
            <w:top w:w="0" w:type="dxa"/>
            <w:bottom w:w="0" w:type="dxa"/>
          </w:tblCellMar>
        </w:tblPrEx>
        <w:trPr>
          <w:trHeight w:val="79"/>
          <w:jc w:val="center"/>
        </w:trPr>
        <w:tc>
          <w:tcPr>
            <w:tcW w:w="290"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Gr</w:t>
            </w:r>
          </w:p>
        </w:tc>
        <w:tc>
          <w:tcPr>
            <w:tcW w:w="504"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Tit</w:t>
            </w:r>
          </w:p>
        </w:tc>
        <w:tc>
          <w:tcPr>
            <w:tcW w:w="2801"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Emertimi i Institucionit Buxhetor / Programit</w:t>
            </w:r>
          </w:p>
        </w:tc>
        <w:tc>
          <w:tcPr>
            <w:tcW w:w="456"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Kap</w:t>
            </w:r>
          </w:p>
        </w:tc>
        <w:tc>
          <w:tcPr>
            <w:tcW w:w="1147"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Emer Kapitulli</w:t>
            </w:r>
          </w:p>
        </w:tc>
        <w:tc>
          <w:tcPr>
            <w:tcW w:w="771"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Pagat</w:t>
            </w:r>
          </w:p>
        </w:tc>
        <w:tc>
          <w:tcPr>
            <w:tcW w:w="744"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 xml:space="preserve">Kontrib.e </w:t>
            </w:r>
          </w:p>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Sigurimeve Shoqerore</w:t>
            </w:r>
          </w:p>
        </w:tc>
        <w:tc>
          <w:tcPr>
            <w:tcW w:w="833"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Mallra dhe</w:t>
            </w:r>
          </w:p>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Sherbime</w:t>
            </w:r>
          </w:p>
        </w:tc>
        <w:tc>
          <w:tcPr>
            <w:tcW w:w="820"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Subveci-</w:t>
            </w:r>
          </w:p>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net</w:t>
            </w:r>
          </w:p>
        </w:tc>
        <w:tc>
          <w:tcPr>
            <w:tcW w:w="869"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Te Tjera</w:t>
            </w:r>
          </w:p>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Transfer.Korrente Brendshme</w:t>
            </w:r>
          </w:p>
        </w:tc>
        <w:tc>
          <w:tcPr>
            <w:tcW w:w="771"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Transfer.</w:t>
            </w:r>
          </w:p>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Korrente te Huaja</w:t>
            </w:r>
          </w:p>
        </w:tc>
        <w:tc>
          <w:tcPr>
            <w:tcW w:w="820"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Transferta per Buxhetet Familiare dhe Individet</w:t>
            </w:r>
          </w:p>
        </w:tc>
        <w:tc>
          <w:tcPr>
            <w:tcW w:w="898"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Shpenzime</w:t>
            </w:r>
          </w:p>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Kapitale te Patrupezuara</w:t>
            </w:r>
          </w:p>
        </w:tc>
        <w:tc>
          <w:tcPr>
            <w:tcW w:w="833"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Shpenzime</w:t>
            </w:r>
          </w:p>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Kapitale te Trupezuara</w:t>
            </w:r>
          </w:p>
        </w:tc>
        <w:tc>
          <w:tcPr>
            <w:tcW w:w="869" w:type="dxa"/>
            <w:tcBorders>
              <w:top w:val="single"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color w:val="000000"/>
                <w:sz w:val="10"/>
                <w:szCs w:val="10"/>
              </w:rPr>
            </w:pPr>
            <w:r w:rsidRPr="00B22A3D">
              <w:rPr>
                <w:rFonts w:ascii="CG Times" w:hAnsi="CG Times" w:cs="Arial"/>
                <w:color w:val="000000"/>
                <w:sz w:val="10"/>
                <w:szCs w:val="10"/>
              </w:rPr>
              <w:t>Totali</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01110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b/>
                <w:bCs/>
                <w:color w:val="000000"/>
                <w:sz w:val="10"/>
                <w:szCs w:val="10"/>
              </w:rPr>
            </w:pPr>
            <w:r w:rsidRPr="00B22A3D">
              <w:rPr>
                <w:rFonts w:ascii="CG Times" w:hAnsi="CG Times" w:cs="Arial"/>
                <w:b/>
                <w:bCs/>
                <w:color w:val="000000"/>
                <w:sz w:val="10"/>
                <w:szCs w:val="10"/>
              </w:rPr>
              <w:t>Mbeshtetje per Partite Politike</w:t>
            </w: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Çelje nga buxheti</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199,000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199,000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01110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Financim i huaj</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01110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 xml:space="preserve">Kostot lokale </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01110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TVSH, Detyrim doganore</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01110</w:t>
            </w:r>
          </w:p>
        </w:tc>
        <w:tc>
          <w:tcPr>
            <w:tcW w:w="2801"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w:t>
            </w:r>
          </w:p>
        </w:tc>
        <w:tc>
          <w:tcPr>
            <w:tcW w:w="1147"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Nga te ardhurat e veta</w:t>
            </w:r>
          </w:p>
        </w:tc>
        <w:tc>
          <w:tcPr>
            <w:tcW w:w="771"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01120</w:t>
            </w:r>
          </w:p>
        </w:tc>
        <w:tc>
          <w:tcPr>
            <w:tcW w:w="280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b/>
                <w:bCs/>
                <w:color w:val="000000"/>
                <w:sz w:val="10"/>
                <w:szCs w:val="10"/>
              </w:rPr>
            </w:pPr>
            <w:r w:rsidRPr="00B22A3D">
              <w:rPr>
                <w:rFonts w:ascii="CG Times" w:hAnsi="CG Times" w:cs="Arial"/>
                <w:b/>
                <w:bCs/>
                <w:color w:val="000000"/>
                <w:sz w:val="10"/>
                <w:szCs w:val="10"/>
              </w:rPr>
              <w:t>Mbeshtetje per Shoqatat</w:t>
            </w:r>
          </w:p>
        </w:tc>
        <w:tc>
          <w:tcPr>
            <w:tcW w:w="456"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w:t>
            </w:r>
          </w:p>
        </w:tc>
        <w:tc>
          <w:tcPr>
            <w:tcW w:w="1147"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Çelje nga buxheti</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10,000</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10,000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01120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Financim i huaj</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01120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 xml:space="preserve">Kostot lokale </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01120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TVSH, Detyrim doganore</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01120</w:t>
            </w:r>
          </w:p>
        </w:tc>
        <w:tc>
          <w:tcPr>
            <w:tcW w:w="2801"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w:t>
            </w:r>
          </w:p>
        </w:tc>
        <w:tc>
          <w:tcPr>
            <w:tcW w:w="1147"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Nga te ardhurat e veta</w:t>
            </w:r>
          </w:p>
        </w:tc>
        <w:tc>
          <w:tcPr>
            <w:tcW w:w="771"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DotDash"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01130</w:t>
            </w:r>
          </w:p>
        </w:tc>
        <w:tc>
          <w:tcPr>
            <w:tcW w:w="280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b/>
                <w:bCs/>
                <w:color w:val="000000"/>
                <w:sz w:val="10"/>
                <w:szCs w:val="10"/>
              </w:rPr>
            </w:pPr>
            <w:r w:rsidRPr="00B22A3D">
              <w:rPr>
                <w:rFonts w:ascii="CG Times" w:hAnsi="CG Times" w:cs="Arial"/>
                <w:b/>
                <w:bCs/>
                <w:color w:val="000000"/>
                <w:sz w:val="10"/>
                <w:szCs w:val="10"/>
              </w:rPr>
              <w:t>Mbeshtetje per Organizatat e Veteraneve me Status</w:t>
            </w:r>
          </w:p>
        </w:tc>
        <w:tc>
          <w:tcPr>
            <w:tcW w:w="456"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1</w:t>
            </w:r>
          </w:p>
        </w:tc>
        <w:tc>
          <w:tcPr>
            <w:tcW w:w="1147"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Çelje nga buxheti</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3,000</w:t>
            </w:r>
          </w:p>
        </w:tc>
        <w:tc>
          <w:tcPr>
            <w:tcW w:w="771"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Dash"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3,000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01130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2</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Financim i huaj</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01130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3</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 xml:space="preserve">Kostot lokale </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01130</w:t>
            </w:r>
          </w:p>
        </w:tc>
        <w:tc>
          <w:tcPr>
            <w:tcW w:w="280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w:t>
            </w:r>
          </w:p>
        </w:tc>
        <w:tc>
          <w:tcPr>
            <w:tcW w:w="1147"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TVSH, Detyrim doganore</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dotted"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40</w:t>
            </w:r>
          </w:p>
        </w:tc>
        <w:tc>
          <w:tcPr>
            <w:tcW w:w="504"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01130</w:t>
            </w:r>
          </w:p>
        </w:tc>
        <w:tc>
          <w:tcPr>
            <w:tcW w:w="2801"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456"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5</w:t>
            </w:r>
          </w:p>
        </w:tc>
        <w:tc>
          <w:tcPr>
            <w:tcW w:w="1147"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rPr>
                <w:rFonts w:ascii="CG Times" w:hAnsi="CG Times" w:cs="Arial"/>
                <w:color w:val="000000"/>
                <w:sz w:val="10"/>
                <w:szCs w:val="10"/>
              </w:rPr>
            </w:pPr>
            <w:r w:rsidRPr="00B22A3D">
              <w:rPr>
                <w:rFonts w:ascii="CG Times" w:hAnsi="CG Times" w:cs="Arial"/>
                <w:color w:val="000000"/>
                <w:sz w:val="10"/>
                <w:szCs w:val="10"/>
              </w:rPr>
              <w:t>Nga te ardhurat e veta</w:t>
            </w:r>
          </w:p>
        </w:tc>
        <w:tc>
          <w:tcPr>
            <w:tcW w:w="771"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44"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771"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20"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98"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33"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c>
          <w:tcPr>
            <w:tcW w:w="869" w:type="dxa"/>
            <w:tcBorders>
              <w:top w:val="dotted" w:sz="6" w:space="0" w:color="auto"/>
              <w:left w:val="single" w:sz="6" w:space="0" w:color="auto"/>
              <w:bottom w:val="nil"/>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r w:rsidRPr="00B22A3D">
              <w:rPr>
                <w:rFonts w:ascii="CG Times" w:hAnsi="CG Times" w:cs="Arial"/>
                <w:color w:val="000000"/>
                <w:sz w:val="10"/>
                <w:szCs w:val="10"/>
              </w:rPr>
              <w:t>0</w:t>
            </w:r>
          </w:p>
        </w:tc>
      </w:tr>
      <w:tr w:rsidR="00F00030" w:rsidRPr="00B22A3D">
        <w:tblPrEx>
          <w:tblCellMar>
            <w:top w:w="0" w:type="dxa"/>
            <w:bottom w:w="0" w:type="dxa"/>
          </w:tblCellMar>
        </w:tblPrEx>
        <w:trPr>
          <w:trHeight w:val="79"/>
          <w:jc w:val="center"/>
        </w:trPr>
        <w:tc>
          <w:tcPr>
            <w:tcW w:w="290"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40</w:t>
            </w:r>
          </w:p>
        </w:tc>
        <w:tc>
          <w:tcPr>
            <w:tcW w:w="504"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rPr>
                <w:rFonts w:ascii="CG Times" w:hAnsi="CG Times" w:cs="Arial"/>
                <w:b/>
                <w:bCs/>
                <w:color w:val="000000"/>
                <w:sz w:val="10"/>
                <w:szCs w:val="10"/>
              </w:rPr>
            </w:pPr>
            <w:r w:rsidRPr="00B22A3D">
              <w:rPr>
                <w:rFonts w:ascii="CG Times" w:hAnsi="CG Times" w:cs="Arial"/>
                <w:b/>
                <w:bCs/>
                <w:color w:val="000000"/>
                <w:sz w:val="10"/>
                <w:szCs w:val="10"/>
              </w:rPr>
              <w:t>s</w:t>
            </w:r>
          </w:p>
        </w:tc>
        <w:tc>
          <w:tcPr>
            <w:tcW w:w="2801"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center"/>
              <w:rPr>
                <w:rFonts w:ascii="CG Times" w:hAnsi="CG Times" w:cs="Arial"/>
                <w:b/>
                <w:bCs/>
                <w:color w:val="000000"/>
                <w:sz w:val="10"/>
                <w:szCs w:val="10"/>
              </w:rPr>
            </w:pPr>
            <w:r w:rsidRPr="00B22A3D">
              <w:rPr>
                <w:rFonts w:ascii="CG Times" w:hAnsi="CG Times" w:cs="Arial"/>
                <w:b/>
                <w:bCs/>
                <w:color w:val="000000"/>
                <w:sz w:val="10"/>
                <w:szCs w:val="10"/>
              </w:rPr>
              <w:t>Partite Politike</w:t>
            </w:r>
          </w:p>
        </w:tc>
        <w:tc>
          <w:tcPr>
            <w:tcW w:w="456"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1147"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color w:val="000000"/>
                <w:sz w:val="10"/>
                <w:szCs w:val="10"/>
              </w:rPr>
            </w:pPr>
          </w:p>
        </w:tc>
        <w:tc>
          <w:tcPr>
            <w:tcW w:w="771"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0</w:t>
            </w:r>
          </w:p>
        </w:tc>
        <w:tc>
          <w:tcPr>
            <w:tcW w:w="744"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0</w:t>
            </w:r>
          </w:p>
        </w:tc>
        <w:tc>
          <w:tcPr>
            <w:tcW w:w="833"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0</w:t>
            </w:r>
          </w:p>
        </w:tc>
        <w:tc>
          <w:tcPr>
            <w:tcW w:w="820"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0</w:t>
            </w:r>
          </w:p>
        </w:tc>
        <w:tc>
          <w:tcPr>
            <w:tcW w:w="869"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212,000</w:t>
            </w:r>
          </w:p>
        </w:tc>
        <w:tc>
          <w:tcPr>
            <w:tcW w:w="771"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0</w:t>
            </w:r>
          </w:p>
        </w:tc>
        <w:tc>
          <w:tcPr>
            <w:tcW w:w="820"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0</w:t>
            </w:r>
          </w:p>
        </w:tc>
        <w:tc>
          <w:tcPr>
            <w:tcW w:w="898"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0</w:t>
            </w:r>
          </w:p>
        </w:tc>
        <w:tc>
          <w:tcPr>
            <w:tcW w:w="833"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0</w:t>
            </w:r>
          </w:p>
        </w:tc>
        <w:tc>
          <w:tcPr>
            <w:tcW w:w="869" w:type="dxa"/>
            <w:tcBorders>
              <w:top w:val="dotDash" w:sz="6" w:space="0" w:color="auto"/>
              <w:left w:val="single" w:sz="6" w:space="0" w:color="auto"/>
              <w:bottom w:val="single" w:sz="6" w:space="0" w:color="auto"/>
              <w:right w:val="single" w:sz="6" w:space="0" w:color="auto"/>
            </w:tcBorders>
          </w:tcPr>
          <w:p w:rsidR="00F00030" w:rsidRPr="00B22A3D" w:rsidRDefault="00F00030" w:rsidP="0021515E">
            <w:pPr>
              <w:widowControl w:val="0"/>
              <w:autoSpaceDE w:val="0"/>
              <w:autoSpaceDN w:val="0"/>
              <w:adjustRightInd w:val="0"/>
              <w:jc w:val="right"/>
              <w:rPr>
                <w:rFonts w:ascii="CG Times" w:hAnsi="CG Times" w:cs="Arial"/>
                <w:b/>
                <w:bCs/>
                <w:color w:val="000000"/>
                <w:sz w:val="10"/>
                <w:szCs w:val="10"/>
              </w:rPr>
            </w:pPr>
            <w:r w:rsidRPr="00B22A3D">
              <w:rPr>
                <w:rFonts w:ascii="CG Times" w:hAnsi="CG Times" w:cs="Arial"/>
                <w:b/>
                <w:bCs/>
                <w:color w:val="000000"/>
                <w:sz w:val="10"/>
                <w:szCs w:val="10"/>
              </w:rPr>
              <w:t>212,000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475616" w:rsidP="0021515E">
      <w:pPr>
        <w:widowControl w:val="0"/>
        <w:rPr>
          <w:rFonts w:ascii="CG Times" w:hAnsi="CG Times"/>
        </w:rPr>
      </w:pPr>
      <w:r w:rsidRPr="00B22A3D">
        <w:rPr>
          <w:rFonts w:ascii="CG Times" w:hAnsi="CG Times" w:cs="Arial"/>
          <w:sz w:val="10"/>
          <w:szCs w:val="10"/>
        </w:rPr>
        <w:t xml:space="preserve">                                  Tab.5</w:t>
      </w:r>
    </w:p>
    <w:tbl>
      <w:tblPr>
        <w:tblW w:w="0" w:type="auto"/>
        <w:tblInd w:w="108" w:type="dxa"/>
        <w:tblLook w:val="0000" w:firstRow="0" w:lastRow="0" w:firstColumn="0" w:lastColumn="0" w:noHBand="0" w:noVBand="0"/>
      </w:tblPr>
      <w:tblGrid>
        <w:gridCol w:w="325"/>
        <w:gridCol w:w="466"/>
        <w:gridCol w:w="2059"/>
        <w:gridCol w:w="381"/>
        <w:gridCol w:w="1282"/>
        <w:gridCol w:w="549"/>
        <w:gridCol w:w="1033"/>
        <w:gridCol w:w="649"/>
        <w:gridCol w:w="569"/>
        <w:gridCol w:w="1342"/>
        <w:gridCol w:w="877"/>
        <w:gridCol w:w="1856"/>
        <w:gridCol w:w="1119"/>
        <w:gridCol w:w="1056"/>
        <w:gridCol w:w="549"/>
      </w:tblGrid>
      <w:tr w:rsidR="00F00030" w:rsidRPr="00B22A3D">
        <w:trPr>
          <w:trHeight w:val="102"/>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116,000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15,395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33,100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177,495</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01320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xml:space="preserve">Veprimtaria Statistikore </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39,200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3,105</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196,600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238,905</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01320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8,800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1,500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2,300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12,600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Instituti i Statistikes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164,000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232,000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439,000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9,548</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1,082</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9,080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20,710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2</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4</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475616" w:rsidRPr="00B22A3D" w:rsidRDefault="00475616" w:rsidP="0021515E">
      <w:pPr>
        <w:widowControl w:val="0"/>
        <w:rPr>
          <w:rFonts w:ascii="CG Times" w:hAnsi="CG Times"/>
        </w:rPr>
      </w:pPr>
    </w:p>
    <w:p w:rsidR="00F00030" w:rsidRPr="00B22A3D" w:rsidRDefault="00475616"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6"/>
        <w:gridCol w:w="467"/>
        <w:gridCol w:w="1951"/>
        <w:gridCol w:w="381"/>
        <w:gridCol w:w="1282"/>
        <w:gridCol w:w="499"/>
        <w:gridCol w:w="1057"/>
        <w:gridCol w:w="652"/>
        <w:gridCol w:w="569"/>
        <w:gridCol w:w="1369"/>
        <w:gridCol w:w="896"/>
        <w:gridCol w:w="1940"/>
        <w:gridCol w:w="1144"/>
        <w:gridCol w:w="1080"/>
        <w:gridCol w:w="499"/>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55</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09820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Veprimtaria Arsimore</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10,710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2,060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11,760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13,260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38,790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09820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09820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55</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09820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09820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Shkolla e Magjistratures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20,258</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3,142</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21,740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13,260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60,400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104143"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jc w:val="center"/>
        <w:tblLayout w:type="fixed"/>
        <w:tblLook w:val="0000" w:firstRow="0" w:lastRow="0" w:firstColumn="0" w:lastColumn="0" w:noHBand="0" w:noVBand="0"/>
      </w:tblPr>
      <w:tblGrid>
        <w:gridCol w:w="334"/>
        <w:gridCol w:w="552"/>
        <w:gridCol w:w="2354"/>
        <w:gridCol w:w="540"/>
        <w:gridCol w:w="1634"/>
        <w:gridCol w:w="818"/>
        <w:gridCol w:w="785"/>
        <w:gridCol w:w="885"/>
        <w:gridCol w:w="868"/>
        <w:gridCol w:w="918"/>
        <w:gridCol w:w="818"/>
        <w:gridCol w:w="868"/>
        <w:gridCol w:w="935"/>
        <w:gridCol w:w="885"/>
        <w:gridCol w:w="918"/>
      </w:tblGrid>
      <w:tr w:rsidR="00F00030" w:rsidRPr="00B22A3D">
        <w:trPr>
          <w:trHeight w:val="102"/>
          <w:jc w:val="center"/>
        </w:trPr>
        <w:tc>
          <w:tcPr>
            <w:tcW w:w="334" w:type="dxa"/>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552"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2354"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54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634"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1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78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8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6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1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1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6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3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885"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918"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334" w:type="dxa"/>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552"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2354"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540"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1634"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818"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785"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885"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868"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918"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818"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868"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935"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885"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918"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3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552"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2354"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540"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1634"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818" w:type="dxa"/>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785"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885"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868"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918"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818"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868"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935"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885"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918"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06210</w:t>
            </w:r>
          </w:p>
        </w:tc>
        <w:tc>
          <w:tcPr>
            <w:tcW w:w="23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Programe Zhvillimi</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16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06210</w:t>
            </w:r>
          </w:p>
        </w:tc>
        <w:tc>
          <w:tcPr>
            <w:tcW w:w="23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16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3,200,000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3,200,000</w:t>
            </w:r>
          </w:p>
        </w:tc>
      </w:tr>
      <w:tr w:rsidR="00F00030" w:rsidRPr="00B22A3D">
        <w:trPr>
          <w:trHeight w:val="102"/>
          <w:jc w:val="center"/>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06210</w:t>
            </w:r>
          </w:p>
        </w:tc>
        <w:tc>
          <w:tcPr>
            <w:tcW w:w="23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16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215,000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215,000</w:t>
            </w:r>
          </w:p>
        </w:tc>
      </w:tr>
      <w:tr w:rsidR="00F00030" w:rsidRPr="00B22A3D">
        <w:trPr>
          <w:trHeight w:val="102"/>
          <w:jc w:val="center"/>
        </w:trPr>
        <w:tc>
          <w:tcPr>
            <w:tcW w:w="334" w:type="dxa"/>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w:t>
            </w:r>
          </w:p>
        </w:tc>
        <w:tc>
          <w:tcPr>
            <w:tcW w:w="552"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06210</w:t>
            </w:r>
          </w:p>
        </w:tc>
        <w:tc>
          <w:tcPr>
            <w:tcW w:w="235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1634"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440,000</w:t>
            </w:r>
          </w:p>
        </w:tc>
        <w:tc>
          <w:tcPr>
            <w:tcW w:w="918"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440,000</w:t>
            </w:r>
          </w:p>
        </w:tc>
      </w:tr>
      <w:tr w:rsidR="00F00030" w:rsidRPr="00B22A3D">
        <w:trPr>
          <w:trHeight w:val="102"/>
          <w:jc w:val="center"/>
        </w:trPr>
        <w:tc>
          <w:tcPr>
            <w:tcW w:w="334" w:type="dxa"/>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w:t>
            </w:r>
          </w:p>
        </w:tc>
        <w:tc>
          <w:tcPr>
            <w:tcW w:w="552"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06210</w:t>
            </w:r>
          </w:p>
        </w:tc>
        <w:tc>
          <w:tcPr>
            <w:tcW w:w="2354"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54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1634"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78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1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6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3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885"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18"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334" w:type="dxa"/>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56</w:t>
            </w:r>
          </w:p>
        </w:tc>
        <w:tc>
          <w:tcPr>
            <w:tcW w:w="552"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235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Fondi i Zhvillimit Shqiptar</w:t>
            </w:r>
          </w:p>
        </w:tc>
        <w:tc>
          <w:tcPr>
            <w:tcW w:w="54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163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8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7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6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6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3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3,855,000</w:t>
            </w:r>
          </w:p>
        </w:tc>
        <w:tc>
          <w:tcPr>
            <w:tcW w:w="9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3,855,000</w:t>
            </w:r>
          </w:p>
        </w:tc>
      </w:tr>
      <w:tr w:rsidR="00F00030" w:rsidRPr="00B22A3D">
        <w:trPr>
          <w:trHeight w:val="102"/>
          <w:jc w:val="center"/>
        </w:trPr>
        <w:tc>
          <w:tcPr>
            <w:tcW w:w="334" w:type="dxa"/>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57</w:t>
            </w:r>
          </w:p>
        </w:tc>
        <w:tc>
          <w:tcPr>
            <w:tcW w:w="552"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235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Planifikimi, Menaxhimi dhe Administrimi</w:t>
            </w:r>
          </w:p>
        </w:tc>
        <w:tc>
          <w:tcPr>
            <w:tcW w:w="54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1</w:t>
            </w:r>
          </w:p>
        </w:tc>
        <w:tc>
          <w:tcPr>
            <w:tcW w:w="163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8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7,065</w:t>
            </w:r>
          </w:p>
        </w:tc>
        <w:tc>
          <w:tcPr>
            <w:tcW w:w="7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1,117</w:t>
            </w:r>
          </w:p>
        </w:tc>
        <w:tc>
          <w:tcPr>
            <w:tcW w:w="8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w:t>
            </w:r>
          </w:p>
        </w:tc>
        <w:tc>
          <w:tcPr>
            <w:tcW w:w="86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14,738</w:t>
            </w:r>
          </w:p>
        </w:tc>
        <w:tc>
          <w:tcPr>
            <w:tcW w:w="86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3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9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29,920</w:t>
            </w:r>
          </w:p>
        </w:tc>
      </w:tr>
      <w:tr w:rsidR="00F00030" w:rsidRPr="00B22A3D">
        <w:trPr>
          <w:trHeight w:val="102"/>
          <w:jc w:val="center"/>
        </w:trPr>
        <w:tc>
          <w:tcPr>
            <w:tcW w:w="334" w:type="dxa"/>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57</w:t>
            </w:r>
          </w:p>
        </w:tc>
        <w:tc>
          <w:tcPr>
            <w:tcW w:w="552"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235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54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2</w:t>
            </w:r>
          </w:p>
        </w:tc>
        <w:tc>
          <w:tcPr>
            <w:tcW w:w="163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8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7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6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6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3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334" w:type="dxa"/>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57</w:t>
            </w:r>
          </w:p>
        </w:tc>
        <w:tc>
          <w:tcPr>
            <w:tcW w:w="552"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235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54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3</w:t>
            </w:r>
          </w:p>
        </w:tc>
        <w:tc>
          <w:tcPr>
            <w:tcW w:w="163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8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7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6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6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3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334" w:type="dxa"/>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57</w:t>
            </w:r>
          </w:p>
        </w:tc>
        <w:tc>
          <w:tcPr>
            <w:tcW w:w="552"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235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54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4</w:t>
            </w:r>
          </w:p>
        </w:tc>
        <w:tc>
          <w:tcPr>
            <w:tcW w:w="163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8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7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6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6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3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334" w:type="dxa"/>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57</w:t>
            </w:r>
          </w:p>
        </w:tc>
        <w:tc>
          <w:tcPr>
            <w:tcW w:w="552"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235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54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5</w:t>
            </w:r>
          </w:p>
        </w:tc>
        <w:tc>
          <w:tcPr>
            <w:tcW w:w="1634"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8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w:t>
            </w:r>
          </w:p>
        </w:tc>
        <w:tc>
          <w:tcPr>
            <w:tcW w:w="7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w:t>
            </w:r>
          </w:p>
        </w:tc>
        <w:tc>
          <w:tcPr>
            <w:tcW w:w="86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6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3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885"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18"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104143"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5"/>
        <w:gridCol w:w="466"/>
        <w:gridCol w:w="2077"/>
        <w:gridCol w:w="381"/>
        <w:gridCol w:w="1282"/>
        <w:gridCol w:w="449"/>
        <w:gridCol w:w="1043"/>
        <w:gridCol w:w="650"/>
        <w:gridCol w:w="569"/>
        <w:gridCol w:w="1353"/>
        <w:gridCol w:w="884"/>
        <w:gridCol w:w="1890"/>
        <w:gridCol w:w="1129"/>
        <w:gridCol w:w="1065"/>
        <w:gridCol w:w="549"/>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08220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Mbeshtetja e veprimtarise kinematografike</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115,380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115,380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08220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08220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08220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57</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08220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57</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Qendra Kombetare e Kinematografise</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7,265</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1,117</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5,500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115,380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14,738</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146,000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104143"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5"/>
        <w:gridCol w:w="466"/>
        <w:gridCol w:w="2117"/>
        <w:gridCol w:w="381"/>
        <w:gridCol w:w="1282"/>
        <w:gridCol w:w="499"/>
        <w:gridCol w:w="1037"/>
        <w:gridCol w:w="649"/>
        <w:gridCol w:w="569"/>
        <w:gridCol w:w="1348"/>
        <w:gridCol w:w="881"/>
        <w:gridCol w:w="1874"/>
        <w:gridCol w:w="1124"/>
        <w:gridCol w:w="1061"/>
        <w:gridCol w:w="499"/>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Rehabilitimi  i te Perndjekurve Politik</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18,000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3,400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3,600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59</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59</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59</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Instituti i Integrimit te Perndjekurve Politik</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18,000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3,400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3,600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30,000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27,000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3,300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11,180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420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45,900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2</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4</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104143" w:rsidRPr="00B22A3D" w:rsidRDefault="00104143" w:rsidP="0021515E">
      <w:pPr>
        <w:widowControl w:val="0"/>
        <w:rPr>
          <w:rFonts w:ascii="CG Times" w:hAnsi="CG Times"/>
        </w:rPr>
      </w:pPr>
    </w:p>
    <w:p w:rsidR="00F00030" w:rsidRPr="00B22A3D" w:rsidRDefault="00104143"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6"/>
        <w:gridCol w:w="466"/>
        <w:gridCol w:w="2060"/>
        <w:gridCol w:w="381"/>
        <w:gridCol w:w="1282"/>
        <w:gridCol w:w="499"/>
        <w:gridCol w:w="1045"/>
        <w:gridCol w:w="650"/>
        <w:gridCol w:w="569"/>
        <w:gridCol w:w="1355"/>
        <w:gridCol w:w="886"/>
        <w:gridCol w:w="1896"/>
        <w:gridCol w:w="1131"/>
        <w:gridCol w:w="1067"/>
        <w:gridCol w:w="499"/>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63</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Veprimtaria mbikqyrese e KLD</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22,000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14,400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38,100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63</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63</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Keshilli i Larte i Drejtesise</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49,000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25,580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420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4,000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84,000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66</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13,120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7,750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28,220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66</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66</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66</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66</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104143" w:rsidRPr="00B22A3D" w:rsidRDefault="00104143"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104143" w:rsidP="0021515E">
      <w:pPr>
        <w:widowControl w:val="0"/>
        <w:ind w:left="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5"/>
        <w:gridCol w:w="466"/>
        <w:gridCol w:w="1930"/>
        <w:gridCol w:w="381"/>
        <w:gridCol w:w="1282"/>
        <w:gridCol w:w="499"/>
        <w:gridCol w:w="1060"/>
        <w:gridCol w:w="652"/>
        <w:gridCol w:w="569"/>
        <w:gridCol w:w="1372"/>
        <w:gridCol w:w="898"/>
        <w:gridCol w:w="1949"/>
        <w:gridCol w:w="1147"/>
        <w:gridCol w:w="1083"/>
        <w:gridCol w:w="499"/>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66</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Sherbimi i avokatise</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46,880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4,900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61,780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66</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03320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66</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Avokati i Popullit</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60,000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17,750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90,000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104143"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5"/>
        <w:gridCol w:w="466"/>
        <w:gridCol w:w="2060"/>
        <w:gridCol w:w="381"/>
        <w:gridCol w:w="1282"/>
        <w:gridCol w:w="499"/>
        <w:gridCol w:w="1039"/>
        <w:gridCol w:w="650"/>
        <w:gridCol w:w="569"/>
        <w:gridCol w:w="1349"/>
        <w:gridCol w:w="881"/>
        <w:gridCol w:w="1876"/>
        <w:gridCol w:w="1125"/>
        <w:gridCol w:w="1061"/>
        <w:gridCol w:w="549"/>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9,580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46,000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67</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Komisioni i Sherbimit Civil</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9,580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420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46,000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01610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66,000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7,500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25,960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840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103,500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01610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2</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01610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01610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4</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01610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01620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Zgjedhjet e pergjithshme dhe lokale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104143" w:rsidRPr="00B22A3D" w:rsidRDefault="00104143"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104143"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5"/>
        <w:gridCol w:w="466"/>
        <w:gridCol w:w="1989"/>
        <w:gridCol w:w="381"/>
        <w:gridCol w:w="1282"/>
        <w:gridCol w:w="499"/>
        <w:gridCol w:w="1047"/>
        <w:gridCol w:w="651"/>
        <w:gridCol w:w="569"/>
        <w:gridCol w:w="1358"/>
        <w:gridCol w:w="888"/>
        <w:gridCol w:w="1905"/>
        <w:gridCol w:w="1133"/>
        <w:gridCol w:w="1070"/>
        <w:gridCol w:w="549"/>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01620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01620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01620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73</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01620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Komisioni Qendror i Zgjedhjeve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66,000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7,500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25,960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840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103,500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5E5F97" w:rsidRPr="00B22A3D" w:rsidRDefault="005E5F97" w:rsidP="0021515E">
      <w:pPr>
        <w:widowControl w:val="0"/>
        <w:rPr>
          <w:rFonts w:ascii="CG Times" w:hAnsi="CG Times"/>
        </w:rPr>
      </w:pPr>
    </w:p>
    <w:p w:rsidR="005E5F97" w:rsidRPr="00B22A3D" w:rsidRDefault="005E5F97" w:rsidP="0021515E">
      <w:pPr>
        <w:widowControl w:val="0"/>
        <w:rPr>
          <w:rFonts w:ascii="CG Times" w:hAnsi="CG Times"/>
        </w:rPr>
      </w:pPr>
    </w:p>
    <w:p w:rsidR="00F00030" w:rsidRPr="00B22A3D" w:rsidRDefault="00F00030" w:rsidP="0021515E">
      <w:pPr>
        <w:widowControl w:val="0"/>
        <w:rPr>
          <w:rFonts w:ascii="CG Times" w:hAnsi="CG Times"/>
        </w:rPr>
      </w:pPr>
    </w:p>
    <w:p w:rsidR="005E5F97" w:rsidRPr="00B22A3D" w:rsidRDefault="005E5F97"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5"/>
        <w:gridCol w:w="466"/>
        <w:gridCol w:w="2647"/>
        <w:gridCol w:w="381"/>
        <w:gridCol w:w="1282"/>
        <w:gridCol w:w="499"/>
        <w:gridCol w:w="975"/>
        <w:gridCol w:w="641"/>
        <w:gridCol w:w="569"/>
        <w:gridCol w:w="1280"/>
        <w:gridCol w:w="832"/>
        <w:gridCol w:w="1660"/>
        <w:gridCol w:w="1059"/>
        <w:gridCol w:w="997"/>
        <w:gridCol w:w="499"/>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25,580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91,000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76</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76</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xml:space="preserve">Inspektoriati i Larte Kontrollit te Deklarimit te Pasurise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55,000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25,580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420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91,000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2,580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420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12,500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2</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4</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5E5F97" w:rsidRPr="00B22A3D" w:rsidRDefault="005E5F97" w:rsidP="0021515E">
      <w:pPr>
        <w:widowControl w:val="0"/>
        <w:rPr>
          <w:rFonts w:ascii="CG Times" w:hAnsi="CG Times"/>
        </w:rPr>
      </w:pPr>
    </w:p>
    <w:p w:rsidR="00F00030" w:rsidRPr="00B22A3D" w:rsidRDefault="00F00030" w:rsidP="0021515E">
      <w:pPr>
        <w:widowControl w:val="0"/>
        <w:rPr>
          <w:rFonts w:ascii="CG Times" w:hAnsi="CG Times"/>
        </w:rPr>
      </w:pPr>
    </w:p>
    <w:p w:rsidR="005E5F97" w:rsidRPr="00B22A3D" w:rsidRDefault="005E5F97"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5"/>
        <w:gridCol w:w="466"/>
        <w:gridCol w:w="2263"/>
        <w:gridCol w:w="381"/>
        <w:gridCol w:w="1282"/>
        <w:gridCol w:w="499"/>
        <w:gridCol w:w="1021"/>
        <w:gridCol w:w="647"/>
        <w:gridCol w:w="569"/>
        <w:gridCol w:w="1329"/>
        <w:gridCol w:w="867"/>
        <w:gridCol w:w="1815"/>
        <w:gridCol w:w="1106"/>
        <w:gridCol w:w="1043"/>
        <w:gridCol w:w="499"/>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77</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04120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Mbikqyrja e tregut &amp; Garantimi i konkurences</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34,000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9,000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4,500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52,500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04120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77</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04120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Dash"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77</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Autoriteti i Konkurences</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42,000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11,580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420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65,000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78</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28,160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4,200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6,020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1,200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13,400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52,980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78</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78</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78</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78</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01110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78</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01140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Drejtesia dhe Tregu i Brendshem</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19,020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2,700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7,580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29,300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78</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01140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29,000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29,000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78</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01140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78</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01140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1,300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1,300</w:t>
            </w:r>
          </w:p>
        </w:tc>
      </w:tr>
      <w:tr w:rsidR="00F00030" w:rsidRPr="00B22A3D">
        <w:trPr>
          <w:trHeight w:val="1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78</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01140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5E5F97" w:rsidP="0021515E">
      <w:pPr>
        <w:widowControl w:val="0"/>
        <w:ind w:left="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5"/>
        <w:gridCol w:w="466"/>
        <w:gridCol w:w="2416"/>
        <w:gridCol w:w="381"/>
        <w:gridCol w:w="1282"/>
        <w:gridCol w:w="499"/>
        <w:gridCol w:w="997"/>
        <w:gridCol w:w="644"/>
        <w:gridCol w:w="569"/>
        <w:gridCol w:w="1303"/>
        <w:gridCol w:w="848"/>
        <w:gridCol w:w="1733"/>
        <w:gridCol w:w="1081"/>
        <w:gridCol w:w="1019"/>
        <w:gridCol w:w="549"/>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Mbeshtetja Institucionale per Procesin e Integrimit</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23,820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3,100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87,200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114,120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68,000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68,000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1,300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78</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78</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Ministria e Integrimit</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71,000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100,800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1,200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113,000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296,000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Default="00F00030" w:rsidP="0021515E">
      <w:pPr>
        <w:widowControl w:val="0"/>
        <w:rPr>
          <w:rFonts w:ascii="CG Times" w:hAnsi="CG Times"/>
        </w:rPr>
      </w:pPr>
    </w:p>
    <w:p w:rsidR="0021515E" w:rsidRPr="00B22A3D" w:rsidRDefault="0021515E" w:rsidP="0021515E">
      <w:pPr>
        <w:widowControl w:val="0"/>
        <w:rPr>
          <w:rFonts w:ascii="CG Times" w:hAnsi="CG Times"/>
        </w:rPr>
      </w:pPr>
    </w:p>
    <w:p w:rsidR="00F00030" w:rsidRPr="00B22A3D" w:rsidRDefault="005E5F97" w:rsidP="0021515E">
      <w:pPr>
        <w:widowControl w:val="0"/>
        <w:ind w:left="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5"/>
        <w:gridCol w:w="466"/>
        <w:gridCol w:w="2066"/>
        <w:gridCol w:w="381"/>
        <w:gridCol w:w="1282"/>
        <w:gridCol w:w="449"/>
        <w:gridCol w:w="1122"/>
        <w:gridCol w:w="661"/>
        <w:gridCol w:w="569"/>
        <w:gridCol w:w="1046"/>
        <w:gridCol w:w="900"/>
        <w:gridCol w:w="1080"/>
        <w:gridCol w:w="1080"/>
        <w:gridCol w:w="900"/>
        <w:gridCol w:w="1080"/>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046"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08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108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90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1080" w:type="dxa"/>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1046"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900"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1080"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1080"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900"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1080" w:type="dxa"/>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1046"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900"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1080"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1080"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900"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1080" w:type="dxa"/>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6,000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16,000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82</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46"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90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1080" w:type="dxa"/>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82</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Keshilli Kombetar i Kontabilitetit</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6,000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1046"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0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108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108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90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1080" w:type="dxa"/>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16,000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5E5F97" w:rsidRPr="00B22A3D" w:rsidRDefault="005E5F97" w:rsidP="0021515E">
      <w:pPr>
        <w:widowControl w:val="0"/>
        <w:ind w:firstLine="720"/>
        <w:rPr>
          <w:rFonts w:ascii="CG Times" w:hAnsi="CG Times" w:cs="Arial"/>
          <w:sz w:val="10"/>
          <w:szCs w:val="10"/>
        </w:rPr>
      </w:pPr>
    </w:p>
    <w:p w:rsidR="00F00030" w:rsidRPr="00B22A3D" w:rsidRDefault="005E5F97"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5"/>
        <w:gridCol w:w="466"/>
        <w:gridCol w:w="2060"/>
        <w:gridCol w:w="381"/>
        <w:gridCol w:w="1282"/>
        <w:gridCol w:w="499"/>
        <w:gridCol w:w="1039"/>
        <w:gridCol w:w="650"/>
        <w:gridCol w:w="569"/>
        <w:gridCol w:w="1349"/>
        <w:gridCol w:w="881"/>
        <w:gridCol w:w="1876"/>
        <w:gridCol w:w="1125"/>
        <w:gridCol w:w="1061"/>
        <w:gridCol w:w="549"/>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17,000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5,640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360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27,000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86</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86</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86</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Avokati i Prokurimeve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17,000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5,640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360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27,000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01320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Sherbime Qeveritare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186,273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266,273</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01320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2</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01320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01320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4</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01320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01130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Sherbimi i Prokurimit Publik</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28,000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5,000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35,675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98,675</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01130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2</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01130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01130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4</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01130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01140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Sherbime per shoqerite e informacionit</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40,600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9,200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127,000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120,000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415,000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711,800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01140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2</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180,000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180,000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01140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3</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01140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4</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01140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5</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5E5F97" w:rsidP="0021515E">
      <w:pPr>
        <w:widowControl w:val="0"/>
        <w:ind w:firstLine="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6"/>
        <w:gridCol w:w="466"/>
        <w:gridCol w:w="1964"/>
        <w:gridCol w:w="381"/>
        <w:gridCol w:w="1282"/>
        <w:gridCol w:w="549"/>
        <w:gridCol w:w="1034"/>
        <w:gridCol w:w="649"/>
        <w:gridCol w:w="569"/>
        <w:gridCol w:w="1344"/>
        <w:gridCol w:w="878"/>
        <w:gridCol w:w="1861"/>
        <w:gridCol w:w="1120"/>
        <w:gridCol w:w="1057"/>
        <w:gridCol w:w="632"/>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Sherbime te tjera</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70,000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87</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87</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01150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87</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Institucione te tjera Qeveritare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103,600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19,200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187,000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120,000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816,948</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1,326,748</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5E5F97" w:rsidP="0021515E">
      <w:pPr>
        <w:widowControl w:val="0"/>
        <w:ind w:left="720"/>
        <w:rPr>
          <w:rFonts w:ascii="CG Times" w:hAnsi="CG Times"/>
        </w:rPr>
      </w:pPr>
      <w:r w:rsidRPr="00B22A3D">
        <w:rPr>
          <w:rFonts w:ascii="CG Times" w:hAnsi="CG Times" w:cs="Arial"/>
          <w:sz w:val="10"/>
          <w:szCs w:val="10"/>
        </w:rPr>
        <w:t xml:space="preserve">         Tab.5</w:t>
      </w:r>
    </w:p>
    <w:tbl>
      <w:tblPr>
        <w:tblW w:w="0" w:type="auto"/>
        <w:jc w:val="center"/>
        <w:tblLook w:val="0000" w:firstRow="0" w:lastRow="0" w:firstColumn="0" w:lastColumn="0" w:noHBand="0" w:noVBand="0"/>
      </w:tblPr>
      <w:tblGrid>
        <w:gridCol w:w="325"/>
        <w:gridCol w:w="466"/>
        <w:gridCol w:w="2060"/>
        <w:gridCol w:w="381"/>
        <w:gridCol w:w="1282"/>
        <w:gridCol w:w="440"/>
        <w:gridCol w:w="1046"/>
        <w:gridCol w:w="651"/>
        <w:gridCol w:w="569"/>
        <w:gridCol w:w="1356"/>
        <w:gridCol w:w="887"/>
        <w:gridCol w:w="1900"/>
        <w:gridCol w:w="1132"/>
        <w:gridCol w:w="1068"/>
        <w:gridCol w:w="549"/>
      </w:tblGrid>
      <w:tr w:rsidR="00F00030" w:rsidRPr="00B22A3D">
        <w:trPr>
          <w:trHeight w:val="102"/>
          <w:jc w:val="center"/>
        </w:trPr>
        <w:tc>
          <w:tcPr>
            <w:tcW w:w="0" w:type="auto"/>
            <w:tcBorders>
              <w:top w:val="nil"/>
              <w:left w:val="nil"/>
              <w:bottom w:val="nil"/>
              <w:right w:val="nil"/>
            </w:tcBorders>
            <w:shd w:val="clear" w:color="auto" w:fill="auto"/>
            <w:noWrap/>
            <w:vAlign w:val="bottom"/>
          </w:tcPr>
          <w:p w:rsidR="00F00030" w:rsidRPr="00B22A3D" w:rsidRDefault="00F00030" w:rsidP="0021515E">
            <w:pPr>
              <w:widowControl w:val="0"/>
              <w:jc w:val="right"/>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b/>
                <w:bCs/>
                <w:i/>
                <w:iCs/>
                <w:sz w:val="10"/>
                <w:szCs w:val="10"/>
              </w:rPr>
            </w:pPr>
            <w:r w:rsidRPr="00B22A3D">
              <w:rPr>
                <w:rFonts w:ascii="CG Times" w:hAnsi="CG Times" w:cs="Arial"/>
                <w:b/>
                <w:bCs/>
                <w:i/>
                <w:iCs/>
                <w:sz w:val="10"/>
                <w:szCs w:val="10"/>
              </w:rPr>
              <w:t>ne 000/leke</w:t>
            </w:r>
          </w:p>
        </w:tc>
        <w:tc>
          <w:tcPr>
            <w:tcW w:w="0" w:type="auto"/>
            <w:tcBorders>
              <w:top w:val="nil"/>
              <w:left w:val="nil"/>
              <w:bottom w:val="nil"/>
              <w:right w:val="nil"/>
            </w:tcBorders>
            <w:shd w:val="clear" w:color="auto" w:fill="auto"/>
            <w:noWrap/>
            <w:vAlign w:val="bottom"/>
          </w:tcPr>
          <w:p w:rsidR="00F00030" w:rsidRPr="00B22A3D" w:rsidRDefault="00F00030" w:rsidP="0021515E">
            <w:pPr>
              <w:widowControl w:val="0"/>
              <w:rPr>
                <w:rFonts w:ascii="CG Times" w:hAnsi="CG Times" w:cs="Arial"/>
                <w:sz w:val="10"/>
                <w:szCs w:val="10"/>
              </w:rPr>
            </w:pPr>
          </w:p>
        </w:tc>
      </w:tr>
      <w:tr w:rsidR="00F00030" w:rsidRPr="00B22A3D">
        <w:trPr>
          <w:trHeight w:val="102"/>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 </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602</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603</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604</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605</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606</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230</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231</w:t>
            </w:r>
          </w:p>
        </w:tc>
        <w:tc>
          <w:tcPr>
            <w:tcW w:w="0" w:type="auto"/>
            <w:tcBorders>
              <w:top w:val="single" w:sz="4" w:space="0" w:color="auto"/>
              <w:left w:val="nil"/>
              <w:bottom w:val="nil"/>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b/>
                <w:bCs/>
                <w:color w:val="000000"/>
                <w:sz w:val="10"/>
                <w:szCs w:val="10"/>
              </w:rPr>
            </w:pPr>
            <w:r w:rsidRPr="00B22A3D">
              <w:rPr>
                <w:rFonts w:ascii="CG Times" w:hAnsi="CG Times" w:cs="Arial"/>
                <w:b/>
                <w:bCs/>
                <w:color w:val="000000"/>
                <w:sz w:val="10"/>
                <w:szCs w:val="10"/>
              </w:rPr>
              <w:t>Totali</w:t>
            </w:r>
          </w:p>
        </w:tc>
      </w:tr>
      <w:tr w:rsidR="00F00030" w:rsidRPr="00B22A3D">
        <w:trPr>
          <w:trHeight w:val="10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Gr</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Tit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Kap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Pagat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 xml:space="preserve">Kontrib.e </w:t>
            </w:r>
            <w:r w:rsidRPr="00B22A3D">
              <w:rPr>
                <w:rFonts w:ascii="CG Times" w:hAnsi="CG Times" w:cs="Arial"/>
                <w:sz w:val="10"/>
                <w:szCs w:val="10"/>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Mallra dhe</w:t>
            </w:r>
            <w:r w:rsidRPr="00B22A3D">
              <w:rPr>
                <w:rFonts w:ascii="CG Times" w:hAnsi="CG Times" w:cs="Arial"/>
                <w:sz w:val="10"/>
                <w:szCs w:val="10"/>
              </w:rPr>
              <w:br/>
              <w:t>Sherbime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Subveci-</w:t>
            </w:r>
            <w:r w:rsidRPr="00B22A3D">
              <w:rPr>
                <w:rFonts w:ascii="CG Times" w:hAnsi="CG Times" w:cs="Arial"/>
                <w:sz w:val="10"/>
                <w:szCs w:val="10"/>
              </w:rPr>
              <w:br/>
              <w:t>net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Te Tjera</w:t>
            </w:r>
            <w:r w:rsidRPr="00B22A3D">
              <w:rPr>
                <w:rFonts w:ascii="CG Times" w:hAnsi="CG Times" w:cs="Arial"/>
                <w:sz w:val="10"/>
                <w:szCs w:val="10"/>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w:t>
            </w:r>
            <w:r w:rsidRPr="00B22A3D">
              <w:rPr>
                <w:rFonts w:ascii="CG Times" w:hAnsi="CG Times" w:cs="Arial"/>
                <w:sz w:val="10"/>
                <w:szCs w:val="10"/>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Shpenzime</w:t>
            </w:r>
            <w:r w:rsidRPr="00B22A3D">
              <w:rPr>
                <w:rFonts w:ascii="CG Times" w:hAnsi="CG Times" w:cs="Arial"/>
                <w:sz w:val="10"/>
                <w:szCs w:val="10"/>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bottom"/>
          </w:tcPr>
          <w:p w:rsidR="00F00030" w:rsidRPr="00B22A3D" w:rsidRDefault="00F00030" w:rsidP="0021515E">
            <w:pPr>
              <w:widowControl w:val="0"/>
              <w:jc w:val="center"/>
              <w:rPr>
                <w:rFonts w:ascii="CG Times" w:hAnsi="CG Times" w:cs="Arial"/>
                <w:sz w:val="10"/>
                <w:szCs w:val="10"/>
              </w:rPr>
            </w:pPr>
            <w:r w:rsidRPr="00B22A3D">
              <w:rPr>
                <w:rFonts w:ascii="CG Times" w:hAnsi="CG Times" w:cs="Arial"/>
                <w:sz w:val="10"/>
                <w:szCs w:val="10"/>
              </w:rPr>
              <w:t>Totali</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100,000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2</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Financim i huaj</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3</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88</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4</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dotted"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nil"/>
              <w:left w:val="single" w:sz="4" w:space="0" w:color="auto"/>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88</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01110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 </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5</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Nga te ardhurat e veta</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c>
          <w:tcPr>
            <w:tcW w:w="0" w:type="auto"/>
            <w:tcBorders>
              <w:top w:val="nil"/>
              <w:left w:val="nil"/>
              <w:bottom w:val="nil"/>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sz w:val="10"/>
                <w:szCs w:val="10"/>
              </w:rPr>
            </w:pPr>
            <w:r w:rsidRPr="00B22A3D">
              <w:rPr>
                <w:rFonts w:ascii="CG Times" w:hAnsi="CG Times" w:cs="Arial"/>
                <w:sz w:val="10"/>
                <w:szCs w:val="10"/>
              </w:rPr>
              <w:t>0</w:t>
            </w:r>
          </w:p>
        </w:tc>
      </w:tr>
      <w:tr w:rsidR="00F00030" w:rsidRPr="00B22A3D">
        <w:trPr>
          <w:trHeight w:val="102"/>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88</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b/>
                <w:bCs/>
                <w:sz w:val="10"/>
                <w:szCs w:val="10"/>
              </w:rPr>
            </w:pPr>
            <w:r w:rsidRPr="00B22A3D">
              <w:rPr>
                <w:rFonts w:ascii="CG Times" w:hAnsi="CG Times" w:cs="Arial"/>
                <w:b/>
                <w:bCs/>
                <w:sz w:val="10"/>
                <w:szCs w:val="10"/>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center"/>
              <w:rPr>
                <w:rFonts w:ascii="CG Times" w:hAnsi="CG Times" w:cs="Arial"/>
                <w:b/>
                <w:bCs/>
                <w:sz w:val="10"/>
                <w:szCs w:val="10"/>
              </w:rPr>
            </w:pPr>
            <w:r w:rsidRPr="00B22A3D">
              <w:rPr>
                <w:rFonts w:ascii="CG Times" w:hAnsi="CG Times" w:cs="Arial"/>
                <w:b/>
                <w:bCs/>
                <w:sz w:val="10"/>
                <w:szCs w:val="10"/>
              </w:rPr>
              <w:t>Mbeshtetje per Shoqerine Civile</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rPr>
                <w:rFonts w:ascii="CG Times" w:hAnsi="CG Times" w:cs="Arial"/>
                <w:sz w:val="10"/>
                <w:szCs w:val="10"/>
              </w:rPr>
            </w:pPr>
            <w:r w:rsidRPr="00B22A3D">
              <w:rPr>
                <w:rFonts w:ascii="CG Times" w:hAnsi="CG Times" w:cs="Arial"/>
                <w:sz w:val="10"/>
                <w:szCs w:val="10"/>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F00030" w:rsidRPr="00B22A3D" w:rsidRDefault="00F00030" w:rsidP="0021515E">
            <w:pPr>
              <w:widowControl w:val="0"/>
              <w:jc w:val="right"/>
              <w:rPr>
                <w:rFonts w:ascii="CG Times" w:hAnsi="CG Times" w:cs="Arial"/>
                <w:b/>
                <w:bCs/>
                <w:sz w:val="10"/>
                <w:szCs w:val="10"/>
              </w:rPr>
            </w:pPr>
            <w:r w:rsidRPr="00B22A3D">
              <w:rPr>
                <w:rFonts w:ascii="CG Times" w:hAnsi="CG Times" w:cs="Arial"/>
                <w:b/>
                <w:bCs/>
                <w:sz w:val="10"/>
                <w:szCs w:val="10"/>
              </w:rPr>
              <w:t>100,000</w:t>
            </w:r>
          </w:p>
        </w:tc>
      </w:tr>
    </w:tbl>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F00030" w:rsidRPr="00B22A3D" w:rsidRDefault="00F00030" w:rsidP="0021515E">
      <w:pPr>
        <w:widowControl w:val="0"/>
        <w:rPr>
          <w:rFonts w:ascii="CG Times" w:hAnsi="CG Times"/>
        </w:rPr>
      </w:pPr>
    </w:p>
    <w:p w:rsidR="001F57BC" w:rsidRPr="00B22A3D" w:rsidRDefault="001F57BC" w:rsidP="0021515E">
      <w:pPr>
        <w:widowControl w:val="0"/>
        <w:rPr>
          <w:rFonts w:ascii="CG Times" w:hAnsi="CG Times"/>
        </w:rPr>
      </w:pPr>
    </w:p>
    <w:p w:rsidR="001F57BC" w:rsidRPr="00B22A3D" w:rsidRDefault="001F57BC" w:rsidP="0021515E">
      <w:pPr>
        <w:widowControl w:val="0"/>
        <w:rPr>
          <w:rFonts w:ascii="CG Times" w:hAnsi="CG Times"/>
        </w:rPr>
      </w:pPr>
    </w:p>
    <w:p w:rsidR="001F57BC" w:rsidRPr="00B22A3D" w:rsidRDefault="001F57BC" w:rsidP="0021515E">
      <w:pPr>
        <w:widowControl w:val="0"/>
        <w:rPr>
          <w:rFonts w:ascii="CG Times" w:hAnsi="CG Times"/>
        </w:rPr>
      </w:pPr>
    </w:p>
    <w:p w:rsidR="001F57BC" w:rsidRPr="00B22A3D" w:rsidRDefault="001F57BC" w:rsidP="0021515E">
      <w:pPr>
        <w:widowControl w:val="0"/>
        <w:rPr>
          <w:rFonts w:ascii="CG Times" w:hAnsi="CG Times"/>
        </w:rPr>
      </w:pPr>
    </w:p>
    <w:p w:rsidR="001F57BC" w:rsidRPr="00B22A3D" w:rsidRDefault="001F57BC" w:rsidP="0021515E">
      <w:pPr>
        <w:widowControl w:val="0"/>
        <w:rPr>
          <w:rFonts w:ascii="CG Times" w:hAnsi="CG Times"/>
        </w:rPr>
      </w:pPr>
    </w:p>
    <w:p w:rsidR="001F57BC" w:rsidRPr="00B22A3D" w:rsidRDefault="001F57BC" w:rsidP="0021515E">
      <w:pPr>
        <w:widowControl w:val="0"/>
        <w:rPr>
          <w:rFonts w:ascii="CG Times" w:hAnsi="CG Times"/>
        </w:rPr>
      </w:pPr>
    </w:p>
    <w:p w:rsidR="001F57BC" w:rsidRPr="00B22A3D" w:rsidRDefault="001F57BC" w:rsidP="0021515E">
      <w:pPr>
        <w:widowControl w:val="0"/>
        <w:rPr>
          <w:rFonts w:ascii="CG Times" w:hAnsi="CG Times"/>
        </w:rPr>
      </w:pPr>
    </w:p>
    <w:p w:rsidR="001F57BC" w:rsidRPr="00B22A3D" w:rsidRDefault="001F57BC" w:rsidP="0021515E">
      <w:pPr>
        <w:widowControl w:val="0"/>
        <w:rPr>
          <w:rFonts w:ascii="CG Times" w:hAnsi="CG Times"/>
        </w:rPr>
      </w:pPr>
    </w:p>
    <w:p w:rsidR="001F57BC" w:rsidRPr="00B22A3D" w:rsidRDefault="001F57BC" w:rsidP="0021515E">
      <w:pPr>
        <w:widowControl w:val="0"/>
        <w:rPr>
          <w:rFonts w:ascii="CG Times" w:hAnsi="CG Times"/>
        </w:rPr>
      </w:pPr>
    </w:p>
    <w:p w:rsidR="001F57BC" w:rsidRPr="00B22A3D" w:rsidRDefault="001F57BC" w:rsidP="0021515E">
      <w:pPr>
        <w:widowControl w:val="0"/>
        <w:rPr>
          <w:rFonts w:ascii="CG Times" w:hAnsi="CG Times"/>
        </w:rPr>
      </w:pPr>
    </w:p>
    <w:p w:rsidR="0021515E" w:rsidRDefault="0021515E" w:rsidP="0021515E">
      <w:pPr>
        <w:widowControl w:val="0"/>
        <w:rPr>
          <w:rFonts w:ascii="CG Times" w:hAnsi="CG Times"/>
        </w:rPr>
        <w:sectPr w:rsidR="0021515E" w:rsidSect="00905E05">
          <w:pgSz w:w="16840" w:h="11907" w:orient="landscape" w:code="9"/>
          <w:pgMar w:top="1418" w:right="1418" w:bottom="1418" w:left="1418" w:header="1304" w:footer="1134" w:gutter="0"/>
          <w:cols w:space="720"/>
          <w:docGrid w:linePitch="360"/>
        </w:sectPr>
      </w:pPr>
    </w:p>
    <w:p w:rsidR="00B22A3D" w:rsidRPr="00B22A3D" w:rsidRDefault="00B22A3D" w:rsidP="0021515E">
      <w:pPr>
        <w:pStyle w:val="Paragrafi"/>
        <w:jc w:val="center"/>
        <w:rPr>
          <w:b/>
          <w:szCs w:val="22"/>
          <w:lang w:val="sq-AL"/>
        </w:rPr>
      </w:pPr>
      <w:r w:rsidRPr="00B22A3D">
        <w:rPr>
          <w:b/>
          <w:szCs w:val="22"/>
          <w:lang w:val="sq-AL"/>
        </w:rPr>
        <w:t>ANEKS 1</w:t>
      </w:r>
    </w:p>
    <w:p w:rsidR="00B22A3D" w:rsidRPr="00B22A3D" w:rsidRDefault="00B22A3D" w:rsidP="0021515E">
      <w:pPr>
        <w:pStyle w:val="Paragrafi"/>
        <w:jc w:val="center"/>
        <w:rPr>
          <w:b/>
          <w:sz w:val="20"/>
          <w:lang w:val="sq-AL"/>
        </w:rPr>
      </w:pPr>
      <w:r w:rsidRPr="00B22A3D">
        <w:rPr>
          <w:b/>
          <w:sz w:val="20"/>
          <w:lang w:val="sq-AL"/>
        </w:rPr>
        <w:t>FORMULA E TRANSFERTËS SË PAKUSHTËZUAR - KRITERET DHE KOEFICENTËT</w:t>
      </w:r>
    </w:p>
    <w:p w:rsidR="00B22A3D" w:rsidRPr="00B22A3D" w:rsidRDefault="00B22A3D" w:rsidP="0021515E">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60"/>
        <w:gridCol w:w="1267"/>
        <w:gridCol w:w="4140"/>
      </w:tblGrid>
      <w:tr w:rsidR="00B22A3D" w:rsidRPr="00B22A3D">
        <w:trPr>
          <w:tblHeader/>
          <w:jc w:val="cent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B22A3D" w:rsidRPr="00B22A3D" w:rsidRDefault="00B22A3D" w:rsidP="0021515E">
            <w:pPr>
              <w:pStyle w:val="Tabele"/>
              <w:widowControl w:val="0"/>
              <w:jc w:val="center"/>
              <w:rPr>
                <w:b/>
                <w:sz w:val="20"/>
              </w:rPr>
            </w:pPr>
          </w:p>
          <w:p w:rsidR="00B22A3D" w:rsidRPr="00B22A3D" w:rsidRDefault="00B22A3D" w:rsidP="0021515E">
            <w:pPr>
              <w:pStyle w:val="Tabele"/>
              <w:widowControl w:val="0"/>
              <w:jc w:val="center"/>
              <w:rPr>
                <w:b/>
                <w:sz w:val="20"/>
              </w:rPr>
            </w:pPr>
            <w:r w:rsidRPr="00B22A3D">
              <w:rPr>
                <w:b/>
                <w:sz w:val="20"/>
              </w:rPr>
              <w:t>Kriteri</w:t>
            </w:r>
          </w:p>
        </w:tc>
        <w:tc>
          <w:tcPr>
            <w:tcW w:w="1160" w:type="dxa"/>
            <w:tcBorders>
              <w:top w:val="single" w:sz="4" w:space="0" w:color="auto"/>
              <w:left w:val="single" w:sz="4" w:space="0" w:color="auto"/>
              <w:bottom w:val="single" w:sz="4" w:space="0" w:color="auto"/>
              <w:right w:val="single" w:sz="4" w:space="0" w:color="auto"/>
            </w:tcBorders>
            <w:shd w:val="pct20" w:color="auto" w:fill="FFFFFF"/>
          </w:tcPr>
          <w:p w:rsidR="00B22A3D" w:rsidRPr="00B22A3D" w:rsidRDefault="00B22A3D" w:rsidP="0021515E">
            <w:pPr>
              <w:pStyle w:val="Tabele"/>
              <w:widowControl w:val="0"/>
              <w:jc w:val="center"/>
              <w:rPr>
                <w:b/>
                <w:sz w:val="20"/>
              </w:rPr>
            </w:pPr>
          </w:p>
          <w:p w:rsidR="00B22A3D" w:rsidRPr="00B22A3D" w:rsidRDefault="00B22A3D" w:rsidP="0021515E">
            <w:pPr>
              <w:pStyle w:val="Tabele"/>
              <w:widowControl w:val="0"/>
              <w:jc w:val="center"/>
              <w:rPr>
                <w:b/>
                <w:sz w:val="20"/>
              </w:rPr>
            </w:pPr>
            <w:r w:rsidRPr="00B22A3D">
              <w:rPr>
                <w:b/>
                <w:sz w:val="20"/>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B22A3D" w:rsidRPr="00B22A3D" w:rsidRDefault="00B22A3D" w:rsidP="0021515E">
            <w:pPr>
              <w:pStyle w:val="Tabele"/>
              <w:widowControl w:val="0"/>
              <w:jc w:val="center"/>
              <w:rPr>
                <w:b/>
                <w:sz w:val="20"/>
              </w:rPr>
            </w:pPr>
            <w:r w:rsidRPr="00B22A3D">
              <w:rPr>
                <w:b/>
                <w:sz w:val="20"/>
              </w:rPr>
              <w:t>Vlera</w:t>
            </w:r>
          </w:p>
          <w:p w:rsidR="00B22A3D" w:rsidRPr="00B22A3D" w:rsidRDefault="00B22A3D" w:rsidP="0021515E">
            <w:pPr>
              <w:pStyle w:val="Tabele"/>
              <w:widowControl w:val="0"/>
              <w:jc w:val="center"/>
              <w:rPr>
                <w:b/>
                <w:sz w:val="20"/>
              </w:rPr>
            </w:pPr>
            <w:r w:rsidRPr="00B22A3D">
              <w:rPr>
                <w:b/>
                <w:sz w:val="20"/>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B22A3D" w:rsidRPr="00B22A3D" w:rsidRDefault="00B22A3D" w:rsidP="0021515E">
            <w:pPr>
              <w:pStyle w:val="Tabele"/>
              <w:widowControl w:val="0"/>
              <w:jc w:val="center"/>
              <w:rPr>
                <w:b/>
                <w:sz w:val="20"/>
              </w:rPr>
            </w:pPr>
          </w:p>
          <w:p w:rsidR="00B22A3D" w:rsidRPr="00B22A3D" w:rsidRDefault="00B22A3D" w:rsidP="0021515E">
            <w:pPr>
              <w:pStyle w:val="Tabele"/>
              <w:widowControl w:val="0"/>
              <w:jc w:val="center"/>
              <w:rPr>
                <w:b/>
                <w:sz w:val="20"/>
              </w:rPr>
            </w:pPr>
            <w:r w:rsidRPr="00B22A3D">
              <w:rPr>
                <w:b/>
                <w:sz w:val="20"/>
              </w:rPr>
              <w:t>Arsyeja themelore</w:t>
            </w:r>
          </w:p>
        </w:tc>
      </w:tr>
      <w:tr w:rsidR="00B22A3D" w:rsidRPr="00B22A3D">
        <w:trPr>
          <w:cantSplit/>
          <w:trHeight w:val="353"/>
          <w:jc w:val="center"/>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 Transferta e Pakushtëzuar Gjithsej  (11,340,500 mijë lekë)  </w:t>
            </w:r>
            <w:r w:rsidR="00FC2607">
              <w:rPr>
                <w:sz w:val="20"/>
              </w:rPr>
              <w:t>[</w:t>
            </w:r>
            <w:r w:rsidRPr="00B22A3D">
              <w:rPr>
                <w:sz w:val="20"/>
              </w:rPr>
              <w:t>TP]</w:t>
            </w:r>
          </w:p>
          <w:p w:rsidR="00B22A3D" w:rsidRPr="00B22A3D" w:rsidRDefault="00B22A3D" w:rsidP="0021515E">
            <w:pPr>
              <w:pStyle w:val="Tabele"/>
              <w:widowControl w:val="0"/>
              <w:rPr>
                <w:sz w:val="20"/>
              </w:rPr>
            </w:pPr>
            <w:r w:rsidRPr="00B22A3D">
              <w:rPr>
                <w:sz w:val="20"/>
              </w:rPr>
              <w:t xml:space="preserve">Transferta e pakushtëzuar për një  bashki/komunë ose qark është e barabartë me shumën përkatëse që rezulton nga aplikimi i formulës për shpërndarjen e transfertës së pakushtëzuar. </w:t>
            </w:r>
          </w:p>
          <w:p w:rsidR="00B22A3D" w:rsidRPr="00B22A3D" w:rsidRDefault="00B22A3D" w:rsidP="0021515E">
            <w:pPr>
              <w:pStyle w:val="Tabele"/>
              <w:widowControl w:val="0"/>
              <w:rPr>
                <w:sz w:val="20"/>
              </w:rPr>
            </w:pPr>
          </w:p>
        </w:tc>
      </w:tr>
      <w:tr w:rsidR="00B22A3D" w:rsidRPr="00B22A3D">
        <w:trPr>
          <w:cantSplit/>
          <w:trHeight w:val="353"/>
          <w:jc w:val="center"/>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Alokimi i Transfertës së Pakushtëzuar – (Shuma  11,340,500 mijë lekë) </w:t>
            </w:r>
            <w:r w:rsidR="00FC2607">
              <w:rPr>
                <w:sz w:val="20"/>
              </w:rPr>
              <w:t>[</w:t>
            </w:r>
            <w:r w:rsidRPr="00B22A3D">
              <w:rPr>
                <w:sz w:val="20"/>
              </w:rPr>
              <w:t>TP]</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Pjesa e Qarqeve </w:t>
            </w:r>
            <w:r w:rsidR="008C20F8">
              <w:rPr>
                <w:sz w:val="20"/>
              </w:rPr>
              <w:t>[</w:t>
            </w:r>
            <w:r w:rsidRPr="00B22A3D">
              <w:rPr>
                <w:sz w:val="20"/>
              </w:rPr>
              <w:t>Q]</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  8.5%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935,000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Ky raport u alokon Qarqeve fonde  për shpenzimet e tyre administrative, për mirëmbajtje dhe investime  të rrugëve rurale dhe për shpenzime të tjera operative.</w:t>
            </w:r>
          </w:p>
        </w:tc>
      </w:tr>
      <w:tr w:rsidR="00B22A3D" w:rsidRPr="00B22A3D">
        <w:trPr>
          <w:jc w:val="center"/>
        </w:trPr>
        <w:tc>
          <w:tcPr>
            <w:tcW w:w="2538" w:type="dxa"/>
            <w:tcBorders>
              <w:top w:val="single" w:sz="4" w:space="0" w:color="auto"/>
              <w:left w:val="single" w:sz="4" w:space="0" w:color="auto"/>
              <w:bottom w:val="nil"/>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Pjesa për Bashkitë/Komunat</w:t>
            </w:r>
          </w:p>
          <w:p w:rsidR="00B22A3D" w:rsidRPr="00B22A3D" w:rsidRDefault="008C20F8" w:rsidP="0021515E">
            <w:pPr>
              <w:pStyle w:val="Tabele"/>
              <w:widowControl w:val="0"/>
              <w:rPr>
                <w:sz w:val="20"/>
              </w:rPr>
            </w:pPr>
            <w:r>
              <w:rPr>
                <w:sz w:val="20"/>
              </w:rPr>
              <w:t>[</w:t>
            </w:r>
            <w:r w:rsidR="00B22A3D" w:rsidRPr="00B22A3D">
              <w:rPr>
                <w:sz w:val="20"/>
              </w:rPr>
              <w:t>B/K]</w:t>
            </w:r>
          </w:p>
        </w:tc>
        <w:tc>
          <w:tcPr>
            <w:tcW w:w="1160" w:type="dxa"/>
            <w:tcBorders>
              <w:top w:val="single" w:sz="4" w:space="0" w:color="auto"/>
              <w:left w:val="single" w:sz="4" w:space="0" w:color="auto"/>
              <w:bottom w:val="nil"/>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91.5%</w:t>
            </w:r>
          </w:p>
        </w:tc>
        <w:tc>
          <w:tcPr>
            <w:tcW w:w="1267" w:type="dxa"/>
            <w:tcBorders>
              <w:top w:val="single" w:sz="4" w:space="0" w:color="auto"/>
              <w:left w:val="single" w:sz="4" w:space="0" w:color="auto"/>
              <w:bottom w:val="nil"/>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10,065,000</w:t>
            </w:r>
          </w:p>
        </w:tc>
        <w:tc>
          <w:tcPr>
            <w:tcW w:w="4140" w:type="dxa"/>
            <w:tcBorders>
              <w:top w:val="single" w:sz="4" w:space="0" w:color="auto"/>
              <w:left w:val="single" w:sz="4" w:space="0" w:color="auto"/>
              <w:bottom w:val="nil"/>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Për të siguruar financimin e funksioneve kryesore të ushtruara nga niveli i parë i Qeverisjes Vendore. </w:t>
            </w:r>
          </w:p>
        </w:tc>
      </w:tr>
      <w:tr w:rsidR="00B22A3D" w:rsidRPr="00B22A3D">
        <w:trPr>
          <w:cantSplit/>
          <w:jc w:val="center"/>
        </w:trPr>
        <w:tc>
          <w:tcPr>
            <w:tcW w:w="9105" w:type="dxa"/>
            <w:gridSpan w:val="4"/>
            <w:tcBorders>
              <w:top w:val="nil"/>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1. Shpërndarja e pjesës së Bashkisë/Komunës </w:t>
            </w:r>
            <w:r w:rsidR="008C20F8">
              <w:rPr>
                <w:sz w:val="20"/>
              </w:rPr>
              <w:t>[</w:t>
            </w:r>
            <w:r w:rsidRPr="00B22A3D">
              <w:rPr>
                <w:sz w:val="20"/>
              </w:rPr>
              <w:t>B/K]</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Grand i Përgjithshëm</w:t>
            </w:r>
          </w:p>
          <w:p w:rsidR="00B22A3D" w:rsidRPr="00B22A3D" w:rsidRDefault="008C20F8" w:rsidP="0021515E">
            <w:pPr>
              <w:pStyle w:val="Tabele"/>
              <w:widowControl w:val="0"/>
              <w:rPr>
                <w:sz w:val="20"/>
              </w:rPr>
            </w:pPr>
            <w:r>
              <w:rPr>
                <w:sz w:val="20"/>
              </w:rPr>
              <w:t>[</w:t>
            </w:r>
            <w:r w:rsidR="00B22A3D" w:rsidRPr="00B22A3D">
              <w:rPr>
                <w:sz w:val="20"/>
              </w:rPr>
              <w:t>GP]</w:t>
            </w:r>
          </w:p>
          <w:p w:rsidR="00B22A3D" w:rsidRPr="00B22A3D" w:rsidRDefault="00B22A3D" w:rsidP="0021515E">
            <w:pPr>
              <w:pStyle w:val="Tabele"/>
              <w:widowControl w:val="0"/>
              <w:rPr>
                <w:sz w:val="20"/>
              </w:rPr>
            </w:pPr>
          </w:p>
          <w:p w:rsidR="00B22A3D" w:rsidRPr="00B22A3D" w:rsidRDefault="00B22A3D" w:rsidP="0021515E">
            <w:pPr>
              <w:pStyle w:val="Tabele"/>
              <w:widowControl w:val="0"/>
              <w:rPr>
                <w:sz w:val="20"/>
              </w:rPr>
            </w:pPr>
            <w:r w:rsidRPr="00B22A3D">
              <w:rPr>
                <w:sz w:val="20"/>
              </w:rPr>
              <w:t xml:space="preserve">= </w:t>
            </w:r>
            <w:r w:rsidR="008C20F8">
              <w:rPr>
                <w:sz w:val="20"/>
              </w:rPr>
              <w:t>[</w:t>
            </w:r>
            <w:r w:rsidRPr="00B22A3D">
              <w:rPr>
                <w:sz w:val="20"/>
              </w:rPr>
              <w:t>GP] * 1.00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10,065,000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Pjesa  e plote për B/K alokohet në hapin e parë në grandin e përgjithshëm. </w:t>
            </w:r>
          </w:p>
          <w:p w:rsidR="00B22A3D" w:rsidRPr="00B22A3D" w:rsidRDefault="00B22A3D" w:rsidP="0021515E">
            <w:pPr>
              <w:pStyle w:val="Tabele"/>
              <w:widowControl w:val="0"/>
              <w:rPr>
                <w:sz w:val="20"/>
              </w:rPr>
            </w:pPr>
            <w:r w:rsidRPr="00B22A3D">
              <w:rPr>
                <w:sz w:val="20"/>
              </w:rPr>
              <w:t>Nuk alokohen fonde të veçanta për kompensim; fondi i kompensimit krijohet nëpërmjet kompensimit të tranzicionit (shih më poshtë).</w:t>
            </w:r>
          </w:p>
        </w:tc>
      </w:tr>
      <w:tr w:rsidR="00B22A3D" w:rsidRPr="00B22A3D">
        <w:trPr>
          <w:cantSplit/>
          <w:jc w:val="center"/>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2. Shpërndarja e Grantit të Përgjithshëm për Bashkitë/Komunat </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Popullsia </w:t>
            </w:r>
            <w:r w:rsidR="008C20F8">
              <w:rPr>
                <w:sz w:val="20"/>
              </w:rPr>
              <w:t>[</w:t>
            </w:r>
            <w:r w:rsidRPr="00B22A3D">
              <w:rPr>
                <w:sz w:val="20"/>
              </w:rPr>
              <w:t>P-B/K]</w:t>
            </w:r>
          </w:p>
          <w:p w:rsidR="00B22A3D" w:rsidRPr="00B22A3D" w:rsidRDefault="00B22A3D" w:rsidP="0021515E">
            <w:pPr>
              <w:pStyle w:val="Tabele"/>
              <w:widowControl w:val="0"/>
              <w:rPr>
                <w:sz w:val="20"/>
              </w:rPr>
            </w:pPr>
          </w:p>
          <w:p w:rsidR="00B22A3D" w:rsidRPr="00B22A3D" w:rsidRDefault="00B22A3D" w:rsidP="0021515E">
            <w:pPr>
              <w:pStyle w:val="Tabele"/>
              <w:widowControl w:val="0"/>
              <w:rPr>
                <w:sz w:val="20"/>
              </w:rPr>
            </w:pPr>
            <w:r w:rsidRPr="00B22A3D">
              <w:rPr>
                <w:sz w:val="20"/>
              </w:rPr>
              <w:t xml:space="preserve">= </w:t>
            </w:r>
            <w:r w:rsidR="008C20F8">
              <w:rPr>
                <w:sz w:val="20"/>
              </w:rPr>
              <w:t>[</w:t>
            </w:r>
            <w:r w:rsidRPr="00B22A3D">
              <w:rPr>
                <w:sz w:val="20"/>
              </w:rPr>
              <w:t>GP-B/K] * 0.70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7,045,500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Ky është kriteri dominant, pasi popullsia është një indikator i lidhur ngushtë me shpenzimet dhe nevojat për shërbime. Alokimi i </w:t>
            </w:r>
            <w:r w:rsidR="001B0694">
              <w:rPr>
                <w:sz w:val="20"/>
              </w:rPr>
              <w:t>[</w:t>
            </w:r>
            <w:r w:rsidRPr="00B22A3D">
              <w:rPr>
                <w:sz w:val="20"/>
              </w:rPr>
              <w:t>P-B/K/] ndahet proporcionalisht me popullsinë relative të çdo Bashkie/Komune kundrejt popullsisë totale.  Për vitin 2010, të dhënat e popullsisë janë marrë nga Drejtoria e Përgjithshme e Gjendjes Civile në muajin Tetor 2009.</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Sipërfaqja e komunave </w:t>
            </w:r>
            <w:r w:rsidR="001B0694">
              <w:rPr>
                <w:sz w:val="20"/>
              </w:rPr>
              <w:t>[</w:t>
            </w:r>
            <w:r w:rsidRPr="00B22A3D">
              <w:rPr>
                <w:sz w:val="20"/>
              </w:rPr>
              <w:t>S-K]</w:t>
            </w:r>
          </w:p>
          <w:p w:rsidR="00B22A3D" w:rsidRPr="00B22A3D" w:rsidRDefault="00B22A3D" w:rsidP="0021515E">
            <w:pPr>
              <w:pStyle w:val="Tabele"/>
              <w:widowControl w:val="0"/>
              <w:rPr>
                <w:sz w:val="20"/>
              </w:rPr>
            </w:pPr>
          </w:p>
          <w:p w:rsidR="00B22A3D" w:rsidRPr="00B22A3D" w:rsidRDefault="00B22A3D" w:rsidP="0021515E">
            <w:pPr>
              <w:pStyle w:val="Tabele"/>
              <w:widowControl w:val="0"/>
              <w:rPr>
                <w:sz w:val="20"/>
              </w:rPr>
            </w:pPr>
            <w:r w:rsidRPr="00B22A3D">
              <w:rPr>
                <w:sz w:val="20"/>
              </w:rPr>
              <w:t xml:space="preserve">= </w:t>
            </w:r>
            <w:r w:rsidR="001B0694">
              <w:rPr>
                <w:sz w:val="20"/>
              </w:rPr>
              <w:t>[</w:t>
            </w:r>
            <w:r w:rsidRPr="00B22A3D">
              <w:rPr>
                <w:sz w:val="20"/>
              </w:rPr>
              <w:t>GP-B/K] * 0.15</w:t>
            </w:r>
          </w:p>
          <w:p w:rsidR="00B22A3D" w:rsidRPr="00B22A3D" w:rsidRDefault="00B22A3D" w:rsidP="0021515E">
            <w:pPr>
              <w:pStyle w:val="Tabele"/>
              <w:widowControl w:val="0"/>
              <w:rPr>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1,509,750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FF0000"/>
                <w:sz w:val="20"/>
              </w:rPr>
            </w:pPr>
            <w:r w:rsidRPr="00B22A3D">
              <w:rPr>
                <w:sz w:val="20"/>
              </w:rPr>
              <w:t xml:space="preserve">Ky element është i aplikueshëm vetëm për komunat. Komunë me sipërfaqe më të madhe nënkupton (për të gjitha kushtet e tjera të barabarta) se ka rrugë më të gjata dhe shpenzime të tjera infrastrukturore që kushtojnë. </w:t>
            </w:r>
            <w:r w:rsidRPr="00B22A3D">
              <w:rPr>
                <w:color w:val="FF0000"/>
                <w:sz w:val="20"/>
              </w:rPr>
              <w:t xml:space="preserve"> </w:t>
            </w:r>
          </w:p>
          <w:p w:rsidR="00B22A3D" w:rsidRPr="00B22A3D" w:rsidRDefault="00B22A3D" w:rsidP="0021515E">
            <w:pPr>
              <w:pStyle w:val="Tabele"/>
              <w:widowControl w:val="0"/>
              <w:rPr>
                <w:sz w:val="20"/>
              </w:rPr>
            </w:pPr>
            <w:r w:rsidRPr="00B22A3D">
              <w:rPr>
                <w:sz w:val="20"/>
              </w:rPr>
              <w:t xml:space="preserve">Alokimi i </w:t>
            </w:r>
            <w:r w:rsidR="00FC2607">
              <w:rPr>
                <w:sz w:val="20"/>
              </w:rPr>
              <w:t>[</w:t>
            </w:r>
            <w:r w:rsidRPr="00B22A3D">
              <w:rPr>
                <w:sz w:val="20"/>
              </w:rPr>
              <w:t xml:space="preserve">S-K] ndahet proporcionalisht me sipërfaqen relative të çdo komune kundrejt sipërfaqes totale. Për  komuna malore sipërfaqja është llogaritur si totali i sipërfaqes bazë  shtuar me katër herë.  </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Shërbimet Urbane </w:t>
            </w:r>
          </w:p>
          <w:p w:rsidR="00B22A3D" w:rsidRPr="00B22A3D" w:rsidRDefault="00B22A3D" w:rsidP="0021515E">
            <w:pPr>
              <w:pStyle w:val="Tabele"/>
              <w:widowControl w:val="0"/>
              <w:rPr>
                <w:sz w:val="20"/>
              </w:rPr>
            </w:pPr>
            <w:r w:rsidRPr="00B22A3D">
              <w:rPr>
                <w:sz w:val="20"/>
              </w:rPr>
              <w:t xml:space="preserve"> </w:t>
            </w:r>
            <w:r w:rsidR="00FC2607">
              <w:rPr>
                <w:sz w:val="20"/>
              </w:rPr>
              <w:t>[</w:t>
            </w:r>
            <w:r w:rsidRPr="00B22A3D">
              <w:rPr>
                <w:sz w:val="20"/>
              </w:rPr>
              <w:t>SU-B]</w:t>
            </w:r>
          </w:p>
          <w:p w:rsidR="00B22A3D" w:rsidRPr="00B22A3D" w:rsidRDefault="00B22A3D" w:rsidP="0021515E">
            <w:pPr>
              <w:pStyle w:val="Tabele"/>
              <w:widowControl w:val="0"/>
              <w:rPr>
                <w:sz w:val="20"/>
              </w:rPr>
            </w:pPr>
          </w:p>
          <w:p w:rsidR="00B22A3D" w:rsidRPr="00B22A3D" w:rsidRDefault="00B22A3D" w:rsidP="0021515E">
            <w:pPr>
              <w:pStyle w:val="Tabele"/>
              <w:widowControl w:val="0"/>
              <w:rPr>
                <w:sz w:val="20"/>
              </w:rPr>
            </w:pPr>
          </w:p>
          <w:p w:rsidR="00B22A3D" w:rsidRPr="00B22A3D" w:rsidRDefault="00B22A3D" w:rsidP="0021515E">
            <w:pPr>
              <w:pStyle w:val="Tabele"/>
              <w:widowControl w:val="0"/>
              <w:rPr>
                <w:sz w:val="20"/>
              </w:rPr>
            </w:pPr>
            <w:r w:rsidRPr="00B22A3D">
              <w:rPr>
                <w:sz w:val="20"/>
              </w:rPr>
              <w:t xml:space="preserve">= </w:t>
            </w:r>
            <w:r w:rsidR="00FC2607">
              <w:rPr>
                <w:sz w:val="20"/>
              </w:rPr>
              <w:t>[</w:t>
            </w:r>
            <w:r w:rsidRPr="00B22A3D">
              <w:rPr>
                <w:sz w:val="20"/>
              </w:rPr>
              <w:t>GP-B/K] * 0.15</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1,509,750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Ky koeficient  për simetri me komunat është 15% e totalit të fondit  dhe  ndahet proporcionalisht me popullsinë relative të çdo bashkie kundrejt popullsisë totale të bashkive.</w:t>
            </w:r>
          </w:p>
          <w:p w:rsidR="00B22A3D" w:rsidRPr="00B22A3D" w:rsidRDefault="00B22A3D" w:rsidP="0021515E">
            <w:pPr>
              <w:pStyle w:val="Tabele"/>
              <w:widowControl w:val="0"/>
              <w:rPr>
                <w:sz w:val="20"/>
              </w:rPr>
            </w:pPr>
            <w:r w:rsidRPr="00B22A3D">
              <w:rPr>
                <w:sz w:val="20"/>
              </w:rPr>
              <w:t>Për  Bashkitë e vlerësuara si bashki në nevojë koeficienti i shërbimeve urbane është llogaritur duke  shtuar me 2</w:t>
            </w:r>
            <w:r w:rsidRPr="00B22A3D">
              <w:rPr>
                <w:color w:val="FF0000"/>
                <w:sz w:val="20"/>
              </w:rPr>
              <w:t xml:space="preserve"> </w:t>
            </w:r>
            <w:r w:rsidRPr="00B22A3D">
              <w:rPr>
                <w:sz w:val="20"/>
              </w:rPr>
              <w:t xml:space="preserve">herë numrin faktik të popullsisë. Për bashki malore, koeficienti i shërbimeve urbane është llogaritur duke shtuar me 2 herë numrin faktik të popullsisë.   </w:t>
            </w:r>
          </w:p>
          <w:p w:rsidR="00B22A3D" w:rsidRPr="00B22A3D" w:rsidRDefault="00B22A3D" w:rsidP="0021515E">
            <w:pPr>
              <w:pStyle w:val="Tabele"/>
              <w:widowControl w:val="0"/>
              <w:rPr>
                <w:sz w:val="20"/>
              </w:rPr>
            </w:pPr>
            <w:r w:rsidRPr="00B22A3D">
              <w:rPr>
                <w:sz w:val="20"/>
              </w:rPr>
              <w:t xml:space="preserve">Për bashkitë malore e njëkohësisht në nevojë  koeficienti i shërbimeve  urbane është llogaritur duke  shtuar  4 herë  numrin faktik të popullsisë për këto bashki. </w:t>
            </w:r>
          </w:p>
        </w:tc>
      </w:tr>
      <w:tr w:rsidR="00B22A3D" w:rsidRPr="00B22A3D">
        <w:trPr>
          <w:cantSplit/>
          <w:jc w:val="center"/>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3. Rregullimi i Ekualizimit Fiskal për  Bashkitë dhe Komunat</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Ekualizimi Fiskal</w:t>
            </w:r>
          </w:p>
          <w:p w:rsidR="00B22A3D" w:rsidRPr="00B22A3D" w:rsidRDefault="00B22A3D" w:rsidP="0021515E">
            <w:pPr>
              <w:pStyle w:val="Tabele"/>
              <w:widowControl w:val="0"/>
              <w:rPr>
                <w:color w:val="000000"/>
                <w:sz w:val="20"/>
              </w:rPr>
            </w:pPr>
            <w:r w:rsidRPr="00B22A3D">
              <w:rPr>
                <w:color w:val="000000"/>
                <w:sz w:val="20"/>
              </w:rPr>
              <w:t>(B/K</w:t>
            </w:r>
            <w:r w:rsidRPr="00B22A3D">
              <w:rPr>
                <w:color w:val="000000"/>
                <w:sz w:val="20"/>
                <w:vertAlign w:val="subscript"/>
              </w:rPr>
              <w:t>PCR</w:t>
            </w:r>
            <w:r w:rsidRPr="00B22A3D">
              <w:rPr>
                <w:color w:val="000000"/>
                <w:sz w:val="20"/>
              </w:rPr>
              <w:t>-N</w:t>
            </w:r>
            <w:r w:rsidRPr="00B22A3D">
              <w:rPr>
                <w:color w:val="000000"/>
                <w:sz w:val="20"/>
                <w:vertAlign w:val="subscript"/>
              </w:rPr>
              <w:t>PCR</w:t>
            </w:r>
            <w:r w:rsidRPr="00B22A3D">
              <w:rPr>
                <w:color w:val="000000"/>
                <w:sz w:val="20"/>
              </w:rPr>
              <w:t>)*(+/-25%)*Popullsia</w:t>
            </w:r>
          </w:p>
          <w:p w:rsidR="00B22A3D" w:rsidRPr="00B22A3D" w:rsidRDefault="00B22A3D" w:rsidP="0021515E">
            <w:pPr>
              <w:pStyle w:val="Tabele"/>
              <w:widowControl w:val="0"/>
              <w:rPr>
                <w:color w:val="000000"/>
                <w:sz w:val="20"/>
              </w:rPr>
            </w:pPr>
          </w:p>
          <w:p w:rsidR="00B22A3D" w:rsidRPr="00B22A3D" w:rsidRDefault="00FC2607" w:rsidP="0021515E">
            <w:pPr>
              <w:pStyle w:val="Tabele"/>
              <w:widowControl w:val="0"/>
              <w:rPr>
                <w:color w:val="000000"/>
                <w:sz w:val="20"/>
              </w:rPr>
            </w:pPr>
            <w:r>
              <w:rPr>
                <w:color w:val="000000"/>
                <w:sz w:val="20"/>
              </w:rPr>
              <w:t>[</w:t>
            </w:r>
            <w:r w:rsidR="00B22A3D" w:rsidRPr="00B22A3D">
              <w:rPr>
                <w:color w:val="000000"/>
                <w:sz w:val="20"/>
              </w:rPr>
              <w:t>PCR] -TAPF = T</w:t>
            </w:r>
            <w:r w:rsidR="00B22A3D" w:rsidRPr="00B22A3D">
              <w:rPr>
                <w:sz w:val="20"/>
              </w:rPr>
              <w:t>ë</w:t>
            </w:r>
            <w:r w:rsidR="00B22A3D" w:rsidRPr="00B22A3D">
              <w:rPr>
                <w:color w:val="000000"/>
                <w:sz w:val="20"/>
              </w:rPr>
              <w:t xml:space="preserve"> ardhura për frym</w:t>
            </w:r>
            <w:r w:rsidR="00B22A3D" w:rsidRPr="00B22A3D">
              <w:rPr>
                <w:sz w:val="20"/>
              </w:rPr>
              <w:t>ë</w:t>
            </w:r>
            <w:r w:rsidR="00B22A3D" w:rsidRPr="00B22A3D">
              <w:rPr>
                <w:color w:val="000000"/>
                <w:sz w:val="20"/>
              </w:rPr>
              <w:t xml:space="preserve"> </w:t>
            </w:r>
          </w:p>
          <w:p w:rsidR="00B22A3D" w:rsidRPr="00B22A3D" w:rsidRDefault="00B22A3D" w:rsidP="0021515E">
            <w:pPr>
              <w:pStyle w:val="Tabele"/>
              <w:widowControl w:val="0"/>
              <w:rPr>
                <w:sz w:val="20"/>
              </w:rPr>
            </w:pPr>
            <w:r w:rsidRPr="00B22A3D">
              <w:rPr>
                <w:color w:val="000000"/>
                <w:sz w:val="20"/>
              </w:rPr>
              <w:t>N = nacionale</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25%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1,161,954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FF0000"/>
                <w:sz w:val="20"/>
              </w:rPr>
            </w:pPr>
            <w:r w:rsidRPr="00B22A3D">
              <w:rPr>
                <w:color w:val="000000"/>
                <w:sz w:val="20"/>
              </w:rPr>
              <w:t>Ekualizimi fiskal bazohet në të ardhurat faktike të vitit 2008, të taksës vendore të biznesit të vogël dhe taksës së regjistrimit të përvitshëm të mjeteve të transportit rrugor .</w:t>
            </w:r>
          </w:p>
          <w:p w:rsidR="00B22A3D" w:rsidRPr="00B22A3D" w:rsidRDefault="00B22A3D" w:rsidP="0021515E">
            <w:pPr>
              <w:pStyle w:val="Tabele"/>
              <w:widowControl w:val="0"/>
              <w:rPr>
                <w:sz w:val="20"/>
              </w:rPr>
            </w:pPr>
            <w:r w:rsidRPr="00B22A3D">
              <w:rPr>
                <w:color w:val="000000"/>
                <w:sz w:val="20"/>
              </w:rPr>
              <w:t xml:space="preserve">B/K që kanë të ardhura për frymë më të larta se sa të ardhurat nacionale për frymë kontribuojnë </w:t>
            </w:r>
            <w:r w:rsidRPr="00B22A3D">
              <w:rPr>
                <w:sz w:val="20"/>
              </w:rPr>
              <w:t>25</w:t>
            </w:r>
            <w:r w:rsidRPr="00B22A3D">
              <w:rPr>
                <w:color w:val="000000"/>
                <w:sz w:val="20"/>
              </w:rPr>
              <w:t xml:space="preserve">% të diferencës ndërmjet të dyjave shumëzuar me popullsinë e tyre.  B/K që kanë të ardhura për frymë me të ulëta se të ardhurat nacionale për frymë marrin </w:t>
            </w:r>
            <w:r w:rsidRPr="00B22A3D">
              <w:rPr>
                <w:sz w:val="20"/>
              </w:rPr>
              <w:t>25</w:t>
            </w:r>
            <w:r w:rsidRPr="00B22A3D">
              <w:rPr>
                <w:color w:val="000000"/>
                <w:sz w:val="20"/>
              </w:rPr>
              <w:t xml:space="preserve">% të së njëjtës diferencë të llogaritur në të njëjtën mënyrë. </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Rregullimi transitor  (rezultati -15.27%  kundrejt vitit 2009)</w:t>
            </w:r>
          </w:p>
          <w:p w:rsidR="00B22A3D" w:rsidRPr="00B22A3D" w:rsidRDefault="00B22A3D" w:rsidP="0021515E">
            <w:pPr>
              <w:pStyle w:val="Tabele"/>
              <w:widowControl w:val="0"/>
              <w:rPr>
                <w:color w:val="000000"/>
                <w:sz w:val="20"/>
              </w:rPr>
            </w:pPr>
            <w:r w:rsidRPr="00B22A3D">
              <w:rPr>
                <w:color w:val="000000"/>
                <w:sz w:val="20"/>
              </w:rPr>
              <w:t>(B/</w:t>
            </w:r>
            <w:r w:rsidRPr="00B22A3D">
              <w:rPr>
                <w:sz w:val="20"/>
              </w:rPr>
              <w:t>K</w:t>
            </w:r>
            <w:r w:rsidRPr="00B22A3D">
              <w:rPr>
                <w:sz w:val="20"/>
                <w:vertAlign w:val="subscript"/>
              </w:rPr>
              <w:t>R2009</w:t>
            </w:r>
            <w:r w:rsidRPr="00B22A3D">
              <w:rPr>
                <w:color w:val="000000"/>
                <w:sz w:val="20"/>
              </w:rPr>
              <w:t>-B/K</w:t>
            </w:r>
            <w:r w:rsidRPr="00B22A3D">
              <w:rPr>
                <w:color w:val="000000"/>
                <w:sz w:val="20"/>
                <w:vertAlign w:val="subscript"/>
              </w:rPr>
              <w:t>R2010</w:t>
            </w:r>
            <w:r w:rsidRPr="00B22A3D">
              <w:rPr>
                <w:color w:val="000000"/>
                <w:sz w:val="20"/>
              </w:rPr>
              <w:t>)*(-0.1527)</w:t>
            </w:r>
          </w:p>
          <w:p w:rsidR="00B22A3D" w:rsidRPr="00B22A3D" w:rsidRDefault="00B22A3D" w:rsidP="0021515E">
            <w:pPr>
              <w:pStyle w:val="Tabele"/>
              <w:widowControl w:val="0"/>
              <w:rPr>
                <w:color w:val="000000"/>
                <w:sz w:val="20"/>
              </w:rPr>
            </w:pPr>
          </w:p>
          <w:p w:rsidR="00B22A3D" w:rsidRPr="00B22A3D" w:rsidRDefault="00B22A3D" w:rsidP="0021515E">
            <w:pPr>
              <w:pStyle w:val="Tabele"/>
              <w:widowControl w:val="0"/>
              <w:rPr>
                <w:color w:val="000000"/>
                <w:sz w:val="20"/>
              </w:rPr>
            </w:pPr>
            <w:r w:rsidRPr="00B22A3D">
              <w:rPr>
                <w:color w:val="000000"/>
                <w:sz w:val="20"/>
              </w:rPr>
              <w:t>R = të ardhura për një vit të dhënë</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Kufiri</w:t>
            </w:r>
          </w:p>
          <w:p w:rsidR="00B22A3D" w:rsidRPr="00B22A3D" w:rsidRDefault="00B22A3D" w:rsidP="0021515E">
            <w:pPr>
              <w:pStyle w:val="Tabele"/>
              <w:widowControl w:val="0"/>
              <w:rPr>
                <w:color w:val="000000"/>
                <w:sz w:val="20"/>
              </w:rPr>
            </w:pPr>
            <w:r w:rsidRPr="00B22A3D">
              <w:rPr>
                <w:color w:val="000000"/>
                <w:sz w:val="20"/>
              </w:rPr>
              <w:t xml:space="preserve"> 85.43%</w:t>
            </w:r>
          </w:p>
          <w:p w:rsidR="00B22A3D" w:rsidRPr="00B22A3D" w:rsidRDefault="00B22A3D" w:rsidP="0021515E">
            <w:pPr>
              <w:pStyle w:val="Tabele"/>
              <w:widowControl w:val="0"/>
              <w:rPr>
                <w:color w:val="000000"/>
                <w:sz w:val="20"/>
              </w:rPr>
            </w:pPr>
            <w:r w:rsidRPr="00B22A3D">
              <w:rPr>
                <w:color w:val="000000"/>
                <w:sz w:val="20"/>
              </w:rPr>
              <w:t>koeficienti</w:t>
            </w:r>
          </w:p>
          <w:p w:rsidR="00B22A3D" w:rsidRPr="00B22A3D" w:rsidRDefault="00B22A3D" w:rsidP="0021515E">
            <w:pPr>
              <w:pStyle w:val="Tabele"/>
              <w:widowControl w:val="0"/>
              <w:rPr>
                <w:color w:val="000000"/>
                <w:sz w:val="20"/>
              </w:rPr>
            </w:pPr>
            <w:r w:rsidRPr="00B22A3D">
              <w:rPr>
                <w:color w:val="000000"/>
                <w:sz w:val="20"/>
              </w:rPr>
              <w:t>-15.27%</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464,227</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B/K  të cilat, pas rezultateve të ekualizimit fiskal kanë një grand që është më i ulët se 85.43% të vitit 2009 kompensohen për diferencën e</w:t>
            </w:r>
          </w:p>
          <w:p w:rsidR="00B22A3D" w:rsidRPr="00B22A3D" w:rsidRDefault="00B22A3D" w:rsidP="0021515E">
            <w:pPr>
              <w:pStyle w:val="Tabele"/>
              <w:widowControl w:val="0"/>
              <w:rPr>
                <w:sz w:val="20"/>
              </w:rPr>
            </w:pPr>
            <w:r w:rsidRPr="00B22A3D">
              <w:rPr>
                <w:color w:val="000000"/>
                <w:sz w:val="20"/>
              </w:rPr>
              <w:t xml:space="preserve">masës </w:t>
            </w:r>
            <w:r w:rsidRPr="00B22A3D">
              <w:rPr>
                <w:sz w:val="20"/>
              </w:rPr>
              <w:t>-15.27%.</w:t>
            </w:r>
            <w:r w:rsidRPr="00B22A3D">
              <w:rPr>
                <w:color w:val="000000"/>
                <w:sz w:val="20"/>
              </w:rPr>
              <w:t xml:space="preserve">  </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Rregullimi transitor</w:t>
            </w:r>
          </w:p>
          <w:p w:rsidR="00B22A3D" w:rsidRPr="00B22A3D" w:rsidRDefault="00B22A3D" w:rsidP="0021515E">
            <w:pPr>
              <w:pStyle w:val="Tabele"/>
              <w:widowControl w:val="0"/>
              <w:rPr>
                <w:color w:val="000000"/>
                <w:sz w:val="20"/>
              </w:rPr>
            </w:pPr>
            <w:r w:rsidRPr="00B22A3D">
              <w:rPr>
                <w:color w:val="000000"/>
                <w:sz w:val="20"/>
              </w:rPr>
              <w:t xml:space="preserve"> (rezultatet kundrejt vitit 2009)</w:t>
            </w:r>
          </w:p>
          <w:p w:rsidR="00B22A3D" w:rsidRPr="00B22A3D" w:rsidRDefault="00B22A3D" w:rsidP="0021515E">
            <w:pPr>
              <w:pStyle w:val="Tabele"/>
              <w:widowControl w:val="0"/>
              <w:rPr>
                <w:color w:val="000000"/>
                <w:sz w:val="20"/>
              </w:rPr>
            </w:pPr>
          </w:p>
          <w:p w:rsidR="00B22A3D" w:rsidRPr="00B22A3D" w:rsidRDefault="00B22A3D" w:rsidP="0021515E">
            <w:pPr>
              <w:pStyle w:val="Tabele"/>
              <w:widowControl w:val="0"/>
              <w:rPr>
                <w:color w:val="000000"/>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Kufiri</w:t>
            </w:r>
          </w:p>
          <w:p w:rsidR="00B22A3D" w:rsidRPr="00B22A3D" w:rsidRDefault="00B22A3D" w:rsidP="0021515E">
            <w:pPr>
              <w:pStyle w:val="Tabele"/>
              <w:widowControl w:val="0"/>
              <w:rPr>
                <w:sz w:val="20"/>
              </w:rPr>
            </w:pPr>
            <w:r w:rsidRPr="00B22A3D">
              <w:rPr>
                <w:color w:val="000000"/>
                <w:sz w:val="20"/>
              </w:rPr>
              <w:t>&gt;87.23</w:t>
            </w:r>
            <w:r w:rsidRPr="00B22A3D">
              <w:rPr>
                <w:sz w:val="20"/>
              </w:rPr>
              <w:t>%</w:t>
            </w:r>
          </w:p>
          <w:p w:rsidR="00B22A3D" w:rsidRPr="00B22A3D" w:rsidRDefault="00B22A3D" w:rsidP="0021515E">
            <w:pPr>
              <w:pStyle w:val="Tabele"/>
              <w:widowControl w:val="0"/>
              <w:rPr>
                <w:sz w:val="20"/>
              </w:rPr>
            </w:pPr>
            <w:r w:rsidRPr="00B22A3D">
              <w:rPr>
                <w:sz w:val="20"/>
              </w:rPr>
              <w:t>Koeficienti</w:t>
            </w:r>
          </w:p>
          <w:p w:rsidR="00B22A3D" w:rsidRPr="00B22A3D" w:rsidRDefault="00B22A3D" w:rsidP="0021515E">
            <w:pPr>
              <w:pStyle w:val="Tabele"/>
              <w:widowControl w:val="0"/>
              <w:rPr>
                <w:sz w:val="20"/>
              </w:rPr>
            </w:pPr>
            <w:r w:rsidRPr="00B22A3D">
              <w:rPr>
                <w:sz w:val="20"/>
              </w:rPr>
              <w:t>-12.77</w:t>
            </w:r>
            <w:r w:rsidRPr="00B22A3D">
              <w:rPr>
                <w:color w:val="000000"/>
                <w:sz w:val="20"/>
              </w:rPr>
              <w:t>%</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FF0000"/>
                <w:sz w:val="20"/>
              </w:rPr>
            </w:pPr>
            <w:r w:rsidRPr="00B22A3D">
              <w:rPr>
                <w:color w:val="FF0000"/>
                <w:sz w:val="20"/>
              </w:rPr>
              <w:t>(589,094)</w:t>
            </w:r>
          </w:p>
          <w:p w:rsidR="00B22A3D" w:rsidRPr="00B22A3D" w:rsidRDefault="00B22A3D" w:rsidP="0021515E">
            <w:pPr>
              <w:pStyle w:val="Tabele"/>
              <w:widowControl w:val="0"/>
              <w:rPr>
                <w:color w:val="FF0000"/>
                <w:sz w:val="20"/>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highlight w:val="yellow"/>
              </w:rPr>
            </w:pPr>
            <w:r w:rsidRPr="00B22A3D">
              <w:rPr>
                <w:sz w:val="20"/>
              </w:rPr>
              <w:t>Pas rezultateve të ekualizimit fiskal, ato B/K të cilat përfitojnë një rritje mbi 87.23% krahasuar me vitin 2009, kontribuojnë  për rritjen e garancisë minimale për fryme dhe fondin e kompensimit në masën e tejkalimit mbi 87.23% krahasuar me rezultatin e transfertës për vitin 2009.</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Kompensimi i garancisë minimale për frymë.</w:t>
            </w:r>
          </w:p>
          <w:p w:rsidR="00B22A3D" w:rsidRPr="00B22A3D" w:rsidRDefault="00B22A3D" w:rsidP="0021515E">
            <w:pPr>
              <w:pStyle w:val="Tabele"/>
              <w:widowControl w:val="0"/>
              <w:rPr>
                <w:color w:val="000000"/>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B – 2,930 minimumi për frymë</w:t>
            </w:r>
          </w:p>
          <w:p w:rsidR="00B22A3D" w:rsidRPr="00B22A3D" w:rsidRDefault="00B22A3D" w:rsidP="0021515E">
            <w:pPr>
              <w:pStyle w:val="Tabele"/>
              <w:widowControl w:val="0"/>
              <w:rPr>
                <w:sz w:val="20"/>
              </w:rPr>
            </w:pPr>
          </w:p>
          <w:p w:rsidR="00B22A3D" w:rsidRPr="00B22A3D" w:rsidRDefault="00B22A3D" w:rsidP="0021515E">
            <w:pPr>
              <w:pStyle w:val="Tabele"/>
              <w:widowControl w:val="0"/>
              <w:rPr>
                <w:sz w:val="20"/>
              </w:rPr>
            </w:pPr>
            <w:r w:rsidRPr="00B22A3D">
              <w:rPr>
                <w:sz w:val="20"/>
              </w:rPr>
              <w:t xml:space="preserve">K – 1,930 minimum për frymë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9,458</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Për të siguruar një të ardhur të garantuar minimale për frymë, ky kompensim krahason të ardhurat përfundimtare për frymë (grandit të përshtatur për tranzicion, plus të ardhurat fiskale të listuar më përpara) me garancinë minimale prej (1,930 lekë/për frymë për komunat, 2,930 lekë/për frymë për bashkitë). Bashkitë ose Komunat marrin diferencën ndërmjet të dyjave, shumëzuar me popullsinë e tyre.</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Fondi Neto i Kompensimit për bashkitë dhe komunat</w:t>
            </w:r>
          </w:p>
          <w:p w:rsidR="00B22A3D" w:rsidRPr="00B22A3D" w:rsidRDefault="00FC2607" w:rsidP="0021515E">
            <w:pPr>
              <w:pStyle w:val="Tabele"/>
              <w:widowControl w:val="0"/>
              <w:rPr>
                <w:color w:val="000000"/>
                <w:sz w:val="20"/>
              </w:rPr>
            </w:pPr>
            <w:r>
              <w:rPr>
                <w:color w:val="000000"/>
                <w:sz w:val="20"/>
              </w:rPr>
              <w:t>[</w:t>
            </w:r>
            <w:r w:rsidR="00B22A3D" w:rsidRPr="00B22A3D">
              <w:rPr>
                <w:color w:val="000000"/>
                <w:sz w:val="20"/>
              </w:rPr>
              <w:t>FNK-B/K]</w:t>
            </w:r>
          </w:p>
          <w:p w:rsidR="00B22A3D" w:rsidRPr="00B22A3D" w:rsidRDefault="00B22A3D" w:rsidP="0021515E">
            <w:pPr>
              <w:pStyle w:val="Tabele"/>
              <w:widowControl w:val="0"/>
              <w:rPr>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115,409</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Ky fond është produkt  i elementeve të mëposhtme:</w:t>
            </w:r>
          </w:p>
          <w:p w:rsidR="00B22A3D" w:rsidRPr="00B22A3D" w:rsidRDefault="00B22A3D" w:rsidP="0021515E">
            <w:pPr>
              <w:pStyle w:val="Tabele"/>
              <w:widowControl w:val="0"/>
              <w:rPr>
                <w:sz w:val="20"/>
              </w:rPr>
            </w:pPr>
            <w:r w:rsidRPr="00B22A3D">
              <w:rPr>
                <w:color w:val="000000"/>
                <w:sz w:val="20"/>
              </w:rPr>
              <w:t xml:space="preserve">- </w:t>
            </w:r>
            <w:r w:rsidRPr="00B22A3D">
              <w:rPr>
                <w:sz w:val="20"/>
              </w:rPr>
              <w:t>Kompensimi transitor për kufi te poshtëm (dysheme)</w:t>
            </w:r>
          </w:p>
          <w:p w:rsidR="00B22A3D" w:rsidRPr="00B22A3D" w:rsidRDefault="00B22A3D" w:rsidP="0021515E">
            <w:pPr>
              <w:pStyle w:val="Tabele"/>
              <w:widowControl w:val="0"/>
              <w:rPr>
                <w:sz w:val="20"/>
              </w:rPr>
            </w:pPr>
            <w:r w:rsidRPr="00B22A3D">
              <w:rPr>
                <w:sz w:val="20"/>
              </w:rPr>
              <w:t>+ Kompensimi transitor për kufi te sipërm (tavan)</w:t>
            </w:r>
          </w:p>
          <w:p w:rsidR="00B22A3D" w:rsidRPr="00B22A3D" w:rsidRDefault="00B22A3D" w:rsidP="0021515E">
            <w:pPr>
              <w:pStyle w:val="Tabele"/>
              <w:widowControl w:val="0"/>
              <w:rPr>
                <w:sz w:val="20"/>
              </w:rPr>
            </w:pPr>
            <w:r w:rsidRPr="00B22A3D">
              <w:rPr>
                <w:sz w:val="20"/>
              </w:rPr>
              <w:t>- Kompensimi i garancisë minimale për frymë</w:t>
            </w:r>
          </w:p>
          <w:p w:rsidR="00B22A3D" w:rsidRPr="00B22A3D" w:rsidRDefault="00B22A3D" w:rsidP="0021515E">
            <w:pPr>
              <w:pStyle w:val="Tabele"/>
              <w:widowControl w:val="0"/>
              <w:rPr>
                <w:sz w:val="20"/>
              </w:rPr>
            </w:pPr>
          </w:p>
          <w:p w:rsidR="00B22A3D" w:rsidRPr="00B22A3D" w:rsidRDefault="00B22A3D" w:rsidP="0021515E">
            <w:pPr>
              <w:pStyle w:val="Tabele"/>
              <w:widowControl w:val="0"/>
              <w:rPr>
                <w:color w:val="000000"/>
                <w:sz w:val="20"/>
              </w:rPr>
            </w:pPr>
            <w:r w:rsidRPr="00B22A3D">
              <w:rPr>
                <w:sz w:val="20"/>
              </w:rPr>
              <w:t>Përdorimi i fondit kompensues për B/K bëhet sipas kritereve të përshkruara në Aneksin 2.</w:t>
            </w:r>
          </w:p>
        </w:tc>
      </w:tr>
      <w:tr w:rsidR="00B22A3D" w:rsidRPr="00B22A3D">
        <w:trPr>
          <w:jc w:val="center"/>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4.Fonde për konviktet e arsimit parauniversitar</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Grand i Përgjithshëm</w:t>
            </w:r>
          </w:p>
          <w:p w:rsidR="00B22A3D" w:rsidRPr="00B22A3D" w:rsidRDefault="00B22A3D" w:rsidP="0021515E">
            <w:pPr>
              <w:pStyle w:val="Tabele"/>
              <w:widowControl w:val="0"/>
              <w:rPr>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306,000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rFonts w:cs="Arial"/>
                <w:color w:val="000000"/>
                <w:sz w:val="20"/>
              </w:rPr>
            </w:pPr>
            <w:r w:rsidRPr="00B22A3D">
              <w:rPr>
                <w:rFonts w:cs="Arial"/>
                <w:color w:val="000000"/>
                <w:sz w:val="20"/>
              </w:rPr>
              <w:t xml:space="preserve">Alokimi i fondeve për paga dhe sigurime shoqërore bëhet  proporcionalisht  me numrin  e punonjësve (punonjës dhe edukator) sipas konvikteve në bashkitë; </w:t>
            </w:r>
            <w:r w:rsidRPr="00B22A3D">
              <w:rPr>
                <w:rFonts w:cs="Arial"/>
                <w:sz w:val="20"/>
              </w:rPr>
              <w:t>Berat, Çorovodë, Peshkopi, Burrel, Durrës, Gjirokastër, Tepelenë, Përmet, Fier, Lushnjë, Elbasan, Cërrik, Gramsh, Korçë, Ersekë, Leskovik, Lezhë, Rrëshen, Rubik, Kukës, Krumë, Shkodër, Pukë, Tiranë, Vlorë dhe komunave, Qendër Fier, Golem Kavajë, Kelmend Malësi e Madhe.</w:t>
            </w:r>
          </w:p>
        </w:tc>
      </w:tr>
      <w:tr w:rsidR="00B22A3D" w:rsidRPr="00B22A3D">
        <w:trPr>
          <w:jc w:val="center"/>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rFonts w:cs="Arial"/>
                <w:sz w:val="20"/>
              </w:rPr>
            </w:pPr>
            <w:r w:rsidRPr="00B22A3D">
              <w:rPr>
                <w:rFonts w:cs="Arial"/>
                <w:color w:val="000000"/>
                <w:sz w:val="20"/>
              </w:rPr>
              <w:t xml:space="preserve">5. Fonde </w:t>
            </w:r>
            <w:r w:rsidRPr="00B22A3D">
              <w:rPr>
                <w:rFonts w:cs="Arial"/>
                <w:sz w:val="20"/>
              </w:rPr>
              <w:t xml:space="preserve">Qendrat e Shërbimeve Sociale “Lira”, pranë Bashkisë Berat dhe “Balash” pranë Bashkisë   </w:t>
            </w:r>
          </w:p>
          <w:p w:rsidR="00B22A3D" w:rsidRPr="00B22A3D" w:rsidRDefault="00B22A3D" w:rsidP="0021515E">
            <w:pPr>
              <w:pStyle w:val="Tabele"/>
              <w:widowControl w:val="0"/>
              <w:rPr>
                <w:rFonts w:cs="Arial"/>
                <w:color w:val="000000"/>
                <w:sz w:val="20"/>
              </w:rPr>
            </w:pPr>
            <w:r w:rsidRPr="00B22A3D">
              <w:rPr>
                <w:rFonts w:cs="Arial"/>
                <w:sz w:val="20"/>
              </w:rPr>
              <w:t xml:space="preserve">    Elbasan</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Grand i Përgjithshëm</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34,500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rFonts w:cs="Arial"/>
                <w:color w:val="000000"/>
                <w:sz w:val="20"/>
              </w:rPr>
            </w:pPr>
            <w:r w:rsidRPr="00B22A3D">
              <w:rPr>
                <w:rFonts w:cs="Arial"/>
                <w:color w:val="000000"/>
                <w:sz w:val="20"/>
              </w:rPr>
              <w:t>Alokimi i fondeve për qendrat e shërbimeve sociale “Lira”, Berat,  “Balash” Elbasan dhe qendrat ditore për fëmije me Aftësi te Kufizuara ne qytetet Kuçovë dhe Kukës, është bere respektivisht për bashkitë Berat, Elbasan, Kuçovë dhe Kukës.</w:t>
            </w:r>
          </w:p>
        </w:tc>
      </w:tr>
      <w:tr w:rsidR="00B22A3D" w:rsidRPr="00B22A3D">
        <w:trPr>
          <w:cantSplit/>
          <w:jc w:val="center"/>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 xml:space="preserve">6. Shuma Finale e Grandit për Bashkitë dhe Komunat </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 xml:space="preserve">Shuma në total e shpërndarjes së grandit për bashkitë dhe komunat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10,402,000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Në këtë shumë përfshihen edhe fondet që jepen për konviktet e arsimit parauniversitar</w:t>
            </w:r>
          </w:p>
        </w:tc>
      </w:tr>
      <w:tr w:rsidR="00B22A3D" w:rsidRPr="00B22A3D">
        <w:trPr>
          <w:cantSplit/>
          <w:jc w:val="center"/>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7. Shpërndarja e Pjesës së Grandit për Qarqet</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Grandi i Përgjithshëm për Qarqet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99%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925,650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Për financimin e funksioneve bazë të qarqeve.</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Fondi i Kompensimit për Qarqet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9,350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Për financimin e rasteve të veçanta të shpenzimeve të qarqeve</w:t>
            </w:r>
          </w:p>
        </w:tc>
      </w:tr>
      <w:tr w:rsidR="00B22A3D" w:rsidRPr="00B22A3D">
        <w:trPr>
          <w:cantSplit/>
          <w:jc w:val="center"/>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8. Shpërndarja e Grandit të Përgjithshëm  për Qarqet</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Shuma fikse </w:t>
            </w:r>
            <w:r w:rsidR="00FC2607">
              <w:rPr>
                <w:sz w:val="20"/>
              </w:rPr>
              <w:t>[</w:t>
            </w:r>
            <w:r w:rsidRPr="00B22A3D">
              <w:rPr>
                <w:sz w:val="20"/>
              </w:rPr>
              <w:t>SF-Q]</w:t>
            </w:r>
          </w:p>
          <w:p w:rsidR="00B22A3D" w:rsidRPr="00B22A3D" w:rsidRDefault="00B22A3D" w:rsidP="0021515E">
            <w:pPr>
              <w:pStyle w:val="Tabele"/>
              <w:widowControl w:val="0"/>
              <w:rPr>
                <w:sz w:val="20"/>
              </w:rPr>
            </w:pPr>
          </w:p>
          <w:p w:rsidR="00B22A3D" w:rsidRPr="00B22A3D" w:rsidRDefault="00B22A3D" w:rsidP="0021515E">
            <w:pPr>
              <w:pStyle w:val="Tabele"/>
              <w:widowControl w:val="0"/>
              <w:rPr>
                <w:sz w:val="20"/>
              </w:rPr>
            </w:pPr>
            <w:r w:rsidRPr="00B22A3D">
              <w:rPr>
                <w:sz w:val="20"/>
              </w:rPr>
              <w:t xml:space="preserve">= </w:t>
            </w:r>
            <w:r w:rsidR="00FC2607">
              <w:rPr>
                <w:sz w:val="20"/>
              </w:rPr>
              <w:t>[</w:t>
            </w:r>
            <w:r w:rsidRPr="00B22A3D">
              <w:rPr>
                <w:sz w:val="20"/>
              </w:rPr>
              <w:t>Q] * 0.10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92,565</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Shuma fikse alokon një shumë të barabartë për çdo qark. </w:t>
            </w:r>
          </w:p>
          <w:p w:rsidR="00B22A3D" w:rsidRPr="00B22A3D" w:rsidRDefault="00B22A3D" w:rsidP="0021515E">
            <w:pPr>
              <w:pStyle w:val="Tabele"/>
              <w:widowControl w:val="0"/>
              <w:rPr>
                <w:sz w:val="20"/>
              </w:rPr>
            </w:pPr>
            <w:r w:rsidRPr="00B22A3D">
              <w:rPr>
                <w:sz w:val="20"/>
              </w:rPr>
              <w:t xml:space="preserve">Shuma në total  </w:t>
            </w:r>
            <w:r w:rsidR="00FC2607">
              <w:rPr>
                <w:sz w:val="20"/>
              </w:rPr>
              <w:t>[</w:t>
            </w:r>
            <w:r w:rsidRPr="00B22A3D">
              <w:rPr>
                <w:sz w:val="20"/>
              </w:rPr>
              <w:t>SF-Q] ndahet barabar mes qarqeve (pjesëtohet me numrin e qarqeve 12).</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Popullsia </w:t>
            </w:r>
            <w:r w:rsidR="00FC2607">
              <w:rPr>
                <w:sz w:val="20"/>
              </w:rPr>
              <w:t>[</w:t>
            </w:r>
            <w:r w:rsidRPr="00B22A3D">
              <w:rPr>
                <w:sz w:val="20"/>
              </w:rPr>
              <w:t>P-Q]</w:t>
            </w:r>
          </w:p>
          <w:p w:rsidR="00B22A3D" w:rsidRPr="00B22A3D" w:rsidRDefault="00B22A3D" w:rsidP="0021515E">
            <w:pPr>
              <w:pStyle w:val="Tabele"/>
              <w:widowControl w:val="0"/>
              <w:rPr>
                <w:sz w:val="20"/>
              </w:rPr>
            </w:pPr>
          </w:p>
          <w:p w:rsidR="00B22A3D" w:rsidRPr="00B22A3D" w:rsidRDefault="00B22A3D" w:rsidP="0021515E">
            <w:pPr>
              <w:pStyle w:val="Tabele"/>
              <w:widowControl w:val="0"/>
              <w:rPr>
                <w:sz w:val="20"/>
              </w:rPr>
            </w:pPr>
            <w:r w:rsidRPr="00B22A3D">
              <w:rPr>
                <w:sz w:val="20"/>
              </w:rPr>
              <w:t xml:space="preserve">= </w:t>
            </w:r>
            <w:r w:rsidR="00FC2607">
              <w:rPr>
                <w:sz w:val="20"/>
              </w:rPr>
              <w:t>[</w:t>
            </w:r>
            <w:r w:rsidRPr="00B22A3D">
              <w:rPr>
                <w:sz w:val="20"/>
              </w:rPr>
              <w:t>Q] * 0.28</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28%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259,182</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Tipet e shërbimeve të siguruara nga qarku kanë një korrelacion negativ me popullsinë. Dhënia e një peshe më të madhe këtij kriteri do të penalizonte padrejtësisht më tepër qarqet më të varfra dhe me më pak banorë.</w:t>
            </w:r>
          </w:p>
          <w:p w:rsidR="00B22A3D" w:rsidRPr="00B22A3D" w:rsidRDefault="00B22A3D" w:rsidP="0021515E">
            <w:pPr>
              <w:pStyle w:val="Tabele"/>
              <w:widowControl w:val="0"/>
              <w:rPr>
                <w:sz w:val="20"/>
              </w:rPr>
            </w:pPr>
            <w:r w:rsidRPr="00B22A3D">
              <w:rPr>
                <w:sz w:val="20"/>
              </w:rPr>
              <w:t xml:space="preserve">Alokimi i </w:t>
            </w:r>
            <w:r w:rsidR="00FC2607">
              <w:rPr>
                <w:sz w:val="20"/>
              </w:rPr>
              <w:t>[</w:t>
            </w:r>
            <w:r w:rsidRPr="00B22A3D">
              <w:rPr>
                <w:sz w:val="20"/>
              </w:rPr>
              <w:t>P-Q] bëhet proporcionalisht me popullsinë relative të çdo qarku kundrejt totalit të popullsisë. Për vitin 2010 të dhënat e popullsisë edhe për qarqet janë marrë nga Drejtoria e Përgjithshme e Gjendjes Civile në muajin Tetor 2009.</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Treguesi gjeografik  </w:t>
            </w:r>
            <w:r w:rsidR="004C032C">
              <w:rPr>
                <w:sz w:val="20"/>
              </w:rPr>
              <w:t>ë</w:t>
            </w:r>
            <w:r w:rsidRPr="00B22A3D">
              <w:rPr>
                <w:sz w:val="20"/>
              </w:rPr>
              <w:t>KG-Q]</w:t>
            </w:r>
          </w:p>
          <w:p w:rsidR="00B22A3D" w:rsidRPr="00B22A3D" w:rsidRDefault="00B22A3D" w:rsidP="0021515E">
            <w:pPr>
              <w:pStyle w:val="Tabele"/>
              <w:widowControl w:val="0"/>
              <w:rPr>
                <w:sz w:val="20"/>
              </w:rPr>
            </w:pPr>
          </w:p>
          <w:p w:rsidR="00B22A3D" w:rsidRPr="00B22A3D" w:rsidRDefault="00B22A3D" w:rsidP="0021515E">
            <w:pPr>
              <w:pStyle w:val="Tabele"/>
              <w:widowControl w:val="0"/>
              <w:rPr>
                <w:sz w:val="20"/>
              </w:rPr>
            </w:pPr>
            <w:r w:rsidRPr="00B22A3D">
              <w:rPr>
                <w:sz w:val="20"/>
              </w:rPr>
              <w:t xml:space="preserve">= </w:t>
            </w:r>
            <w:r w:rsidR="00FC2607">
              <w:rPr>
                <w:sz w:val="20"/>
              </w:rPr>
              <w:t>[</w:t>
            </w:r>
            <w:r w:rsidRPr="00B22A3D">
              <w:rPr>
                <w:sz w:val="20"/>
              </w:rPr>
              <w:t>Q] * 0.30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277,695</w:t>
            </w:r>
          </w:p>
          <w:p w:rsidR="00B22A3D" w:rsidRPr="00B22A3D" w:rsidRDefault="00B22A3D" w:rsidP="0021515E">
            <w:pPr>
              <w:pStyle w:val="Tabele"/>
              <w:widowControl w:val="0"/>
              <w:rPr>
                <w:sz w:val="20"/>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Ky është një tregues i rëndësishëm që merr parasysh avantazhet dhe disavantazhet natyrore të vendndodhjes së qarkut. Për të karakterizuar tre zonat tipike të vendit: fushore – kodrinore – malore u përdor një shkallë p</w:t>
            </w:r>
            <w:r w:rsidRPr="00B22A3D">
              <w:rPr>
                <w:color w:val="000000"/>
                <w:sz w:val="20"/>
              </w:rPr>
              <w:t>ë</w:t>
            </w:r>
            <w:r w:rsidRPr="00B22A3D">
              <w:rPr>
                <w:sz w:val="20"/>
              </w:rPr>
              <w:t>rkatëse 1-3-5. Sa më e lartë shkalla aq më të mëdha fondet që do të alokohen për këtë koeficient.</w:t>
            </w:r>
          </w:p>
          <w:p w:rsidR="00B22A3D" w:rsidRPr="00B22A3D" w:rsidRDefault="00B22A3D" w:rsidP="0021515E">
            <w:pPr>
              <w:pStyle w:val="Tabele"/>
              <w:widowControl w:val="0"/>
              <w:rPr>
                <w:sz w:val="20"/>
              </w:rPr>
            </w:pPr>
            <w:r w:rsidRPr="00B22A3D">
              <w:rPr>
                <w:sz w:val="20"/>
              </w:rPr>
              <w:t xml:space="preserve">Alokimi i </w:t>
            </w:r>
            <w:r w:rsidR="00FC2607">
              <w:rPr>
                <w:sz w:val="20"/>
              </w:rPr>
              <w:t>[</w:t>
            </w:r>
            <w:r w:rsidRPr="00B22A3D">
              <w:rPr>
                <w:sz w:val="20"/>
              </w:rPr>
              <w:t xml:space="preserve">KG-Q] bëhet proporcionalisht me raportin e shkallës së qarkut kundrejt shumës së shkallëve për të gjithë qarqet (32). </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 xml:space="preserve">Koeficienti i Rrugës </w:t>
            </w:r>
            <w:r w:rsidR="00FC2607">
              <w:rPr>
                <w:sz w:val="20"/>
              </w:rPr>
              <w:t>[</w:t>
            </w:r>
            <w:r w:rsidRPr="00B22A3D">
              <w:rPr>
                <w:sz w:val="20"/>
              </w:rPr>
              <w:t>R-k]</w:t>
            </w:r>
          </w:p>
          <w:p w:rsidR="00B22A3D" w:rsidRPr="00B22A3D" w:rsidRDefault="00B22A3D" w:rsidP="0021515E">
            <w:pPr>
              <w:pStyle w:val="Tabele"/>
              <w:widowControl w:val="0"/>
              <w:rPr>
                <w:sz w:val="20"/>
              </w:rPr>
            </w:pPr>
          </w:p>
          <w:p w:rsidR="00B22A3D" w:rsidRPr="00B22A3D" w:rsidRDefault="00B22A3D" w:rsidP="0021515E">
            <w:pPr>
              <w:pStyle w:val="Tabele"/>
              <w:widowControl w:val="0"/>
              <w:rPr>
                <w:sz w:val="20"/>
              </w:rPr>
            </w:pPr>
            <w:r w:rsidRPr="00B22A3D">
              <w:rPr>
                <w:sz w:val="20"/>
              </w:rPr>
              <w:t xml:space="preserve">= </w:t>
            </w:r>
            <w:r w:rsidR="00FC2607">
              <w:rPr>
                <w:sz w:val="20"/>
              </w:rPr>
              <w:t>[</w:t>
            </w:r>
            <w:r w:rsidRPr="00B22A3D">
              <w:rPr>
                <w:sz w:val="20"/>
              </w:rPr>
              <w:t>Q] * 0.32</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32%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296,208</w:t>
            </w:r>
          </w:p>
          <w:p w:rsidR="00B22A3D" w:rsidRPr="00B22A3D" w:rsidRDefault="00B22A3D" w:rsidP="0021515E">
            <w:pPr>
              <w:pStyle w:val="Tabele"/>
              <w:widowControl w:val="0"/>
              <w:rPr>
                <w:sz w:val="20"/>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color w:val="000000"/>
                <w:sz w:val="20"/>
              </w:rPr>
              <w:t xml:space="preserve">Alokimi </w:t>
            </w:r>
            <w:r w:rsidR="00FC2607">
              <w:rPr>
                <w:color w:val="000000"/>
                <w:sz w:val="20"/>
              </w:rPr>
              <w:t>[</w:t>
            </w:r>
            <w:r w:rsidRPr="00B22A3D">
              <w:rPr>
                <w:color w:val="000000"/>
                <w:sz w:val="20"/>
              </w:rPr>
              <w:t xml:space="preserve">KR] ndahet proporcionalisht me gjatësinë relative të rrugëve për secilin qark, kundrejt gjatësisë totale. </w:t>
            </w:r>
          </w:p>
        </w:tc>
      </w:tr>
      <w:tr w:rsidR="00B22A3D" w:rsidRPr="00B22A3D">
        <w:trPr>
          <w:cantSplit/>
          <w:jc w:val="center"/>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9. Fonde të disponueshme për kompensim</w:t>
            </w:r>
          </w:p>
        </w:tc>
      </w:tr>
      <w:tr w:rsidR="00B22A3D" w:rsidRPr="00B22A3D">
        <w:trPr>
          <w:jc w:val="center"/>
        </w:trPr>
        <w:tc>
          <w:tcPr>
            <w:tcW w:w="2538"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color w:val="000000"/>
                <w:sz w:val="20"/>
              </w:rPr>
            </w:pPr>
            <w:r w:rsidRPr="00B22A3D">
              <w:rPr>
                <w:color w:val="000000"/>
                <w:sz w:val="20"/>
              </w:rPr>
              <w:t xml:space="preserve">a. Kompensimi për B/K </w:t>
            </w:r>
          </w:p>
          <w:p w:rsidR="00B22A3D" w:rsidRPr="00B22A3D" w:rsidRDefault="00B22A3D" w:rsidP="0021515E">
            <w:pPr>
              <w:pStyle w:val="Tabele"/>
              <w:widowControl w:val="0"/>
              <w:rPr>
                <w:color w:val="000000"/>
                <w:sz w:val="20"/>
              </w:rPr>
            </w:pPr>
            <w:r w:rsidRPr="00B22A3D">
              <w:rPr>
                <w:color w:val="000000"/>
                <w:sz w:val="20"/>
              </w:rPr>
              <w:t xml:space="preserve">b. Kompensimi për Q </w:t>
            </w:r>
          </w:p>
          <w:p w:rsidR="00B22A3D" w:rsidRPr="00B22A3D" w:rsidRDefault="00B22A3D" w:rsidP="0021515E">
            <w:pPr>
              <w:pStyle w:val="Tabele"/>
              <w:widowControl w:val="0"/>
              <w:rPr>
                <w:color w:val="000000"/>
                <w:sz w:val="20"/>
              </w:rPr>
            </w:pPr>
            <w:r w:rsidRPr="00B22A3D">
              <w:rPr>
                <w:color w:val="000000"/>
                <w:sz w:val="20"/>
              </w:rPr>
              <w:t>TOTALI</w:t>
            </w:r>
          </w:p>
          <w:p w:rsidR="00B22A3D" w:rsidRPr="00B22A3D" w:rsidRDefault="00B22A3D" w:rsidP="0021515E">
            <w:pPr>
              <w:pStyle w:val="Tabele"/>
              <w:widowControl w:val="0"/>
              <w:rPr>
                <w:color w:val="000000"/>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115,409</w:t>
            </w:r>
          </w:p>
          <w:p w:rsidR="00B22A3D" w:rsidRPr="00B22A3D" w:rsidRDefault="00B22A3D" w:rsidP="0021515E">
            <w:pPr>
              <w:pStyle w:val="Tabele"/>
              <w:widowControl w:val="0"/>
              <w:rPr>
                <w:sz w:val="20"/>
              </w:rPr>
            </w:pPr>
            <w:r w:rsidRPr="00B22A3D">
              <w:rPr>
                <w:sz w:val="20"/>
              </w:rPr>
              <w:t>9,350</w:t>
            </w:r>
          </w:p>
          <w:p w:rsidR="00B22A3D" w:rsidRPr="00B22A3D" w:rsidRDefault="00B22A3D" w:rsidP="0021515E">
            <w:pPr>
              <w:pStyle w:val="Tabele"/>
              <w:widowControl w:val="0"/>
              <w:rPr>
                <w:color w:val="000000"/>
                <w:sz w:val="20"/>
              </w:rPr>
            </w:pPr>
            <w:r w:rsidRPr="00B22A3D">
              <w:rPr>
                <w:color w:val="000000"/>
                <w:sz w:val="20"/>
              </w:rPr>
              <w:t>124,759</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22A3D" w:rsidRPr="00B22A3D" w:rsidRDefault="00B22A3D" w:rsidP="0021515E">
            <w:pPr>
              <w:pStyle w:val="Tabele"/>
              <w:widowControl w:val="0"/>
              <w:rPr>
                <w:sz w:val="20"/>
              </w:rPr>
            </w:pPr>
            <w:r w:rsidRPr="00B22A3D">
              <w:rPr>
                <w:sz w:val="20"/>
              </w:rPr>
              <w:t>Përdorimi i këtyre fondeve të kompensimit do të bazohet në kriteret e caktuara në Udhëzimin e Zbatimit të Buxhetit të vitit 2010.</w:t>
            </w:r>
          </w:p>
        </w:tc>
      </w:tr>
    </w:tbl>
    <w:p w:rsidR="00B22A3D" w:rsidRPr="00B22A3D" w:rsidRDefault="00B22A3D" w:rsidP="0021515E">
      <w:pPr>
        <w:pStyle w:val="Paragrafi"/>
        <w:rPr>
          <w:color w:val="FF0000"/>
          <w:lang w:val="sq-AL"/>
        </w:rPr>
      </w:pPr>
      <w:r w:rsidRPr="00B22A3D">
        <w:rPr>
          <w:color w:val="FF0000"/>
          <w:lang w:val="sq-AL"/>
        </w:rPr>
        <w:t xml:space="preserve"> </w:t>
      </w: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jc w:val="center"/>
        <w:rPr>
          <w:lang w:val="sq-AL"/>
        </w:rPr>
      </w:pPr>
      <w:r w:rsidRPr="00B22A3D">
        <w:rPr>
          <w:lang w:val="sq-AL"/>
        </w:rPr>
        <w:t>ANEKS 2</w:t>
      </w:r>
    </w:p>
    <w:p w:rsidR="00B22A3D" w:rsidRPr="00B22A3D" w:rsidRDefault="00B22A3D" w:rsidP="0021515E">
      <w:pPr>
        <w:pStyle w:val="Paragrafi"/>
        <w:jc w:val="center"/>
        <w:rPr>
          <w:lang w:val="sq-AL"/>
        </w:rPr>
      </w:pPr>
      <w:r w:rsidRPr="00B22A3D">
        <w:rPr>
          <w:lang w:val="sq-AL"/>
        </w:rPr>
        <w:t>KRITERET E SHPËRNDARJES SË FONDIT TË KOMPENSIMIT</w:t>
      </w:r>
    </w:p>
    <w:p w:rsidR="00B22A3D" w:rsidRPr="00B22A3D" w:rsidRDefault="00B22A3D" w:rsidP="0021515E">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B22A3D" w:rsidRPr="00B22A3D">
        <w:tc>
          <w:tcPr>
            <w:tcW w:w="4622" w:type="dxa"/>
            <w:tcBorders>
              <w:top w:val="single" w:sz="4" w:space="0" w:color="auto"/>
              <w:left w:val="single" w:sz="4" w:space="0" w:color="auto"/>
              <w:bottom w:val="single" w:sz="4" w:space="0" w:color="auto"/>
              <w:right w:val="single" w:sz="4" w:space="0" w:color="auto"/>
            </w:tcBorders>
          </w:tcPr>
          <w:p w:rsidR="00B22A3D" w:rsidRPr="00B22A3D" w:rsidRDefault="00B22A3D" w:rsidP="0040113B">
            <w:pPr>
              <w:pStyle w:val="Tabele"/>
              <w:widowControl w:val="0"/>
              <w:jc w:val="center"/>
            </w:pPr>
            <w:r w:rsidRPr="00B22A3D">
              <w:t>Nivelet e Pushtetit Vendor</w:t>
            </w:r>
          </w:p>
        </w:tc>
        <w:tc>
          <w:tcPr>
            <w:tcW w:w="4623" w:type="dxa"/>
            <w:tcBorders>
              <w:top w:val="single" w:sz="4" w:space="0" w:color="auto"/>
              <w:left w:val="single" w:sz="4" w:space="0" w:color="auto"/>
              <w:bottom w:val="single" w:sz="4" w:space="0" w:color="auto"/>
              <w:right w:val="single" w:sz="4" w:space="0" w:color="auto"/>
            </w:tcBorders>
          </w:tcPr>
          <w:p w:rsidR="00B22A3D" w:rsidRPr="00B22A3D" w:rsidRDefault="00B22A3D" w:rsidP="0040113B">
            <w:pPr>
              <w:pStyle w:val="Tabele"/>
              <w:widowControl w:val="0"/>
              <w:jc w:val="center"/>
            </w:pPr>
            <w:r w:rsidRPr="00B22A3D">
              <w:t>Kriteret</w:t>
            </w:r>
          </w:p>
        </w:tc>
      </w:tr>
      <w:tr w:rsidR="00B22A3D" w:rsidRPr="00B22A3D">
        <w:tc>
          <w:tcPr>
            <w:tcW w:w="4622" w:type="dxa"/>
            <w:tcBorders>
              <w:top w:val="single" w:sz="4" w:space="0" w:color="auto"/>
              <w:left w:val="single" w:sz="4" w:space="0" w:color="auto"/>
              <w:bottom w:val="single" w:sz="4" w:space="0" w:color="auto"/>
              <w:right w:val="single" w:sz="4" w:space="0" w:color="auto"/>
            </w:tcBorders>
          </w:tcPr>
          <w:p w:rsidR="00B22A3D" w:rsidRPr="00B22A3D" w:rsidRDefault="00B22A3D" w:rsidP="0021515E">
            <w:pPr>
              <w:pStyle w:val="Tabele"/>
              <w:widowControl w:val="0"/>
            </w:pPr>
            <w:r w:rsidRPr="00B22A3D">
              <w:t>A. Fonde vetëm për bashkitë dhe komunat</w:t>
            </w:r>
          </w:p>
        </w:tc>
        <w:tc>
          <w:tcPr>
            <w:tcW w:w="4623" w:type="dxa"/>
            <w:tcBorders>
              <w:top w:val="single" w:sz="4" w:space="0" w:color="auto"/>
              <w:left w:val="single" w:sz="4" w:space="0" w:color="auto"/>
              <w:bottom w:val="single" w:sz="4" w:space="0" w:color="auto"/>
              <w:right w:val="single" w:sz="4" w:space="0" w:color="auto"/>
            </w:tcBorders>
          </w:tcPr>
          <w:p w:rsidR="00B22A3D" w:rsidRPr="00B22A3D" w:rsidRDefault="00B22A3D" w:rsidP="0021515E">
            <w:pPr>
              <w:pStyle w:val="Tabele"/>
              <w:widowControl w:val="0"/>
            </w:pPr>
            <w:r>
              <w:t xml:space="preserve">- </w:t>
            </w:r>
            <w:r w:rsidRPr="00B22A3D">
              <w:t>Kompensimi për ripërshtatjen e kapacitetit fiskal, apo tregues te tjerë jo të saktë në përllogaritjet e formulës.</w:t>
            </w:r>
          </w:p>
          <w:p w:rsidR="00B22A3D" w:rsidRPr="00B22A3D" w:rsidRDefault="00B22A3D" w:rsidP="0021515E">
            <w:pPr>
              <w:pStyle w:val="Tabele"/>
              <w:widowControl w:val="0"/>
            </w:pPr>
            <w:r>
              <w:t xml:space="preserve">- </w:t>
            </w:r>
            <w:r w:rsidRPr="00B22A3D">
              <w:t xml:space="preserve">Për nevoja te ndryshme financiare te bashkive dhe komunave. </w:t>
            </w:r>
          </w:p>
          <w:p w:rsidR="00B22A3D" w:rsidRPr="00B22A3D" w:rsidRDefault="00B22A3D" w:rsidP="0021515E">
            <w:pPr>
              <w:pStyle w:val="Tabele"/>
              <w:widowControl w:val="0"/>
            </w:pPr>
            <w:r>
              <w:t xml:space="preserve">- </w:t>
            </w:r>
            <w:r w:rsidRPr="00B22A3D">
              <w:t>Për konviktet e transferuar në nivel vendor.</w:t>
            </w:r>
          </w:p>
        </w:tc>
      </w:tr>
      <w:tr w:rsidR="00B22A3D" w:rsidRPr="00B22A3D">
        <w:tc>
          <w:tcPr>
            <w:tcW w:w="4622" w:type="dxa"/>
            <w:tcBorders>
              <w:top w:val="single" w:sz="4" w:space="0" w:color="auto"/>
              <w:left w:val="single" w:sz="4" w:space="0" w:color="auto"/>
              <w:bottom w:val="single" w:sz="4" w:space="0" w:color="auto"/>
              <w:right w:val="single" w:sz="4" w:space="0" w:color="auto"/>
            </w:tcBorders>
          </w:tcPr>
          <w:p w:rsidR="00B22A3D" w:rsidRPr="00B22A3D" w:rsidRDefault="00B22A3D" w:rsidP="0021515E">
            <w:pPr>
              <w:pStyle w:val="Tabele"/>
              <w:widowControl w:val="0"/>
            </w:pPr>
            <w:r w:rsidRPr="00B22A3D">
              <w:t>B. Fonde vetëm për qarqet</w:t>
            </w:r>
          </w:p>
        </w:tc>
        <w:tc>
          <w:tcPr>
            <w:tcW w:w="4623" w:type="dxa"/>
            <w:tcBorders>
              <w:top w:val="single" w:sz="4" w:space="0" w:color="auto"/>
              <w:left w:val="single" w:sz="4" w:space="0" w:color="auto"/>
              <w:bottom w:val="single" w:sz="4" w:space="0" w:color="auto"/>
              <w:right w:val="single" w:sz="4" w:space="0" w:color="auto"/>
            </w:tcBorders>
          </w:tcPr>
          <w:p w:rsidR="00B22A3D" w:rsidRPr="00B22A3D" w:rsidRDefault="00B22A3D" w:rsidP="0021515E">
            <w:pPr>
              <w:pStyle w:val="Tabele"/>
              <w:widowControl w:val="0"/>
              <w:rPr>
                <w:color w:val="000000"/>
              </w:rPr>
            </w:pPr>
            <w:r>
              <w:rPr>
                <w:color w:val="000000"/>
              </w:rPr>
              <w:t xml:space="preserve">- </w:t>
            </w:r>
            <w:r w:rsidRPr="00B22A3D">
              <w:rPr>
                <w:color w:val="000000"/>
              </w:rPr>
              <w:t>Disa shpenzime operative që mund të nevojiten gjatë vitit.</w:t>
            </w:r>
          </w:p>
        </w:tc>
      </w:tr>
    </w:tbl>
    <w:p w:rsidR="00B22A3D" w:rsidRPr="00B22A3D" w:rsidRDefault="00B22A3D" w:rsidP="0021515E">
      <w:pPr>
        <w:pStyle w:val="Paragrafi"/>
        <w:rPr>
          <w:lang w:val="sq-AL"/>
        </w:rPr>
      </w:pPr>
    </w:p>
    <w:p w:rsidR="00B22A3D" w:rsidRPr="00B22A3D" w:rsidRDefault="00B22A3D" w:rsidP="0021515E">
      <w:pPr>
        <w:pStyle w:val="Paragrafi"/>
        <w:rPr>
          <w:lang w:val="sq-AL"/>
        </w:rPr>
      </w:pPr>
      <w:r w:rsidRPr="00B22A3D">
        <w:rPr>
          <w:lang w:val="sq-AL"/>
        </w:rPr>
        <w:t>Ministria e Financave publikon për çdo bashki, komunë dhe qark sasinë e fondeve te shpërndara.</w:t>
      </w:r>
    </w:p>
    <w:p w:rsidR="00B22A3D" w:rsidRPr="00B22A3D" w:rsidRDefault="00B22A3D" w:rsidP="0021515E">
      <w:pPr>
        <w:pStyle w:val="Paragrafi"/>
        <w:rPr>
          <w:lang w:val="sq-AL"/>
        </w:rPr>
      </w:pPr>
      <w:r w:rsidRPr="00B22A3D">
        <w:rPr>
          <w:lang w:val="sq-AL"/>
        </w:rPr>
        <w:t>Procedurat për alokimin e këtij fondi përcaktohen në udhëzimin e zbatimit të buxhetit të vitit 2010.</w:t>
      </w: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P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B22A3D" w:rsidRDefault="00B22A3D" w:rsidP="0021515E">
      <w:pPr>
        <w:pStyle w:val="Paragrafi"/>
        <w:rPr>
          <w:color w:val="FF0000"/>
          <w:lang w:val="sq-AL"/>
        </w:rPr>
      </w:pPr>
    </w:p>
    <w:p w:rsidR="0021515E" w:rsidRPr="00B22A3D" w:rsidRDefault="0021515E" w:rsidP="0021515E">
      <w:pPr>
        <w:pStyle w:val="Paragrafi"/>
        <w:rPr>
          <w:color w:val="FF0000"/>
          <w:lang w:val="sq-AL"/>
        </w:rPr>
      </w:pPr>
    </w:p>
    <w:p w:rsidR="00B22A3D" w:rsidRPr="00B22A3D" w:rsidRDefault="00B22A3D" w:rsidP="0021515E">
      <w:pPr>
        <w:pStyle w:val="Paragrafi"/>
        <w:jc w:val="center"/>
        <w:rPr>
          <w:lang w:val="sq-AL"/>
        </w:rPr>
      </w:pPr>
      <w:r w:rsidRPr="00B22A3D">
        <w:rPr>
          <w:lang w:val="sq-AL"/>
        </w:rPr>
        <w:t>ANEKS 3</w:t>
      </w:r>
    </w:p>
    <w:p w:rsidR="00B22A3D" w:rsidRPr="00B22A3D" w:rsidRDefault="00B22A3D" w:rsidP="0021515E">
      <w:pPr>
        <w:pStyle w:val="Paragrafi"/>
        <w:jc w:val="left"/>
        <w:rPr>
          <w:lang w:val="sq-AL"/>
        </w:rPr>
      </w:pPr>
      <w:r w:rsidRPr="00B22A3D">
        <w:rPr>
          <w:lang w:val="sq-AL"/>
        </w:rPr>
        <w:t>Komiteti për Zhvillimin e Rajoneve</w:t>
      </w:r>
    </w:p>
    <w:p w:rsidR="00B22A3D" w:rsidRPr="00B22A3D" w:rsidRDefault="004047B4" w:rsidP="0021515E">
      <w:pPr>
        <w:pStyle w:val="Paragrafi"/>
        <w:rPr>
          <w:lang w:val="sq-AL"/>
        </w:rPr>
      </w:pPr>
      <w:r>
        <w:rPr>
          <w:lang w:val="sq-AL"/>
        </w:rPr>
        <w:t xml:space="preserve">I. </w:t>
      </w:r>
      <w:r w:rsidR="00B22A3D" w:rsidRPr="00B22A3D">
        <w:rPr>
          <w:lang w:val="sq-AL"/>
        </w:rPr>
        <w:t>Fondi për Zhvillimin e Rajoneve përbëhet nga:</w:t>
      </w:r>
    </w:p>
    <w:p w:rsidR="00B22A3D" w:rsidRPr="00B22A3D" w:rsidRDefault="004047B4" w:rsidP="0021515E">
      <w:pPr>
        <w:pStyle w:val="Paragrafi"/>
        <w:rPr>
          <w:lang w:val="sq-AL"/>
        </w:rPr>
      </w:pPr>
      <w:r>
        <w:rPr>
          <w:lang w:val="sq-AL"/>
        </w:rPr>
        <w:t xml:space="preserve">- </w:t>
      </w:r>
      <w:r w:rsidR="00B22A3D" w:rsidRPr="00B22A3D">
        <w:rPr>
          <w:lang w:val="sq-AL"/>
        </w:rPr>
        <w:t>Granti konkurrues për infrastrukturën vendore</w:t>
      </w:r>
    </w:p>
    <w:p w:rsidR="00B22A3D" w:rsidRPr="00B22A3D" w:rsidRDefault="004047B4" w:rsidP="0021515E">
      <w:pPr>
        <w:pStyle w:val="Paragrafi"/>
        <w:rPr>
          <w:lang w:val="sq-AL"/>
        </w:rPr>
      </w:pPr>
      <w:r>
        <w:rPr>
          <w:lang w:val="sq-AL"/>
        </w:rPr>
        <w:t xml:space="preserve">- </w:t>
      </w:r>
      <w:r w:rsidR="00B22A3D" w:rsidRPr="00B22A3D">
        <w:rPr>
          <w:lang w:val="sq-AL"/>
        </w:rPr>
        <w:t>Granti konkurrues për arsimin bazë, parauniversitar dhe universitar</w:t>
      </w:r>
    </w:p>
    <w:p w:rsidR="00B22A3D" w:rsidRPr="00B22A3D" w:rsidRDefault="004047B4" w:rsidP="0021515E">
      <w:pPr>
        <w:pStyle w:val="Paragrafi"/>
        <w:rPr>
          <w:lang w:val="sq-AL"/>
        </w:rPr>
      </w:pPr>
      <w:r>
        <w:rPr>
          <w:lang w:val="sq-AL"/>
        </w:rPr>
        <w:t xml:space="preserve">- </w:t>
      </w:r>
      <w:r w:rsidR="00B22A3D" w:rsidRPr="00B22A3D">
        <w:rPr>
          <w:lang w:val="sq-AL"/>
        </w:rPr>
        <w:t>Granti konkurrues për shëndetësinë</w:t>
      </w:r>
    </w:p>
    <w:p w:rsidR="00B22A3D" w:rsidRPr="00B22A3D" w:rsidRDefault="004047B4" w:rsidP="0021515E">
      <w:pPr>
        <w:pStyle w:val="Paragrafi"/>
        <w:rPr>
          <w:lang w:val="sq-AL"/>
        </w:rPr>
      </w:pPr>
      <w:r>
        <w:rPr>
          <w:lang w:val="sq-AL"/>
        </w:rPr>
        <w:t xml:space="preserve">- </w:t>
      </w:r>
      <w:r w:rsidR="00B22A3D" w:rsidRPr="00B22A3D">
        <w:rPr>
          <w:lang w:val="sq-AL"/>
        </w:rPr>
        <w:t>Granti konkurrues për objektet kulturore</w:t>
      </w:r>
    </w:p>
    <w:p w:rsidR="00B22A3D" w:rsidRPr="00B22A3D" w:rsidRDefault="004047B4" w:rsidP="0021515E">
      <w:pPr>
        <w:pStyle w:val="Paragrafi"/>
        <w:rPr>
          <w:lang w:val="sq-AL"/>
        </w:rPr>
      </w:pPr>
      <w:r>
        <w:rPr>
          <w:lang w:val="sq-AL"/>
        </w:rPr>
        <w:t xml:space="preserve">- </w:t>
      </w:r>
      <w:r w:rsidR="00B22A3D" w:rsidRPr="00B22A3D">
        <w:rPr>
          <w:lang w:val="sq-AL"/>
        </w:rPr>
        <w:t>Granti konkurrues për ujësjellës kanalizime</w:t>
      </w:r>
    </w:p>
    <w:p w:rsidR="00B22A3D" w:rsidRPr="00B22A3D" w:rsidRDefault="004047B4" w:rsidP="0021515E">
      <w:pPr>
        <w:pStyle w:val="Paragrafi"/>
        <w:rPr>
          <w:lang w:val="sq-AL"/>
        </w:rPr>
      </w:pPr>
      <w:r>
        <w:rPr>
          <w:lang w:val="sq-AL"/>
        </w:rPr>
        <w:t xml:space="preserve">- </w:t>
      </w:r>
      <w:r w:rsidR="00B22A3D" w:rsidRPr="00B22A3D">
        <w:rPr>
          <w:lang w:val="sq-AL"/>
        </w:rPr>
        <w:t>Granti konkurrues për ndërtim tregjesh agro-ushqimorë dhe thertoresh</w:t>
      </w:r>
    </w:p>
    <w:p w:rsidR="00B22A3D" w:rsidRPr="00B22A3D" w:rsidRDefault="004047B4" w:rsidP="0021515E">
      <w:pPr>
        <w:pStyle w:val="Paragrafi"/>
        <w:rPr>
          <w:lang w:val="sq-AL"/>
        </w:rPr>
      </w:pPr>
      <w:r>
        <w:rPr>
          <w:lang w:val="sq-AL"/>
        </w:rPr>
        <w:t xml:space="preserve">- </w:t>
      </w:r>
      <w:r w:rsidR="00B22A3D" w:rsidRPr="00B22A3D">
        <w:rPr>
          <w:lang w:val="sq-AL"/>
        </w:rPr>
        <w:t>Granti konkurrues për ujitjen dhe kullimin</w:t>
      </w:r>
    </w:p>
    <w:p w:rsidR="00B22A3D" w:rsidRPr="00B22A3D" w:rsidRDefault="004047B4" w:rsidP="0021515E">
      <w:pPr>
        <w:pStyle w:val="Paragrafi"/>
        <w:rPr>
          <w:lang w:val="sq-AL"/>
        </w:rPr>
      </w:pPr>
      <w:r>
        <w:rPr>
          <w:lang w:val="sq-AL"/>
        </w:rPr>
        <w:t xml:space="preserve">- </w:t>
      </w:r>
      <w:r w:rsidR="00B22A3D" w:rsidRPr="00B22A3D">
        <w:rPr>
          <w:lang w:val="sq-AL"/>
        </w:rPr>
        <w:t>Granti konkurrues per pyllezimin.</w:t>
      </w:r>
    </w:p>
    <w:p w:rsidR="00B22A3D" w:rsidRPr="00B22A3D" w:rsidRDefault="004047B4" w:rsidP="0021515E">
      <w:pPr>
        <w:pStyle w:val="Paragrafi"/>
        <w:rPr>
          <w:lang w:val="sq-AL"/>
        </w:rPr>
      </w:pPr>
      <w:r>
        <w:rPr>
          <w:lang w:val="sq-AL"/>
        </w:rPr>
        <w:t>II.</w:t>
      </w:r>
      <w:r w:rsidR="00B22A3D" w:rsidRPr="00B22A3D">
        <w:rPr>
          <w:lang w:val="sq-AL"/>
        </w:rPr>
        <w:t>Fondi për Zhvillimin e Rajoneve përdoret për financimin e projekteve të cilat ndodhen brenda territorit të njësive të qeverisjes vendore dhe zbatohen prej tyre.</w:t>
      </w:r>
    </w:p>
    <w:p w:rsidR="00B22A3D" w:rsidRPr="00B22A3D" w:rsidRDefault="004047B4" w:rsidP="0021515E">
      <w:pPr>
        <w:pStyle w:val="Paragrafi"/>
        <w:rPr>
          <w:lang w:val="sq-AL"/>
        </w:rPr>
      </w:pPr>
      <w:r>
        <w:rPr>
          <w:lang w:val="sq-AL"/>
        </w:rPr>
        <w:t>III.</w:t>
      </w:r>
      <w:r w:rsidR="00B22A3D" w:rsidRPr="00B22A3D">
        <w:rPr>
          <w:lang w:val="sq-AL"/>
        </w:rPr>
        <w:t xml:space="preserve"> Komiteti për Zhvillimin e Rajoneve përbehet  nga:</w:t>
      </w:r>
    </w:p>
    <w:p w:rsidR="00B22A3D" w:rsidRPr="00B22A3D" w:rsidRDefault="004047B4" w:rsidP="0021515E">
      <w:pPr>
        <w:pStyle w:val="Paragrafi"/>
        <w:rPr>
          <w:lang w:val="sq-AL"/>
        </w:rPr>
      </w:pPr>
      <w:r>
        <w:rPr>
          <w:lang w:val="sq-AL"/>
        </w:rPr>
        <w:t xml:space="preserve">1. </w:t>
      </w:r>
      <w:r w:rsidR="00B22A3D" w:rsidRPr="00B22A3D">
        <w:rPr>
          <w:lang w:val="sq-AL"/>
        </w:rPr>
        <w:t xml:space="preserve">Kryeministri                                 </w:t>
      </w:r>
      <w:r w:rsidR="00B22A3D" w:rsidRPr="00B22A3D">
        <w:rPr>
          <w:lang w:val="sq-AL"/>
        </w:rPr>
        <w:tab/>
      </w:r>
      <w:r w:rsidR="00B22A3D" w:rsidRPr="00B22A3D">
        <w:rPr>
          <w:lang w:val="sq-AL"/>
        </w:rPr>
        <w:tab/>
      </w:r>
      <w:r w:rsidR="00B22A3D" w:rsidRPr="00B22A3D">
        <w:rPr>
          <w:lang w:val="sq-AL"/>
        </w:rPr>
        <w:tab/>
      </w:r>
      <w:r w:rsidR="00B22A3D" w:rsidRPr="00B22A3D">
        <w:rPr>
          <w:lang w:val="sq-AL"/>
        </w:rPr>
        <w:tab/>
      </w:r>
      <w:r w:rsidR="00B22A3D" w:rsidRPr="00B22A3D">
        <w:rPr>
          <w:lang w:val="sq-AL"/>
        </w:rPr>
        <w:tab/>
        <w:t>Kryetar</w:t>
      </w:r>
    </w:p>
    <w:p w:rsidR="00B22A3D" w:rsidRPr="00B22A3D" w:rsidRDefault="004047B4" w:rsidP="0021515E">
      <w:pPr>
        <w:pStyle w:val="Paragrafi"/>
        <w:rPr>
          <w:lang w:val="sq-AL"/>
        </w:rPr>
      </w:pPr>
      <w:r>
        <w:rPr>
          <w:lang w:val="sq-AL"/>
        </w:rPr>
        <w:t xml:space="preserve">2. </w:t>
      </w:r>
      <w:r w:rsidR="00B22A3D" w:rsidRPr="00B22A3D">
        <w:rPr>
          <w:lang w:val="sq-AL"/>
        </w:rPr>
        <w:t xml:space="preserve">Ministri i Financave                                             </w:t>
      </w:r>
      <w:r w:rsidR="00B22A3D" w:rsidRPr="00B22A3D">
        <w:rPr>
          <w:lang w:val="sq-AL"/>
        </w:rPr>
        <w:tab/>
      </w:r>
      <w:r w:rsidR="00B22A3D" w:rsidRPr="00B22A3D">
        <w:rPr>
          <w:lang w:val="sq-AL"/>
        </w:rPr>
        <w:tab/>
      </w:r>
      <w:r w:rsidR="00B22A3D" w:rsidRPr="00B22A3D">
        <w:rPr>
          <w:lang w:val="sq-AL"/>
        </w:rPr>
        <w:tab/>
        <w:t>Anëtar</w:t>
      </w:r>
    </w:p>
    <w:p w:rsidR="00B22A3D" w:rsidRPr="00B22A3D" w:rsidRDefault="004047B4" w:rsidP="0021515E">
      <w:pPr>
        <w:pStyle w:val="Paragrafi"/>
        <w:rPr>
          <w:lang w:val="sq-AL"/>
        </w:rPr>
      </w:pPr>
      <w:r>
        <w:rPr>
          <w:lang w:val="sq-AL"/>
        </w:rPr>
        <w:t xml:space="preserve">3. </w:t>
      </w:r>
      <w:r w:rsidR="00B22A3D" w:rsidRPr="00B22A3D">
        <w:rPr>
          <w:lang w:val="sq-AL"/>
        </w:rPr>
        <w:t xml:space="preserve">Ministri i Ekonomise, Tregtise dhe Energjitikes </w:t>
      </w:r>
      <w:r w:rsidR="00B22A3D" w:rsidRPr="00B22A3D">
        <w:rPr>
          <w:lang w:val="sq-AL"/>
        </w:rPr>
        <w:tab/>
      </w:r>
      <w:r w:rsidR="00B22A3D" w:rsidRPr="00B22A3D">
        <w:rPr>
          <w:lang w:val="sq-AL"/>
        </w:rPr>
        <w:tab/>
      </w:r>
      <w:r w:rsidR="00B22A3D" w:rsidRPr="00B22A3D">
        <w:rPr>
          <w:lang w:val="sq-AL"/>
        </w:rPr>
        <w:tab/>
        <w:t>Anëtar</w:t>
      </w:r>
    </w:p>
    <w:p w:rsidR="00B22A3D" w:rsidRPr="00B22A3D" w:rsidRDefault="004047B4" w:rsidP="0021515E">
      <w:pPr>
        <w:pStyle w:val="Paragrafi"/>
        <w:rPr>
          <w:lang w:val="sq-AL"/>
        </w:rPr>
      </w:pPr>
      <w:r>
        <w:rPr>
          <w:lang w:val="sq-AL"/>
        </w:rPr>
        <w:t xml:space="preserve">4. </w:t>
      </w:r>
      <w:r w:rsidR="00B22A3D" w:rsidRPr="00B22A3D">
        <w:rPr>
          <w:lang w:val="sq-AL"/>
        </w:rPr>
        <w:t xml:space="preserve">Ministri i Punëve Publike, Transportit dhe Telekomunikacionit       </w:t>
      </w:r>
      <w:r>
        <w:rPr>
          <w:lang w:val="sq-AL"/>
        </w:rPr>
        <w:tab/>
      </w:r>
      <w:r w:rsidR="00B22A3D" w:rsidRPr="00B22A3D">
        <w:rPr>
          <w:lang w:val="sq-AL"/>
        </w:rPr>
        <w:t xml:space="preserve"> Anëtar</w:t>
      </w:r>
    </w:p>
    <w:p w:rsidR="00B22A3D" w:rsidRPr="00B22A3D" w:rsidRDefault="004047B4" w:rsidP="0021515E">
      <w:pPr>
        <w:pStyle w:val="Paragrafi"/>
        <w:rPr>
          <w:lang w:val="sq-AL"/>
        </w:rPr>
      </w:pPr>
      <w:r>
        <w:rPr>
          <w:lang w:val="sq-AL"/>
        </w:rPr>
        <w:t xml:space="preserve">5. </w:t>
      </w:r>
      <w:r w:rsidR="00B22A3D" w:rsidRPr="00B22A3D">
        <w:rPr>
          <w:lang w:val="sq-AL"/>
        </w:rPr>
        <w:t xml:space="preserve">Ministri i Brendshëm                                           </w:t>
      </w:r>
      <w:r w:rsidR="00B22A3D" w:rsidRPr="00B22A3D">
        <w:rPr>
          <w:lang w:val="sq-AL"/>
        </w:rPr>
        <w:tab/>
      </w:r>
      <w:r w:rsidR="00B22A3D" w:rsidRPr="00B22A3D">
        <w:rPr>
          <w:lang w:val="sq-AL"/>
        </w:rPr>
        <w:tab/>
      </w:r>
      <w:r w:rsidR="00B22A3D" w:rsidRPr="00B22A3D">
        <w:rPr>
          <w:lang w:val="sq-AL"/>
        </w:rPr>
        <w:tab/>
        <w:t>Anëtar</w:t>
      </w:r>
    </w:p>
    <w:p w:rsidR="00B22A3D" w:rsidRPr="00B22A3D" w:rsidRDefault="004047B4" w:rsidP="0021515E">
      <w:pPr>
        <w:pStyle w:val="Paragrafi"/>
        <w:rPr>
          <w:lang w:val="sq-AL"/>
        </w:rPr>
      </w:pPr>
      <w:r>
        <w:rPr>
          <w:lang w:val="sq-AL"/>
        </w:rPr>
        <w:t xml:space="preserve">6. </w:t>
      </w:r>
      <w:r w:rsidR="00B22A3D" w:rsidRPr="00B22A3D">
        <w:rPr>
          <w:lang w:val="sq-AL"/>
        </w:rPr>
        <w:t xml:space="preserve">Ministri i Arsimit dhe Shkencës                          </w:t>
      </w:r>
      <w:r w:rsidR="00B22A3D" w:rsidRPr="00B22A3D">
        <w:rPr>
          <w:lang w:val="sq-AL"/>
        </w:rPr>
        <w:tab/>
      </w:r>
      <w:r w:rsidR="00B22A3D" w:rsidRPr="00B22A3D">
        <w:rPr>
          <w:lang w:val="sq-AL"/>
        </w:rPr>
        <w:tab/>
      </w:r>
      <w:r w:rsidR="00B22A3D" w:rsidRPr="00B22A3D">
        <w:rPr>
          <w:lang w:val="sq-AL"/>
        </w:rPr>
        <w:tab/>
        <w:t>Anëtar</w:t>
      </w:r>
    </w:p>
    <w:p w:rsidR="00B22A3D" w:rsidRPr="00B22A3D" w:rsidRDefault="004047B4" w:rsidP="0021515E">
      <w:pPr>
        <w:pStyle w:val="Paragrafi"/>
        <w:rPr>
          <w:lang w:val="sq-AL"/>
        </w:rPr>
      </w:pPr>
      <w:r>
        <w:rPr>
          <w:lang w:val="sq-AL"/>
        </w:rPr>
        <w:t xml:space="preserve">7. </w:t>
      </w:r>
      <w:r w:rsidR="00B22A3D" w:rsidRPr="00B22A3D">
        <w:rPr>
          <w:lang w:val="sq-AL"/>
        </w:rPr>
        <w:t xml:space="preserve">Ministri i Shëndetësisë                                         </w:t>
      </w:r>
      <w:r w:rsidR="00B22A3D" w:rsidRPr="00B22A3D">
        <w:rPr>
          <w:lang w:val="sq-AL"/>
        </w:rPr>
        <w:tab/>
      </w:r>
      <w:r w:rsidR="00B22A3D" w:rsidRPr="00B22A3D">
        <w:rPr>
          <w:lang w:val="sq-AL"/>
        </w:rPr>
        <w:tab/>
      </w:r>
      <w:r w:rsidR="00B22A3D" w:rsidRPr="00B22A3D">
        <w:rPr>
          <w:lang w:val="sq-AL"/>
        </w:rPr>
        <w:tab/>
        <w:t>Anëtar</w:t>
      </w:r>
    </w:p>
    <w:p w:rsidR="00B22A3D" w:rsidRPr="00B22A3D" w:rsidRDefault="004047B4" w:rsidP="0021515E">
      <w:pPr>
        <w:pStyle w:val="Paragrafi"/>
        <w:rPr>
          <w:lang w:val="sq-AL"/>
        </w:rPr>
      </w:pPr>
      <w:r>
        <w:rPr>
          <w:lang w:val="sq-AL"/>
        </w:rPr>
        <w:t xml:space="preserve">8. </w:t>
      </w:r>
      <w:r w:rsidR="00B22A3D" w:rsidRPr="00B22A3D">
        <w:rPr>
          <w:lang w:val="sq-AL"/>
        </w:rPr>
        <w:t>Ministri i Bujqësisë, Ushqimit dhe Mbrojtjes së Konsumatorit</w:t>
      </w:r>
      <w:r>
        <w:rPr>
          <w:lang w:val="sq-AL"/>
        </w:rPr>
        <w:tab/>
      </w:r>
      <w:r w:rsidR="00B22A3D" w:rsidRPr="00B22A3D">
        <w:rPr>
          <w:lang w:val="sq-AL"/>
        </w:rPr>
        <w:t>Anëtar</w:t>
      </w:r>
    </w:p>
    <w:p w:rsidR="00B22A3D" w:rsidRPr="00B22A3D" w:rsidRDefault="004047B4" w:rsidP="0021515E">
      <w:pPr>
        <w:pStyle w:val="Paragrafi"/>
        <w:rPr>
          <w:lang w:val="sq-AL"/>
        </w:rPr>
      </w:pPr>
      <w:r>
        <w:rPr>
          <w:lang w:val="sq-AL"/>
        </w:rPr>
        <w:t xml:space="preserve">9. </w:t>
      </w:r>
      <w:r w:rsidR="00B22A3D" w:rsidRPr="00B22A3D">
        <w:rPr>
          <w:lang w:val="sq-AL"/>
        </w:rPr>
        <w:t>Ministri i Turizmit, Kulturës, Rinisë dhe Sporteve</w:t>
      </w:r>
      <w:r w:rsidR="00B22A3D" w:rsidRPr="00B22A3D">
        <w:rPr>
          <w:lang w:val="sq-AL"/>
        </w:rPr>
        <w:tab/>
      </w:r>
      <w:r w:rsidR="00B22A3D" w:rsidRPr="00B22A3D">
        <w:rPr>
          <w:lang w:val="sq-AL"/>
        </w:rPr>
        <w:tab/>
      </w:r>
      <w:r w:rsidR="00B22A3D" w:rsidRPr="00B22A3D">
        <w:rPr>
          <w:lang w:val="sq-AL"/>
        </w:rPr>
        <w:tab/>
        <w:t>Anëtar</w:t>
      </w:r>
    </w:p>
    <w:p w:rsidR="00B22A3D" w:rsidRPr="00B22A3D" w:rsidRDefault="004047B4" w:rsidP="0021515E">
      <w:pPr>
        <w:pStyle w:val="Paragrafi"/>
        <w:rPr>
          <w:lang w:val="sq-AL"/>
        </w:rPr>
      </w:pPr>
      <w:r>
        <w:rPr>
          <w:lang w:val="sq-AL"/>
        </w:rPr>
        <w:t xml:space="preserve">10. </w:t>
      </w:r>
      <w:r w:rsidR="00B22A3D" w:rsidRPr="00B22A3D">
        <w:rPr>
          <w:lang w:val="sq-AL"/>
        </w:rPr>
        <w:t xml:space="preserve">Ministri i Mjedisit, Pyjeve dhe Administrimit te Ujrave </w:t>
      </w:r>
      <w:r w:rsidR="00B22A3D" w:rsidRPr="00B22A3D">
        <w:rPr>
          <w:lang w:val="sq-AL"/>
        </w:rPr>
        <w:tab/>
      </w:r>
      <w:r>
        <w:rPr>
          <w:lang w:val="sq-AL"/>
        </w:rPr>
        <w:tab/>
      </w:r>
      <w:r w:rsidR="00B22A3D" w:rsidRPr="00B22A3D">
        <w:rPr>
          <w:lang w:val="sq-AL"/>
        </w:rPr>
        <w:t>Anëtar</w:t>
      </w:r>
    </w:p>
    <w:p w:rsidR="00B22A3D" w:rsidRPr="00B22A3D" w:rsidRDefault="004047B4" w:rsidP="0021515E">
      <w:pPr>
        <w:pStyle w:val="Paragrafi"/>
        <w:rPr>
          <w:lang w:val="sq-AL"/>
        </w:rPr>
      </w:pPr>
      <w:r>
        <w:rPr>
          <w:lang w:val="sq-AL"/>
        </w:rPr>
        <w:t xml:space="preserve">11. </w:t>
      </w:r>
      <w:r w:rsidR="00B22A3D" w:rsidRPr="00B22A3D">
        <w:rPr>
          <w:lang w:val="sq-AL"/>
        </w:rPr>
        <w:t xml:space="preserve">Kryetari i Shoqatës së Bashkive të Shqipërisë     </w:t>
      </w:r>
      <w:r w:rsidR="00B22A3D" w:rsidRPr="00B22A3D">
        <w:rPr>
          <w:lang w:val="sq-AL"/>
        </w:rPr>
        <w:tab/>
      </w:r>
      <w:r w:rsidR="00B22A3D" w:rsidRPr="00B22A3D">
        <w:rPr>
          <w:lang w:val="sq-AL"/>
        </w:rPr>
        <w:tab/>
      </w:r>
      <w:r w:rsidR="00B22A3D" w:rsidRPr="00B22A3D">
        <w:rPr>
          <w:lang w:val="sq-AL"/>
        </w:rPr>
        <w:tab/>
        <w:t>Anëtar</w:t>
      </w:r>
    </w:p>
    <w:p w:rsidR="00B22A3D" w:rsidRPr="00B22A3D" w:rsidRDefault="004047B4" w:rsidP="0021515E">
      <w:pPr>
        <w:pStyle w:val="Paragrafi"/>
        <w:rPr>
          <w:lang w:val="sq-AL"/>
        </w:rPr>
      </w:pPr>
      <w:r>
        <w:rPr>
          <w:lang w:val="sq-AL"/>
        </w:rPr>
        <w:t xml:space="preserve">12. </w:t>
      </w:r>
      <w:r w:rsidR="00B22A3D" w:rsidRPr="00B22A3D">
        <w:rPr>
          <w:lang w:val="sq-AL"/>
        </w:rPr>
        <w:t xml:space="preserve">Kryetari i Shoqatës së Komunave te Shqipërisë   </w:t>
      </w:r>
      <w:r w:rsidR="00B22A3D" w:rsidRPr="00B22A3D">
        <w:rPr>
          <w:lang w:val="sq-AL"/>
        </w:rPr>
        <w:tab/>
      </w:r>
      <w:r w:rsidR="00B22A3D" w:rsidRPr="00B22A3D">
        <w:rPr>
          <w:lang w:val="sq-AL"/>
        </w:rPr>
        <w:tab/>
      </w:r>
      <w:r w:rsidR="00B22A3D" w:rsidRPr="00B22A3D">
        <w:rPr>
          <w:lang w:val="sq-AL"/>
        </w:rPr>
        <w:tab/>
        <w:t>Anëtar</w:t>
      </w:r>
    </w:p>
    <w:p w:rsidR="00B22A3D" w:rsidRPr="00B22A3D" w:rsidRDefault="004047B4" w:rsidP="0021515E">
      <w:pPr>
        <w:pStyle w:val="Paragrafi"/>
        <w:rPr>
          <w:lang w:val="sq-AL"/>
        </w:rPr>
      </w:pPr>
      <w:r>
        <w:rPr>
          <w:lang w:val="sq-AL"/>
        </w:rPr>
        <w:t xml:space="preserve">13. </w:t>
      </w:r>
      <w:r w:rsidR="00B22A3D" w:rsidRPr="00B22A3D">
        <w:rPr>
          <w:lang w:val="sq-AL"/>
        </w:rPr>
        <w:t xml:space="preserve">Kryetari i Shoqatës së Qarqeve  të Shqipërisë      </w:t>
      </w:r>
      <w:r w:rsidR="00B22A3D" w:rsidRPr="00B22A3D">
        <w:rPr>
          <w:lang w:val="sq-AL"/>
        </w:rPr>
        <w:tab/>
      </w:r>
      <w:r w:rsidR="00B22A3D" w:rsidRPr="00B22A3D">
        <w:rPr>
          <w:lang w:val="sq-AL"/>
        </w:rPr>
        <w:tab/>
      </w:r>
      <w:r w:rsidR="00B22A3D" w:rsidRPr="00B22A3D">
        <w:rPr>
          <w:lang w:val="sq-AL"/>
        </w:rPr>
        <w:tab/>
        <w:t>Anëtar</w:t>
      </w:r>
    </w:p>
    <w:p w:rsidR="00B22A3D" w:rsidRPr="00B22A3D" w:rsidRDefault="004047B4" w:rsidP="0021515E">
      <w:pPr>
        <w:pStyle w:val="Paragrafi"/>
        <w:rPr>
          <w:lang w:val="sq-AL"/>
        </w:rPr>
      </w:pPr>
      <w:r>
        <w:rPr>
          <w:lang w:val="sq-AL"/>
        </w:rPr>
        <w:t xml:space="preserve">14. </w:t>
      </w:r>
      <w:r w:rsidR="00B22A3D" w:rsidRPr="00B22A3D">
        <w:rPr>
          <w:lang w:val="sq-AL"/>
        </w:rPr>
        <w:t>Kryetari i Konferences se Rektoreve</w:t>
      </w:r>
    </w:p>
    <w:p w:rsidR="00B22A3D" w:rsidRPr="00B22A3D" w:rsidRDefault="00205FE4" w:rsidP="0021515E">
      <w:pPr>
        <w:pStyle w:val="Paragrafi"/>
        <w:rPr>
          <w:lang w:val="sq-AL"/>
        </w:rPr>
      </w:pPr>
      <w:r>
        <w:rPr>
          <w:lang w:val="sq-AL"/>
        </w:rPr>
        <w:t xml:space="preserve">IV. </w:t>
      </w:r>
      <w:r w:rsidR="00B22A3D" w:rsidRPr="00B22A3D">
        <w:rPr>
          <w:lang w:val="sq-AL"/>
        </w:rPr>
        <w:t>Komiteti i Zhvillimit të Rajoneve miraton projektet mbi bazën e politika</w:t>
      </w:r>
      <w:r w:rsidR="00B22A3D" w:rsidRPr="00B22A3D">
        <w:rPr>
          <w:lang w:val="sq-AL"/>
        </w:rPr>
        <w:t/>
      </w:r>
      <w:r w:rsidR="00B22A3D" w:rsidRPr="00B22A3D">
        <w:rPr>
          <w:lang w:val="sq-AL"/>
        </w:rPr>
        <w:t>ve dhe programeve të zhvillimit të rajoneve të Shqipërisë.</w:t>
      </w:r>
    </w:p>
    <w:p w:rsidR="00B22A3D" w:rsidRPr="00B22A3D" w:rsidRDefault="00205FE4" w:rsidP="0021515E">
      <w:pPr>
        <w:pStyle w:val="Paragrafi"/>
        <w:rPr>
          <w:lang w:val="sq-AL"/>
        </w:rPr>
      </w:pPr>
      <w:r>
        <w:rPr>
          <w:lang w:val="sq-AL"/>
        </w:rPr>
        <w:t xml:space="preserve">V. </w:t>
      </w:r>
      <w:r w:rsidR="00B22A3D" w:rsidRPr="00B22A3D">
        <w:rPr>
          <w:lang w:val="sq-AL"/>
        </w:rPr>
        <w:t>Masa e kontributit/bashkëfinancimit nga njësitë e qeverisjes vendore përcaktohet nga Komiteti i Zhvillimit të Rajoneve.</w:t>
      </w:r>
    </w:p>
    <w:p w:rsidR="00B22A3D" w:rsidRPr="00B22A3D" w:rsidRDefault="00205FE4" w:rsidP="0021515E">
      <w:pPr>
        <w:pStyle w:val="Paragrafi"/>
        <w:rPr>
          <w:lang w:val="sq-AL"/>
        </w:rPr>
      </w:pPr>
      <w:r>
        <w:rPr>
          <w:lang w:val="sq-AL"/>
        </w:rPr>
        <w:t xml:space="preserve">VI. </w:t>
      </w:r>
      <w:r w:rsidR="00B22A3D" w:rsidRPr="00B22A3D">
        <w:rPr>
          <w:lang w:val="sq-AL"/>
        </w:rPr>
        <w:t>Aplikimi për fonde bëhet nga njësitë e qeverisjes vendore, duke i dërguar projektet në:</w:t>
      </w:r>
    </w:p>
    <w:p w:rsidR="00B22A3D" w:rsidRPr="00B22A3D" w:rsidRDefault="00205FE4" w:rsidP="0021515E">
      <w:pPr>
        <w:pStyle w:val="Paragrafi"/>
        <w:rPr>
          <w:lang w:val="sq-AL"/>
        </w:rPr>
      </w:pPr>
      <w:r>
        <w:rPr>
          <w:lang w:val="sq-AL"/>
        </w:rPr>
        <w:t xml:space="preserve">- </w:t>
      </w:r>
      <w:r w:rsidR="00B22A3D" w:rsidRPr="00B22A3D">
        <w:rPr>
          <w:lang w:val="sq-AL"/>
        </w:rPr>
        <w:t xml:space="preserve">Fondin Shqiptar të Zhvillimit për objektet e infrastrukturës vendore. </w:t>
      </w:r>
    </w:p>
    <w:p w:rsidR="00B22A3D" w:rsidRPr="00B22A3D" w:rsidRDefault="00205FE4" w:rsidP="0021515E">
      <w:pPr>
        <w:pStyle w:val="Paragrafi"/>
        <w:rPr>
          <w:lang w:val="sq-AL"/>
        </w:rPr>
      </w:pPr>
      <w:r>
        <w:rPr>
          <w:lang w:val="sq-AL"/>
        </w:rPr>
        <w:t xml:space="preserve">- </w:t>
      </w:r>
      <w:r w:rsidR="00B22A3D" w:rsidRPr="00B22A3D">
        <w:rPr>
          <w:lang w:val="sq-AL"/>
        </w:rPr>
        <w:t>Ministrinë e Arsimit dhe Shkencës për objektet arsimore.</w:t>
      </w:r>
    </w:p>
    <w:p w:rsidR="00B22A3D" w:rsidRPr="00B22A3D" w:rsidRDefault="00205FE4" w:rsidP="0021515E">
      <w:pPr>
        <w:pStyle w:val="Paragrafi"/>
        <w:rPr>
          <w:lang w:val="sq-AL"/>
        </w:rPr>
      </w:pPr>
      <w:r>
        <w:rPr>
          <w:lang w:val="sq-AL"/>
        </w:rPr>
        <w:t xml:space="preserve">- </w:t>
      </w:r>
      <w:r w:rsidR="00B22A3D" w:rsidRPr="00B22A3D">
        <w:rPr>
          <w:lang w:val="sq-AL"/>
        </w:rPr>
        <w:t xml:space="preserve">Ministrinë e Shëndetësisë për objektet shëndetësore. </w:t>
      </w:r>
    </w:p>
    <w:p w:rsidR="00B22A3D" w:rsidRPr="00B22A3D" w:rsidRDefault="00205FE4" w:rsidP="0021515E">
      <w:pPr>
        <w:pStyle w:val="Paragrafi"/>
        <w:rPr>
          <w:lang w:val="sq-AL"/>
        </w:rPr>
      </w:pPr>
      <w:r>
        <w:rPr>
          <w:lang w:val="sq-AL"/>
        </w:rPr>
        <w:t xml:space="preserve">- </w:t>
      </w:r>
      <w:r w:rsidR="00B22A3D" w:rsidRPr="00B22A3D">
        <w:rPr>
          <w:lang w:val="sq-AL"/>
        </w:rPr>
        <w:t xml:space="preserve">Ministrinë e Punëve Publike, Transportit dhe Telekomunikacionit për objektet e ujësjellës kanalizimeve. </w:t>
      </w:r>
    </w:p>
    <w:p w:rsidR="00B22A3D" w:rsidRPr="00B22A3D" w:rsidRDefault="00205FE4" w:rsidP="0021515E">
      <w:pPr>
        <w:pStyle w:val="Paragrafi"/>
        <w:rPr>
          <w:lang w:val="sq-AL"/>
        </w:rPr>
      </w:pPr>
      <w:r>
        <w:rPr>
          <w:lang w:val="sq-AL"/>
        </w:rPr>
        <w:t xml:space="preserve">- </w:t>
      </w:r>
      <w:r w:rsidR="00B22A3D" w:rsidRPr="00B22A3D">
        <w:rPr>
          <w:lang w:val="sq-AL"/>
        </w:rPr>
        <w:t>Ministrinë e Bujqësisë, Ushqimit dhe Mbrojtjes së Konsumatorit për objektet ndërtim tregjesh agro-ushqimorë, thertoresh dhe objekte për ujitje/kullim.</w:t>
      </w:r>
    </w:p>
    <w:p w:rsidR="00B22A3D" w:rsidRPr="00B22A3D" w:rsidRDefault="00205FE4" w:rsidP="0021515E">
      <w:pPr>
        <w:pStyle w:val="Paragrafi"/>
        <w:rPr>
          <w:lang w:val="sq-AL"/>
        </w:rPr>
      </w:pPr>
      <w:r>
        <w:rPr>
          <w:lang w:val="sq-AL"/>
        </w:rPr>
        <w:t xml:space="preserve">- </w:t>
      </w:r>
      <w:r w:rsidR="00B22A3D" w:rsidRPr="00B22A3D">
        <w:rPr>
          <w:lang w:val="sq-AL"/>
        </w:rPr>
        <w:t>Ministrinë e Turizmit, Kulturës, Rinisë dhe Sporteve për objektet kulturore.</w:t>
      </w:r>
    </w:p>
    <w:p w:rsidR="00B22A3D" w:rsidRPr="00B22A3D" w:rsidRDefault="00205FE4" w:rsidP="0021515E">
      <w:pPr>
        <w:pStyle w:val="Paragrafi"/>
        <w:rPr>
          <w:lang w:val="sq-AL"/>
        </w:rPr>
      </w:pPr>
      <w:r>
        <w:rPr>
          <w:lang w:val="sq-AL"/>
        </w:rPr>
        <w:t xml:space="preserve">- </w:t>
      </w:r>
      <w:r w:rsidR="00B22A3D" w:rsidRPr="00B22A3D">
        <w:rPr>
          <w:lang w:val="sq-AL"/>
        </w:rPr>
        <w:t>Ministria e Mjedisit, Pyjeve dhe Administrimit te Ujrave.</w:t>
      </w:r>
    </w:p>
    <w:p w:rsidR="00B22A3D" w:rsidRPr="00B22A3D" w:rsidRDefault="00205FE4" w:rsidP="0021515E">
      <w:pPr>
        <w:pStyle w:val="Paragrafi"/>
        <w:rPr>
          <w:lang w:val="sq-AL"/>
        </w:rPr>
      </w:pPr>
      <w:r>
        <w:rPr>
          <w:lang w:val="sq-AL"/>
        </w:rPr>
        <w:t xml:space="preserve">VII. </w:t>
      </w:r>
      <w:r w:rsidR="00B22A3D" w:rsidRPr="00B22A3D">
        <w:rPr>
          <w:lang w:val="sq-AL"/>
        </w:rPr>
        <w:t>Në ministritë përkatëse ngrihen sekretariate teknike që bëjnë vlerësimin tekniko-ekonomik dhe listimin e projekteve të propozuara nga njësitë e qeverisjes vendore dhe hartojnë një raport ku përshkruhet procedura e ndjekur, si dhe kriteret e zbatuara.</w:t>
      </w:r>
    </w:p>
    <w:p w:rsidR="00B22A3D" w:rsidRPr="00B22A3D" w:rsidRDefault="00205FE4" w:rsidP="0021515E">
      <w:pPr>
        <w:pStyle w:val="Paragrafi"/>
        <w:rPr>
          <w:lang w:val="sq-AL"/>
        </w:rPr>
      </w:pPr>
      <w:r>
        <w:rPr>
          <w:lang w:val="sq-AL"/>
        </w:rPr>
        <w:t xml:space="preserve">VIII. </w:t>
      </w:r>
      <w:r w:rsidR="00B22A3D" w:rsidRPr="00B22A3D">
        <w:rPr>
          <w:lang w:val="sq-AL"/>
        </w:rPr>
        <w:t xml:space="preserve">Këshillat e Qarqeve paraqesin ne Sekretariatin Teknik të Komitetit të Zhvillimit te Rajoneve ne Ministrinë e Financave prioritetet e investimeve sipas fushave përkatëse qe mbulon Komitetit i Zhvillimit te Rajoneve.si edhe, pjesen e bashkefinancimeve me fonde vendore te fondeve te donatoreve. </w:t>
      </w:r>
    </w:p>
    <w:p w:rsidR="00B22A3D" w:rsidRPr="00B22A3D" w:rsidRDefault="00205FE4" w:rsidP="0021515E">
      <w:pPr>
        <w:pStyle w:val="Paragrafi"/>
        <w:rPr>
          <w:lang w:val="sq-AL"/>
        </w:rPr>
      </w:pPr>
      <w:r>
        <w:rPr>
          <w:lang w:val="sq-AL"/>
        </w:rPr>
        <w:t xml:space="preserve">IX. </w:t>
      </w:r>
      <w:r w:rsidR="00B22A3D" w:rsidRPr="00B22A3D">
        <w:rPr>
          <w:lang w:val="sq-AL"/>
        </w:rPr>
        <w:t>Ne Ministrinë e Financave krijohet Sekretariati Teknik për përgatitjen dhe paraqitjen e materialit në Komitetin e Zhvillimit te Rajoneve. Sekretariati Teknik ne Ministrinë e Financave bashkëpunon me sekretariatet teknike përkatëse te Ministrive te linjës.</w:t>
      </w:r>
    </w:p>
    <w:p w:rsidR="00B22A3D" w:rsidRPr="00B22A3D" w:rsidRDefault="00B22A3D" w:rsidP="0021515E">
      <w:pPr>
        <w:pStyle w:val="Paragrafi"/>
        <w:rPr>
          <w:lang w:val="sq-AL"/>
        </w:rPr>
      </w:pPr>
    </w:p>
    <w:p w:rsidR="00B22A3D" w:rsidRPr="00B22A3D" w:rsidRDefault="00205FE4" w:rsidP="0021515E">
      <w:pPr>
        <w:pStyle w:val="Paragrafi"/>
        <w:rPr>
          <w:color w:val="FF0000"/>
          <w:lang w:val="sq-AL"/>
        </w:rPr>
      </w:pPr>
      <w:r>
        <w:rPr>
          <w:lang w:val="sq-AL"/>
        </w:rPr>
        <w:t xml:space="preserve">X. </w:t>
      </w:r>
      <w:r w:rsidR="00B22A3D" w:rsidRPr="00B22A3D">
        <w:rPr>
          <w:lang w:val="sq-AL"/>
        </w:rPr>
        <w:t>Ne rastin e projekteve në vazhdim me kontrata të lidhura, të cilat në bazë të realizimit me ritme të shpejta kanë mundësi absorbimi/realizimi të një vlere më të madhe se ajo e alokuar, Komiteti për Zhvillimin e Rajoneve, në një nga mbledhjet e tij të para, autorizon ministritë përkatëse të linjës për të propozuar pranë Ministrisë së Financave të drejtën e kalimit të fondeve në këto projekte, nga projektet që nuk e garantojnë realizimin e tyre apo edhe nga fonde të papërdorura. Projektet në vazhdim të infrastrukturës lokale dërgohen për vlerësim në FSHZH</w:t>
      </w:r>
      <w:r w:rsidR="00B22A3D" w:rsidRPr="00B22A3D">
        <w:rPr>
          <w:color w:val="FF0000"/>
          <w:lang w:val="sq-AL"/>
        </w:rPr>
        <w:t xml:space="preserve">. </w:t>
      </w:r>
    </w:p>
    <w:p w:rsidR="00B22A3D" w:rsidRPr="00B22A3D" w:rsidRDefault="00205FE4" w:rsidP="0021515E">
      <w:pPr>
        <w:pStyle w:val="Paragrafi"/>
        <w:rPr>
          <w:lang w:val="sq-AL"/>
        </w:rPr>
      </w:pPr>
      <w:r>
        <w:rPr>
          <w:lang w:val="sq-AL"/>
        </w:rPr>
        <w:t xml:space="preserve">XI. </w:t>
      </w:r>
      <w:r w:rsidR="00B22A3D" w:rsidRPr="00B22A3D">
        <w:rPr>
          <w:lang w:val="sq-AL"/>
        </w:rPr>
        <w:t>Monitorimi dhe kontrolli i zbatimit të fondeve të zhvillimit të rajoneve do të bëhet nga drejtoritë përkatëse në secilën nga ministritë përfituese. Për fondet e infrastrukturës vendore ngarkohet Ministria e Brendshme. Raportet do të dërgohen në Ministrinë e Financave sipas afateve të përcaktuara në Udhëzimin e Zbatimit të Buxhetit.</w:t>
      </w:r>
    </w:p>
    <w:p w:rsidR="00B22A3D" w:rsidRDefault="00205FE4" w:rsidP="0021515E">
      <w:pPr>
        <w:pStyle w:val="Paragrafi"/>
        <w:rPr>
          <w:lang w:val="sq-AL"/>
        </w:rPr>
      </w:pPr>
      <w:r>
        <w:rPr>
          <w:lang w:val="sq-AL"/>
        </w:rPr>
        <w:t xml:space="preserve">XII. </w:t>
      </w:r>
      <w:r w:rsidR="00B22A3D" w:rsidRPr="00B22A3D">
        <w:rPr>
          <w:lang w:val="sq-AL"/>
        </w:rPr>
        <w:t>Në lidhje me procedurat që do ndiqen, ngarkohet Ministri i Financave për nxjerrjen e një udhëzimi.</w:t>
      </w:r>
    </w:p>
    <w:p w:rsidR="00205FE4" w:rsidRPr="00B22A3D" w:rsidRDefault="00205FE4" w:rsidP="0021515E">
      <w:pPr>
        <w:pStyle w:val="Paragrafi"/>
        <w:rPr>
          <w:lang w:val="sq-AL"/>
        </w:rPr>
      </w:pPr>
      <w:r>
        <w:rPr>
          <w:lang w:val="sq-AL"/>
        </w:rPr>
        <w:t>XIII. Ngarkohet K</w:t>
      </w:r>
      <w:r w:rsidR="004C032C">
        <w:rPr>
          <w:lang w:val="sq-AL"/>
        </w:rPr>
        <w:t>ë</w:t>
      </w:r>
      <w:r>
        <w:rPr>
          <w:lang w:val="sq-AL"/>
        </w:rPr>
        <w:t>shilli i Ministrave p</w:t>
      </w:r>
      <w:r w:rsidR="004C032C">
        <w:rPr>
          <w:lang w:val="sq-AL"/>
        </w:rPr>
        <w:t>ë</w:t>
      </w:r>
      <w:r>
        <w:rPr>
          <w:lang w:val="sq-AL"/>
        </w:rPr>
        <w:t>r vendosjen e kritereve p</w:t>
      </w:r>
      <w:r w:rsidR="004C032C">
        <w:rPr>
          <w:lang w:val="sq-AL"/>
        </w:rPr>
        <w:t>ë</w:t>
      </w:r>
      <w:r>
        <w:rPr>
          <w:lang w:val="sq-AL"/>
        </w:rPr>
        <w:t>r shp</w:t>
      </w:r>
      <w:r w:rsidR="004C032C">
        <w:rPr>
          <w:lang w:val="sq-AL"/>
        </w:rPr>
        <w:t>ë</w:t>
      </w:r>
      <w:r>
        <w:rPr>
          <w:lang w:val="sq-AL"/>
        </w:rPr>
        <w:t>rndarjen e fondeve midis rajoneve</w:t>
      </w:r>
      <w:r w:rsidR="004C032C">
        <w:rPr>
          <w:lang w:val="sq-AL"/>
        </w:rPr>
        <w:t>.</w:t>
      </w:r>
    </w:p>
    <w:p w:rsidR="00B22A3D" w:rsidRPr="00B22A3D" w:rsidRDefault="00B22A3D"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Default="00B22A3D" w:rsidP="0021515E">
      <w:pPr>
        <w:pStyle w:val="Paragrafi"/>
        <w:rPr>
          <w:b/>
          <w:bCs/>
          <w:sz w:val="26"/>
          <w:szCs w:val="26"/>
          <w:lang w:val="sq-AL"/>
        </w:rPr>
      </w:pPr>
    </w:p>
    <w:p w:rsidR="00946FB6" w:rsidRDefault="00946FB6" w:rsidP="0021515E">
      <w:pPr>
        <w:pStyle w:val="Paragrafi"/>
        <w:rPr>
          <w:b/>
          <w:bCs/>
          <w:sz w:val="26"/>
          <w:szCs w:val="26"/>
          <w:lang w:val="sq-AL"/>
        </w:rPr>
      </w:pPr>
    </w:p>
    <w:p w:rsidR="00946FB6" w:rsidRDefault="00946FB6" w:rsidP="0021515E">
      <w:pPr>
        <w:pStyle w:val="Paragrafi"/>
        <w:rPr>
          <w:b/>
          <w:bCs/>
          <w:sz w:val="26"/>
          <w:szCs w:val="26"/>
          <w:lang w:val="sq-AL"/>
        </w:rPr>
      </w:pPr>
    </w:p>
    <w:p w:rsidR="00946FB6" w:rsidRDefault="00946FB6" w:rsidP="0021515E">
      <w:pPr>
        <w:pStyle w:val="Paragrafi"/>
        <w:rPr>
          <w:b/>
          <w:bCs/>
          <w:sz w:val="26"/>
          <w:szCs w:val="26"/>
          <w:lang w:val="sq-AL"/>
        </w:rPr>
      </w:pPr>
    </w:p>
    <w:p w:rsidR="00946FB6" w:rsidRDefault="00946FB6" w:rsidP="0021515E">
      <w:pPr>
        <w:pStyle w:val="Paragrafi"/>
        <w:rPr>
          <w:b/>
          <w:bCs/>
          <w:sz w:val="26"/>
          <w:szCs w:val="26"/>
          <w:lang w:val="sq-AL"/>
        </w:rPr>
      </w:pPr>
    </w:p>
    <w:p w:rsidR="00946FB6" w:rsidRDefault="00946FB6" w:rsidP="0021515E">
      <w:pPr>
        <w:pStyle w:val="Paragrafi"/>
        <w:rPr>
          <w:b/>
          <w:bCs/>
          <w:sz w:val="26"/>
          <w:szCs w:val="26"/>
          <w:lang w:val="sq-AL"/>
        </w:rPr>
      </w:pPr>
    </w:p>
    <w:p w:rsidR="00946FB6" w:rsidRDefault="00946FB6" w:rsidP="0021515E">
      <w:pPr>
        <w:pStyle w:val="Paragrafi"/>
        <w:rPr>
          <w:b/>
          <w:bCs/>
          <w:sz w:val="26"/>
          <w:szCs w:val="26"/>
          <w:lang w:val="sq-AL"/>
        </w:rPr>
      </w:pPr>
    </w:p>
    <w:p w:rsidR="00946FB6" w:rsidRDefault="00946FB6" w:rsidP="0021515E">
      <w:pPr>
        <w:pStyle w:val="Paragrafi"/>
        <w:rPr>
          <w:b/>
          <w:bCs/>
          <w:sz w:val="26"/>
          <w:szCs w:val="26"/>
          <w:lang w:val="sq-AL"/>
        </w:rPr>
      </w:pPr>
    </w:p>
    <w:p w:rsidR="00946FB6" w:rsidRDefault="00946FB6" w:rsidP="0021515E">
      <w:pPr>
        <w:pStyle w:val="Paragrafi"/>
        <w:rPr>
          <w:b/>
          <w:bCs/>
          <w:sz w:val="26"/>
          <w:szCs w:val="26"/>
          <w:lang w:val="sq-AL"/>
        </w:rPr>
      </w:pPr>
    </w:p>
    <w:p w:rsidR="00946FB6" w:rsidRDefault="00946FB6" w:rsidP="0021515E">
      <w:pPr>
        <w:pStyle w:val="Paragrafi"/>
        <w:rPr>
          <w:b/>
          <w:bCs/>
          <w:sz w:val="26"/>
          <w:szCs w:val="26"/>
          <w:lang w:val="sq-AL"/>
        </w:rPr>
      </w:pPr>
    </w:p>
    <w:p w:rsidR="00946FB6" w:rsidRDefault="00946FB6" w:rsidP="0021515E">
      <w:pPr>
        <w:pStyle w:val="Paragrafi"/>
        <w:rPr>
          <w:b/>
          <w:bCs/>
          <w:sz w:val="26"/>
          <w:szCs w:val="26"/>
          <w:lang w:val="sq-AL"/>
        </w:rPr>
      </w:pPr>
    </w:p>
    <w:p w:rsidR="00946FB6" w:rsidRDefault="00946FB6" w:rsidP="0021515E">
      <w:pPr>
        <w:pStyle w:val="Paragrafi"/>
        <w:rPr>
          <w:b/>
          <w:bCs/>
          <w:sz w:val="26"/>
          <w:szCs w:val="26"/>
          <w:lang w:val="sq-AL"/>
        </w:rPr>
      </w:pPr>
    </w:p>
    <w:p w:rsidR="00946FB6" w:rsidRDefault="00946FB6" w:rsidP="0021515E">
      <w:pPr>
        <w:pStyle w:val="Paragrafi"/>
        <w:rPr>
          <w:b/>
          <w:bCs/>
          <w:sz w:val="26"/>
          <w:szCs w:val="26"/>
          <w:lang w:val="sq-AL"/>
        </w:rPr>
      </w:pPr>
    </w:p>
    <w:p w:rsidR="00946FB6" w:rsidRDefault="00946FB6" w:rsidP="0021515E">
      <w:pPr>
        <w:pStyle w:val="Paragrafi"/>
        <w:rPr>
          <w:b/>
          <w:bCs/>
          <w:sz w:val="26"/>
          <w:szCs w:val="26"/>
          <w:lang w:val="sq-AL"/>
        </w:rPr>
      </w:pPr>
    </w:p>
    <w:p w:rsidR="00946FB6" w:rsidRDefault="00946FB6" w:rsidP="0021515E">
      <w:pPr>
        <w:pStyle w:val="Paragrafi"/>
        <w:rPr>
          <w:b/>
          <w:bCs/>
          <w:sz w:val="26"/>
          <w:szCs w:val="26"/>
          <w:lang w:val="sq-AL"/>
        </w:rPr>
      </w:pPr>
    </w:p>
    <w:p w:rsidR="00946FB6" w:rsidRDefault="00946FB6" w:rsidP="0021515E">
      <w:pPr>
        <w:pStyle w:val="Paragrafi"/>
        <w:rPr>
          <w:b/>
          <w:bCs/>
          <w:sz w:val="26"/>
          <w:szCs w:val="26"/>
          <w:lang w:val="sq-AL"/>
        </w:rPr>
      </w:pPr>
    </w:p>
    <w:p w:rsidR="00946FB6" w:rsidRPr="00B22A3D" w:rsidRDefault="00946FB6" w:rsidP="0021515E">
      <w:pPr>
        <w:pStyle w:val="Paragrafi"/>
        <w:rPr>
          <w:b/>
          <w:bCs/>
          <w:sz w:val="26"/>
          <w:szCs w:val="26"/>
          <w:lang w:val="sq-AL"/>
        </w:rPr>
      </w:pPr>
    </w:p>
    <w:p w:rsidR="00B22A3D" w:rsidRPr="00B22A3D" w:rsidRDefault="00B22A3D" w:rsidP="0021515E">
      <w:pPr>
        <w:pStyle w:val="Paragrafi"/>
        <w:rPr>
          <w:b/>
          <w:bCs/>
          <w:sz w:val="26"/>
          <w:szCs w:val="26"/>
          <w:lang w:val="sq-AL"/>
        </w:rPr>
      </w:pPr>
    </w:p>
    <w:p w:rsidR="00B22A3D" w:rsidRPr="00B22A3D" w:rsidRDefault="00B22A3D" w:rsidP="0021515E">
      <w:pPr>
        <w:pStyle w:val="Paragrafi"/>
        <w:jc w:val="center"/>
        <w:rPr>
          <w:lang w:val="sq-AL"/>
        </w:rPr>
      </w:pPr>
      <w:r w:rsidRPr="00B22A3D">
        <w:rPr>
          <w:lang w:val="sq-AL"/>
        </w:rPr>
        <w:t>ANEKS 4</w:t>
      </w:r>
    </w:p>
    <w:p w:rsidR="00B22A3D" w:rsidRPr="00B22A3D" w:rsidRDefault="00946FB6" w:rsidP="0021515E">
      <w:pPr>
        <w:pStyle w:val="Paragrafi"/>
        <w:jc w:val="center"/>
        <w:rPr>
          <w:lang w:val="sq-AL"/>
        </w:rPr>
      </w:pPr>
      <w:r w:rsidRPr="00B22A3D">
        <w:rPr>
          <w:lang w:val="sq-AL"/>
        </w:rPr>
        <w:t>PËR KONVIKTET E ARSIMIT PARAUNIVERSITAR</w:t>
      </w:r>
    </w:p>
    <w:p w:rsidR="00B22A3D" w:rsidRPr="00B22A3D" w:rsidRDefault="00B22A3D" w:rsidP="0021515E">
      <w:pPr>
        <w:pStyle w:val="Paragrafi"/>
        <w:rPr>
          <w:lang w:val="sq-AL"/>
        </w:rPr>
      </w:pPr>
    </w:p>
    <w:p w:rsidR="00B22A3D" w:rsidRPr="00B22A3D" w:rsidRDefault="00B22A3D" w:rsidP="0021515E">
      <w:pPr>
        <w:pStyle w:val="Paragrafi"/>
        <w:rPr>
          <w:lang w:val="sq-AL"/>
        </w:rPr>
      </w:pPr>
      <w:r w:rsidRPr="00B22A3D">
        <w:rPr>
          <w:lang w:val="sq-AL"/>
        </w:rPr>
        <w:t>Në transfertën e pakushtëzuar të bashkive, Berat, Çorovodë, Peshkopi, Burrel, Durrës, Gjirokastër, Tepelenë, Përmet, Fier, Lushnjë, Elbasan, Cërrik, Gramsh, Korçë, Ersekë, Leskovik, Lezhë, Rrëshen, Rubik, Kukës, Krumë, Shkodër, Pukë, Tiranë, Vlorë dhe të komunave, Qendër Fier, Golem Kavajë, Kelmend Malësi e Madhe janë të përfshira edhe fondet për paga dhe sigurime shoqërore të personelit të konvikteve të arsimit parauniversitar.</w:t>
      </w:r>
    </w:p>
    <w:p w:rsidR="00B22A3D" w:rsidRPr="00B22A3D" w:rsidRDefault="00B22A3D" w:rsidP="0021515E">
      <w:pPr>
        <w:pStyle w:val="Paragrafi"/>
        <w:rPr>
          <w:lang w:val="sq-AL"/>
        </w:rPr>
      </w:pPr>
      <w:r w:rsidRPr="00B22A3D">
        <w:rPr>
          <w:lang w:val="sq-AL"/>
        </w:rPr>
        <w:t xml:space="preserve">Shpenzimet për personelin (paga dhe sigurime shoqërore) janë llogaritur mbështetur mbi numrin e punonjësve për secilin konvikt  sipas aneksit të Vendimit të Këshillit të Ministrave Nr. 502, datë 16.04.2008 “Për administrimin e konvikteve të sistemit arsimor parauniversitar” dhe Vendimit te Këshillit te Ministrave Nr. 1710, date 29.12.2008, “Për disa shtesa dhe ndryshime ne VKM Nr. 502, date 16.04.2008”, për punonjësit edukative (zëvendësdrejtor dhe edukator).     </w:t>
      </w:r>
    </w:p>
    <w:p w:rsidR="00B22A3D" w:rsidRPr="00B22A3D" w:rsidRDefault="00B22A3D" w:rsidP="0021515E">
      <w:pPr>
        <w:pStyle w:val="Paragrafi"/>
        <w:rPr>
          <w:lang w:val="sq-AL"/>
        </w:rPr>
      </w:pPr>
      <w:r w:rsidRPr="00B22A3D">
        <w:rPr>
          <w:lang w:val="sq-AL"/>
        </w:rPr>
        <w:t>Për llogaritjen dhe kryerjen e  pagesave të pagave dhe sigurimeve shoqërore të personelit të këtyre konvikteve, njësitë e qeverisjes vendore do të mbështeten në kuadrin rregullator që ka përdorur Ministria e Arsimit dhe Shkencës.</w:t>
      </w:r>
    </w:p>
    <w:p w:rsidR="00B22A3D" w:rsidRPr="00B22A3D" w:rsidRDefault="00B22A3D" w:rsidP="0021515E">
      <w:pPr>
        <w:pStyle w:val="Paragrafi"/>
        <w:rPr>
          <w:lang w:val="sq-AL"/>
        </w:rPr>
      </w:pPr>
      <w:r w:rsidRPr="00B22A3D">
        <w:rPr>
          <w:lang w:val="sq-AL"/>
        </w:rPr>
        <w:t xml:space="preserve">Standardet dhe kriteret e ofrimit të shërbimit do të bëhen në përputhje me kuadrin ligjor dhe nënligjor në fuqi. </w:t>
      </w:r>
    </w:p>
    <w:p w:rsidR="00B22A3D" w:rsidRPr="00B22A3D" w:rsidRDefault="00B22A3D" w:rsidP="0021515E">
      <w:pPr>
        <w:pStyle w:val="Paragrafi"/>
        <w:rPr>
          <w:lang w:val="sq-AL"/>
        </w:rPr>
      </w:pPr>
      <w:r w:rsidRPr="00B22A3D">
        <w:rPr>
          <w:lang w:val="sq-AL"/>
        </w:rPr>
        <w:t xml:space="preserve">Ministria e Arsimit dhe Shkencës para fillimit të vitit fiskal 2010, duhet të dërgoj në njësitë e qeverisjes vendore gjithë kuadrin ligjor dhe nënligjor lidhur me pagat dhe sigurimet shoqërore të personelit edukative zëvendësdrejtor dhe edukator. </w:t>
      </w:r>
    </w:p>
    <w:p w:rsidR="00B22A3D" w:rsidRPr="00B22A3D" w:rsidRDefault="00B22A3D" w:rsidP="0021515E">
      <w:pPr>
        <w:pStyle w:val="Paragrafi"/>
        <w:rPr>
          <w:lang w:val="sq-AL"/>
        </w:rPr>
      </w:pPr>
      <w:r w:rsidRPr="00B22A3D">
        <w:rPr>
          <w:lang w:val="sq-AL"/>
        </w:rPr>
        <w:t>Në transfertën e pakushtëzuar të njësive të qeverisjes vendore janë edhe fondet e tjera për shpenzime operative, shpenzime mirëmbajtje dhe investime.</w:t>
      </w:r>
    </w:p>
    <w:p w:rsidR="00B22A3D" w:rsidRPr="00B22A3D" w:rsidRDefault="00B22A3D" w:rsidP="0021515E">
      <w:pPr>
        <w:pStyle w:val="Paragrafi"/>
        <w:rPr>
          <w:lang w:val="sq-AL"/>
        </w:rPr>
      </w:pPr>
      <w:r w:rsidRPr="00B22A3D">
        <w:rPr>
          <w:lang w:val="sq-AL"/>
        </w:rPr>
        <w:t xml:space="preserve">Njësitë e qeverisjes vendore mund të shtojnë fonde nga të ardhurat e tyre për të rritur cilësinë e shërbimit në këtë sektor. </w:t>
      </w: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Pr="00B22A3D" w:rsidRDefault="00B22A3D" w:rsidP="0021515E">
      <w:pPr>
        <w:pStyle w:val="Paragrafi"/>
        <w:rPr>
          <w:lang w:val="sq-AL"/>
        </w:rPr>
      </w:pPr>
    </w:p>
    <w:p w:rsidR="00B22A3D" w:rsidRDefault="00B22A3D" w:rsidP="0021515E">
      <w:pPr>
        <w:pStyle w:val="Paragrafi"/>
        <w:rPr>
          <w:lang w:val="sq-AL"/>
        </w:rPr>
      </w:pPr>
    </w:p>
    <w:p w:rsidR="00946FB6" w:rsidRDefault="00946FB6" w:rsidP="0021515E">
      <w:pPr>
        <w:pStyle w:val="Paragrafi"/>
        <w:rPr>
          <w:lang w:val="sq-AL"/>
        </w:rPr>
      </w:pPr>
    </w:p>
    <w:p w:rsidR="00946FB6" w:rsidRDefault="00946FB6" w:rsidP="0021515E">
      <w:pPr>
        <w:pStyle w:val="Paragrafi"/>
        <w:rPr>
          <w:lang w:val="sq-AL"/>
        </w:rPr>
      </w:pPr>
    </w:p>
    <w:p w:rsidR="00946FB6" w:rsidRDefault="00946FB6" w:rsidP="0021515E">
      <w:pPr>
        <w:pStyle w:val="Paragrafi"/>
        <w:rPr>
          <w:lang w:val="sq-AL"/>
        </w:rPr>
      </w:pPr>
    </w:p>
    <w:p w:rsidR="00946FB6" w:rsidRDefault="00946FB6" w:rsidP="0021515E">
      <w:pPr>
        <w:pStyle w:val="Paragrafi"/>
        <w:rPr>
          <w:lang w:val="sq-AL"/>
        </w:rPr>
      </w:pPr>
    </w:p>
    <w:p w:rsidR="00946FB6" w:rsidRDefault="00946FB6" w:rsidP="0021515E">
      <w:pPr>
        <w:pStyle w:val="Paragrafi"/>
        <w:rPr>
          <w:lang w:val="sq-AL"/>
        </w:rPr>
      </w:pPr>
    </w:p>
    <w:p w:rsidR="00946FB6" w:rsidRDefault="00946FB6" w:rsidP="0021515E">
      <w:pPr>
        <w:pStyle w:val="Paragrafi"/>
        <w:rPr>
          <w:lang w:val="sq-AL"/>
        </w:rPr>
      </w:pPr>
    </w:p>
    <w:p w:rsidR="00946FB6" w:rsidRDefault="00946FB6" w:rsidP="0021515E">
      <w:pPr>
        <w:pStyle w:val="Paragrafi"/>
        <w:rPr>
          <w:lang w:val="sq-AL"/>
        </w:rPr>
      </w:pPr>
    </w:p>
    <w:p w:rsidR="00946FB6" w:rsidRDefault="00946FB6" w:rsidP="0021515E">
      <w:pPr>
        <w:pStyle w:val="Paragrafi"/>
        <w:rPr>
          <w:lang w:val="sq-AL"/>
        </w:rPr>
      </w:pPr>
    </w:p>
    <w:p w:rsidR="00946FB6" w:rsidRDefault="00946FB6" w:rsidP="0021515E">
      <w:pPr>
        <w:pStyle w:val="Paragrafi"/>
        <w:rPr>
          <w:lang w:val="sq-AL"/>
        </w:rPr>
      </w:pPr>
    </w:p>
    <w:p w:rsidR="00946FB6" w:rsidRDefault="00946FB6" w:rsidP="0021515E">
      <w:pPr>
        <w:pStyle w:val="Paragrafi"/>
        <w:rPr>
          <w:lang w:val="sq-AL"/>
        </w:rPr>
      </w:pPr>
    </w:p>
    <w:p w:rsidR="00946FB6" w:rsidRDefault="00946FB6" w:rsidP="0021515E">
      <w:pPr>
        <w:pStyle w:val="Paragrafi"/>
        <w:rPr>
          <w:lang w:val="sq-AL"/>
        </w:rPr>
      </w:pPr>
    </w:p>
    <w:p w:rsidR="00946FB6" w:rsidRDefault="00946FB6" w:rsidP="0021515E">
      <w:pPr>
        <w:pStyle w:val="Paragrafi"/>
        <w:rPr>
          <w:lang w:val="sq-AL"/>
        </w:rPr>
      </w:pPr>
    </w:p>
    <w:p w:rsidR="00946FB6" w:rsidRDefault="00946FB6" w:rsidP="0021515E">
      <w:pPr>
        <w:pStyle w:val="Paragrafi"/>
        <w:rPr>
          <w:lang w:val="sq-AL"/>
        </w:rPr>
      </w:pPr>
    </w:p>
    <w:p w:rsidR="00946FB6" w:rsidRDefault="00946FB6" w:rsidP="0021515E">
      <w:pPr>
        <w:pStyle w:val="Paragrafi"/>
        <w:rPr>
          <w:lang w:val="sq-AL"/>
        </w:rPr>
      </w:pPr>
    </w:p>
    <w:p w:rsidR="00946FB6" w:rsidRPr="00B22A3D" w:rsidRDefault="00946FB6" w:rsidP="0021515E">
      <w:pPr>
        <w:pStyle w:val="Paragrafi"/>
        <w:rPr>
          <w:lang w:val="sq-AL"/>
        </w:rPr>
      </w:pPr>
    </w:p>
    <w:p w:rsidR="00B22A3D" w:rsidRPr="00B22A3D" w:rsidRDefault="00B22A3D" w:rsidP="0021515E">
      <w:pPr>
        <w:pStyle w:val="Paragrafi"/>
        <w:jc w:val="center"/>
        <w:rPr>
          <w:lang w:val="sq-AL"/>
        </w:rPr>
      </w:pPr>
      <w:r w:rsidRPr="00B22A3D">
        <w:rPr>
          <w:lang w:val="sq-AL"/>
        </w:rPr>
        <w:t>ANEKS 5</w:t>
      </w:r>
    </w:p>
    <w:p w:rsidR="00B22A3D" w:rsidRPr="00B22A3D" w:rsidRDefault="00946FB6" w:rsidP="0021515E">
      <w:pPr>
        <w:pStyle w:val="Paragrafi"/>
        <w:jc w:val="center"/>
        <w:rPr>
          <w:lang w:val="sq-AL"/>
        </w:rPr>
      </w:pPr>
      <w:r w:rsidRPr="00B22A3D">
        <w:rPr>
          <w:lang w:val="sq-AL"/>
        </w:rPr>
        <w:t>PËR QENDRAT E SHËRBIMEVE SOCIALE</w:t>
      </w:r>
    </w:p>
    <w:p w:rsidR="00B22A3D" w:rsidRPr="00B22A3D" w:rsidRDefault="00B22A3D" w:rsidP="0021515E">
      <w:pPr>
        <w:pStyle w:val="Paragrafi"/>
        <w:rPr>
          <w:lang w:val="sq-AL"/>
        </w:rPr>
      </w:pPr>
    </w:p>
    <w:p w:rsidR="00B22A3D" w:rsidRPr="00B22A3D" w:rsidRDefault="00B22A3D" w:rsidP="0021515E">
      <w:pPr>
        <w:pStyle w:val="Paragrafi"/>
        <w:rPr>
          <w:lang w:val="sq-AL"/>
        </w:rPr>
      </w:pPr>
      <w:r w:rsidRPr="00B22A3D">
        <w:rPr>
          <w:lang w:val="sq-AL"/>
        </w:rPr>
        <w:t>Në transfertën e pakushtëzuar të bashkive, Berat, Elbasan, Kuçove dhe Kukes janë të përfshira edhe fondet për paga dhe sigurime shoqërore të personelit shërbyes dhe shpenzime operative për qendrat, “Lira”, Berat,  “Balash”, Elbasan, dhe qendrat ditore te fëmijëve me Aftësi te Kufizuara për Bashkinë Kuçove dhe Kukes .</w:t>
      </w:r>
    </w:p>
    <w:p w:rsidR="00B22A3D" w:rsidRPr="00B22A3D" w:rsidRDefault="00B22A3D" w:rsidP="0021515E">
      <w:pPr>
        <w:pStyle w:val="Paragrafi"/>
        <w:rPr>
          <w:lang w:val="sq-AL"/>
        </w:rPr>
      </w:pPr>
      <w:r w:rsidRPr="00B22A3D">
        <w:rPr>
          <w:lang w:val="sq-AL"/>
        </w:rPr>
        <w:t>Për llogaritjen dhe kryerjen e  pagesave të pagave dhe sigurimeve shoqërore të personelit të këtyre qendrave bashkitë Berat dhe Elbasan do të mbështeten në kuadrin rregullator që  përdor Ministria e Punës Çështjeve Sociale dhe Shanseve te Barabarta.</w:t>
      </w:r>
    </w:p>
    <w:p w:rsidR="00B22A3D" w:rsidRPr="00B22A3D" w:rsidRDefault="00B22A3D" w:rsidP="0021515E">
      <w:pPr>
        <w:pStyle w:val="Paragrafi"/>
        <w:rPr>
          <w:lang w:val="sq-AL"/>
        </w:rPr>
      </w:pPr>
      <w:r w:rsidRPr="00B22A3D">
        <w:rPr>
          <w:lang w:val="sq-AL"/>
        </w:rPr>
        <w:t xml:space="preserve">Standardet dhe kriteret e ofrimit të shërbimit do të bëhen në përputhje me kuadrin ligjor dhe nënligjor në fuqi. </w:t>
      </w:r>
    </w:p>
    <w:p w:rsidR="00B22A3D" w:rsidRPr="00B22A3D" w:rsidRDefault="00B22A3D" w:rsidP="0021515E">
      <w:pPr>
        <w:pStyle w:val="Paragrafi"/>
        <w:rPr>
          <w:lang w:val="sq-AL"/>
        </w:rPr>
      </w:pPr>
      <w:r w:rsidRPr="00B22A3D">
        <w:rPr>
          <w:lang w:val="sq-AL"/>
        </w:rPr>
        <w:t xml:space="preserve">Njësitë e qeverisjes vendore mund të shtojnë fonde nga të ardhurat e tyre për të rritur cilësinë e shërbimit në këtë sektor. </w:t>
      </w:r>
    </w:p>
    <w:p w:rsidR="00F00030" w:rsidRPr="00B22A3D" w:rsidRDefault="00F00030" w:rsidP="00793E94">
      <w:pPr>
        <w:widowControl w:val="0"/>
      </w:pPr>
    </w:p>
    <w:sectPr w:rsidR="00F00030" w:rsidRPr="00B22A3D" w:rsidSect="0021515E">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2F2" w:rsidRDefault="00D462F2">
      <w:r>
        <w:separator/>
      </w:r>
    </w:p>
  </w:endnote>
  <w:endnote w:type="continuationSeparator" w:id="0">
    <w:p w:rsidR="00D462F2" w:rsidRDefault="00D46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B92" w:rsidRDefault="00764B92" w:rsidP="00A62B5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64B92" w:rsidRDefault="00764B92" w:rsidP="00A972B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B92" w:rsidRPr="00420153" w:rsidRDefault="00764B92" w:rsidP="00A62B56">
    <w:pPr>
      <w:pStyle w:val="Footer"/>
      <w:framePr w:wrap="around" w:vAnchor="text" w:hAnchor="margin" w:xAlign="outside" w:y="1"/>
      <w:rPr>
        <w:rStyle w:val="PageNumber"/>
        <w:rFonts w:ascii="CG Times" w:hAnsi="CG Times"/>
        <w:sz w:val="22"/>
        <w:szCs w:val="22"/>
      </w:rPr>
    </w:pPr>
    <w:r w:rsidRPr="00420153">
      <w:rPr>
        <w:rStyle w:val="PageNumber"/>
        <w:rFonts w:ascii="CG Times" w:hAnsi="CG Times"/>
        <w:sz w:val="22"/>
        <w:szCs w:val="22"/>
      </w:rPr>
      <w:fldChar w:fldCharType="begin"/>
    </w:r>
    <w:r w:rsidRPr="00420153">
      <w:rPr>
        <w:rStyle w:val="PageNumber"/>
        <w:rFonts w:ascii="CG Times" w:hAnsi="CG Times"/>
        <w:sz w:val="22"/>
        <w:szCs w:val="22"/>
      </w:rPr>
      <w:instrText xml:space="preserve">PAGE  </w:instrText>
    </w:r>
    <w:r w:rsidRPr="00420153">
      <w:rPr>
        <w:rStyle w:val="PageNumber"/>
        <w:rFonts w:ascii="CG Times" w:hAnsi="CG Times"/>
        <w:sz w:val="22"/>
        <w:szCs w:val="22"/>
      </w:rPr>
      <w:fldChar w:fldCharType="separate"/>
    </w:r>
    <w:r w:rsidR="00BC2C21">
      <w:rPr>
        <w:rStyle w:val="PageNumber"/>
        <w:rFonts w:ascii="CG Times" w:hAnsi="CG Times"/>
        <w:noProof/>
        <w:sz w:val="22"/>
        <w:szCs w:val="22"/>
      </w:rPr>
      <w:t>7745</w:t>
    </w:r>
    <w:r w:rsidRPr="00420153">
      <w:rPr>
        <w:rStyle w:val="PageNumber"/>
        <w:rFonts w:ascii="CG Times" w:hAnsi="CG Times"/>
        <w:sz w:val="22"/>
        <w:szCs w:val="22"/>
      </w:rPr>
      <w:fldChar w:fldCharType="end"/>
    </w:r>
  </w:p>
  <w:p w:rsidR="00764B92" w:rsidRDefault="00764B92" w:rsidP="00A972B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2F2" w:rsidRDefault="00D462F2">
      <w:r>
        <w:separator/>
      </w:r>
    </w:p>
  </w:footnote>
  <w:footnote w:type="continuationSeparator" w:id="0">
    <w:p w:rsidR="00D462F2" w:rsidRDefault="00D462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4799B"/>
    <w:multiLevelType w:val="hybridMultilevel"/>
    <w:tmpl w:val="3C40DAC2"/>
    <w:lvl w:ilvl="0" w:tplc="F0B0255C">
      <w:start w:val="1"/>
      <w:numFmt w:val="upperRoman"/>
      <w:lvlText w:val="%1."/>
      <w:lvlJc w:val="right"/>
      <w:pPr>
        <w:tabs>
          <w:tab w:val="num" w:pos="576"/>
        </w:tabs>
        <w:ind w:left="576" w:hanging="216"/>
      </w:pPr>
      <w:rPr>
        <w:rFonts w:hint="default"/>
        <w:color w:val="auto"/>
      </w:rPr>
    </w:lvl>
    <w:lvl w:ilvl="1" w:tplc="0409000F">
      <w:start w:val="1"/>
      <w:numFmt w:val="decimal"/>
      <w:lvlText w:val="%2."/>
      <w:lvlJc w:val="left"/>
      <w:pPr>
        <w:tabs>
          <w:tab w:val="num" w:pos="1800"/>
        </w:tabs>
        <w:ind w:left="1800" w:hanging="36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3CD26F3"/>
    <w:multiLevelType w:val="hybridMultilevel"/>
    <w:tmpl w:val="02525E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ABF2A9E"/>
    <w:multiLevelType w:val="hybridMultilevel"/>
    <w:tmpl w:val="3384DC20"/>
    <w:lvl w:ilvl="0" w:tplc="5A5C0DAE">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EC151C8"/>
    <w:multiLevelType w:val="hybridMultilevel"/>
    <w:tmpl w:val="CAB2A1FA"/>
    <w:lvl w:ilvl="0" w:tplc="F0B0255C">
      <w:start w:val="1"/>
      <w:numFmt w:val="upperRoman"/>
      <w:lvlText w:val="%1."/>
      <w:lvlJc w:val="right"/>
      <w:pPr>
        <w:tabs>
          <w:tab w:val="num" w:pos="576"/>
        </w:tabs>
        <w:ind w:left="576" w:hanging="216"/>
      </w:pPr>
      <w:rPr>
        <w:rFonts w:hint="default"/>
        <w:color w:val="auto"/>
      </w:rPr>
    </w:lvl>
    <w:lvl w:ilvl="1" w:tplc="04090019">
      <w:start w:val="1"/>
      <w:numFmt w:val="lowerLetter"/>
      <w:lvlText w:val="%2."/>
      <w:lvlJc w:val="left"/>
      <w:pPr>
        <w:tabs>
          <w:tab w:val="num" w:pos="1800"/>
        </w:tabs>
        <w:ind w:left="1800" w:hanging="360"/>
      </w:pPr>
    </w:lvl>
    <w:lvl w:ilvl="2" w:tplc="8AE275FE">
      <w:start w:val="1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7AA43F15"/>
    <w:multiLevelType w:val="hybridMultilevel"/>
    <w:tmpl w:val="B80076E6"/>
    <w:lvl w:ilvl="0" w:tplc="F0B0255C">
      <w:start w:val="1"/>
      <w:numFmt w:val="upperRoman"/>
      <w:lvlText w:val="%1."/>
      <w:lvlJc w:val="right"/>
      <w:pPr>
        <w:tabs>
          <w:tab w:val="num" w:pos="576"/>
        </w:tabs>
        <w:ind w:left="576" w:hanging="216"/>
      </w:pPr>
      <w:rPr>
        <w:rFonts w:hint="default"/>
        <w:color w:val="auto"/>
      </w:rPr>
    </w:lvl>
    <w:lvl w:ilvl="1" w:tplc="0409000D">
      <w:start w:val="1"/>
      <w:numFmt w:val="bullet"/>
      <w:lvlText w:val=""/>
      <w:lvlJc w:val="left"/>
      <w:pPr>
        <w:tabs>
          <w:tab w:val="num" w:pos="1800"/>
        </w:tabs>
        <w:ind w:left="1800" w:hanging="360"/>
      </w:pPr>
      <w:rPr>
        <w:rFonts w:ascii="Wingdings" w:hAnsi="Wingding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C6716"/>
    <w:rsid w:val="00000722"/>
    <w:rsid w:val="000008B7"/>
    <w:rsid w:val="00001EF7"/>
    <w:rsid w:val="00002407"/>
    <w:rsid w:val="00002937"/>
    <w:rsid w:val="00002F24"/>
    <w:rsid w:val="00003250"/>
    <w:rsid w:val="000060FD"/>
    <w:rsid w:val="00006AC8"/>
    <w:rsid w:val="00006C0A"/>
    <w:rsid w:val="0000702A"/>
    <w:rsid w:val="00010025"/>
    <w:rsid w:val="000103FE"/>
    <w:rsid w:val="0001044A"/>
    <w:rsid w:val="0001074D"/>
    <w:rsid w:val="00011EDF"/>
    <w:rsid w:val="00012C83"/>
    <w:rsid w:val="00012E79"/>
    <w:rsid w:val="000141B3"/>
    <w:rsid w:val="00014C21"/>
    <w:rsid w:val="00015B4E"/>
    <w:rsid w:val="00015FD5"/>
    <w:rsid w:val="00016657"/>
    <w:rsid w:val="00016A5E"/>
    <w:rsid w:val="00022085"/>
    <w:rsid w:val="00022B4E"/>
    <w:rsid w:val="00024F89"/>
    <w:rsid w:val="00024FCE"/>
    <w:rsid w:val="000253F0"/>
    <w:rsid w:val="00025896"/>
    <w:rsid w:val="00025983"/>
    <w:rsid w:val="0003013A"/>
    <w:rsid w:val="00031529"/>
    <w:rsid w:val="00031DF5"/>
    <w:rsid w:val="00031EA4"/>
    <w:rsid w:val="0003201B"/>
    <w:rsid w:val="0003207C"/>
    <w:rsid w:val="000327BC"/>
    <w:rsid w:val="000329DA"/>
    <w:rsid w:val="00032D84"/>
    <w:rsid w:val="00032FF2"/>
    <w:rsid w:val="00034643"/>
    <w:rsid w:val="00035B7F"/>
    <w:rsid w:val="00035CDC"/>
    <w:rsid w:val="0003647D"/>
    <w:rsid w:val="00037487"/>
    <w:rsid w:val="00037A1F"/>
    <w:rsid w:val="00040AF3"/>
    <w:rsid w:val="000414F8"/>
    <w:rsid w:val="000416FF"/>
    <w:rsid w:val="00041E76"/>
    <w:rsid w:val="00042864"/>
    <w:rsid w:val="00043AA6"/>
    <w:rsid w:val="000466CF"/>
    <w:rsid w:val="0004792B"/>
    <w:rsid w:val="00050323"/>
    <w:rsid w:val="00050FC5"/>
    <w:rsid w:val="00051F94"/>
    <w:rsid w:val="000539D7"/>
    <w:rsid w:val="00054658"/>
    <w:rsid w:val="000554AA"/>
    <w:rsid w:val="00055F48"/>
    <w:rsid w:val="000561BE"/>
    <w:rsid w:val="00056A07"/>
    <w:rsid w:val="0005745D"/>
    <w:rsid w:val="00060E18"/>
    <w:rsid w:val="00061364"/>
    <w:rsid w:val="000629D4"/>
    <w:rsid w:val="00062A4D"/>
    <w:rsid w:val="00063796"/>
    <w:rsid w:val="000639F6"/>
    <w:rsid w:val="00064E91"/>
    <w:rsid w:val="000650B9"/>
    <w:rsid w:val="00067C31"/>
    <w:rsid w:val="00067EC0"/>
    <w:rsid w:val="00070120"/>
    <w:rsid w:val="000703AE"/>
    <w:rsid w:val="00070F70"/>
    <w:rsid w:val="00071288"/>
    <w:rsid w:val="00071C07"/>
    <w:rsid w:val="0007262A"/>
    <w:rsid w:val="00074099"/>
    <w:rsid w:val="00074BB1"/>
    <w:rsid w:val="00074DBF"/>
    <w:rsid w:val="00075E1E"/>
    <w:rsid w:val="00076C32"/>
    <w:rsid w:val="000774F3"/>
    <w:rsid w:val="000777F9"/>
    <w:rsid w:val="00081D8B"/>
    <w:rsid w:val="00082056"/>
    <w:rsid w:val="00082BAB"/>
    <w:rsid w:val="00083982"/>
    <w:rsid w:val="00084631"/>
    <w:rsid w:val="00084A42"/>
    <w:rsid w:val="00084DEF"/>
    <w:rsid w:val="000860E3"/>
    <w:rsid w:val="00087A33"/>
    <w:rsid w:val="000903D3"/>
    <w:rsid w:val="00090D4C"/>
    <w:rsid w:val="000910C3"/>
    <w:rsid w:val="000914D5"/>
    <w:rsid w:val="00091DBB"/>
    <w:rsid w:val="00093354"/>
    <w:rsid w:val="0009428D"/>
    <w:rsid w:val="00094AC3"/>
    <w:rsid w:val="000952CB"/>
    <w:rsid w:val="00095809"/>
    <w:rsid w:val="00095CED"/>
    <w:rsid w:val="00096018"/>
    <w:rsid w:val="000A1CEB"/>
    <w:rsid w:val="000A3773"/>
    <w:rsid w:val="000A3DF0"/>
    <w:rsid w:val="000A4DC3"/>
    <w:rsid w:val="000A4DEE"/>
    <w:rsid w:val="000A4F27"/>
    <w:rsid w:val="000A5D11"/>
    <w:rsid w:val="000A5FBB"/>
    <w:rsid w:val="000A6D0C"/>
    <w:rsid w:val="000A6D6B"/>
    <w:rsid w:val="000A7435"/>
    <w:rsid w:val="000B16D1"/>
    <w:rsid w:val="000B1A52"/>
    <w:rsid w:val="000B2D4A"/>
    <w:rsid w:val="000B3197"/>
    <w:rsid w:val="000B33D7"/>
    <w:rsid w:val="000B512C"/>
    <w:rsid w:val="000B53EC"/>
    <w:rsid w:val="000B7929"/>
    <w:rsid w:val="000C0FB2"/>
    <w:rsid w:val="000C1F8E"/>
    <w:rsid w:val="000C36D2"/>
    <w:rsid w:val="000C78C0"/>
    <w:rsid w:val="000D0338"/>
    <w:rsid w:val="000D0D51"/>
    <w:rsid w:val="000D180B"/>
    <w:rsid w:val="000D215F"/>
    <w:rsid w:val="000D2A19"/>
    <w:rsid w:val="000D34A0"/>
    <w:rsid w:val="000D4C0B"/>
    <w:rsid w:val="000D57C4"/>
    <w:rsid w:val="000D6063"/>
    <w:rsid w:val="000D62E7"/>
    <w:rsid w:val="000D6E88"/>
    <w:rsid w:val="000D7AB6"/>
    <w:rsid w:val="000E0630"/>
    <w:rsid w:val="000E1006"/>
    <w:rsid w:val="000E11E6"/>
    <w:rsid w:val="000E17D4"/>
    <w:rsid w:val="000E2715"/>
    <w:rsid w:val="000E3371"/>
    <w:rsid w:val="000E3718"/>
    <w:rsid w:val="000E3EC5"/>
    <w:rsid w:val="000E4890"/>
    <w:rsid w:val="000E5080"/>
    <w:rsid w:val="000E5175"/>
    <w:rsid w:val="000E6235"/>
    <w:rsid w:val="000E6B41"/>
    <w:rsid w:val="000E7D44"/>
    <w:rsid w:val="000F0101"/>
    <w:rsid w:val="000F09A2"/>
    <w:rsid w:val="000F0E73"/>
    <w:rsid w:val="000F1210"/>
    <w:rsid w:val="000F23AF"/>
    <w:rsid w:val="000F23CE"/>
    <w:rsid w:val="000F304A"/>
    <w:rsid w:val="000F3315"/>
    <w:rsid w:val="000F3410"/>
    <w:rsid w:val="000F378B"/>
    <w:rsid w:val="000F38BA"/>
    <w:rsid w:val="000F3C34"/>
    <w:rsid w:val="000F3E96"/>
    <w:rsid w:val="000F4991"/>
    <w:rsid w:val="000F5B2D"/>
    <w:rsid w:val="000F7A2F"/>
    <w:rsid w:val="00100F84"/>
    <w:rsid w:val="001015A6"/>
    <w:rsid w:val="001017C4"/>
    <w:rsid w:val="00101F19"/>
    <w:rsid w:val="001021CB"/>
    <w:rsid w:val="00104143"/>
    <w:rsid w:val="00105063"/>
    <w:rsid w:val="00105157"/>
    <w:rsid w:val="00105250"/>
    <w:rsid w:val="00105827"/>
    <w:rsid w:val="00107338"/>
    <w:rsid w:val="001076C3"/>
    <w:rsid w:val="00107B69"/>
    <w:rsid w:val="0011000E"/>
    <w:rsid w:val="00110963"/>
    <w:rsid w:val="00110C65"/>
    <w:rsid w:val="001113B0"/>
    <w:rsid w:val="0011172A"/>
    <w:rsid w:val="0011203E"/>
    <w:rsid w:val="0011273F"/>
    <w:rsid w:val="001129D8"/>
    <w:rsid w:val="00112C37"/>
    <w:rsid w:val="00116D09"/>
    <w:rsid w:val="0011721F"/>
    <w:rsid w:val="00120CC8"/>
    <w:rsid w:val="001220DF"/>
    <w:rsid w:val="00122724"/>
    <w:rsid w:val="00122802"/>
    <w:rsid w:val="00123148"/>
    <w:rsid w:val="00123727"/>
    <w:rsid w:val="001249B8"/>
    <w:rsid w:val="0012503A"/>
    <w:rsid w:val="00130D4D"/>
    <w:rsid w:val="00130FE2"/>
    <w:rsid w:val="00131751"/>
    <w:rsid w:val="0013182C"/>
    <w:rsid w:val="00132B33"/>
    <w:rsid w:val="00133293"/>
    <w:rsid w:val="00135069"/>
    <w:rsid w:val="00137FE6"/>
    <w:rsid w:val="00140639"/>
    <w:rsid w:val="00140CA3"/>
    <w:rsid w:val="00140F3B"/>
    <w:rsid w:val="001419B7"/>
    <w:rsid w:val="00141EA2"/>
    <w:rsid w:val="00142833"/>
    <w:rsid w:val="00142D78"/>
    <w:rsid w:val="001441A5"/>
    <w:rsid w:val="0014567D"/>
    <w:rsid w:val="001459C2"/>
    <w:rsid w:val="00145A92"/>
    <w:rsid w:val="001460D8"/>
    <w:rsid w:val="00150250"/>
    <w:rsid w:val="00150DFA"/>
    <w:rsid w:val="00152CF4"/>
    <w:rsid w:val="00152DD0"/>
    <w:rsid w:val="00153808"/>
    <w:rsid w:val="00153B72"/>
    <w:rsid w:val="00154B59"/>
    <w:rsid w:val="00154F50"/>
    <w:rsid w:val="0015716F"/>
    <w:rsid w:val="00160622"/>
    <w:rsid w:val="001629B9"/>
    <w:rsid w:val="00162AA9"/>
    <w:rsid w:val="00162B94"/>
    <w:rsid w:val="0016367F"/>
    <w:rsid w:val="001639B2"/>
    <w:rsid w:val="00164D53"/>
    <w:rsid w:val="00164E17"/>
    <w:rsid w:val="00165355"/>
    <w:rsid w:val="00165576"/>
    <w:rsid w:val="00166528"/>
    <w:rsid w:val="00166863"/>
    <w:rsid w:val="001669FD"/>
    <w:rsid w:val="001679B1"/>
    <w:rsid w:val="00167DC1"/>
    <w:rsid w:val="001720FF"/>
    <w:rsid w:val="00172C23"/>
    <w:rsid w:val="001747A4"/>
    <w:rsid w:val="00175424"/>
    <w:rsid w:val="00175B98"/>
    <w:rsid w:val="00176B53"/>
    <w:rsid w:val="00180189"/>
    <w:rsid w:val="0018274A"/>
    <w:rsid w:val="00183DDA"/>
    <w:rsid w:val="00185318"/>
    <w:rsid w:val="00185D84"/>
    <w:rsid w:val="00187677"/>
    <w:rsid w:val="00194404"/>
    <w:rsid w:val="00194917"/>
    <w:rsid w:val="0019540C"/>
    <w:rsid w:val="00195C84"/>
    <w:rsid w:val="001964D3"/>
    <w:rsid w:val="00196D97"/>
    <w:rsid w:val="001974A2"/>
    <w:rsid w:val="001974E9"/>
    <w:rsid w:val="00197705"/>
    <w:rsid w:val="001A097A"/>
    <w:rsid w:val="001A1345"/>
    <w:rsid w:val="001A2070"/>
    <w:rsid w:val="001A2871"/>
    <w:rsid w:val="001A3785"/>
    <w:rsid w:val="001A4642"/>
    <w:rsid w:val="001A525D"/>
    <w:rsid w:val="001A5343"/>
    <w:rsid w:val="001A6612"/>
    <w:rsid w:val="001A6B48"/>
    <w:rsid w:val="001A76DD"/>
    <w:rsid w:val="001A7AC5"/>
    <w:rsid w:val="001B0694"/>
    <w:rsid w:val="001B1FFB"/>
    <w:rsid w:val="001B2EB9"/>
    <w:rsid w:val="001B3275"/>
    <w:rsid w:val="001B3A1F"/>
    <w:rsid w:val="001B3E89"/>
    <w:rsid w:val="001B4832"/>
    <w:rsid w:val="001B49D5"/>
    <w:rsid w:val="001B4A42"/>
    <w:rsid w:val="001B4B5A"/>
    <w:rsid w:val="001B538D"/>
    <w:rsid w:val="001B5679"/>
    <w:rsid w:val="001B738C"/>
    <w:rsid w:val="001B7535"/>
    <w:rsid w:val="001C0EB0"/>
    <w:rsid w:val="001C2199"/>
    <w:rsid w:val="001C2C27"/>
    <w:rsid w:val="001C2EDF"/>
    <w:rsid w:val="001C499E"/>
    <w:rsid w:val="001C6139"/>
    <w:rsid w:val="001C63E4"/>
    <w:rsid w:val="001C6A70"/>
    <w:rsid w:val="001C6E3C"/>
    <w:rsid w:val="001D3E0E"/>
    <w:rsid w:val="001D3F24"/>
    <w:rsid w:val="001D586F"/>
    <w:rsid w:val="001D65CF"/>
    <w:rsid w:val="001D6A40"/>
    <w:rsid w:val="001D73A4"/>
    <w:rsid w:val="001E12B2"/>
    <w:rsid w:val="001E225A"/>
    <w:rsid w:val="001E2364"/>
    <w:rsid w:val="001E3131"/>
    <w:rsid w:val="001E3384"/>
    <w:rsid w:val="001E3881"/>
    <w:rsid w:val="001E495F"/>
    <w:rsid w:val="001E4BDF"/>
    <w:rsid w:val="001E59FA"/>
    <w:rsid w:val="001E5E2D"/>
    <w:rsid w:val="001E7C05"/>
    <w:rsid w:val="001F00B5"/>
    <w:rsid w:val="001F0AEC"/>
    <w:rsid w:val="001F1484"/>
    <w:rsid w:val="001F4566"/>
    <w:rsid w:val="001F57BC"/>
    <w:rsid w:val="001F681E"/>
    <w:rsid w:val="001F6B24"/>
    <w:rsid w:val="001F706A"/>
    <w:rsid w:val="001F7714"/>
    <w:rsid w:val="001F7A9B"/>
    <w:rsid w:val="00201517"/>
    <w:rsid w:val="00201FDD"/>
    <w:rsid w:val="0020297E"/>
    <w:rsid w:val="00203CE9"/>
    <w:rsid w:val="002046E4"/>
    <w:rsid w:val="00205FE4"/>
    <w:rsid w:val="00206396"/>
    <w:rsid w:val="0020799F"/>
    <w:rsid w:val="00207CEA"/>
    <w:rsid w:val="00207FBF"/>
    <w:rsid w:val="00210027"/>
    <w:rsid w:val="00210194"/>
    <w:rsid w:val="00210393"/>
    <w:rsid w:val="00212886"/>
    <w:rsid w:val="002130C1"/>
    <w:rsid w:val="00213BF7"/>
    <w:rsid w:val="0021515E"/>
    <w:rsid w:val="00215739"/>
    <w:rsid w:val="0021642A"/>
    <w:rsid w:val="00217143"/>
    <w:rsid w:val="0021715F"/>
    <w:rsid w:val="00217233"/>
    <w:rsid w:val="002175AF"/>
    <w:rsid w:val="00220756"/>
    <w:rsid w:val="00220A94"/>
    <w:rsid w:val="00223896"/>
    <w:rsid w:val="00223B9D"/>
    <w:rsid w:val="00223E9F"/>
    <w:rsid w:val="00223EEA"/>
    <w:rsid w:val="00224505"/>
    <w:rsid w:val="00224920"/>
    <w:rsid w:val="00225E1F"/>
    <w:rsid w:val="002305A2"/>
    <w:rsid w:val="0023254D"/>
    <w:rsid w:val="00233117"/>
    <w:rsid w:val="00233FFF"/>
    <w:rsid w:val="00234B98"/>
    <w:rsid w:val="00234D1D"/>
    <w:rsid w:val="002368CC"/>
    <w:rsid w:val="00241479"/>
    <w:rsid w:val="002419C2"/>
    <w:rsid w:val="00242222"/>
    <w:rsid w:val="00242357"/>
    <w:rsid w:val="002435FA"/>
    <w:rsid w:val="0024408B"/>
    <w:rsid w:val="0024635D"/>
    <w:rsid w:val="002500BF"/>
    <w:rsid w:val="00252004"/>
    <w:rsid w:val="00252255"/>
    <w:rsid w:val="002524DA"/>
    <w:rsid w:val="00253683"/>
    <w:rsid w:val="00253A57"/>
    <w:rsid w:val="00254370"/>
    <w:rsid w:val="002547AC"/>
    <w:rsid w:val="002549EE"/>
    <w:rsid w:val="00254DE5"/>
    <w:rsid w:val="002553D3"/>
    <w:rsid w:val="0025617A"/>
    <w:rsid w:val="002565F5"/>
    <w:rsid w:val="002569CD"/>
    <w:rsid w:val="00257049"/>
    <w:rsid w:val="00260118"/>
    <w:rsid w:val="002606EB"/>
    <w:rsid w:val="00262DA2"/>
    <w:rsid w:val="00263382"/>
    <w:rsid w:val="00263876"/>
    <w:rsid w:val="002657D5"/>
    <w:rsid w:val="0026626B"/>
    <w:rsid w:val="00267F7E"/>
    <w:rsid w:val="00271165"/>
    <w:rsid w:val="002711DE"/>
    <w:rsid w:val="00271787"/>
    <w:rsid w:val="00271991"/>
    <w:rsid w:val="00271F91"/>
    <w:rsid w:val="0027210B"/>
    <w:rsid w:val="0027226F"/>
    <w:rsid w:val="00273B84"/>
    <w:rsid w:val="00274DF8"/>
    <w:rsid w:val="00275F6B"/>
    <w:rsid w:val="002764C7"/>
    <w:rsid w:val="0027755A"/>
    <w:rsid w:val="002776ED"/>
    <w:rsid w:val="00277EEB"/>
    <w:rsid w:val="00280971"/>
    <w:rsid w:val="00281796"/>
    <w:rsid w:val="002822BD"/>
    <w:rsid w:val="002836CA"/>
    <w:rsid w:val="00286867"/>
    <w:rsid w:val="0028746E"/>
    <w:rsid w:val="002878F8"/>
    <w:rsid w:val="00291263"/>
    <w:rsid w:val="00291BA4"/>
    <w:rsid w:val="00292BD9"/>
    <w:rsid w:val="00295402"/>
    <w:rsid w:val="002954E8"/>
    <w:rsid w:val="00296BFD"/>
    <w:rsid w:val="00297DC0"/>
    <w:rsid w:val="002A0A36"/>
    <w:rsid w:val="002A1BC3"/>
    <w:rsid w:val="002A1C56"/>
    <w:rsid w:val="002A2AEF"/>
    <w:rsid w:val="002A3329"/>
    <w:rsid w:val="002A3B86"/>
    <w:rsid w:val="002A4ED3"/>
    <w:rsid w:val="002A54F5"/>
    <w:rsid w:val="002A5DC0"/>
    <w:rsid w:val="002B4326"/>
    <w:rsid w:val="002C151D"/>
    <w:rsid w:val="002C21F0"/>
    <w:rsid w:val="002C2352"/>
    <w:rsid w:val="002C26D8"/>
    <w:rsid w:val="002C2B31"/>
    <w:rsid w:val="002C2F37"/>
    <w:rsid w:val="002C36E7"/>
    <w:rsid w:val="002C4C74"/>
    <w:rsid w:val="002C53D7"/>
    <w:rsid w:val="002C6726"/>
    <w:rsid w:val="002C6A9B"/>
    <w:rsid w:val="002C700A"/>
    <w:rsid w:val="002C744A"/>
    <w:rsid w:val="002C76EE"/>
    <w:rsid w:val="002D054A"/>
    <w:rsid w:val="002D1A8D"/>
    <w:rsid w:val="002D28E3"/>
    <w:rsid w:val="002D35D1"/>
    <w:rsid w:val="002D37BC"/>
    <w:rsid w:val="002D37BF"/>
    <w:rsid w:val="002D45B3"/>
    <w:rsid w:val="002D4ED0"/>
    <w:rsid w:val="002D5301"/>
    <w:rsid w:val="002D5ED1"/>
    <w:rsid w:val="002D6765"/>
    <w:rsid w:val="002D76D9"/>
    <w:rsid w:val="002D7BD2"/>
    <w:rsid w:val="002E0FFF"/>
    <w:rsid w:val="002E1D92"/>
    <w:rsid w:val="002E3751"/>
    <w:rsid w:val="002E3A30"/>
    <w:rsid w:val="002E3C99"/>
    <w:rsid w:val="002E5814"/>
    <w:rsid w:val="002E5DC9"/>
    <w:rsid w:val="002E61BB"/>
    <w:rsid w:val="002E6BA4"/>
    <w:rsid w:val="002F15AD"/>
    <w:rsid w:val="002F1959"/>
    <w:rsid w:val="002F215C"/>
    <w:rsid w:val="002F2520"/>
    <w:rsid w:val="002F3450"/>
    <w:rsid w:val="002F383A"/>
    <w:rsid w:val="002F410C"/>
    <w:rsid w:val="002F53AF"/>
    <w:rsid w:val="002F5F30"/>
    <w:rsid w:val="002F6523"/>
    <w:rsid w:val="002F78FB"/>
    <w:rsid w:val="002F7953"/>
    <w:rsid w:val="00300D09"/>
    <w:rsid w:val="00301D08"/>
    <w:rsid w:val="00301D7E"/>
    <w:rsid w:val="00301F52"/>
    <w:rsid w:val="003021CF"/>
    <w:rsid w:val="0030326E"/>
    <w:rsid w:val="00303373"/>
    <w:rsid w:val="00303B28"/>
    <w:rsid w:val="00304EC2"/>
    <w:rsid w:val="003050B5"/>
    <w:rsid w:val="00306011"/>
    <w:rsid w:val="003064FE"/>
    <w:rsid w:val="00306619"/>
    <w:rsid w:val="0030753E"/>
    <w:rsid w:val="0031123B"/>
    <w:rsid w:val="003120B9"/>
    <w:rsid w:val="00313E20"/>
    <w:rsid w:val="00314508"/>
    <w:rsid w:val="00314F54"/>
    <w:rsid w:val="00315C5C"/>
    <w:rsid w:val="0031695C"/>
    <w:rsid w:val="00316AE0"/>
    <w:rsid w:val="003177E7"/>
    <w:rsid w:val="00317BDD"/>
    <w:rsid w:val="00317F40"/>
    <w:rsid w:val="003207EF"/>
    <w:rsid w:val="00321BCF"/>
    <w:rsid w:val="00321F62"/>
    <w:rsid w:val="00322CD8"/>
    <w:rsid w:val="00322FC1"/>
    <w:rsid w:val="00325096"/>
    <w:rsid w:val="00334BC1"/>
    <w:rsid w:val="00335DAC"/>
    <w:rsid w:val="00336140"/>
    <w:rsid w:val="00340600"/>
    <w:rsid w:val="00340610"/>
    <w:rsid w:val="003415E6"/>
    <w:rsid w:val="00342B27"/>
    <w:rsid w:val="003433CB"/>
    <w:rsid w:val="003434DC"/>
    <w:rsid w:val="00343916"/>
    <w:rsid w:val="0034435B"/>
    <w:rsid w:val="00345F29"/>
    <w:rsid w:val="00346DF3"/>
    <w:rsid w:val="00347B54"/>
    <w:rsid w:val="0035086E"/>
    <w:rsid w:val="00351C0C"/>
    <w:rsid w:val="0035225C"/>
    <w:rsid w:val="00353559"/>
    <w:rsid w:val="003542B1"/>
    <w:rsid w:val="00355824"/>
    <w:rsid w:val="00356047"/>
    <w:rsid w:val="0036056D"/>
    <w:rsid w:val="003613CA"/>
    <w:rsid w:val="00362133"/>
    <w:rsid w:val="00366F17"/>
    <w:rsid w:val="00370330"/>
    <w:rsid w:val="00370603"/>
    <w:rsid w:val="00370BB6"/>
    <w:rsid w:val="00370F52"/>
    <w:rsid w:val="00371213"/>
    <w:rsid w:val="0037264E"/>
    <w:rsid w:val="00373338"/>
    <w:rsid w:val="00373E64"/>
    <w:rsid w:val="00375004"/>
    <w:rsid w:val="00377F01"/>
    <w:rsid w:val="003810E9"/>
    <w:rsid w:val="003811E8"/>
    <w:rsid w:val="00381E71"/>
    <w:rsid w:val="00382A44"/>
    <w:rsid w:val="00383A4E"/>
    <w:rsid w:val="003873D9"/>
    <w:rsid w:val="0039020A"/>
    <w:rsid w:val="003915B2"/>
    <w:rsid w:val="00392714"/>
    <w:rsid w:val="00393E6B"/>
    <w:rsid w:val="003962A9"/>
    <w:rsid w:val="003A0819"/>
    <w:rsid w:val="003A13DF"/>
    <w:rsid w:val="003A21FA"/>
    <w:rsid w:val="003A28DD"/>
    <w:rsid w:val="003A3ED9"/>
    <w:rsid w:val="003A3FAA"/>
    <w:rsid w:val="003A431E"/>
    <w:rsid w:val="003A6443"/>
    <w:rsid w:val="003A650F"/>
    <w:rsid w:val="003A6AE5"/>
    <w:rsid w:val="003B1BD0"/>
    <w:rsid w:val="003B2A90"/>
    <w:rsid w:val="003B2E03"/>
    <w:rsid w:val="003B3257"/>
    <w:rsid w:val="003B3658"/>
    <w:rsid w:val="003B3B63"/>
    <w:rsid w:val="003B4890"/>
    <w:rsid w:val="003B695B"/>
    <w:rsid w:val="003B6DEE"/>
    <w:rsid w:val="003C16F3"/>
    <w:rsid w:val="003C1C34"/>
    <w:rsid w:val="003C2909"/>
    <w:rsid w:val="003C2CB2"/>
    <w:rsid w:val="003C3C21"/>
    <w:rsid w:val="003C6043"/>
    <w:rsid w:val="003C6FF1"/>
    <w:rsid w:val="003D0170"/>
    <w:rsid w:val="003D11C1"/>
    <w:rsid w:val="003D1A92"/>
    <w:rsid w:val="003D1EA3"/>
    <w:rsid w:val="003D21E1"/>
    <w:rsid w:val="003D3673"/>
    <w:rsid w:val="003D3868"/>
    <w:rsid w:val="003D3896"/>
    <w:rsid w:val="003D4013"/>
    <w:rsid w:val="003D530D"/>
    <w:rsid w:val="003D6EC7"/>
    <w:rsid w:val="003D6F0D"/>
    <w:rsid w:val="003D701F"/>
    <w:rsid w:val="003D71A1"/>
    <w:rsid w:val="003E08AA"/>
    <w:rsid w:val="003E0D19"/>
    <w:rsid w:val="003E1B27"/>
    <w:rsid w:val="003E29B3"/>
    <w:rsid w:val="003E4033"/>
    <w:rsid w:val="003E49A9"/>
    <w:rsid w:val="003E592E"/>
    <w:rsid w:val="003E65C1"/>
    <w:rsid w:val="003E6BD5"/>
    <w:rsid w:val="003E7A4B"/>
    <w:rsid w:val="003F0906"/>
    <w:rsid w:val="003F2514"/>
    <w:rsid w:val="003F496E"/>
    <w:rsid w:val="003F4BF7"/>
    <w:rsid w:val="003F5106"/>
    <w:rsid w:val="003F5B7F"/>
    <w:rsid w:val="003F60D5"/>
    <w:rsid w:val="003F632B"/>
    <w:rsid w:val="003F6851"/>
    <w:rsid w:val="003F7C53"/>
    <w:rsid w:val="003F7C97"/>
    <w:rsid w:val="00400844"/>
    <w:rsid w:val="00400CBE"/>
    <w:rsid w:val="0040113B"/>
    <w:rsid w:val="004014F0"/>
    <w:rsid w:val="00401F6E"/>
    <w:rsid w:val="004025B3"/>
    <w:rsid w:val="00402EFF"/>
    <w:rsid w:val="00403699"/>
    <w:rsid w:val="004047B4"/>
    <w:rsid w:val="00405814"/>
    <w:rsid w:val="00406737"/>
    <w:rsid w:val="0040735D"/>
    <w:rsid w:val="0041048D"/>
    <w:rsid w:val="00411674"/>
    <w:rsid w:val="00411959"/>
    <w:rsid w:val="00412D84"/>
    <w:rsid w:val="00414435"/>
    <w:rsid w:val="0041458B"/>
    <w:rsid w:val="00416A92"/>
    <w:rsid w:val="00416AD1"/>
    <w:rsid w:val="00416BBE"/>
    <w:rsid w:val="00417F98"/>
    <w:rsid w:val="00420153"/>
    <w:rsid w:val="0042113D"/>
    <w:rsid w:val="00421A8E"/>
    <w:rsid w:val="00421B38"/>
    <w:rsid w:val="00421DAA"/>
    <w:rsid w:val="004235E1"/>
    <w:rsid w:val="00424565"/>
    <w:rsid w:val="00425E3D"/>
    <w:rsid w:val="0042780F"/>
    <w:rsid w:val="00430400"/>
    <w:rsid w:val="004307CA"/>
    <w:rsid w:val="004313DF"/>
    <w:rsid w:val="004329BD"/>
    <w:rsid w:val="004339D0"/>
    <w:rsid w:val="00433B6D"/>
    <w:rsid w:val="00434382"/>
    <w:rsid w:val="00435F21"/>
    <w:rsid w:val="0043625A"/>
    <w:rsid w:val="0043626A"/>
    <w:rsid w:val="0043723A"/>
    <w:rsid w:val="0043754B"/>
    <w:rsid w:val="00437E25"/>
    <w:rsid w:val="00440793"/>
    <w:rsid w:val="00441C9C"/>
    <w:rsid w:val="004427D4"/>
    <w:rsid w:val="00444D26"/>
    <w:rsid w:val="004452A0"/>
    <w:rsid w:val="004452CA"/>
    <w:rsid w:val="004455D7"/>
    <w:rsid w:val="00445F24"/>
    <w:rsid w:val="0044663D"/>
    <w:rsid w:val="00450111"/>
    <w:rsid w:val="00450DCB"/>
    <w:rsid w:val="00452CAB"/>
    <w:rsid w:val="004532A1"/>
    <w:rsid w:val="00453804"/>
    <w:rsid w:val="00456662"/>
    <w:rsid w:val="00457943"/>
    <w:rsid w:val="00457A6A"/>
    <w:rsid w:val="004623CD"/>
    <w:rsid w:val="0046335B"/>
    <w:rsid w:val="0046429C"/>
    <w:rsid w:val="004646FF"/>
    <w:rsid w:val="00464886"/>
    <w:rsid w:val="00464B94"/>
    <w:rsid w:val="004657F6"/>
    <w:rsid w:val="00465A1F"/>
    <w:rsid w:val="00465DF9"/>
    <w:rsid w:val="00466BB1"/>
    <w:rsid w:val="0047123E"/>
    <w:rsid w:val="00472AD8"/>
    <w:rsid w:val="00472AF8"/>
    <w:rsid w:val="004750F5"/>
    <w:rsid w:val="00475616"/>
    <w:rsid w:val="004767AA"/>
    <w:rsid w:val="0048034E"/>
    <w:rsid w:val="004808C6"/>
    <w:rsid w:val="00480A54"/>
    <w:rsid w:val="00482D27"/>
    <w:rsid w:val="00484009"/>
    <w:rsid w:val="00484459"/>
    <w:rsid w:val="004847D3"/>
    <w:rsid w:val="00484A0D"/>
    <w:rsid w:val="00484BAF"/>
    <w:rsid w:val="0048517D"/>
    <w:rsid w:val="00486250"/>
    <w:rsid w:val="004865E3"/>
    <w:rsid w:val="0048671A"/>
    <w:rsid w:val="00486DE8"/>
    <w:rsid w:val="00486EE5"/>
    <w:rsid w:val="00486F5F"/>
    <w:rsid w:val="00487156"/>
    <w:rsid w:val="004874D5"/>
    <w:rsid w:val="004905F8"/>
    <w:rsid w:val="00490F50"/>
    <w:rsid w:val="004936F5"/>
    <w:rsid w:val="0049389E"/>
    <w:rsid w:val="004940F1"/>
    <w:rsid w:val="004947EF"/>
    <w:rsid w:val="0049495C"/>
    <w:rsid w:val="00495BD4"/>
    <w:rsid w:val="00496BB2"/>
    <w:rsid w:val="00496ECB"/>
    <w:rsid w:val="00497764"/>
    <w:rsid w:val="004A01D5"/>
    <w:rsid w:val="004A1AD9"/>
    <w:rsid w:val="004A1B23"/>
    <w:rsid w:val="004A1EAF"/>
    <w:rsid w:val="004A26BA"/>
    <w:rsid w:val="004A2BF0"/>
    <w:rsid w:val="004A3F5F"/>
    <w:rsid w:val="004A5082"/>
    <w:rsid w:val="004A5D87"/>
    <w:rsid w:val="004A5FFE"/>
    <w:rsid w:val="004A7112"/>
    <w:rsid w:val="004A751E"/>
    <w:rsid w:val="004B1E9E"/>
    <w:rsid w:val="004B2A1E"/>
    <w:rsid w:val="004B44AE"/>
    <w:rsid w:val="004B6B33"/>
    <w:rsid w:val="004B6E12"/>
    <w:rsid w:val="004B737C"/>
    <w:rsid w:val="004B79B0"/>
    <w:rsid w:val="004C032C"/>
    <w:rsid w:val="004C096F"/>
    <w:rsid w:val="004C53F4"/>
    <w:rsid w:val="004C5B37"/>
    <w:rsid w:val="004C5CBE"/>
    <w:rsid w:val="004C707F"/>
    <w:rsid w:val="004C7DF1"/>
    <w:rsid w:val="004D143D"/>
    <w:rsid w:val="004D39CB"/>
    <w:rsid w:val="004D3A2C"/>
    <w:rsid w:val="004D42BC"/>
    <w:rsid w:val="004D5053"/>
    <w:rsid w:val="004D6647"/>
    <w:rsid w:val="004D6B4D"/>
    <w:rsid w:val="004D76A2"/>
    <w:rsid w:val="004E0265"/>
    <w:rsid w:val="004E0679"/>
    <w:rsid w:val="004E1105"/>
    <w:rsid w:val="004E186C"/>
    <w:rsid w:val="004E1BFF"/>
    <w:rsid w:val="004E3E96"/>
    <w:rsid w:val="004E4450"/>
    <w:rsid w:val="004E59EF"/>
    <w:rsid w:val="004E5E0C"/>
    <w:rsid w:val="004E5EA6"/>
    <w:rsid w:val="004E6B13"/>
    <w:rsid w:val="004E6EB1"/>
    <w:rsid w:val="004F0001"/>
    <w:rsid w:val="004F0337"/>
    <w:rsid w:val="004F1478"/>
    <w:rsid w:val="004F2177"/>
    <w:rsid w:val="004F2767"/>
    <w:rsid w:val="004F392C"/>
    <w:rsid w:val="004F548A"/>
    <w:rsid w:val="004F6E63"/>
    <w:rsid w:val="00500C3D"/>
    <w:rsid w:val="00500F2B"/>
    <w:rsid w:val="00501554"/>
    <w:rsid w:val="00503202"/>
    <w:rsid w:val="005036CC"/>
    <w:rsid w:val="00504D3F"/>
    <w:rsid w:val="00504D8E"/>
    <w:rsid w:val="005057FC"/>
    <w:rsid w:val="0050683A"/>
    <w:rsid w:val="00510233"/>
    <w:rsid w:val="00510A83"/>
    <w:rsid w:val="00510D09"/>
    <w:rsid w:val="00511A44"/>
    <w:rsid w:val="00514436"/>
    <w:rsid w:val="005147C9"/>
    <w:rsid w:val="005159BA"/>
    <w:rsid w:val="0051679E"/>
    <w:rsid w:val="00517670"/>
    <w:rsid w:val="0051781E"/>
    <w:rsid w:val="00517DBE"/>
    <w:rsid w:val="00517DE5"/>
    <w:rsid w:val="00517DEF"/>
    <w:rsid w:val="00520636"/>
    <w:rsid w:val="005208CC"/>
    <w:rsid w:val="005215B6"/>
    <w:rsid w:val="005217C9"/>
    <w:rsid w:val="00523083"/>
    <w:rsid w:val="00523A49"/>
    <w:rsid w:val="005255BE"/>
    <w:rsid w:val="00525634"/>
    <w:rsid w:val="00526721"/>
    <w:rsid w:val="00530553"/>
    <w:rsid w:val="00531389"/>
    <w:rsid w:val="00531CAF"/>
    <w:rsid w:val="00531D60"/>
    <w:rsid w:val="0053224B"/>
    <w:rsid w:val="00532655"/>
    <w:rsid w:val="00532CD7"/>
    <w:rsid w:val="00533C02"/>
    <w:rsid w:val="00534618"/>
    <w:rsid w:val="00534D40"/>
    <w:rsid w:val="005356D4"/>
    <w:rsid w:val="00536278"/>
    <w:rsid w:val="00536920"/>
    <w:rsid w:val="005420DF"/>
    <w:rsid w:val="00544475"/>
    <w:rsid w:val="005455C5"/>
    <w:rsid w:val="00545604"/>
    <w:rsid w:val="0054584D"/>
    <w:rsid w:val="0054600D"/>
    <w:rsid w:val="00546462"/>
    <w:rsid w:val="00547F12"/>
    <w:rsid w:val="00551CD6"/>
    <w:rsid w:val="005520F7"/>
    <w:rsid w:val="0055267B"/>
    <w:rsid w:val="0055287D"/>
    <w:rsid w:val="00553212"/>
    <w:rsid w:val="005532F9"/>
    <w:rsid w:val="00553A40"/>
    <w:rsid w:val="005544B6"/>
    <w:rsid w:val="00554E3E"/>
    <w:rsid w:val="00556078"/>
    <w:rsid w:val="0055620B"/>
    <w:rsid w:val="005564FE"/>
    <w:rsid w:val="005607C8"/>
    <w:rsid w:val="00562151"/>
    <w:rsid w:val="00562E15"/>
    <w:rsid w:val="005631BA"/>
    <w:rsid w:val="005635BC"/>
    <w:rsid w:val="00563693"/>
    <w:rsid w:val="00563FC7"/>
    <w:rsid w:val="0056595F"/>
    <w:rsid w:val="00567812"/>
    <w:rsid w:val="00567BE6"/>
    <w:rsid w:val="00567CBD"/>
    <w:rsid w:val="00567F2B"/>
    <w:rsid w:val="00570840"/>
    <w:rsid w:val="00571558"/>
    <w:rsid w:val="00571B28"/>
    <w:rsid w:val="00571B7D"/>
    <w:rsid w:val="00571D17"/>
    <w:rsid w:val="00572A29"/>
    <w:rsid w:val="00573006"/>
    <w:rsid w:val="0057472E"/>
    <w:rsid w:val="00574A18"/>
    <w:rsid w:val="00574D9B"/>
    <w:rsid w:val="00577BAF"/>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421C"/>
    <w:rsid w:val="00595755"/>
    <w:rsid w:val="005958D0"/>
    <w:rsid w:val="00597B72"/>
    <w:rsid w:val="005A0D44"/>
    <w:rsid w:val="005A2720"/>
    <w:rsid w:val="005A27BE"/>
    <w:rsid w:val="005A2A11"/>
    <w:rsid w:val="005A40C1"/>
    <w:rsid w:val="005A431A"/>
    <w:rsid w:val="005A435E"/>
    <w:rsid w:val="005A562D"/>
    <w:rsid w:val="005A79D0"/>
    <w:rsid w:val="005B008F"/>
    <w:rsid w:val="005B064C"/>
    <w:rsid w:val="005B093F"/>
    <w:rsid w:val="005B1124"/>
    <w:rsid w:val="005B1127"/>
    <w:rsid w:val="005B1A44"/>
    <w:rsid w:val="005B2453"/>
    <w:rsid w:val="005B294B"/>
    <w:rsid w:val="005B398F"/>
    <w:rsid w:val="005B55EF"/>
    <w:rsid w:val="005B70D8"/>
    <w:rsid w:val="005B7FFD"/>
    <w:rsid w:val="005C0AF6"/>
    <w:rsid w:val="005C1899"/>
    <w:rsid w:val="005C1D50"/>
    <w:rsid w:val="005C2664"/>
    <w:rsid w:val="005C27BB"/>
    <w:rsid w:val="005C51C8"/>
    <w:rsid w:val="005C555A"/>
    <w:rsid w:val="005C6716"/>
    <w:rsid w:val="005C78EA"/>
    <w:rsid w:val="005D04CA"/>
    <w:rsid w:val="005D0AC1"/>
    <w:rsid w:val="005D0B69"/>
    <w:rsid w:val="005D1A3A"/>
    <w:rsid w:val="005D2B49"/>
    <w:rsid w:val="005D3845"/>
    <w:rsid w:val="005D3BDA"/>
    <w:rsid w:val="005D610C"/>
    <w:rsid w:val="005D6866"/>
    <w:rsid w:val="005D69C1"/>
    <w:rsid w:val="005E1998"/>
    <w:rsid w:val="005E202F"/>
    <w:rsid w:val="005E2E22"/>
    <w:rsid w:val="005E39A8"/>
    <w:rsid w:val="005E3E04"/>
    <w:rsid w:val="005E430F"/>
    <w:rsid w:val="005E499A"/>
    <w:rsid w:val="005E5741"/>
    <w:rsid w:val="005E5F97"/>
    <w:rsid w:val="005E7FDA"/>
    <w:rsid w:val="005F0C93"/>
    <w:rsid w:val="005F124A"/>
    <w:rsid w:val="005F2548"/>
    <w:rsid w:val="005F3FB9"/>
    <w:rsid w:val="005F448C"/>
    <w:rsid w:val="005F535D"/>
    <w:rsid w:val="005F5E1D"/>
    <w:rsid w:val="005F6D77"/>
    <w:rsid w:val="006025D2"/>
    <w:rsid w:val="006030DD"/>
    <w:rsid w:val="006032C5"/>
    <w:rsid w:val="00603554"/>
    <w:rsid w:val="0060382C"/>
    <w:rsid w:val="00603DAA"/>
    <w:rsid w:val="00604106"/>
    <w:rsid w:val="00605269"/>
    <w:rsid w:val="0060763B"/>
    <w:rsid w:val="006101B2"/>
    <w:rsid w:val="00610F14"/>
    <w:rsid w:val="00611323"/>
    <w:rsid w:val="00612051"/>
    <w:rsid w:val="006123D2"/>
    <w:rsid w:val="00612914"/>
    <w:rsid w:val="006161BC"/>
    <w:rsid w:val="0061721B"/>
    <w:rsid w:val="00617523"/>
    <w:rsid w:val="006242F5"/>
    <w:rsid w:val="006251F2"/>
    <w:rsid w:val="00625491"/>
    <w:rsid w:val="00625E44"/>
    <w:rsid w:val="0062619D"/>
    <w:rsid w:val="00626C93"/>
    <w:rsid w:val="006270FF"/>
    <w:rsid w:val="006272DC"/>
    <w:rsid w:val="0063313F"/>
    <w:rsid w:val="0063440A"/>
    <w:rsid w:val="00634C86"/>
    <w:rsid w:val="00634F16"/>
    <w:rsid w:val="006368F1"/>
    <w:rsid w:val="006374D4"/>
    <w:rsid w:val="0064007E"/>
    <w:rsid w:val="0064098D"/>
    <w:rsid w:val="0064103C"/>
    <w:rsid w:val="00641C14"/>
    <w:rsid w:val="00643546"/>
    <w:rsid w:val="00643C67"/>
    <w:rsid w:val="00644B15"/>
    <w:rsid w:val="00644FAF"/>
    <w:rsid w:val="006455DD"/>
    <w:rsid w:val="00645700"/>
    <w:rsid w:val="0064633C"/>
    <w:rsid w:val="00647368"/>
    <w:rsid w:val="00650CE9"/>
    <w:rsid w:val="006515C6"/>
    <w:rsid w:val="00651EB0"/>
    <w:rsid w:val="006526C3"/>
    <w:rsid w:val="00654F1A"/>
    <w:rsid w:val="00656F28"/>
    <w:rsid w:val="00657940"/>
    <w:rsid w:val="00661F19"/>
    <w:rsid w:val="006620AE"/>
    <w:rsid w:val="006635E8"/>
    <w:rsid w:val="00663AFE"/>
    <w:rsid w:val="00663B4D"/>
    <w:rsid w:val="0066585D"/>
    <w:rsid w:val="00666694"/>
    <w:rsid w:val="0067254D"/>
    <w:rsid w:val="0067419E"/>
    <w:rsid w:val="006747AC"/>
    <w:rsid w:val="00675001"/>
    <w:rsid w:val="006757DD"/>
    <w:rsid w:val="00675829"/>
    <w:rsid w:val="0067671A"/>
    <w:rsid w:val="00680142"/>
    <w:rsid w:val="0068038B"/>
    <w:rsid w:val="006807E2"/>
    <w:rsid w:val="00680E0E"/>
    <w:rsid w:val="0068219F"/>
    <w:rsid w:val="00684490"/>
    <w:rsid w:val="00684E0D"/>
    <w:rsid w:val="006852E0"/>
    <w:rsid w:val="00685C55"/>
    <w:rsid w:val="006867AB"/>
    <w:rsid w:val="006869B3"/>
    <w:rsid w:val="00690670"/>
    <w:rsid w:val="00693213"/>
    <w:rsid w:val="00693800"/>
    <w:rsid w:val="006947BA"/>
    <w:rsid w:val="00695B49"/>
    <w:rsid w:val="0069663B"/>
    <w:rsid w:val="006968F0"/>
    <w:rsid w:val="00697006"/>
    <w:rsid w:val="006A11EB"/>
    <w:rsid w:val="006A1CA6"/>
    <w:rsid w:val="006A603A"/>
    <w:rsid w:val="006A6FDF"/>
    <w:rsid w:val="006A7666"/>
    <w:rsid w:val="006B123A"/>
    <w:rsid w:val="006B1589"/>
    <w:rsid w:val="006B27D9"/>
    <w:rsid w:val="006B28DD"/>
    <w:rsid w:val="006B30B0"/>
    <w:rsid w:val="006B3DBA"/>
    <w:rsid w:val="006C0ACF"/>
    <w:rsid w:val="006C2405"/>
    <w:rsid w:val="006C296D"/>
    <w:rsid w:val="006C2DE6"/>
    <w:rsid w:val="006C6051"/>
    <w:rsid w:val="006C6054"/>
    <w:rsid w:val="006C66AE"/>
    <w:rsid w:val="006D0203"/>
    <w:rsid w:val="006D1DD2"/>
    <w:rsid w:val="006D4C11"/>
    <w:rsid w:val="006D5655"/>
    <w:rsid w:val="006D6D3A"/>
    <w:rsid w:val="006E0F99"/>
    <w:rsid w:val="006E0F9D"/>
    <w:rsid w:val="006E1372"/>
    <w:rsid w:val="006E1831"/>
    <w:rsid w:val="006E1EDB"/>
    <w:rsid w:val="006E21DB"/>
    <w:rsid w:val="006E2FCA"/>
    <w:rsid w:val="006E351C"/>
    <w:rsid w:val="006E68A2"/>
    <w:rsid w:val="006E6BE1"/>
    <w:rsid w:val="006E7490"/>
    <w:rsid w:val="006F09BD"/>
    <w:rsid w:val="006F275D"/>
    <w:rsid w:val="006F2C85"/>
    <w:rsid w:val="006F2F2C"/>
    <w:rsid w:val="006F3958"/>
    <w:rsid w:val="006F3B57"/>
    <w:rsid w:val="006F49C9"/>
    <w:rsid w:val="006F7949"/>
    <w:rsid w:val="007010B6"/>
    <w:rsid w:val="0070661D"/>
    <w:rsid w:val="007072E9"/>
    <w:rsid w:val="00707EB6"/>
    <w:rsid w:val="00710A2B"/>
    <w:rsid w:val="00712235"/>
    <w:rsid w:val="00712313"/>
    <w:rsid w:val="00712478"/>
    <w:rsid w:val="00716261"/>
    <w:rsid w:val="0071720F"/>
    <w:rsid w:val="00717E0B"/>
    <w:rsid w:val="00720AFE"/>
    <w:rsid w:val="007214D2"/>
    <w:rsid w:val="00722468"/>
    <w:rsid w:val="00722908"/>
    <w:rsid w:val="00724630"/>
    <w:rsid w:val="0072561F"/>
    <w:rsid w:val="00725AE7"/>
    <w:rsid w:val="00732008"/>
    <w:rsid w:val="00734BB4"/>
    <w:rsid w:val="00735E8F"/>
    <w:rsid w:val="00736E95"/>
    <w:rsid w:val="0074103C"/>
    <w:rsid w:val="00742461"/>
    <w:rsid w:val="00743358"/>
    <w:rsid w:val="0074358F"/>
    <w:rsid w:val="00743F61"/>
    <w:rsid w:val="007447FE"/>
    <w:rsid w:val="0074580F"/>
    <w:rsid w:val="00745A2F"/>
    <w:rsid w:val="00747F3E"/>
    <w:rsid w:val="00750D9C"/>
    <w:rsid w:val="00751E8E"/>
    <w:rsid w:val="00751FD1"/>
    <w:rsid w:val="0075452D"/>
    <w:rsid w:val="00754AC3"/>
    <w:rsid w:val="007552D2"/>
    <w:rsid w:val="007554E5"/>
    <w:rsid w:val="007565DB"/>
    <w:rsid w:val="00756A95"/>
    <w:rsid w:val="00757028"/>
    <w:rsid w:val="007611B3"/>
    <w:rsid w:val="00762F9D"/>
    <w:rsid w:val="007630F6"/>
    <w:rsid w:val="0076401A"/>
    <w:rsid w:val="00764A3B"/>
    <w:rsid w:val="00764B92"/>
    <w:rsid w:val="00764BAC"/>
    <w:rsid w:val="00764EC3"/>
    <w:rsid w:val="00765B34"/>
    <w:rsid w:val="00765D9F"/>
    <w:rsid w:val="007663D0"/>
    <w:rsid w:val="0076695E"/>
    <w:rsid w:val="00767257"/>
    <w:rsid w:val="00767BD6"/>
    <w:rsid w:val="00767D92"/>
    <w:rsid w:val="00770864"/>
    <w:rsid w:val="0077147A"/>
    <w:rsid w:val="00771BFF"/>
    <w:rsid w:val="0077262E"/>
    <w:rsid w:val="00774F29"/>
    <w:rsid w:val="0077678A"/>
    <w:rsid w:val="0077685F"/>
    <w:rsid w:val="00777478"/>
    <w:rsid w:val="0078191E"/>
    <w:rsid w:val="00781EA1"/>
    <w:rsid w:val="00782365"/>
    <w:rsid w:val="007828C7"/>
    <w:rsid w:val="00782E44"/>
    <w:rsid w:val="00783FD3"/>
    <w:rsid w:val="00784B2E"/>
    <w:rsid w:val="00785437"/>
    <w:rsid w:val="00785827"/>
    <w:rsid w:val="00785CC0"/>
    <w:rsid w:val="00787B2C"/>
    <w:rsid w:val="007900D4"/>
    <w:rsid w:val="0079029E"/>
    <w:rsid w:val="00791E0B"/>
    <w:rsid w:val="0079299F"/>
    <w:rsid w:val="00792BE3"/>
    <w:rsid w:val="00792CD3"/>
    <w:rsid w:val="00793E94"/>
    <w:rsid w:val="007940F2"/>
    <w:rsid w:val="007960D4"/>
    <w:rsid w:val="0079720C"/>
    <w:rsid w:val="0079769A"/>
    <w:rsid w:val="007A0136"/>
    <w:rsid w:val="007A0E3E"/>
    <w:rsid w:val="007A132D"/>
    <w:rsid w:val="007A1651"/>
    <w:rsid w:val="007A257C"/>
    <w:rsid w:val="007A3578"/>
    <w:rsid w:val="007A3E58"/>
    <w:rsid w:val="007A5162"/>
    <w:rsid w:val="007A54E1"/>
    <w:rsid w:val="007A5C4F"/>
    <w:rsid w:val="007A6C77"/>
    <w:rsid w:val="007B00D8"/>
    <w:rsid w:val="007B01E6"/>
    <w:rsid w:val="007B054E"/>
    <w:rsid w:val="007B18DE"/>
    <w:rsid w:val="007B2825"/>
    <w:rsid w:val="007B2B2F"/>
    <w:rsid w:val="007B2D02"/>
    <w:rsid w:val="007B350C"/>
    <w:rsid w:val="007B3EB1"/>
    <w:rsid w:val="007B442B"/>
    <w:rsid w:val="007B54DB"/>
    <w:rsid w:val="007B56EE"/>
    <w:rsid w:val="007C0487"/>
    <w:rsid w:val="007C1020"/>
    <w:rsid w:val="007C10E6"/>
    <w:rsid w:val="007C1121"/>
    <w:rsid w:val="007C1AF1"/>
    <w:rsid w:val="007C24FD"/>
    <w:rsid w:val="007C27C8"/>
    <w:rsid w:val="007C2B08"/>
    <w:rsid w:val="007C2ECD"/>
    <w:rsid w:val="007C34D4"/>
    <w:rsid w:val="007C3D1B"/>
    <w:rsid w:val="007C3EDB"/>
    <w:rsid w:val="007C7E30"/>
    <w:rsid w:val="007C7FD5"/>
    <w:rsid w:val="007D1B2C"/>
    <w:rsid w:val="007D464E"/>
    <w:rsid w:val="007D519B"/>
    <w:rsid w:val="007D5D42"/>
    <w:rsid w:val="007D660F"/>
    <w:rsid w:val="007D78F7"/>
    <w:rsid w:val="007E1200"/>
    <w:rsid w:val="007E17D7"/>
    <w:rsid w:val="007E1873"/>
    <w:rsid w:val="007E1A0E"/>
    <w:rsid w:val="007E2048"/>
    <w:rsid w:val="007E48A3"/>
    <w:rsid w:val="007E4BDD"/>
    <w:rsid w:val="007E4C44"/>
    <w:rsid w:val="007E5217"/>
    <w:rsid w:val="007E597F"/>
    <w:rsid w:val="007E5CF1"/>
    <w:rsid w:val="007E766A"/>
    <w:rsid w:val="007E7FC1"/>
    <w:rsid w:val="007F0F7F"/>
    <w:rsid w:val="007F1BCF"/>
    <w:rsid w:val="007F45F6"/>
    <w:rsid w:val="007F4B27"/>
    <w:rsid w:val="007F5E55"/>
    <w:rsid w:val="008011B9"/>
    <w:rsid w:val="00801DFB"/>
    <w:rsid w:val="0080388F"/>
    <w:rsid w:val="0080450E"/>
    <w:rsid w:val="00804874"/>
    <w:rsid w:val="00804AEF"/>
    <w:rsid w:val="00805258"/>
    <w:rsid w:val="008068AB"/>
    <w:rsid w:val="00806BB7"/>
    <w:rsid w:val="00806CB9"/>
    <w:rsid w:val="00807187"/>
    <w:rsid w:val="008105EF"/>
    <w:rsid w:val="0081313B"/>
    <w:rsid w:val="00813FE9"/>
    <w:rsid w:val="0081429B"/>
    <w:rsid w:val="00815387"/>
    <w:rsid w:val="00816AE7"/>
    <w:rsid w:val="00816C9F"/>
    <w:rsid w:val="00820A16"/>
    <w:rsid w:val="00820A25"/>
    <w:rsid w:val="00822D8F"/>
    <w:rsid w:val="00824A19"/>
    <w:rsid w:val="00825077"/>
    <w:rsid w:val="00826B41"/>
    <w:rsid w:val="00831842"/>
    <w:rsid w:val="00832A57"/>
    <w:rsid w:val="00834BC3"/>
    <w:rsid w:val="00835F65"/>
    <w:rsid w:val="008366D6"/>
    <w:rsid w:val="0084094D"/>
    <w:rsid w:val="008409FD"/>
    <w:rsid w:val="00840B0F"/>
    <w:rsid w:val="00840D5F"/>
    <w:rsid w:val="00840F68"/>
    <w:rsid w:val="00841DC3"/>
    <w:rsid w:val="00842815"/>
    <w:rsid w:val="00844F08"/>
    <w:rsid w:val="008459C6"/>
    <w:rsid w:val="008463C8"/>
    <w:rsid w:val="008471B8"/>
    <w:rsid w:val="008505D9"/>
    <w:rsid w:val="00851422"/>
    <w:rsid w:val="0085214D"/>
    <w:rsid w:val="008538AC"/>
    <w:rsid w:val="00853928"/>
    <w:rsid w:val="00854413"/>
    <w:rsid w:val="0085474D"/>
    <w:rsid w:val="008559ED"/>
    <w:rsid w:val="00855AAF"/>
    <w:rsid w:val="00855CE9"/>
    <w:rsid w:val="0085680B"/>
    <w:rsid w:val="00856CC5"/>
    <w:rsid w:val="00857AF2"/>
    <w:rsid w:val="00857B7B"/>
    <w:rsid w:val="00860A2B"/>
    <w:rsid w:val="008614EE"/>
    <w:rsid w:val="00863162"/>
    <w:rsid w:val="00863288"/>
    <w:rsid w:val="00866571"/>
    <w:rsid w:val="00866E05"/>
    <w:rsid w:val="008678C1"/>
    <w:rsid w:val="00872AAD"/>
    <w:rsid w:val="008735DC"/>
    <w:rsid w:val="00873629"/>
    <w:rsid w:val="00875308"/>
    <w:rsid w:val="00875395"/>
    <w:rsid w:val="00875F1E"/>
    <w:rsid w:val="00877436"/>
    <w:rsid w:val="00877459"/>
    <w:rsid w:val="00877DF4"/>
    <w:rsid w:val="008803AE"/>
    <w:rsid w:val="008806D4"/>
    <w:rsid w:val="008811B8"/>
    <w:rsid w:val="00881219"/>
    <w:rsid w:val="008817F5"/>
    <w:rsid w:val="00881996"/>
    <w:rsid w:val="008819F0"/>
    <w:rsid w:val="008839C9"/>
    <w:rsid w:val="0088512A"/>
    <w:rsid w:val="0088545A"/>
    <w:rsid w:val="00885596"/>
    <w:rsid w:val="008856C0"/>
    <w:rsid w:val="0088721A"/>
    <w:rsid w:val="008874AB"/>
    <w:rsid w:val="008906B7"/>
    <w:rsid w:val="00890874"/>
    <w:rsid w:val="00893C4D"/>
    <w:rsid w:val="008947A1"/>
    <w:rsid w:val="00894ED6"/>
    <w:rsid w:val="008951B4"/>
    <w:rsid w:val="00895B87"/>
    <w:rsid w:val="0089683F"/>
    <w:rsid w:val="00896CEE"/>
    <w:rsid w:val="00897D5C"/>
    <w:rsid w:val="00897ECE"/>
    <w:rsid w:val="008A25D9"/>
    <w:rsid w:val="008A3817"/>
    <w:rsid w:val="008A50BE"/>
    <w:rsid w:val="008A557A"/>
    <w:rsid w:val="008A6F4C"/>
    <w:rsid w:val="008A7107"/>
    <w:rsid w:val="008A7B08"/>
    <w:rsid w:val="008B0C63"/>
    <w:rsid w:val="008B1140"/>
    <w:rsid w:val="008B1EAD"/>
    <w:rsid w:val="008B211B"/>
    <w:rsid w:val="008B227B"/>
    <w:rsid w:val="008B2AF8"/>
    <w:rsid w:val="008B3C1B"/>
    <w:rsid w:val="008B71F6"/>
    <w:rsid w:val="008B786F"/>
    <w:rsid w:val="008B78E4"/>
    <w:rsid w:val="008C0332"/>
    <w:rsid w:val="008C03F4"/>
    <w:rsid w:val="008C0687"/>
    <w:rsid w:val="008C0EA5"/>
    <w:rsid w:val="008C1AB5"/>
    <w:rsid w:val="008C20F8"/>
    <w:rsid w:val="008C465C"/>
    <w:rsid w:val="008C65FA"/>
    <w:rsid w:val="008C6BE1"/>
    <w:rsid w:val="008C78A7"/>
    <w:rsid w:val="008C7A17"/>
    <w:rsid w:val="008C7CC8"/>
    <w:rsid w:val="008D0BC8"/>
    <w:rsid w:val="008D1AD7"/>
    <w:rsid w:val="008D209E"/>
    <w:rsid w:val="008D2274"/>
    <w:rsid w:val="008D3B7D"/>
    <w:rsid w:val="008D4A8E"/>
    <w:rsid w:val="008D50CC"/>
    <w:rsid w:val="008D5360"/>
    <w:rsid w:val="008D5D2A"/>
    <w:rsid w:val="008D690D"/>
    <w:rsid w:val="008D78BB"/>
    <w:rsid w:val="008E0024"/>
    <w:rsid w:val="008E012D"/>
    <w:rsid w:val="008E0622"/>
    <w:rsid w:val="008E0713"/>
    <w:rsid w:val="008E27F2"/>
    <w:rsid w:val="008E2A0E"/>
    <w:rsid w:val="008E2E91"/>
    <w:rsid w:val="008E341F"/>
    <w:rsid w:val="008E56CC"/>
    <w:rsid w:val="008E6CC4"/>
    <w:rsid w:val="008E7A1D"/>
    <w:rsid w:val="008F1FF7"/>
    <w:rsid w:val="008F2E54"/>
    <w:rsid w:val="008F30A8"/>
    <w:rsid w:val="008F35E1"/>
    <w:rsid w:val="008F38D7"/>
    <w:rsid w:val="008F3AF8"/>
    <w:rsid w:val="008F4CC3"/>
    <w:rsid w:val="008F5EF0"/>
    <w:rsid w:val="008F7022"/>
    <w:rsid w:val="008F7CD3"/>
    <w:rsid w:val="009012CA"/>
    <w:rsid w:val="009022E3"/>
    <w:rsid w:val="00902542"/>
    <w:rsid w:val="00904A3F"/>
    <w:rsid w:val="00904DF5"/>
    <w:rsid w:val="00905A76"/>
    <w:rsid w:val="00905E05"/>
    <w:rsid w:val="009068D7"/>
    <w:rsid w:val="009077BC"/>
    <w:rsid w:val="009113F2"/>
    <w:rsid w:val="009120DE"/>
    <w:rsid w:val="00914A51"/>
    <w:rsid w:val="00916228"/>
    <w:rsid w:val="00916E14"/>
    <w:rsid w:val="009172FD"/>
    <w:rsid w:val="009220D7"/>
    <w:rsid w:val="009260E7"/>
    <w:rsid w:val="009262F1"/>
    <w:rsid w:val="00930FA2"/>
    <w:rsid w:val="00932D80"/>
    <w:rsid w:val="009341D9"/>
    <w:rsid w:val="009349D4"/>
    <w:rsid w:val="0093536F"/>
    <w:rsid w:val="00936C7C"/>
    <w:rsid w:val="00940CC2"/>
    <w:rsid w:val="0094100A"/>
    <w:rsid w:val="00942929"/>
    <w:rsid w:val="00943BA4"/>
    <w:rsid w:val="00943D1E"/>
    <w:rsid w:val="00944A0C"/>
    <w:rsid w:val="00945904"/>
    <w:rsid w:val="00945DB7"/>
    <w:rsid w:val="009462DE"/>
    <w:rsid w:val="00946936"/>
    <w:rsid w:val="00946FB6"/>
    <w:rsid w:val="00946FD5"/>
    <w:rsid w:val="0094719C"/>
    <w:rsid w:val="00947268"/>
    <w:rsid w:val="009504A2"/>
    <w:rsid w:val="00950FE5"/>
    <w:rsid w:val="00951279"/>
    <w:rsid w:val="009515A2"/>
    <w:rsid w:val="009519D4"/>
    <w:rsid w:val="00951D03"/>
    <w:rsid w:val="009523E1"/>
    <w:rsid w:val="00954033"/>
    <w:rsid w:val="009550B6"/>
    <w:rsid w:val="009558D5"/>
    <w:rsid w:val="00955A37"/>
    <w:rsid w:val="009604FE"/>
    <w:rsid w:val="00960F7C"/>
    <w:rsid w:val="009629B2"/>
    <w:rsid w:val="00962A2B"/>
    <w:rsid w:val="00964180"/>
    <w:rsid w:val="0096521D"/>
    <w:rsid w:val="009718FD"/>
    <w:rsid w:val="00972952"/>
    <w:rsid w:val="00972C0B"/>
    <w:rsid w:val="00972E1A"/>
    <w:rsid w:val="00973758"/>
    <w:rsid w:val="00973960"/>
    <w:rsid w:val="009746C7"/>
    <w:rsid w:val="00974984"/>
    <w:rsid w:val="00974C69"/>
    <w:rsid w:val="00974DB2"/>
    <w:rsid w:val="00974EBF"/>
    <w:rsid w:val="00975FF5"/>
    <w:rsid w:val="00976A93"/>
    <w:rsid w:val="009800B9"/>
    <w:rsid w:val="00980203"/>
    <w:rsid w:val="009808A1"/>
    <w:rsid w:val="00980BF4"/>
    <w:rsid w:val="009819F7"/>
    <w:rsid w:val="00981F12"/>
    <w:rsid w:val="009838FA"/>
    <w:rsid w:val="009839C5"/>
    <w:rsid w:val="00983A5A"/>
    <w:rsid w:val="00984C21"/>
    <w:rsid w:val="00984F00"/>
    <w:rsid w:val="009858DD"/>
    <w:rsid w:val="0098765C"/>
    <w:rsid w:val="0099380A"/>
    <w:rsid w:val="00993FA8"/>
    <w:rsid w:val="00994554"/>
    <w:rsid w:val="009958BD"/>
    <w:rsid w:val="009968A7"/>
    <w:rsid w:val="009A1F5A"/>
    <w:rsid w:val="009A2963"/>
    <w:rsid w:val="009A394F"/>
    <w:rsid w:val="009A3ADE"/>
    <w:rsid w:val="009A4034"/>
    <w:rsid w:val="009A42B2"/>
    <w:rsid w:val="009A4965"/>
    <w:rsid w:val="009A5BE7"/>
    <w:rsid w:val="009A5CFD"/>
    <w:rsid w:val="009A5DFF"/>
    <w:rsid w:val="009A67D6"/>
    <w:rsid w:val="009B0A19"/>
    <w:rsid w:val="009B0F9A"/>
    <w:rsid w:val="009B112D"/>
    <w:rsid w:val="009B3214"/>
    <w:rsid w:val="009B3A1A"/>
    <w:rsid w:val="009B3B5E"/>
    <w:rsid w:val="009B402C"/>
    <w:rsid w:val="009B4B5C"/>
    <w:rsid w:val="009B5817"/>
    <w:rsid w:val="009B5DC5"/>
    <w:rsid w:val="009B6B2E"/>
    <w:rsid w:val="009B78E2"/>
    <w:rsid w:val="009C15E7"/>
    <w:rsid w:val="009C3002"/>
    <w:rsid w:val="009C3E15"/>
    <w:rsid w:val="009C47D7"/>
    <w:rsid w:val="009C4EC7"/>
    <w:rsid w:val="009C53F6"/>
    <w:rsid w:val="009C5421"/>
    <w:rsid w:val="009C6D36"/>
    <w:rsid w:val="009D05D5"/>
    <w:rsid w:val="009D1098"/>
    <w:rsid w:val="009D10B8"/>
    <w:rsid w:val="009D1502"/>
    <w:rsid w:val="009D2512"/>
    <w:rsid w:val="009D363A"/>
    <w:rsid w:val="009D3C9E"/>
    <w:rsid w:val="009D58B0"/>
    <w:rsid w:val="009D5E70"/>
    <w:rsid w:val="009D65FA"/>
    <w:rsid w:val="009E21CE"/>
    <w:rsid w:val="009E2738"/>
    <w:rsid w:val="009E306D"/>
    <w:rsid w:val="009E3C02"/>
    <w:rsid w:val="009E5180"/>
    <w:rsid w:val="009E66DF"/>
    <w:rsid w:val="009E6EC5"/>
    <w:rsid w:val="009E727F"/>
    <w:rsid w:val="009E72EE"/>
    <w:rsid w:val="009E7361"/>
    <w:rsid w:val="009E7D47"/>
    <w:rsid w:val="009E7D8A"/>
    <w:rsid w:val="009F0B99"/>
    <w:rsid w:val="009F0F28"/>
    <w:rsid w:val="009F1503"/>
    <w:rsid w:val="009F2421"/>
    <w:rsid w:val="009F526F"/>
    <w:rsid w:val="009F5CD8"/>
    <w:rsid w:val="009F7711"/>
    <w:rsid w:val="00A01F8B"/>
    <w:rsid w:val="00A02A0D"/>
    <w:rsid w:val="00A02DDA"/>
    <w:rsid w:val="00A02F60"/>
    <w:rsid w:val="00A059BC"/>
    <w:rsid w:val="00A05C41"/>
    <w:rsid w:val="00A06BF9"/>
    <w:rsid w:val="00A06C58"/>
    <w:rsid w:val="00A06E10"/>
    <w:rsid w:val="00A06EDE"/>
    <w:rsid w:val="00A0723B"/>
    <w:rsid w:val="00A076A3"/>
    <w:rsid w:val="00A0796C"/>
    <w:rsid w:val="00A07D4B"/>
    <w:rsid w:val="00A07F38"/>
    <w:rsid w:val="00A102DE"/>
    <w:rsid w:val="00A104A6"/>
    <w:rsid w:val="00A1090D"/>
    <w:rsid w:val="00A11E7F"/>
    <w:rsid w:val="00A120AA"/>
    <w:rsid w:val="00A13D20"/>
    <w:rsid w:val="00A13EF3"/>
    <w:rsid w:val="00A15260"/>
    <w:rsid w:val="00A1603C"/>
    <w:rsid w:val="00A17DB6"/>
    <w:rsid w:val="00A207CB"/>
    <w:rsid w:val="00A228B9"/>
    <w:rsid w:val="00A22C4A"/>
    <w:rsid w:val="00A22C5D"/>
    <w:rsid w:val="00A2387A"/>
    <w:rsid w:val="00A23DC5"/>
    <w:rsid w:val="00A2447F"/>
    <w:rsid w:val="00A2450C"/>
    <w:rsid w:val="00A248C3"/>
    <w:rsid w:val="00A24DC8"/>
    <w:rsid w:val="00A2588D"/>
    <w:rsid w:val="00A260A1"/>
    <w:rsid w:val="00A27798"/>
    <w:rsid w:val="00A27C68"/>
    <w:rsid w:val="00A27D52"/>
    <w:rsid w:val="00A27DCB"/>
    <w:rsid w:val="00A302DD"/>
    <w:rsid w:val="00A31E75"/>
    <w:rsid w:val="00A33396"/>
    <w:rsid w:val="00A33E48"/>
    <w:rsid w:val="00A3534B"/>
    <w:rsid w:val="00A35D01"/>
    <w:rsid w:val="00A361F3"/>
    <w:rsid w:val="00A371B2"/>
    <w:rsid w:val="00A3743B"/>
    <w:rsid w:val="00A40054"/>
    <w:rsid w:val="00A4161E"/>
    <w:rsid w:val="00A416A6"/>
    <w:rsid w:val="00A41789"/>
    <w:rsid w:val="00A41AC7"/>
    <w:rsid w:val="00A41D3C"/>
    <w:rsid w:val="00A41EE8"/>
    <w:rsid w:val="00A427D7"/>
    <w:rsid w:val="00A44319"/>
    <w:rsid w:val="00A44516"/>
    <w:rsid w:val="00A458C8"/>
    <w:rsid w:val="00A46753"/>
    <w:rsid w:val="00A50248"/>
    <w:rsid w:val="00A50874"/>
    <w:rsid w:val="00A5131F"/>
    <w:rsid w:val="00A525E2"/>
    <w:rsid w:val="00A52BB1"/>
    <w:rsid w:val="00A52CF1"/>
    <w:rsid w:val="00A539B8"/>
    <w:rsid w:val="00A555E4"/>
    <w:rsid w:val="00A55BD3"/>
    <w:rsid w:val="00A56804"/>
    <w:rsid w:val="00A56D55"/>
    <w:rsid w:val="00A573B6"/>
    <w:rsid w:val="00A5758C"/>
    <w:rsid w:val="00A575C8"/>
    <w:rsid w:val="00A577C0"/>
    <w:rsid w:val="00A61291"/>
    <w:rsid w:val="00A616DC"/>
    <w:rsid w:val="00A62B56"/>
    <w:rsid w:val="00A63081"/>
    <w:rsid w:val="00A63452"/>
    <w:rsid w:val="00A63C3D"/>
    <w:rsid w:val="00A65DDC"/>
    <w:rsid w:val="00A66EB3"/>
    <w:rsid w:val="00A700AA"/>
    <w:rsid w:val="00A70F5B"/>
    <w:rsid w:val="00A71326"/>
    <w:rsid w:val="00A71433"/>
    <w:rsid w:val="00A71FA5"/>
    <w:rsid w:val="00A720BF"/>
    <w:rsid w:val="00A7244D"/>
    <w:rsid w:val="00A725E1"/>
    <w:rsid w:val="00A73060"/>
    <w:rsid w:val="00A73431"/>
    <w:rsid w:val="00A73CAE"/>
    <w:rsid w:val="00A74FE5"/>
    <w:rsid w:val="00A75938"/>
    <w:rsid w:val="00A75AD7"/>
    <w:rsid w:val="00A76521"/>
    <w:rsid w:val="00A76B30"/>
    <w:rsid w:val="00A774A9"/>
    <w:rsid w:val="00A83018"/>
    <w:rsid w:val="00A831E6"/>
    <w:rsid w:val="00A8525F"/>
    <w:rsid w:val="00A8571F"/>
    <w:rsid w:val="00A86801"/>
    <w:rsid w:val="00A90471"/>
    <w:rsid w:val="00A90556"/>
    <w:rsid w:val="00A91329"/>
    <w:rsid w:val="00A914C9"/>
    <w:rsid w:val="00A92382"/>
    <w:rsid w:val="00A93D2B"/>
    <w:rsid w:val="00A94284"/>
    <w:rsid w:val="00A943DB"/>
    <w:rsid w:val="00A9536C"/>
    <w:rsid w:val="00A96600"/>
    <w:rsid w:val="00A967B8"/>
    <w:rsid w:val="00A972BB"/>
    <w:rsid w:val="00A9765F"/>
    <w:rsid w:val="00AA0261"/>
    <w:rsid w:val="00AA1276"/>
    <w:rsid w:val="00AA138B"/>
    <w:rsid w:val="00AA2335"/>
    <w:rsid w:val="00AA3559"/>
    <w:rsid w:val="00AA4B04"/>
    <w:rsid w:val="00AA4DA4"/>
    <w:rsid w:val="00AA53D8"/>
    <w:rsid w:val="00AA5607"/>
    <w:rsid w:val="00AA637F"/>
    <w:rsid w:val="00AA6F44"/>
    <w:rsid w:val="00AA7D71"/>
    <w:rsid w:val="00AB004F"/>
    <w:rsid w:val="00AB0259"/>
    <w:rsid w:val="00AB0D51"/>
    <w:rsid w:val="00AB2560"/>
    <w:rsid w:val="00AB25C8"/>
    <w:rsid w:val="00AB2765"/>
    <w:rsid w:val="00AB27C5"/>
    <w:rsid w:val="00AB2805"/>
    <w:rsid w:val="00AB2E63"/>
    <w:rsid w:val="00AB5CEE"/>
    <w:rsid w:val="00AB6AD9"/>
    <w:rsid w:val="00AB7DDF"/>
    <w:rsid w:val="00AC1CF5"/>
    <w:rsid w:val="00AC2DC2"/>
    <w:rsid w:val="00AC30ED"/>
    <w:rsid w:val="00AC3935"/>
    <w:rsid w:val="00AC59E6"/>
    <w:rsid w:val="00AC5D11"/>
    <w:rsid w:val="00AC5EB0"/>
    <w:rsid w:val="00AC641D"/>
    <w:rsid w:val="00AC6826"/>
    <w:rsid w:val="00AC70B9"/>
    <w:rsid w:val="00AD0558"/>
    <w:rsid w:val="00AD17F2"/>
    <w:rsid w:val="00AD24A5"/>
    <w:rsid w:val="00AD296F"/>
    <w:rsid w:val="00AD2B05"/>
    <w:rsid w:val="00AD5982"/>
    <w:rsid w:val="00AD5A57"/>
    <w:rsid w:val="00AD5B3E"/>
    <w:rsid w:val="00AD64B0"/>
    <w:rsid w:val="00AD731A"/>
    <w:rsid w:val="00AD76BE"/>
    <w:rsid w:val="00AE0661"/>
    <w:rsid w:val="00AE3B54"/>
    <w:rsid w:val="00AE5392"/>
    <w:rsid w:val="00AE64D4"/>
    <w:rsid w:val="00AE7D20"/>
    <w:rsid w:val="00AF1566"/>
    <w:rsid w:val="00AF18BA"/>
    <w:rsid w:val="00AF1D34"/>
    <w:rsid w:val="00AF1DB2"/>
    <w:rsid w:val="00AF239D"/>
    <w:rsid w:val="00AF59D5"/>
    <w:rsid w:val="00AF6012"/>
    <w:rsid w:val="00AF6E43"/>
    <w:rsid w:val="00AF77A5"/>
    <w:rsid w:val="00AF7EFF"/>
    <w:rsid w:val="00B003C5"/>
    <w:rsid w:val="00B01268"/>
    <w:rsid w:val="00B01E92"/>
    <w:rsid w:val="00B02399"/>
    <w:rsid w:val="00B024B3"/>
    <w:rsid w:val="00B031E4"/>
    <w:rsid w:val="00B03757"/>
    <w:rsid w:val="00B03C5E"/>
    <w:rsid w:val="00B040A2"/>
    <w:rsid w:val="00B04D7D"/>
    <w:rsid w:val="00B04F86"/>
    <w:rsid w:val="00B06304"/>
    <w:rsid w:val="00B06E3F"/>
    <w:rsid w:val="00B078B1"/>
    <w:rsid w:val="00B10675"/>
    <w:rsid w:val="00B10769"/>
    <w:rsid w:val="00B11AA6"/>
    <w:rsid w:val="00B120C5"/>
    <w:rsid w:val="00B12911"/>
    <w:rsid w:val="00B13959"/>
    <w:rsid w:val="00B14028"/>
    <w:rsid w:val="00B15B12"/>
    <w:rsid w:val="00B15C4E"/>
    <w:rsid w:val="00B167E9"/>
    <w:rsid w:val="00B16C1A"/>
    <w:rsid w:val="00B16F73"/>
    <w:rsid w:val="00B177B9"/>
    <w:rsid w:val="00B21686"/>
    <w:rsid w:val="00B22A3D"/>
    <w:rsid w:val="00B22E29"/>
    <w:rsid w:val="00B23273"/>
    <w:rsid w:val="00B238B7"/>
    <w:rsid w:val="00B25203"/>
    <w:rsid w:val="00B25C1A"/>
    <w:rsid w:val="00B26B2E"/>
    <w:rsid w:val="00B30FB3"/>
    <w:rsid w:val="00B3108A"/>
    <w:rsid w:val="00B31522"/>
    <w:rsid w:val="00B31C83"/>
    <w:rsid w:val="00B3239F"/>
    <w:rsid w:val="00B3283F"/>
    <w:rsid w:val="00B33770"/>
    <w:rsid w:val="00B337BE"/>
    <w:rsid w:val="00B3434E"/>
    <w:rsid w:val="00B34F98"/>
    <w:rsid w:val="00B35479"/>
    <w:rsid w:val="00B36497"/>
    <w:rsid w:val="00B36F8C"/>
    <w:rsid w:val="00B3762A"/>
    <w:rsid w:val="00B37847"/>
    <w:rsid w:val="00B37C3B"/>
    <w:rsid w:val="00B40611"/>
    <w:rsid w:val="00B418B5"/>
    <w:rsid w:val="00B41ACF"/>
    <w:rsid w:val="00B43017"/>
    <w:rsid w:val="00B47A1A"/>
    <w:rsid w:val="00B47C5E"/>
    <w:rsid w:val="00B47D93"/>
    <w:rsid w:val="00B5040D"/>
    <w:rsid w:val="00B514AF"/>
    <w:rsid w:val="00B5393E"/>
    <w:rsid w:val="00B53F45"/>
    <w:rsid w:val="00B54407"/>
    <w:rsid w:val="00B56314"/>
    <w:rsid w:val="00B56F9B"/>
    <w:rsid w:val="00B570C4"/>
    <w:rsid w:val="00B603CD"/>
    <w:rsid w:val="00B60504"/>
    <w:rsid w:val="00B6134D"/>
    <w:rsid w:val="00B634C5"/>
    <w:rsid w:val="00B63E32"/>
    <w:rsid w:val="00B64BCB"/>
    <w:rsid w:val="00B65CAF"/>
    <w:rsid w:val="00B6666F"/>
    <w:rsid w:val="00B66CCB"/>
    <w:rsid w:val="00B66EA5"/>
    <w:rsid w:val="00B66F06"/>
    <w:rsid w:val="00B67A33"/>
    <w:rsid w:val="00B71B07"/>
    <w:rsid w:val="00B72E24"/>
    <w:rsid w:val="00B73034"/>
    <w:rsid w:val="00B7351A"/>
    <w:rsid w:val="00B74EBB"/>
    <w:rsid w:val="00B75342"/>
    <w:rsid w:val="00B755CA"/>
    <w:rsid w:val="00B7688D"/>
    <w:rsid w:val="00B771D4"/>
    <w:rsid w:val="00B827C9"/>
    <w:rsid w:val="00B827D6"/>
    <w:rsid w:val="00B83A01"/>
    <w:rsid w:val="00B84DD7"/>
    <w:rsid w:val="00B84DEC"/>
    <w:rsid w:val="00B8503F"/>
    <w:rsid w:val="00B85080"/>
    <w:rsid w:val="00B860BA"/>
    <w:rsid w:val="00B866EE"/>
    <w:rsid w:val="00B870DD"/>
    <w:rsid w:val="00B87AD6"/>
    <w:rsid w:val="00B906E3"/>
    <w:rsid w:val="00B91DC4"/>
    <w:rsid w:val="00B93920"/>
    <w:rsid w:val="00B94D56"/>
    <w:rsid w:val="00B9620D"/>
    <w:rsid w:val="00B966B1"/>
    <w:rsid w:val="00B9770F"/>
    <w:rsid w:val="00B97AB1"/>
    <w:rsid w:val="00BA05E4"/>
    <w:rsid w:val="00BA0918"/>
    <w:rsid w:val="00BA0AEC"/>
    <w:rsid w:val="00BA0B4A"/>
    <w:rsid w:val="00BA1C70"/>
    <w:rsid w:val="00BA1CFB"/>
    <w:rsid w:val="00BA226A"/>
    <w:rsid w:val="00BA2B60"/>
    <w:rsid w:val="00BA3BFE"/>
    <w:rsid w:val="00BA40F1"/>
    <w:rsid w:val="00BA5C73"/>
    <w:rsid w:val="00BA7CAD"/>
    <w:rsid w:val="00BB12BE"/>
    <w:rsid w:val="00BB22EB"/>
    <w:rsid w:val="00BB3809"/>
    <w:rsid w:val="00BB404F"/>
    <w:rsid w:val="00BB5084"/>
    <w:rsid w:val="00BB71E8"/>
    <w:rsid w:val="00BB76B8"/>
    <w:rsid w:val="00BB78C7"/>
    <w:rsid w:val="00BC0565"/>
    <w:rsid w:val="00BC2C21"/>
    <w:rsid w:val="00BC4907"/>
    <w:rsid w:val="00BC5156"/>
    <w:rsid w:val="00BC5C12"/>
    <w:rsid w:val="00BC6179"/>
    <w:rsid w:val="00BC7C20"/>
    <w:rsid w:val="00BD043A"/>
    <w:rsid w:val="00BD04EA"/>
    <w:rsid w:val="00BD0B1B"/>
    <w:rsid w:val="00BD0EBE"/>
    <w:rsid w:val="00BD1564"/>
    <w:rsid w:val="00BD176C"/>
    <w:rsid w:val="00BD1A1B"/>
    <w:rsid w:val="00BD2F87"/>
    <w:rsid w:val="00BD3F9D"/>
    <w:rsid w:val="00BD47F6"/>
    <w:rsid w:val="00BD4971"/>
    <w:rsid w:val="00BD557E"/>
    <w:rsid w:val="00BD55E3"/>
    <w:rsid w:val="00BD68CE"/>
    <w:rsid w:val="00BD7995"/>
    <w:rsid w:val="00BD7EE9"/>
    <w:rsid w:val="00BE031F"/>
    <w:rsid w:val="00BE099E"/>
    <w:rsid w:val="00BE0A95"/>
    <w:rsid w:val="00BE1034"/>
    <w:rsid w:val="00BE10FF"/>
    <w:rsid w:val="00BE2122"/>
    <w:rsid w:val="00BE2FA8"/>
    <w:rsid w:val="00BE4701"/>
    <w:rsid w:val="00BE4816"/>
    <w:rsid w:val="00BE784C"/>
    <w:rsid w:val="00BF043A"/>
    <w:rsid w:val="00BF0D32"/>
    <w:rsid w:val="00BF0EBA"/>
    <w:rsid w:val="00BF1081"/>
    <w:rsid w:val="00BF1A8B"/>
    <w:rsid w:val="00BF1C07"/>
    <w:rsid w:val="00BF1C48"/>
    <w:rsid w:val="00BF404A"/>
    <w:rsid w:val="00BF4D26"/>
    <w:rsid w:val="00BF5764"/>
    <w:rsid w:val="00BF7531"/>
    <w:rsid w:val="00BF7AAD"/>
    <w:rsid w:val="00BF7AB4"/>
    <w:rsid w:val="00C00120"/>
    <w:rsid w:val="00C0072B"/>
    <w:rsid w:val="00C00C25"/>
    <w:rsid w:val="00C01D1D"/>
    <w:rsid w:val="00C02B08"/>
    <w:rsid w:val="00C03C77"/>
    <w:rsid w:val="00C066FB"/>
    <w:rsid w:val="00C06A62"/>
    <w:rsid w:val="00C07847"/>
    <w:rsid w:val="00C07F16"/>
    <w:rsid w:val="00C10077"/>
    <w:rsid w:val="00C11037"/>
    <w:rsid w:val="00C11D18"/>
    <w:rsid w:val="00C11E79"/>
    <w:rsid w:val="00C11FA5"/>
    <w:rsid w:val="00C13593"/>
    <w:rsid w:val="00C15755"/>
    <w:rsid w:val="00C15F36"/>
    <w:rsid w:val="00C16F8A"/>
    <w:rsid w:val="00C17C1C"/>
    <w:rsid w:val="00C227A4"/>
    <w:rsid w:val="00C22E4C"/>
    <w:rsid w:val="00C26B3A"/>
    <w:rsid w:val="00C26C7C"/>
    <w:rsid w:val="00C2728B"/>
    <w:rsid w:val="00C27CA3"/>
    <w:rsid w:val="00C3088B"/>
    <w:rsid w:val="00C31AB2"/>
    <w:rsid w:val="00C31C23"/>
    <w:rsid w:val="00C32B9B"/>
    <w:rsid w:val="00C333ED"/>
    <w:rsid w:val="00C33999"/>
    <w:rsid w:val="00C34C50"/>
    <w:rsid w:val="00C375A3"/>
    <w:rsid w:val="00C37760"/>
    <w:rsid w:val="00C37DB4"/>
    <w:rsid w:val="00C42642"/>
    <w:rsid w:val="00C434E2"/>
    <w:rsid w:val="00C4455F"/>
    <w:rsid w:val="00C446D2"/>
    <w:rsid w:val="00C44DFA"/>
    <w:rsid w:val="00C45950"/>
    <w:rsid w:val="00C4616B"/>
    <w:rsid w:val="00C46778"/>
    <w:rsid w:val="00C467BC"/>
    <w:rsid w:val="00C47046"/>
    <w:rsid w:val="00C474E9"/>
    <w:rsid w:val="00C5039E"/>
    <w:rsid w:val="00C506BB"/>
    <w:rsid w:val="00C5267F"/>
    <w:rsid w:val="00C52CB7"/>
    <w:rsid w:val="00C53756"/>
    <w:rsid w:val="00C53F5C"/>
    <w:rsid w:val="00C54344"/>
    <w:rsid w:val="00C55A1D"/>
    <w:rsid w:val="00C5669A"/>
    <w:rsid w:val="00C56E01"/>
    <w:rsid w:val="00C57978"/>
    <w:rsid w:val="00C601DE"/>
    <w:rsid w:val="00C6228F"/>
    <w:rsid w:val="00C62460"/>
    <w:rsid w:val="00C62E9D"/>
    <w:rsid w:val="00C6410B"/>
    <w:rsid w:val="00C646D8"/>
    <w:rsid w:val="00C65F33"/>
    <w:rsid w:val="00C6603C"/>
    <w:rsid w:val="00C66DF4"/>
    <w:rsid w:val="00C70A5D"/>
    <w:rsid w:val="00C7204D"/>
    <w:rsid w:val="00C721FF"/>
    <w:rsid w:val="00C72DD6"/>
    <w:rsid w:val="00C76414"/>
    <w:rsid w:val="00C77C6F"/>
    <w:rsid w:val="00C77E77"/>
    <w:rsid w:val="00C81905"/>
    <w:rsid w:val="00C81C4B"/>
    <w:rsid w:val="00C8231D"/>
    <w:rsid w:val="00C82432"/>
    <w:rsid w:val="00C82864"/>
    <w:rsid w:val="00C851BE"/>
    <w:rsid w:val="00C85A38"/>
    <w:rsid w:val="00C87CB1"/>
    <w:rsid w:val="00C90492"/>
    <w:rsid w:val="00C90CA4"/>
    <w:rsid w:val="00C916E4"/>
    <w:rsid w:val="00C9183C"/>
    <w:rsid w:val="00C92AE0"/>
    <w:rsid w:val="00C9369B"/>
    <w:rsid w:val="00C93868"/>
    <w:rsid w:val="00C940F2"/>
    <w:rsid w:val="00CA05B8"/>
    <w:rsid w:val="00CA2343"/>
    <w:rsid w:val="00CA416B"/>
    <w:rsid w:val="00CA4A6E"/>
    <w:rsid w:val="00CA5159"/>
    <w:rsid w:val="00CA5A85"/>
    <w:rsid w:val="00CA5DDD"/>
    <w:rsid w:val="00CA6EF8"/>
    <w:rsid w:val="00CB11D5"/>
    <w:rsid w:val="00CB191C"/>
    <w:rsid w:val="00CB2523"/>
    <w:rsid w:val="00CB3F6B"/>
    <w:rsid w:val="00CB5DEB"/>
    <w:rsid w:val="00CB63EC"/>
    <w:rsid w:val="00CB6F38"/>
    <w:rsid w:val="00CC045B"/>
    <w:rsid w:val="00CC04DA"/>
    <w:rsid w:val="00CC146A"/>
    <w:rsid w:val="00CC15A7"/>
    <w:rsid w:val="00CC1BEF"/>
    <w:rsid w:val="00CC44E3"/>
    <w:rsid w:val="00CC4B1A"/>
    <w:rsid w:val="00CC528C"/>
    <w:rsid w:val="00CC53AE"/>
    <w:rsid w:val="00CD2A43"/>
    <w:rsid w:val="00CD2C3F"/>
    <w:rsid w:val="00CD4B76"/>
    <w:rsid w:val="00CD4F3C"/>
    <w:rsid w:val="00CD5110"/>
    <w:rsid w:val="00CD7877"/>
    <w:rsid w:val="00CD7C88"/>
    <w:rsid w:val="00CE0948"/>
    <w:rsid w:val="00CE0A8C"/>
    <w:rsid w:val="00CE10ED"/>
    <w:rsid w:val="00CE30AD"/>
    <w:rsid w:val="00CE381B"/>
    <w:rsid w:val="00CE39A2"/>
    <w:rsid w:val="00CE4B05"/>
    <w:rsid w:val="00CE68E2"/>
    <w:rsid w:val="00CE7BB4"/>
    <w:rsid w:val="00CF037C"/>
    <w:rsid w:val="00CF066E"/>
    <w:rsid w:val="00CF14DE"/>
    <w:rsid w:val="00CF177D"/>
    <w:rsid w:val="00CF18D8"/>
    <w:rsid w:val="00CF1FC3"/>
    <w:rsid w:val="00CF2659"/>
    <w:rsid w:val="00CF31A1"/>
    <w:rsid w:val="00CF3C14"/>
    <w:rsid w:val="00CF4203"/>
    <w:rsid w:val="00CF5255"/>
    <w:rsid w:val="00CF59C1"/>
    <w:rsid w:val="00CF679B"/>
    <w:rsid w:val="00D03030"/>
    <w:rsid w:val="00D0440D"/>
    <w:rsid w:val="00D05903"/>
    <w:rsid w:val="00D05DBB"/>
    <w:rsid w:val="00D07F80"/>
    <w:rsid w:val="00D104C2"/>
    <w:rsid w:val="00D10647"/>
    <w:rsid w:val="00D11604"/>
    <w:rsid w:val="00D1163E"/>
    <w:rsid w:val="00D1271E"/>
    <w:rsid w:val="00D12A27"/>
    <w:rsid w:val="00D136E8"/>
    <w:rsid w:val="00D13E5F"/>
    <w:rsid w:val="00D1413D"/>
    <w:rsid w:val="00D143A1"/>
    <w:rsid w:val="00D15ED1"/>
    <w:rsid w:val="00D16DC2"/>
    <w:rsid w:val="00D1747C"/>
    <w:rsid w:val="00D219D1"/>
    <w:rsid w:val="00D2400E"/>
    <w:rsid w:val="00D26457"/>
    <w:rsid w:val="00D26DA9"/>
    <w:rsid w:val="00D270B8"/>
    <w:rsid w:val="00D27A87"/>
    <w:rsid w:val="00D27BC6"/>
    <w:rsid w:val="00D30E4A"/>
    <w:rsid w:val="00D31597"/>
    <w:rsid w:val="00D31E11"/>
    <w:rsid w:val="00D32290"/>
    <w:rsid w:val="00D3243E"/>
    <w:rsid w:val="00D33DDB"/>
    <w:rsid w:val="00D351B0"/>
    <w:rsid w:val="00D35E4E"/>
    <w:rsid w:val="00D374DE"/>
    <w:rsid w:val="00D40797"/>
    <w:rsid w:val="00D40A22"/>
    <w:rsid w:val="00D41389"/>
    <w:rsid w:val="00D42053"/>
    <w:rsid w:val="00D442EE"/>
    <w:rsid w:val="00D44C57"/>
    <w:rsid w:val="00D450E8"/>
    <w:rsid w:val="00D46272"/>
    <w:rsid w:val="00D462F2"/>
    <w:rsid w:val="00D479B6"/>
    <w:rsid w:val="00D51224"/>
    <w:rsid w:val="00D512D5"/>
    <w:rsid w:val="00D51544"/>
    <w:rsid w:val="00D51C55"/>
    <w:rsid w:val="00D5209E"/>
    <w:rsid w:val="00D52913"/>
    <w:rsid w:val="00D53DB3"/>
    <w:rsid w:val="00D53E76"/>
    <w:rsid w:val="00D55D41"/>
    <w:rsid w:val="00D5668D"/>
    <w:rsid w:val="00D61187"/>
    <w:rsid w:val="00D613CE"/>
    <w:rsid w:val="00D621A4"/>
    <w:rsid w:val="00D62984"/>
    <w:rsid w:val="00D6338B"/>
    <w:rsid w:val="00D64333"/>
    <w:rsid w:val="00D64DEC"/>
    <w:rsid w:val="00D656A6"/>
    <w:rsid w:val="00D70344"/>
    <w:rsid w:val="00D7114C"/>
    <w:rsid w:val="00D7135E"/>
    <w:rsid w:val="00D71AA0"/>
    <w:rsid w:val="00D71ED0"/>
    <w:rsid w:val="00D72496"/>
    <w:rsid w:val="00D73A66"/>
    <w:rsid w:val="00D73B48"/>
    <w:rsid w:val="00D73EAF"/>
    <w:rsid w:val="00D7410E"/>
    <w:rsid w:val="00D75310"/>
    <w:rsid w:val="00D763E1"/>
    <w:rsid w:val="00D76D47"/>
    <w:rsid w:val="00D7769B"/>
    <w:rsid w:val="00D808AB"/>
    <w:rsid w:val="00D80C5E"/>
    <w:rsid w:val="00D813D0"/>
    <w:rsid w:val="00D815F1"/>
    <w:rsid w:val="00D81697"/>
    <w:rsid w:val="00D82374"/>
    <w:rsid w:val="00D82F3D"/>
    <w:rsid w:val="00D84016"/>
    <w:rsid w:val="00D84704"/>
    <w:rsid w:val="00D84A3D"/>
    <w:rsid w:val="00D84C81"/>
    <w:rsid w:val="00D84F80"/>
    <w:rsid w:val="00D858E4"/>
    <w:rsid w:val="00D86E8B"/>
    <w:rsid w:val="00D879BC"/>
    <w:rsid w:val="00D87A8A"/>
    <w:rsid w:val="00D87B0D"/>
    <w:rsid w:val="00D906FE"/>
    <w:rsid w:val="00D90951"/>
    <w:rsid w:val="00D92DDC"/>
    <w:rsid w:val="00D92FFB"/>
    <w:rsid w:val="00D9362F"/>
    <w:rsid w:val="00D9465F"/>
    <w:rsid w:val="00D94877"/>
    <w:rsid w:val="00D956C5"/>
    <w:rsid w:val="00D9594A"/>
    <w:rsid w:val="00D965F5"/>
    <w:rsid w:val="00D967C2"/>
    <w:rsid w:val="00D969FC"/>
    <w:rsid w:val="00D979B0"/>
    <w:rsid w:val="00DA3134"/>
    <w:rsid w:val="00DA4D09"/>
    <w:rsid w:val="00DA5BD7"/>
    <w:rsid w:val="00DA7069"/>
    <w:rsid w:val="00DB0A55"/>
    <w:rsid w:val="00DB19C7"/>
    <w:rsid w:val="00DB3091"/>
    <w:rsid w:val="00DB3497"/>
    <w:rsid w:val="00DB4635"/>
    <w:rsid w:val="00DB4827"/>
    <w:rsid w:val="00DB5C58"/>
    <w:rsid w:val="00DB72CB"/>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C53"/>
    <w:rsid w:val="00DD13ED"/>
    <w:rsid w:val="00DD22F4"/>
    <w:rsid w:val="00DD30E3"/>
    <w:rsid w:val="00DD32DA"/>
    <w:rsid w:val="00DD35FA"/>
    <w:rsid w:val="00DD50FC"/>
    <w:rsid w:val="00DD6A05"/>
    <w:rsid w:val="00DD773A"/>
    <w:rsid w:val="00DD7A3A"/>
    <w:rsid w:val="00DD7F9F"/>
    <w:rsid w:val="00DE0926"/>
    <w:rsid w:val="00DE227F"/>
    <w:rsid w:val="00DE2A7A"/>
    <w:rsid w:val="00DE33A8"/>
    <w:rsid w:val="00DE3815"/>
    <w:rsid w:val="00DE5508"/>
    <w:rsid w:val="00DE67C8"/>
    <w:rsid w:val="00DE7269"/>
    <w:rsid w:val="00DF1D02"/>
    <w:rsid w:val="00DF1DDD"/>
    <w:rsid w:val="00DF2164"/>
    <w:rsid w:val="00DF2305"/>
    <w:rsid w:val="00DF2BED"/>
    <w:rsid w:val="00DF2D25"/>
    <w:rsid w:val="00DF3B3A"/>
    <w:rsid w:val="00DF4D29"/>
    <w:rsid w:val="00DF579C"/>
    <w:rsid w:val="00DF5B68"/>
    <w:rsid w:val="00E03374"/>
    <w:rsid w:val="00E0341E"/>
    <w:rsid w:val="00E05425"/>
    <w:rsid w:val="00E057F0"/>
    <w:rsid w:val="00E06089"/>
    <w:rsid w:val="00E06C6C"/>
    <w:rsid w:val="00E070BD"/>
    <w:rsid w:val="00E105AB"/>
    <w:rsid w:val="00E10DDA"/>
    <w:rsid w:val="00E11310"/>
    <w:rsid w:val="00E121E2"/>
    <w:rsid w:val="00E12C59"/>
    <w:rsid w:val="00E12DE7"/>
    <w:rsid w:val="00E12FD9"/>
    <w:rsid w:val="00E1381D"/>
    <w:rsid w:val="00E13FAA"/>
    <w:rsid w:val="00E1486F"/>
    <w:rsid w:val="00E14C59"/>
    <w:rsid w:val="00E14D8B"/>
    <w:rsid w:val="00E15FC9"/>
    <w:rsid w:val="00E16FA3"/>
    <w:rsid w:val="00E17FE3"/>
    <w:rsid w:val="00E2074F"/>
    <w:rsid w:val="00E233C3"/>
    <w:rsid w:val="00E23C5B"/>
    <w:rsid w:val="00E25972"/>
    <w:rsid w:val="00E26376"/>
    <w:rsid w:val="00E26403"/>
    <w:rsid w:val="00E26A9A"/>
    <w:rsid w:val="00E26D76"/>
    <w:rsid w:val="00E30E70"/>
    <w:rsid w:val="00E333FE"/>
    <w:rsid w:val="00E33492"/>
    <w:rsid w:val="00E349D4"/>
    <w:rsid w:val="00E34FFA"/>
    <w:rsid w:val="00E3548C"/>
    <w:rsid w:val="00E3584B"/>
    <w:rsid w:val="00E35AB2"/>
    <w:rsid w:val="00E35AE0"/>
    <w:rsid w:val="00E363FC"/>
    <w:rsid w:val="00E40509"/>
    <w:rsid w:val="00E42794"/>
    <w:rsid w:val="00E42ADE"/>
    <w:rsid w:val="00E42F8A"/>
    <w:rsid w:val="00E42FCD"/>
    <w:rsid w:val="00E43006"/>
    <w:rsid w:val="00E441B1"/>
    <w:rsid w:val="00E45237"/>
    <w:rsid w:val="00E47334"/>
    <w:rsid w:val="00E50111"/>
    <w:rsid w:val="00E50E08"/>
    <w:rsid w:val="00E512DF"/>
    <w:rsid w:val="00E514AC"/>
    <w:rsid w:val="00E5465A"/>
    <w:rsid w:val="00E54D7B"/>
    <w:rsid w:val="00E551C6"/>
    <w:rsid w:val="00E5529A"/>
    <w:rsid w:val="00E55ABE"/>
    <w:rsid w:val="00E60057"/>
    <w:rsid w:val="00E6031A"/>
    <w:rsid w:val="00E607C0"/>
    <w:rsid w:val="00E60F41"/>
    <w:rsid w:val="00E6123E"/>
    <w:rsid w:val="00E62098"/>
    <w:rsid w:val="00E62AF8"/>
    <w:rsid w:val="00E65DDF"/>
    <w:rsid w:val="00E66A57"/>
    <w:rsid w:val="00E717E9"/>
    <w:rsid w:val="00E72F5C"/>
    <w:rsid w:val="00E733C8"/>
    <w:rsid w:val="00E73A1E"/>
    <w:rsid w:val="00E743FD"/>
    <w:rsid w:val="00E7555E"/>
    <w:rsid w:val="00E756F7"/>
    <w:rsid w:val="00E767DB"/>
    <w:rsid w:val="00E76D79"/>
    <w:rsid w:val="00E77484"/>
    <w:rsid w:val="00E816C6"/>
    <w:rsid w:val="00E81DE7"/>
    <w:rsid w:val="00E82050"/>
    <w:rsid w:val="00E8344E"/>
    <w:rsid w:val="00E838A4"/>
    <w:rsid w:val="00E84EEB"/>
    <w:rsid w:val="00E85A3F"/>
    <w:rsid w:val="00E85C08"/>
    <w:rsid w:val="00E86ADC"/>
    <w:rsid w:val="00E875E0"/>
    <w:rsid w:val="00E87D1A"/>
    <w:rsid w:val="00E91503"/>
    <w:rsid w:val="00E933F8"/>
    <w:rsid w:val="00E9587F"/>
    <w:rsid w:val="00E96519"/>
    <w:rsid w:val="00E9720A"/>
    <w:rsid w:val="00EA1A0E"/>
    <w:rsid w:val="00EA2A79"/>
    <w:rsid w:val="00EA4D52"/>
    <w:rsid w:val="00EA6141"/>
    <w:rsid w:val="00EA6276"/>
    <w:rsid w:val="00EA6348"/>
    <w:rsid w:val="00EA7150"/>
    <w:rsid w:val="00EA7672"/>
    <w:rsid w:val="00EB0937"/>
    <w:rsid w:val="00EB1C8B"/>
    <w:rsid w:val="00EB20B1"/>
    <w:rsid w:val="00EB2207"/>
    <w:rsid w:val="00EB2226"/>
    <w:rsid w:val="00EB39DD"/>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279F"/>
    <w:rsid w:val="00ED2D93"/>
    <w:rsid w:val="00ED3308"/>
    <w:rsid w:val="00ED4EA4"/>
    <w:rsid w:val="00ED61A2"/>
    <w:rsid w:val="00EE07C4"/>
    <w:rsid w:val="00EE1143"/>
    <w:rsid w:val="00EE17F1"/>
    <w:rsid w:val="00EE3973"/>
    <w:rsid w:val="00EE4CD9"/>
    <w:rsid w:val="00EE51D8"/>
    <w:rsid w:val="00EE67A6"/>
    <w:rsid w:val="00EE68DA"/>
    <w:rsid w:val="00EE7384"/>
    <w:rsid w:val="00EF0508"/>
    <w:rsid w:val="00EF1796"/>
    <w:rsid w:val="00EF4568"/>
    <w:rsid w:val="00EF4AAD"/>
    <w:rsid w:val="00EF609B"/>
    <w:rsid w:val="00EF63FF"/>
    <w:rsid w:val="00F00030"/>
    <w:rsid w:val="00F0007B"/>
    <w:rsid w:val="00F00607"/>
    <w:rsid w:val="00F0190E"/>
    <w:rsid w:val="00F01BA5"/>
    <w:rsid w:val="00F01ECF"/>
    <w:rsid w:val="00F024D7"/>
    <w:rsid w:val="00F0362A"/>
    <w:rsid w:val="00F045C9"/>
    <w:rsid w:val="00F04CB1"/>
    <w:rsid w:val="00F10184"/>
    <w:rsid w:val="00F10EDF"/>
    <w:rsid w:val="00F11BCD"/>
    <w:rsid w:val="00F11D60"/>
    <w:rsid w:val="00F1525A"/>
    <w:rsid w:val="00F15613"/>
    <w:rsid w:val="00F15C71"/>
    <w:rsid w:val="00F15CAD"/>
    <w:rsid w:val="00F16C9D"/>
    <w:rsid w:val="00F17800"/>
    <w:rsid w:val="00F178F0"/>
    <w:rsid w:val="00F20711"/>
    <w:rsid w:val="00F208CE"/>
    <w:rsid w:val="00F20B61"/>
    <w:rsid w:val="00F2143E"/>
    <w:rsid w:val="00F21C04"/>
    <w:rsid w:val="00F21FEE"/>
    <w:rsid w:val="00F22433"/>
    <w:rsid w:val="00F227BD"/>
    <w:rsid w:val="00F23A4F"/>
    <w:rsid w:val="00F24790"/>
    <w:rsid w:val="00F26032"/>
    <w:rsid w:val="00F267BF"/>
    <w:rsid w:val="00F27CC3"/>
    <w:rsid w:val="00F3142D"/>
    <w:rsid w:val="00F314D9"/>
    <w:rsid w:val="00F32899"/>
    <w:rsid w:val="00F3368D"/>
    <w:rsid w:val="00F352B1"/>
    <w:rsid w:val="00F37FB6"/>
    <w:rsid w:val="00F40E93"/>
    <w:rsid w:val="00F41350"/>
    <w:rsid w:val="00F41915"/>
    <w:rsid w:val="00F4243B"/>
    <w:rsid w:val="00F43C02"/>
    <w:rsid w:val="00F43E44"/>
    <w:rsid w:val="00F43ECF"/>
    <w:rsid w:val="00F44EED"/>
    <w:rsid w:val="00F51F96"/>
    <w:rsid w:val="00F5298B"/>
    <w:rsid w:val="00F535FA"/>
    <w:rsid w:val="00F550F8"/>
    <w:rsid w:val="00F569F4"/>
    <w:rsid w:val="00F573EF"/>
    <w:rsid w:val="00F57EC4"/>
    <w:rsid w:val="00F616BA"/>
    <w:rsid w:val="00F61B21"/>
    <w:rsid w:val="00F61C0B"/>
    <w:rsid w:val="00F633BF"/>
    <w:rsid w:val="00F63AC7"/>
    <w:rsid w:val="00F6413C"/>
    <w:rsid w:val="00F64872"/>
    <w:rsid w:val="00F64C6F"/>
    <w:rsid w:val="00F64E3E"/>
    <w:rsid w:val="00F65CCB"/>
    <w:rsid w:val="00F6623E"/>
    <w:rsid w:val="00F6756B"/>
    <w:rsid w:val="00F70A5F"/>
    <w:rsid w:val="00F71814"/>
    <w:rsid w:val="00F7201F"/>
    <w:rsid w:val="00F73798"/>
    <w:rsid w:val="00F73D05"/>
    <w:rsid w:val="00F7610B"/>
    <w:rsid w:val="00F76D5B"/>
    <w:rsid w:val="00F7782A"/>
    <w:rsid w:val="00F77D50"/>
    <w:rsid w:val="00F80C08"/>
    <w:rsid w:val="00F8130D"/>
    <w:rsid w:val="00F826FE"/>
    <w:rsid w:val="00F8298F"/>
    <w:rsid w:val="00F84588"/>
    <w:rsid w:val="00F8479A"/>
    <w:rsid w:val="00F85138"/>
    <w:rsid w:val="00F86104"/>
    <w:rsid w:val="00F86229"/>
    <w:rsid w:val="00F8689C"/>
    <w:rsid w:val="00F9012A"/>
    <w:rsid w:val="00F90A08"/>
    <w:rsid w:val="00F91531"/>
    <w:rsid w:val="00F9183B"/>
    <w:rsid w:val="00F944CE"/>
    <w:rsid w:val="00F94745"/>
    <w:rsid w:val="00F961C7"/>
    <w:rsid w:val="00F96B83"/>
    <w:rsid w:val="00F96F86"/>
    <w:rsid w:val="00F9795F"/>
    <w:rsid w:val="00FA3264"/>
    <w:rsid w:val="00FA3D9A"/>
    <w:rsid w:val="00FA5B40"/>
    <w:rsid w:val="00FA5B63"/>
    <w:rsid w:val="00FA61C5"/>
    <w:rsid w:val="00FA7BB9"/>
    <w:rsid w:val="00FB17D1"/>
    <w:rsid w:val="00FB33EA"/>
    <w:rsid w:val="00FB6852"/>
    <w:rsid w:val="00FB7446"/>
    <w:rsid w:val="00FC0BDB"/>
    <w:rsid w:val="00FC1E70"/>
    <w:rsid w:val="00FC2607"/>
    <w:rsid w:val="00FC2F19"/>
    <w:rsid w:val="00FC46A9"/>
    <w:rsid w:val="00FC5217"/>
    <w:rsid w:val="00FC5EBF"/>
    <w:rsid w:val="00FC618C"/>
    <w:rsid w:val="00FC6549"/>
    <w:rsid w:val="00FC66A8"/>
    <w:rsid w:val="00FC66F6"/>
    <w:rsid w:val="00FC6C5F"/>
    <w:rsid w:val="00FD02EC"/>
    <w:rsid w:val="00FD0616"/>
    <w:rsid w:val="00FD0768"/>
    <w:rsid w:val="00FD1EEC"/>
    <w:rsid w:val="00FD3019"/>
    <w:rsid w:val="00FD33D2"/>
    <w:rsid w:val="00FD3C83"/>
    <w:rsid w:val="00FD3DDE"/>
    <w:rsid w:val="00FD51AF"/>
    <w:rsid w:val="00FD5E1F"/>
    <w:rsid w:val="00FD5F08"/>
    <w:rsid w:val="00FD742B"/>
    <w:rsid w:val="00FD75B8"/>
    <w:rsid w:val="00FE027E"/>
    <w:rsid w:val="00FE046A"/>
    <w:rsid w:val="00FE0AB4"/>
    <w:rsid w:val="00FE1059"/>
    <w:rsid w:val="00FE1810"/>
    <w:rsid w:val="00FE1F1E"/>
    <w:rsid w:val="00FE26A8"/>
    <w:rsid w:val="00FE274A"/>
    <w:rsid w:val="00FE3462"/>
    <w:rsid w:val="00FE4D45"/>
    <w:rsid w:val="00FE50BD"/>
    <w:rsid w:val="00FE54C3"/>
    <w:rsid w:val="00FE6D22"/>
    <w:rsid w:val="00FF09EA"/>
    <w:rsid w:val="00FF0FF0"/>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DD3BE19-E276-4A62-9447-CE91481D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B22A3D"/>
    <w:pPr>
      <w:keepNext/>
      <w:spacing w:before="240" w:after="60"/>
      <w:outlineLvl w:val="2"/>
    </w:pPr>
    <w:rPr>
      <w:rFonts w:ascii="Arial" w:hAnsi="Arial" w:cs="Arial"/>
      <w:b/>
      <w:bCs/>
      <w:sz w:val="26"/>
      <w:szCs w:val="26"/>
    </w:rPr>
  </w:style>
  <w:style w:type="paragraph" w:styleId="Heading4">
    <w:name w:val="heading 4"/>
    <w:basedOn w:val="Normal"/>
    <w:next w:val="Normal"/>
    <w:qFormat/>
    <w:rsid w:val="00B22A3D"/>
    <w:pPr>
      <w:keepNext/>
      <w:spacing w:before="240" w:after="60"/>
      <w:outlineLvl w:val="3"/>
    </w:pPr>
    <w:rPr>
      <w:b/>
      <w:bCs/>
      <w:sz w:val="28"/>
      <w:szCs w:val="28"/>
    </w:rPr>
  </w:style>
  <w:style w:type="paragraph" w:styleId="Heading5">
    <w:name w:val="heading 5"/>
    <w:basedOn w:val="Normal"/>
    <w:next w:val="Normal"/>
    <w:qFormat/>
    <w:rsid w:val="00B22A3D"/>
    <w:pPr>
      <w:keepNext/>
      <w:jc w:val="center"/>
      <w:outlineLvl w:val="4"/>
    </w:pPr>
    <w:rPr>
      <w:b/>
      <w:sz w:val="36"/>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rsid w:val="00A972BB"/>
    <w:pPr>
      <w:tabs>
        <w:tab w:val="center" w:pos="4320"/>
        <w:tab w:val="right" w:pos="8640"/>
      </w:tabs>
    </w:pPr>
  </w:style>
  <w:style w:type="character" w:styleId="PageNumber">
    <w:name w:val="page number"/>
    <w:basedOn w:val="DefaultParagraphFont"/>
    <w:rsid w:val="00A972BB"/>
  </w:style>
  <w:style w:type="paragraph" w:styleId="Header">
    <w:name w:val="header"/>
    <w:basedOn w:val="Normal"/>
    <w:rsid w:val="0042015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20083">
      <w:bodyDiv w:val="1"/>
      <w:marLeft w:val="0"/>
      <w:marRight w:val="0"/>
      <w:marTop w:val="0"/>
      <w:marBottom w:val="0"/>
      <w:divBdr>
        <w:top w:val="none" w:sz="0" w:space="0" w:color="auto"/>
        <w:left w:val="none" w:sz="0" w:space="0" w:color="auto"/>
        <w:bottom w:val="none" w:sz="0" w:space="0" w:color="auto"/>
        <w:right w:val="none" w:sz="0" w:space="0" w:color="auto"/>
      </w:divBdr>
    </w:div>
    <w:div w:id="31076583">
      <w:bodyDiv w:val="1"/>
      <w:marLeft w:val="0"/>
      <w:marRight w:val="0"/>
      <w:marTop w:val="0"/>
      <w:marBottom w:val="0"/>
      <w:divBdr>
        <w:top w:val="none" w:sz="0" w:space="0" w:color="auto"/>
        <w:left w:val="none" w:sz="0" w:space="0" w:color="auto"/>
        <w:bottom w:val="none" w:sz="0" w:space="0" w:color="auto"/>
        <w:right w:val="none" w:sz="0" w:space="0" w:color="auto"/>
      </w:divBdr>
    </w:div>
    <w:div w:id="34740855">
      <w:bodyDiv w:val="1"/>
      <w:marLeft w:val="0"/>
      <w:marRight w:val="0"/>
      <w:marTop w:val="0"/>
      <w:marBottom w:val="0"/>
      <w:divBdr>
        <w:top w:val="none" w:sz="0" w:space="0" w:color="auto"/>
        <w:left w:val="none" w:sz="0" w:space="0" w:color="auto"/>
        <w:bottom w:val="none" w:sz="0" w:space="0" w:color="auto"/>
        <w:right w:val="none" w:sz="0" w:space="0" w:color="auto"/>
      </w:divBdr>
    </w:div>
    <w:div w:id="36515723">
      <w:bodyDiv w:val="1"/>
      <w:marLeft w:val="0"/>
      <w:marRight w:val="0"/>
      <w:marTop w:val="0"/>
      <w:marBottom w:val="0"/>
      <w:divBdr>
        <w:top w:val="none" w:sz="0" w:space="0" w:color="auto"/>
        <w:left w:val="none" w:sz="0" w:space="0" w:color="auto"/>
        <w:bottom w:val="none" w:sz="0" w:space="0" w:color="auto"/>
        <w:right w:val="none" w:sz="0" w:space="0" w:color="auto"/>
      </w:divBdr>
    </w:div>
    <w:div w:id="81293861">
      <w:bodyDiv w:val="1"/>
      <w:marLeft w:val="0"/>
      <w:marRight w:val="0"/>
      <w:marTop w:val="0"/>
      <w:marBottom w:val="0"/>
      <w:divBdr>
        <w:top w:val="none" w:sz="0" w:space="0" w:color="auto"/>
        <w:left w:val="none" w:sz="0" w:space="0" w:color="auto"/>
        <w:bottom w:val="none" w:sz="0" w:space="0" w:color="auto"/>
        <w:right w:val="none" w:sz="0" w:space="0" w:color="auto"/>
      </w:divBdr>
    </w:div>
    <w:div w:id="109739962">
      <w:bodyDiv w:val="1"/>
      <w:marLeft w:val="0"/>
      <w:marRight w:val="0"/>
      <w:marTop w:val="0"/>
      <w:marBottom w:val="0"/>
      <w:divBdr>
        <w:top w:val="none" w:sz="0" w:space="0" w:color="auto"/>
        <w:left w:val="none" w:sz="0" w:space="0" w:color="auto"/>
        <w:bottom w:val="none" w:sz="0" w:space="0" w:color="auto"/>
        <w:right w:val="none" w:sz="0" w:space="0" w:color="auto"/>
      </w:divBdr>
    </w:div>
    <w:div w:id="122618672">
      <w:bodyDiv w:val="1"/>
      <w:marLeft w:val="0"/>
      <w:marRight w:val="0"/>
      <w:marTop w:val="0"/>
      <w:marBottom w:val="0"/>
      <w:divBdr>
        <w:top w:val="none" w:sz="0" w:space="0" w:color="auto"/>
        <w:left w:val="none" w:sz="0" w:space="0" w:color="auto"/>
        <w:bottom w:val="none" w:sz="0" w:space="0" w:color="auto"/>
        <w:right w:val="none" w:sz="0" w:space="0" w:color="auto"/>
      </w:divBdr>
    </w:div>
    <w:div w:id="134372298">
      <w:bodyDiv w:val="1"/>
      <w:marLeft w:val="0"/>
      <w:marRight w:val="0"/>
      <w:marTop w:val="0"/>
      <w:marBottom w:val="0"/>
      <w:divBdr>
        <w:top w:val="none" w:sz="0" w:space="0" w:color="auto"/>
        <w:left w:val="none" w:sz="0" w:space="0" w:color="auto"/>
        <w:bottom w:val="none" w:sz="0" w:space="0" w:color="auto"/>
        <w:right w:val="none" w:sz="0" w:space="0" w:color="auto"/>
      </w:divBdr>
    </w:div>
    <w:div w:id="153878609">
      <w:bodyDiv w:val="1"/>
      <w:marLeft w:val="0"/>
      <w:marRight w:val="0"/>
      <w:marTop w:val="0"/>
      <w:marBottom w:val="0"/>
      <w:divBdr>
        <w:top w:val="none" w:sz="0" w:space="0" w:color="auto"/>
        <w:left w:val="none" w:sz="0" w:space="0" w:color="auto"/>
        <w:bottom w:val="none" w:sz="0" w:space="0" w:color="auto"/>
        <w:right w:val="none" w:sz="0" w:space="0" w:color="auto"/>
      </w:divBdr>
    </w:div>
    <w:div w:id="189339441">
      <w:bodyDiv w:val="1"/>
      <w:marLeft w:val="0"/>
      <w:marRight w:val="0"/>
      <w:marTop w:val="0"/>
      <w:marBottom w:val="0"/>
      <w:divBdr>
        <w:top w:val="none" w:sz="0" w:space="0" w:color="auto"/>
        <w:left w:val="none" w:sz="0" w:space="0" w:color="auto"/>
        <w:bottom w:val="none" w:sz="0" w:space="0" w:color="auto"/>
        <w:right w:val="none" w:sz="0" w:space="0" w:color="auto"/>
      </w:divBdr>
    </w:div>
    <w:div w:id="193658923">
      <w:bodyDiv w:val="1"/>
      <w:marLeft w:val="0"/>
      <w:marRight w:val="0"/>
      <w:marTop w:val="0"/>
      <w:marBottom w:val="0"/>
      <w:divBdr>
        <w:top w:val="none" w:sz="0" w:space="0" w:color="auto"/>
        <w:left w:val="none" w:sz="0" w:space="0" w:color="auto"/>
        <w:bottom w:val="none" w:sz="0" w:space="0" w:color="auto"/>
        <w:right w:val="none" w:sz="0" w:space="0" w:color="auto"/>
      </w:divBdr>
    </w:div>
    <w:div w:id="202135292">
      <w:bodyDiv w:val="1"/>
      <w:marLeft w:val="0"/>
      <w:marRight w:val="0"/>
      <w:marTop w:val="0"/>
      <w:marBottom w:val="0"/>
      <w:divBdr>
        <w:top w:val="none" w:sz="0" w:space="0" w:color="auto"/>
        <w:left w:val="none" w:sz="0" w:space="0" w:color="auto"/>
        <w:bottom w:val="none" w:sz="0" w:space="0" w:color="auto"/>
        <w:right w:val="none" w:sz="0" w:space="0" w:color="auto"/>
      </w:divBdr>
    </w:div>
    <w:div w:id="244459040">
      <w:bodyDiv w:val="1"/>
      <w:marLeft w:val="0"/>
      <w:marRight w:val="0"/>
      <w:marTop w:val="0"/>
      <w:marBottom w:val="0"/>
      <w:divBdr>
        <w:top w:val="none" w:sz="0" w:space="0" w:color="auto"/>
        <w:left w:val="none" w:sz="0" w:space="0" w:color="auto"/>
        <w:bottom w:val="none" w:sz="0" w:space="0" w:color="auto"/>
        <w:right w:val="none" w:sz="0" w:space="0" w:color="auto"/>
      </w:divBdr>
    </w:div>
    <w:div w:id="271253680">
      <w:bodyDiv w:val="1"/>
      <w:marLeft w:val="0"/>
      <w:marRight w:val="0"/>
      <w:marTop w:val="0"/>
      <w:marBottom w:val="0"/>
      <w:divBdr>
        <w:top w:val="none" w:sz="0" w:space="0" w:color="auto"/>
        <w:left w:val="none" w:sz="0" w:space="0" w:color="auto"/>
        <w:bottom w:val="none" w:sz="0" w:space="0" w:color="auto"/>
        <w:right w:val="none" w:sz="0" w:space="0" w:color="auto"/>
      </w:divBdr>
    </w:div>
    <w:div w:id="284237503">
      <w:bodyDiv w:val="1"/>
      <w:marLeft w:val="0"/>
      <w:marRight w:val="0"/>
      <w:marTop w:val="0"/>
      <w:marBottom w:val="0"/>
      <w:divBdr>
        <w:top w:val="none" w:sz="0" w:space="0" w:color="auto"/>
        <w:left w:val="none" w:sz="0" w:space="0" w:color="auto"/>
        <w:bottom w:val="none" w:sz="0" w:space="0" w:color="auto"/>
        <w:right w:val="none" w:sz="0" w:space="0" w:color="auto"/>
      </w:divBdr>
    </w:div>
    <w:div w:id="475143789">
      <w:bodyDiv w:val="1"/>
      <w:marLeft w:val="0"/>
      <w:marRight w:val="0"/>
      <w:marTop w:val="0"/>
      <w:marBottom w:val="0"/>
      <w:divBdr>
        <w:top w:val="none" w:sz="0" w:space="0" w:color="auto"/>
        <w:left w:val="none" w:sz="0" w:space="0" w:color="auto"/>
        <w:bottom w:val="none" w:sz="0" w:space="0" w:color="auto"/>
        <w:right w:val="none" w:sz="0" w:space="0" w:color="auto"/>
      </w:divBdr>
    </w:div>
    <w:div w:id="483786802">
      <w:bodyDiv w:val="1"/>
      <w:marLeft w:val="0"/>
      <w:marRight w:val="0"/>
      <w:marTop w:val="0"/>
      <w:marBottom w:val="0"/>
      <w:divBdr>
        <w:top w:val="none" w:sz="0" w:space="0" w:color="auto"/>
        <w:left w:val="none" w:sz="0" w:space="0" w:color="auto"/>
        <w:bottom w:val="none" w:sz="0" w:space="0" w:color="auto"/>
        <w:right w:val="none" w:sz="0" w:space="0" w:color="auto"/>
      </w:divBdr>
    </w:div>
    <w:div w:id="502553377">
      <w:bodyDiv w:val="1"/>
      <w:marLeft w:val="0"/>
      <w:marRight w:val="0"/>
      <w:marTop w:val="0"/>
      <w:marBottom w:val="0"/>
      <w:divBdr>
        <w:top w:val="none" w:sz="0" w:space="0" w:color="auto"/>
        <w:left w:val="none" w:sz="0" w:space="0" w:color="auto"/>
        <w:bottom w:val="none" w:sz="0" w:space="0" w:color="auto"/>
        <w:right w:val="none" w:sz="0" w:space="0" w:color="auto"/>
      </w:divBdr>
    </w:div>
    <w:div w:id="529339359">
      <w:bodyDiv w:val="1"/>
      <w:marLeft w:val="0"/>
      <w:marRight w:val="0"/>
      <w:marTop w:val="0"/>
      <w:marBottom w:val="0"/>
      <w:divBdr>
        <w:top w:val="none" w:sz="0" w:space="0" w:color="auto"/>
        <w:left w:val="none" w:sz="0" w:space="0" w:color="auto"/>
        <w:bottom w:val="none" w:sz="0" w:space="0" w:color="auto"/>
        <w:right w:val="none" w:sz="0" w:space="0" w:color="auto"/>
      </w:divBdr>
    </w:div>
    <w:div w:id="538932779">
      <w:bodyDiv w:val="1"/>
      <w:marLeft w:val="0"/>
      <w:marRight w:val="0"/>
      <w:marTop w:val="0"/>
      <w:marBottom w:val="0"/>
      <w:divBdr>
        <w:top w:val="none" w:sz="0" w:space="0" w:color="auto"/>
        <w:left w:val="none" w:sz="0" w:space="0" w:color="auto"/>
        <w:bottom w:val="none" w:sz="0" w:space="0" w:color="auto"/>
        <w:right w:val="none" w:sz="0" w:space="0" w:color="auto"/>
      </w:divBdr>
    </w:div>
    <w:div w:id="599263398">
      <w:bodyDiv w:val="1"/>
      <w:marLeft w:val="0"/>
      <w:marRight w:val="0"/>
      <w:marTop w:val="0"/>
      <w:marBottom w:val="0"/>
      <w:divBdr>
        <w:top w:val="none" w:sz="0" w:space="0" w:color="auto"/>
        <w:left w:val="none" w:sz="0" w:space="0" w:color="auto"/>
        <w:bottom w:val="none" w:sz="0" w:space="0" w:color="auto"/>
        <w:right w:val="none" w:sz="0" w:space="0" w:color="auto"/>
      </w:divBdr>
    </w:div>
    <w:div w:id="634721543">
      <w:bodyDiv w:val="1"/>
      <w:marLeft w:val="0"/>
      <w:marRight w:val="0"/>
      <w:marTop w:val="0"/>
      <w:marBottom w:val="0"/>
      <w:divBdr>
        <w:top w:val="none" w:sz="0" w:space="0" w:color="auto"/>
        <w:left w:val="none" w:sz="0" w:space="0" w:color="auto"/>
        <w:bottom w:val="none" w:sz="0" w:space="0" w:color="auto"/>
        <w:right w:val="none" w:sz="0" w:space="0" w:color="auto"/>
      </w:divBdr>
    </w:div>
    <w:div w:id="697894345">
      <w:bodyDiv w:val="1"/>
      <w:marLeft w:val="0"/>
      <w:marRight w:val="0"/>
      <w:marTop w:val="0"/>
      <w:marBottom w:val="0"/>
      <w:divBdr>
        <w:top w:val="none" w:sz="0" w:space="0" w:color="auto"/>
        <w:left w:val="none" w:sz="0" w:space="0" w:color="auto"/>
        <w:bottom w:val="none" w:sz="0" w:space="0" w:color="auto"/>
        <w:right w:val="none" w:sz="0" w:space="0" w:color="auto"/>
      </w:divBdr>
    </w:div>
    <w:div w:id="710764571">
      <w:bodyDiv w:val="1"/>
      <w:marLeft w:val="0"/>
      <w:marRight w:val="0"/>
      <w:marTop w:val="0"/>
      <w:marBottom w:val="0"/>
      <w:divBdr>
        <w:top w:val="none" w:sz="0" w:space="0" w:color="auto"/>
        <w:left w:val="none" w:sz="0" w:space="0" w:color="auto"/>
        <w:bottom w:val="none" w:sz="0" w:space="0" w:color="auto"/>
        <w:right w:val="none" w:sz="0" w:space="0" w:color="auto"/>
      </w:divBdr>
    </w:div>
    <w:div w:id="718826738">
      <w:bodyDiv w:val="1"/>
      <w:marLeft w:val="0"/>
      <w:marRight w:val="0"/>
      <w:marTop w:val="0"/>
      <w:marBottom w:val="0"/>
      <w:divBdr>
        <w:top w:val="none" w:sz="0" w:space="0" w:color="auto"/>
        <w:left w:val="none" w:sz="0" w:space="0" w:color="auto"/>
        <w:bottom w:val="none" w:sz="0" w:space="0" w:color="auto"/>
        <w:right w:val="none" w:sz="0" w:space="0" w:color="auto"/>
      </w:divBdr>
    </w:div>
    <w:div w:id="721946592">
      <w:bodyDiv w:val="1"/>
      <w:marLeft w:val="0"/>
      <w:marRight w:val="0"/>
      <w:marTop w:val="0"/>
      <w:marBottom w:val="0"/>
      <w:divBdr>
        <w:top w:val="none" w:sz="0" w:space="0" w:color="auto"/>
        <w:left w:val="none" w:sz="0" w:space="0" w:color="auto"/>
        <w:bottom w:val="none" w:sz="0" w:space="0" w:color="auto"/>
        <w:right w:val="none" w:sz="0" w:space="0" w:color="auto"/>
      </w:divBdr>
    </w:div>
    <w:div w:id="726534316">
      <w:bodyDiv w:val="1"/>
      <w:marLeft w:val="0"/>
      <w:marRight w:val="0"/>
      <w:marTop w:val="0"/>
      <w:marBottom w:val="0"/>
      <w:divBdr>
        <w:top w:val="none" w:sz="0" w:space="0" w:color="auto"/>
        <w:left w:val="none" w:sz="0" w:space="0" w:color="auto"/>
        <w:bottom w:val="none" w:sz="0" w:space="0" w:color="auto"/>
        <w:right w:val="none" w:sz="0" w:space="0" w:color="auto"/>
      </w:divBdr>
    </w:div>
    <w:div w:id="755322165">
      <w:bodyDiv w:val="1"/>
      <w:marLeft w:val="0"/>
      <w:marRight w:val="0"/>
      <w:marTop w:val="0"/>
      <w:marBottom w:val="0"/>
      <w:divBdr>
        <w:top w:val="none" w:sz="0" w:space="0" w:color="auto"/>
        <w:left w:val="none" w:sz="0" w:space="0" w:color="auto"/>
        <w:bottom w:val="none" w:sz="0" w:space="0" w:color="auto"/>
        <w:right w:val="none" w:sz="0" w:space="0" w:color="auto"/>
      </w:divBdr>
    </w:div>
    <w:div w:id="804658288">
      <w:bodyDiv w:val="1"/>
      <w:marLeft w:val="0"/>
      <w:marRight w:val="0"/>
      <w:marTop w:val="0"/>
      <w:marBottom w:val="0"/>
      <w:divBdr>
        <w:top w:val="none" w:sz="0" w:space="0" w:color="auto"/>
        <w:left w:val="none" w:sz="0" w:space="0" w:color="auto"/>
        <w:bottom w:val="none" w:sz="0" w:space="0" w:color="auto"/>
        <w:right w:val="none" w:sz="0" w:space="0" w:color="auto"/>
      </w:divBdr>
    </w:div>
    <w:div w:id="807094232">
      <w:bodyDiv w:val="1"/>
      <w:marLeft w:val="0"/>
      <w:marRight w:val="0"/>
      <w:marTop w:val="0"/>
      <w:marBottom w:val="0"/>
      <w:divBdr>
        <w:top w:val="none" w:sz="0" w:space="0" w:color="auto"/>
        <w:left w:val="none" w:sz="0" w:space="0" w:color="auto"/>
        <w:bottom w:val="none" w:sz="0" w:space="0" w:color="auto"/>
        <w:right w:val="none" w:sz="0" w:space="0" w:color="auto"/>
      </w:divBdr>
    </w:div>
    <w:div w:id="847907635">
      <w:bodyDiv w:val="1"/>
      <w:marLeft w:val="0"/>
      <w:marRight w:val="0"/>
      <w:marTop w:val="0"/>
      <w:marBottom w:val="0"/>
      <w:divBdr>
        <w:top w:val="none" w:sz="0" w:space="0" w:color="auto"/>
        <w:left w:val="none" w:sz="0" w:space="0" w:color="auto"/>
        <w:bottom w:val="none" w:sz="0" w:space="0" w:color="auto"/>
        <w:right w:val="none" w:sz="0" w:space="0" w:color="auto"/>
      </w:divBdr>
    </w:div>
    <w:div w:id="922027393">
      <w:bodyDiv w:val="1"/>
      <w:marLeft w:val="0"/>
      <w:marRight w:val="0"/>
      <w:marTop w:val="0"/>
      <w:marBottom w:val="0"/>
      <w:divBdr>
        <w:top w:val="none" w:sz="0" w:space="0" w:color="auto"/>
        <w:left w:val="none" w:sz="0" w:space="0" w:color="auto"/>
        <w:bottom w:val="none" w:sz="0" w:space="0" w:color="auto"/>
        <w:right w:val="none" w:sz="0" w:space="0" w:color="auto"/>
      </w:divBdr>
    </w:div>
    <w:div w:id="963852342">
      <w:bodyDiv w:val="1"/>
      <w:marLeft w:val="0"/>
      <w:marRight w:val="0"/>
      <w:marTop w:val="0"/>
      <w:marBottom w:val="0"/>
      <w:divBdr>
        <w:top w:val="none" w:sz="0" w:space="0" w:color="auto"/>
        <w:left w:val="none" w:sz="0" w:space="0" w:color="auto"/>
        <w:bottom w:val="none" w:sz="0" w:space="0" w:color="auto"/>
        <w:right w:val="none" w:sz="0" w:space="0" w:color="auto"/>
      </w:divBdr>
    </w:div>
    <w:div w:id="965086874">
      <w:bodyDiv w:val="1"/>
      <w:marLeft w:val="0"/>
      <w:marRight w:val="0"/>
      <w:marTop w:val="0"/>
      <w:marBottom w:val="0"/>
      <w:divBdr>
        <w:top w:val="none" w:sz="0" w:space="0" w:color="auto"/>
        <w:left w:val="none" w:sz="0" w:space="0" w:color="auto"/>
        <w:bottom w:val="none" w:sz="0" w:space="0" w:color="auto"/>
        <w:right w:val="none" w:sz="0" w:space="0" w:color="auto"/>
      </w:divBdr>
    </w:div>
    <w:div w:id="1060057162">
      <w:bodyDiv w:val="1"/>
      <w:marLeft w:val="0"/>
      <w:marRight w:val="0"/>
      <w:marTop w:val="0"/>
      <w:marBottom w:val="0"/>
      <w:divBdr>
        <w:top w:val="none" w:sz="0" w:space="0" w:color="auto"/>
        <w:left w:val="none" w:sz="0" w:space="0" w:color="auto"/>
        <w:bottom w:val="none" w:sz="0" w:space="0" w:color="auto"/>
        <w:right w:val="none" w:sz="0" w:space="0" w:color="auto"/>
      </w:divBdr>
    </w:div>
    <w:div w:id="1061490182">
      <w:bodyDiv w:val="1"/>
      <w:marLeft w:val="0"/>
      <w:marRight w:val="0"/>
      <w:marTop w:val="0"/>
      <w:marBottom w:val="0"/>
      <w:divBdr>
        <w:top w:val="none" w:sz="0" w:space="0" w:color="auto"/>
        <w:left w:val="none" w:sz="0" w:space="0" w:color="auto"/>
        <w:bottom w:val="none" w:sz="0" w:space="0" w:color="auto"/>
        <w:right w:val="none" w:sz="0" w:space="0" w:color="auto"/>
      </w:divBdr>
    </w:div>
    <w:div w:id="1075857617">
      <w:bodyDiv w:val="1"/>
      <w:marLeft w:val="0"/>
      <w:marRight w:val="0"/>
      <w:marTop w:val="0"/>
      <w:marBottom w:val="0"/>
      <w:divBdr>
        <w:top w:val="none" w:sz="0" w:space="0" w:color="auto"/>
        <w:left w:val="none" w:sz="0" w:space="0" w:color="auto"/>
        <w:bottom w:val="none" w:sz="0" w:space="0" w:color="auto"/>
        <w:right w:val="none" w:sz="0" w:space="0" w:color="auto"/>
      </w:divBdr>
    </w:div>
    <w:div w:id="1087507259">
      <w:bodyDiv w:val="1"/>
      <w:marLeft w:val="0"/>
      <w:marRight w:val="0"/>
      <w:marTop w:val="0"/>
      <w:marBottom w:val="0"/>
      <w:divBdr>
        <w:top w:val="none" w:sz="0" w:space="0" w:color="auto"/>
        <w:left w:val="none" w:sz="0" w:space="0" w:color="auto"/>
        <w:bottom w:val="none" w:sz="0" w:space="0" w:color="auto"/>
        <w:right w:val="none" w:sz="0" w:space="0" w:color="auto"/>
      </w:divBdr>
    </w:div>
    <w:div w:id="1140222502">
      <w:bodyDiv w:val="1"/>
      <w:marLeft w:val="0"/>
      <w:marRight w:val="0"/>
      <w:marTop w:val="0"/>
      <w:marBottom w:val="0"/>
      <w:divBdr>
        <w:top w:val="none" w:sz="0" w:space="0" w:color="auto"/>
        <w:left w:val="none" w:sz="0" w:space="0" w:color="auto"/>
        <w:bottom w:val="none" w:sz="0" w:space="0" w:color="auto"/>
        <w:right w:val="none" w:sz="0" w:space="0" w:color="auto"/>
      </w:divBdr>
    </w:div>
    <w:div w:id="1165247395">
      <w:bodyDiv w:val="1"/>
      <w:marLeft w:val="0"/>
      <w:marRight w:val="0"/>
      <w:marTop w:val="0"/>
      <w:marBottom w:val="0"/>
      <w:divBdr>
        <w:top w:val="none" w:sz="0" w:space="0" w:color="auto"/>
        <w:left w:val="none" w:sz="0" w:space="0" w:color="auto"/>
        <w:bottom w:val="none" w:sz="0" w:space="0" w:color="auto"/>
        <w:right w:val="none" w:sz="0" w:space="0" w:color="auto"/>
      </w:divBdr>
    </w:div>
    <w:div w:id="1167869188">
      <w:bodyDiv w:val="1"/>
      <w:marLeft w:val="0"/>
      <w:marRight w:val="0"/>
      <w:marTop w:val="0"/>
      <w:marBottom w:val="0"/>
      <w:divBdr>
        <w:top w:val="none" w:sz="0" w:space="0" w:color="auto"/>
        <w:left w:val="none" w:sz="0" w:space="0" w:color="auto"/>
        <w:bottom w:val="none" w:sz="0" w:space="0" w:color="auto"/>
        <w:right w:val="none" w:sz="0" w:space="0" w:color="auto"/>
      </w:divBdr>
    </w:div>
    <w:div w:id="1193811796">
      <w:bodyDiv w:val="1"/>
      <w:marLeft w:val="0"/>
      <w:marRight w:val="0"/>
      <w:marTop w:val="0"/>
      <w:marBottom w:val="0"/>
      <w:divBdr>
        <w:top w:val="none" w:sz="0" w:space="0" w:color="auto"/>
        <w:left w:val="none" w:sz="0" w:space="0" w:color="auto"/>
        <w:bottom w:val="none" w:sz="0" w:space="0" w:color="auto"/>
        <w:right w:val="none" w:sz="0" w:space="0" w:color="auto"/>
      </w:divBdr>
    </w:div>
    <w:div w:id="1206454344">
      <w:bodyDiv w:val="1"/>
      <w:marLeft w:val="0"/>
      <w:marRight w:val="0"/>
      <w:marTop w:val="0"/>
      <w:marBottom w:val="0"/>
      <w:divBdr>
        <w:top w:val="none" w:sz="0" w:space="0" w:color="auto"/>
        <w:left w:val="none" w:sz="0" w:space="0" w:color="auto"/>
        <w:bottom w:val="none" w:sz="0" w:space="0" w:color="auto"/>
        <w:right w:val="none" w:sz="0" w:space="0" w:color="auto"/>
      </w:divBdr>
    </w:div>
    <w:div w:id="1236549044">
      <w:bodyDiv w:val="1"/>
      <w:marLeft w:val="0"/>
      <w:marRight w:val="0"/>
      <w:marTop w:val="0"/>
      <w:marBottom w:val="0"/>
      <w:divBdr>
        <w:top w:val="none" w:sz="0" w:space="0" w:color="auto"/>
        <w:left w:val="none" w:sz="0" w:space="0" w:color="auto"/>
        <w:bottom w:val="none" w:sz="0" w:space="0" w:color="auto"/>
        <w:right w:val="none" w:sz="0" w:space="0" w:color="auto"/>
      </w:divBdr>
    </w:div>
    <w:div w:id="1273974373">
      <w:bodyDiv w:val="1"/>
      <w:marLeft w:val="0"/>
      <w:marRight w:val="0"/>
      <w:marTop w:val="0"/>
      <w:marBottom w:val="0"/>
      <w:divBdr>
        <w:top w:val="none" w:sz="0" w:space="0" w:color="auto"/>
        <w:left w:val="none" w:sz="0" w:space="0" w:color="auto"/>
        <w:bottom w:val="none" w:sz="0" w:space="0" w:color="auto"/>
        <w:right w:val="none" w:sz="0" w:space="0" w:color="auto"/>
      </w:divBdr>
    </w:div>
    <w:div w:id="1277560013">
      <w:bodyDiv w:val="1"/>
      <w:marLeft w:val="0"/>
      <w:marRight w:val="0"/>
      <w:marTop w:val="0"/>
      <w:marBottom w:val="0"/>
      <w:divBdr>
        <w:top w:val="none" w:sz="0" w:space="0" w:color="auto"/>
        <w:left w:val="none" w:sz="0" w:space="0" w:color="auto"/>
        <w:bottom w:val="none" w:sz="0" w:space="0" w:color="auto"/>
        <w:right w:val="none" w:sz="0" w:space="0" w:color="auto"/>
      </w:divBdr>
    </w:div>
    <w:div w:id="1282616560">
      <w:bodyDiv w:val="1"/>
      <w:marLeft w:val="0"/>
      <w:marRight w:val="0"/>
      <w:marTop w:val="0"/>
      <w:marBottom w:val="0"/>
      <w:divBdr>
        <w:top w:val="none" w:sz="0" w:space="0" w:color="auto"/>
        <w:left w:val="none" w:sz="0" w:space="0" w:color="auto"/>
        <w:bottom w:val="none" w:sz="0" w:space="0" w:color="auto"/>
        <w:right w:val="none" w:sz="0" w:space="0" w:color="auto"/>
      </w:divBdr>
    </w:div>
    <w:div w:id="1283852192">
      <w:bodyDiv w:val="1"/>
      <w:marLeft w:val="0"/>
      <w:marRight w:val="0"/>
      <w:marTop w:val="0"/>
      <w:marBottom w:val="0"/>
      <w:divBdr>
        <w:top w:val="none" w:sz="0" w:space="0" w:color="auto"/>
        <w:left w:val="none" w:sz="0" w:space="0" w:color="auto"/>
        <w:bottom w:val="none" w:sz="0" w:space="0" w:color="auto"/>
        <w:right w:val="none" w:sz="0" w:space="0" w:color="auto"/>
      </w:divBdr>
    </w:div>
    <w:div w:id="1288706254">
      <w:bodyDiv w:val="1"/>
      <w:marLeft w:val="0"/>
      <w:marRight w:val="0"/>
      <w:marTop w:val="0"/>
      <w:marBottom w:val="0"/>
      <w:divBdr>
        <w:top w:val="none" w:sz="0" w:space="0" w:color="auto"/>
        <w:left w:val="none" w:sz="0" w:space="0" w:color="auto"/>
        <w:bottom w:val="none" w:sz="0" w:space="0" w:color="auto"/>
        <w:right w:val="none" w:sz="0" w:space="0" w:color="auto"/>
      </w:divBdr>
    </w:div>
    <w:div w:id="1348606131">
      <w:bodyDiv w:val="1"/>
      <w:marLeft w:val="0"/>
      <w:marRight w:val="0"/>
      <w:marTop w:val="0"/>
      <w:marBottom w:val="0"/>
      <w:divBdr>
        <w:top w:val="none" w:sz="0" w:space="0" w:color="auto"/>
        <w:left w:val="none" w:sz="0" w:space="0" w:color="auto"/>
        <w:bottom w:val="none" w:sz="0" w:space="0" w:color="auto"/>
        <w:right w:val="none" w:sz="0" w:space="0" w:color="auto"/>
      </w:divBdr>
    </w:div>
    <w:div w:id="1514609601">
      <w:bodyDiv w:val="1"/>
      <w:marLeft w:val="0"/>
      <w:marRight w:val="0"/>
      <w:marTop w:val="0"/>
      <w:marBottom w:val="0"/>
      <w:divBdr>
        <w:top w:val="none" w:sz="0" w:space="0" w:color="auto"/>
        <w:left w:val="none" w:sz="0" w:space="0" w:color="auto"/>
        <w:bottom w:val="none" w:sz="0" w:space="0" w:color="auto"/>
        <w:right w:val="none" w:sz="0" w:space="0" w:color="auto"/>
      </w:divBdr>
    </w:div>
    <w:div w:id="1558861645">
      <w:bodyDiv w:val="1"/>
      <w:marLeft w:val="0"/>
      <w:marRight w:val="0"/>
      <w:marTop w:val="0"/>
      <w:marBottom w:val="0"/>
      <w:divBdr>
        <w:top w:val="none" w:sz="0" w:space="0" w:color="auto"/>
        <w:left w:val="none" w:sz="0" w:space="0" w:color="auto"/>
        <w:bottom w:val="none" w:sz="0" w:space="0" w:color="auto"/>
        <w:right w:val="none" w:sz="0" w:space="0" w:color="auto"/>
      </w:divBdr>
    </w:div>
    <w:div w:id="1604725911">
      <w:bodyDiv w:val="1"/>
      <w:marLeft w:val="0"/>
      <w:marRight w:val="0"/>
      <w:marTop w:val="0"/>
      <w:marBottom w:val="0"/>
      <w:divBdr>
        <w:top w:val="none" w:sz="0" w:space="0" w:color="auto"/>
        <w:left w:val="none" w:sz="0" w:space="0" w:color="auto"/>
        <w:bottom w:val="none" w:sz="0" w:space="0" w:color="auto"/>
        <w:right w:val="none" w:sz="0" w:space="0" w:color="auto"/>
      </w:divBdr>
    </w:div>
    <w:div w:id="1605764161">
      <w:bodyDiv w:val="1"/>
      <w:marLeft w:val="0"/>
      <w:marRight w:val="0"/>
      <w:marTop w:val="0"/>
      <w:marBottom w:val="0"/>
      <w:divBdr>
        <w:top w:val="none" w:sz="0" w:space="0" w:color="auto"/>
        <w:left w:val="none" w:sz="0" w:space="0" w:color="auto"/>
        <w:bottom w:val="none" w:sz="0" w:space="0" w:color="auto"/>
        <w:right w:val="none" w:sz="0" w:space="0" w:color="auto"/>
      </w:divBdr>
    </w:div>
    <w:div w:id="1619950082">
      <w:bodyDiv w:val="1"/>
      <w:marLeft w:val="0"/>
      <w:marRight w:val="0"/>
      <w:marTop w:val="0"/>
      <w:marBottom w:val="0"/>
      <w:divBdr>
        <w:top w:val="none" w:sz="0" w:space="0" w:color="auto"/>
        <w:left w:val="none" w:sz="0" w:space="0" w:color="auto"/>
        <w:bottom w:val="none" w:sz="0" w:space="0" w:color="auto"/>
        <w:right w:val="none" w:sz="0" w:space="0" w:color="auto"/>
      </w:divBdr>
    </w:div>
    <w:div w:id="1622221499">
      <w:bodyDiv w:val="1"/>
      <w:marLeft w:val="0"/>
      <w:marRight w:val="0"/>
      <w:marTop w:val="0"/>
      <w:marBottom w:val="0"/>
      <w:divBdr>
        <w:top w:val="none" w:sz="0" w:space="0" w:color="auto"/>
        <w:left w:val="none" w:sz="0" w:space="0" w:color="auto"/>
        <w:bottom w:val="none" w:sz="0" w:space="0" w:color="auto"/>
        <w:right w:val="none" w:sz="0" w:space="0" w:color="auto"/>
      </w:divBdr>
    </w:div>
    <w:div w:id="1633753225">
      <w:bodyDiv w:val="1"/>
      <w:marLeft w:val="0"/>
      <w:marRight w:val="0"/>
      <w:marTop w:val="0"/>
      <w:marBottom w:val="0"/>
      <w:divBdr>
        <w:top w:val="none" w:sz="0" w:space="0" w:color="auto"/>
        <w:left w:val="none" w:sz="0" w:space="0" w:color="auto"/>
        <w:bottom w:val="none" w:sz="0" w:space="0" w:color="auto"/>
        <w:right w:val="none" w:sz="0" w:space="0" w:color="auto"/>
      </w:divBdr>
    </w:div>
    <w:div w:id="1647859570">
      <w:bodyDiv w:val="1"/>
      <w:marLeft w:val="0"/>
      <w:marRight w:val="0"/>
      <w:marTop w:val="0"/>
      <w:marBottom w:val="0"/>
      <w:divBdr>
        <w:top w:val="none" w:sz="0" w:space="0" w:color="auto"/>
        <w:left w:val="none" w:sz="0" w:space="0" w:color="auto"/>
        <w:bottom w:val="none" w:sz="0" w:space="0" w:color="auto"/>
        <w:right w:val="none" w:sz="0" w:space="0" w:color="auto"/>
      </w:divBdr>
    </w:div>
    <w:div w:id="1666662691">
      <w:bodyDiv w:val="1"/>
      <w:marLeft w:val="0"/>
      <w:marRight w:val="0"/>
      <w:marTop w:val="0"/>
      <w:marBottom w:val="0"/>
      <w:divBdr>
        <w:top w:val="none" w:sz="0" w:space="0" w:color="auto"/>
        <w:left w:val="none" w:sz="0" w:space="0" w:color="auto"/>
        <w:bottom w:val="none" w:sz="0" w:space="0" w:color="auto"/>
        <w:right w:val="none" w:sz="0" w:space="0" w:color="auto"/>
      </w:divBdr>
    </w:div>
    <w:div w:id="1668940795">
      <w:bodyDiv w:val="1"/>
      <w:marLeft w:val="0"/>
      <w:marRight w:val="0"/>
      <w:marTop w:val="0"/>
      <w:marBottom w:val="0"/>
      <w:divBdr>
        <w:top w:val="none" w:sz="0" w:space="0" w:color="auto"/>
        <w:left w:val="none" w:sz="0" w:space="0" w:color="auto"/>
        <w:bottom w:val="none" w:sz="0" w:space="0" w:color="auto"/>
        <w:right w:val="none" w:sz="0" w:space="0" w:color="auto"/>
      </w:divBdr>
    </w:div>
    <w:div w:id="1678070212">
      <w:bodyDiv w:val="1"/>
      <w:marLeft w:val="0"/>
      <w:marRight w:val="0"/>
      <w:marTop w:val="0"/>
      <w:marBottom w:val="0"/>
      <w:divBdr>
        <w:top w:val="none" w:sz="0" w:space="0" w:color="auto"/>
        <w:left w:val="none" w:sz="0" w:space="0" w:color="auto"/>
        <w:bottom w:val="none" w:sz="0" w:space="0" w:color="auto"/>
        <w:right w:val="none" w:sz="0" w:space="0" w:color="auto"/>
      </w:divBdr>
    </w:div>
    <w:div w:id="1698920676">
      <w:bodyDiv w:val="1"/>
      <w:marLeft w:val="0"/>
      <w:marRight w:val="0"/>
      <w:marTop w:val="0"/>
      <w:marBottom w:val="0"/>
      <w:divBdr>
        <w:top w:val="none" w:sz="0" w:space="0" w:color="auto"/>
        <w:left w:val="none" w:sz="0" w:space="0" w:color="auto"/>
        <w:bottom w:val="none" w:sz="0" w:space="0" w:color="auto"/>
        <w:right w:val="none" w:sz="0" w:space="0" w:color="auto"/>
      </w:divBdr>
    </w:div>
    <w:div w:id="1767384792">
      <w:bodyDiv w:val="1"/>
      <w:marLeft w:val="0"/>
      <w:marRight w:val="0"/>
      <w:marTop w:val="0"/>
      <w:marBottom w:val="0"/>
      <w:divBdr>
        <w:top w:val="none" w:sz="0" w:space="0" w:color="auto"/>
        <w:left w:val="none" w:sz="0" w:space="0" w:color="auto"/>
        <w:bottom w:val="none" w:sz="0" w:space="0" w:color="auto"/>
        <w:right w:val="none" w:sz="0" w:space="0" w:color="auto"/>
      </w:divBdr>
    </w:div>
    <w:div w:id="1807236519">
      <w:bodyDiv w:val="1"/>
      <w:marLeft w:val="0"/>
      <w:marRight w:val="0"/>
      <w:marTop w:val="0"/>
      <w:marBottom w:val="0"/>
      <w:divBdr>
        <w:top w:val="none" w:sz="0" w:space="0" w:color="auto"/>
        <w:left w:val="none" w:sz="0" w:space="0" w:color="auto"/>
        <w:bottom w:val="none" w:sz="0" w:space="0" w:color="auto"/>
        <w:right w:val="none" w:sz="0" w:space="0" w:color="auto"/>
      </w:divBdr>
    </w:div>
    <w:div w:id="1858343718">
      <w:bodyDiv w:val="1"/>
      <w:marLeft w:val="0"/>
      <w:marRight w:val="0"/>
      <w:marTop w:val="0"/>
      <w:marBottom w:val="0"/>
      <w:divBdr>
        <w:top w:val="none" w:sz="0" w:space="0" w:color="auto"/>
        <w:left w:val="none" w:sz="0" w:space="0" w:color="auto"/>
        <w:bottom w:val="none" w:sz="0" w:space="0" w:color="auto"/>
        <w:right w:val="none" w:sz="0" w:space="0" w:color="auto"/>
      </w:divBdr>
    </w:div>
    <w:div w:id="1911233434">
      <w:bodyDiv w:val="1"/>
      <w:marLeft w:val="0"/>
      <w:marRight w:val="0"/>
      <w:marTop w:val="0"/>
      <w:marBottom w:val="0"/>
      <w:divBdr>
        <w:top w:val="none" w:sz="0" w:space="0" w:color="auto"/>
        <w:left w:val="none" w:sz="0" w:space="0" w:color="auto"/>
        <w:bottom w:val="none" w:sz="0" w:space="0" w:color="auto"/>
        <w:right w:val="none" w:sz="0" w:space="0" w:color="auto"/>
      </w:divBdr>
    </w:div>
    <w:div w:id="1961373054">
      <w:bodyDiv w:val="1"/>
      <w:marLeft w:val="0"/>
      <w:marRight w:val="0"/>
      <w:marTop w:val="0"/>
      <w:marBottom w:val="0"/>
      <w:divBdr>
        <w:top w:val="none" w:sz="0" w:space="0" w:color="auto"/>
        <w:left w:val="none" w:sz="0" w:space="0" w:color="auto"/>
        <w:bottom w:val="none" w:sz="0" w:space="0" w:color="auto"/>
        <w:right w:val="none" w:sz="0" w:space="0" w:color="auto"/>
      </w:divBdr>
    </w:div>
    <w:div w:id="2007778010">
      <w:bodyDiv w:val="1"/>
      <w:marLeft w:val="0"/>
      <w:marRight w:val="0"/>
      <w:marTop w:val="0"/>
      <w:marBottom w:val="0"/>
      <w:divBdr>
        <w:top w:val="none" w:sz="0" w:space="0" w:color="auto"/>
        <w:left w:val="none" w:sz="0" w:space="0" w:color="auto"/>
        <w:bottom w:val="none" w:sz="0" w:space="0" w:color="auto"/>
        <w:right w:val="none" w:sz="0" w:space="0" w:color="auto"/>
      </w:divBdr>
    </w:div>
    <w:div w:id="203210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21781</Words>
  <Characters>124153</Characters>
  <Application>Microsoft Office Word</Application>
  <DocSecurity>0</DocSecurity>
  <Lines>1034</Lines>
  <Paragraphs>291</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145643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m.bukaci</dc:creator>
  <cp:keywords/>
  <dc:description/>
  <cp:lastModifiedBy>Inida Noga</cp:lastModifiedBy>
  <cp:revision>2</cp:revision>
  <cp:lastPrinted>2009-12-16T14:04:00Z</cp:lastPrinted>
  <dcterms:created xsi:type="dcterms:W3CDTF">2019-02-20T18:09:00Z</dcterms:created>
  <dcterms:modified xsi:type="dcterms:W3CDTF">2019-02-20T18:09:00Z</dcterms:modified>
</cp:coreProperties>
</file>