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3E2" w:rsidRPr="00F56FF8" w:rsidRDefault="00F703E2" w:rsidP="00F703E2">
      <w:pPr>
        <w:pStyle w:val="Paragrafi0"/>
        <w:ind w:firstLine="0"/>
        <w:jc w:val="center"/>
        <w:rPr>
          <w:szCs w:val="22"/>
        </w:rPr>
      </w:pPr>
      <w:bookmarkStart w:id="0" w:name="_GoBack"/>
      <w:bookmarkEnd w:id="0"/>
      <w:r w:rsidRPr="00F56FF8">
        <w:rPr>
          <w:rStyle w:val="TitulliChar"/>
        </w:rPr>
        <w:t xml:space="preserve">VENDIM </w:t>
      </w:r>
      <w:r w:rsidRPr="00F56FF8">
        <w:rPr>
          <w:rStyle w:val="TitulliChar"/>
        </w:rPr>
        <w:br/>
      </w:r>
      <w:r w:rsidRPr="00F56FF8">
        <w:rPr>
          <w:szCs w:val="22"/>
        </w:rPr>
        <w:t>(Aplikimi nr. 45265/04)</w:t>
      </w:r>
    </w:p>
    <w:p w:rsidR="00F703E2" w:rsidRPr="00F56FF8" w:rsidRDefault="00F703E2" w:rsidP="00F703E2">
      <w:pPr>
        <w:pStyle w:val="Paragrafi0"/>
        <w:ind w:firstLine="0"/>
        <w:jc w:val="center"/>
        <w:rPr>
          <w:szCs w:val="22"/>
        </w:rPr>
      </w:pPr>
      <w:r w:rsidRPr="00F56FF8">
        <w:rPr>
          <w:szCs w:val="22"/>
        </w:rPr>
        <w:t>nga Af</w:t>
      </w:r>
      <w:r w:rsidR="00AA0657" w:rsidRPr="00F56FF8">
        <w:rPr>
          <w:szCs w:val="22"/>
        </w:rPr>
        <w:t>ë</w:t>
      </w:r>
      <w:r w:rsidRPr="00F56FF8">
        <w:rPr>
          <w:szCs w:val="22"/>
        </w:rPr>
        <w:t>rdita HAMZARAJ</w:t>
      </w:r>
    </w:p>
    <w:p w:rsidR="00F703E2" w:rsidRPr="00F56FF8" w:rsidRDefault="00F703E2" w:rsidP="00F703E2">
      <w:pPr>
        <w:pStyle w:val="Paragrafi0"/>
        <w:ind w:firstLine="0"/>
        <w:jc w:val="center"/>
        <w:rPr>
          <w:szCs w:val="22"/>
        </w:rPr>
      </w:pPr>
      <w:r w:rsidRPr="00F56FF8">
        <w:rPr>
          <w:szCs w:val="22"/>
        </w:rPr>
        <w:t>kundër Shqipërisë</w:t>
      </w:r>
    </w:p>
    <w:p w:rsidR="00F703E2" w:rsidRPr="00F56FF8" w:rsidRDefault="00F703E2" w:rsidP="00F703E2">
      <w:pPr>
        <w:pStyle w:val="Paragrafi0"/>
        <w:rPr>
          <w:szCs w:val="22"/>
        </w:rPr>
      </w:pPr>
    </w:p>
    <w:p w:rsidR="00F703E2" w:rsidRPr="00F56FF8" w:rsidRDefault="00F703E2" w:rsidP="00AA0657">
      <w:pPr>
        <w:pStyle w:val="Paragrafi0"/>
        <w:rPr>
          <w:szCs w:val="22"/>
        </w:rPr>
      </w:pPr>
      <w:r w:rsidRPr="00F56FF8">
        <w:rPr>
          <w:szCs w:val="22"/>
        </w:rPr>
        <w:t>Gjykata E</w:t>
      </w:r>
      <w:r w:rsidR="00AA0657" w:rsidRPr="00F56FF8">
        <w:rPr>
          <w:szCs w:val="22"/>
        </w:rPr>
        <w:t>u</w:t>
      </w:r>
      <w:r w:rsidRPr="00F56FF8">
        <w:rPr>
          <w:szCs w:val="22"/>
        </w:rPr>
        <w:t>ropiane e të Drejtave të Njeriut (Seksioni i katërt), më 22 shtator 2009</w:t>
      </w:r>
      <w:r w:rsidR="00AA0657" w:rsidRPr="00F56FF8">
        <w:rPr>
          <w:szCs w:val="22"/>
        </w:rPr>
        <w:t>,</w:t>
      </w:r>
      <w:r w:rsidRPr="00F56FF8">
        <w:rPr>
          <w:szCs w:val="22"/>
        </w:rPr>
        <w:t xml:space="preserve"> e  përbërë</w:t>
      </w:r>
      <w:r w:rsidR="00AA0657" w:rsidRPr="00F56FF8">
        <w:rPr>
          <w:szCs w:val="22"/>
        </w:rPr>
        <w:t xml:space="preserve"> </w:t>
      </w:r>
      <w:r w:rsidRPr="00F56FF8">
        <w:rPr>
          <w:szCs w:val="22"/>
        </w:rPr>
        <w:t>nga trupi gjykues:</w:t>
      </w:r>
    </w:p>
    <w:p w:rsidR="00F703E2" w:rsidRPr="00F56FF8" w:rsidRDefault="00AA0657" w:rsidP="00F703E2">
      <w:pPr>
        <w:pStyle w:val="Paragrafi0"/>
        <w:ind w:left="720" w:firstLine="0"/>
        <w:rPr>
          <w:szCs w:val="22"/>
        </w:rPr>
      </w:pPr>
      <w:r w:rsidRPr="00F56FF8">
        <w:rPr>
          <w:szCs w:val="22"/>
        </w:rPr>
        <w:t>Nicolas Bratza</w:t>
      </w:r>
      <w:r w:rsidRPr="00F56FF8">
        <w:rPr>
          <w:szCs w:val="22"/>
        </w:rPr>
        <w:tab/>
        <w:t xml:space="preserve"> Kryetar</w:t>
      </w:r>
    </w:p>
    <w:p w:rsidR="00F703E2" w:rsidRPr="00F56FF8" w:rsidRDefault="00AA0657" w:rsidP="00F703E2">
      <w:pPr>
        <w:pStyle w:val="Paragrafi0"/>
        <w:rPr>
          <w:szCs w:val="22"/>
        </w:rPr>
      </w:pPr>
      <w:r w:rsidRPr="00F56FF8">
        <w:rPr>
          <w:szCs w:val="22"/>
        </w:rPr>
        <w:t>Giovanni Bonello</w:t>
      </w:r>
    </w:p>
    <w:p w:rsidR="00F703E2" w:rsidRPr="00F56FF8" w:rsidRDefault="00AA0657" w:rsidP="00F703E2">
      <w:pPr>
        <w:pStyle w:val="Paragrafi0"/>
        <w:rPr>
          <w:szCs w:val="22"/>
        </w:rPr>
      </w:pPr>
      <w:r w:rsidRPr="00F56FF8">
        <w:rPr>
          <w:szCs w:val="22"/>
        </w:rPr>
        <w:t>David Thór Björgvinsson</w:t>
      </w:r>
    </w:p>
    <w:p w:rsidR="00F703E2" w:rsidRPr="00F56FF8" w:rsidRDefault="00AA0657" w:rsidP="00F703E2">
      <w:pPr>
        <w:pStyle w:val="Paragrafi0"/>
        <w:rPr>
          <w:szCs w:val="22"/>
        </w:rPr>
      </w:pPr>
      <w:r w:rsidRPr="00F56FF8">
        <w:rPr>
          <w:szCs w:val="22"/>
        </w:rPr>
        <w:t>Ján Šikuta</w:t>
      </w:r>
    </w:p>
    <w:p w:rsidR="00F703E2" w:rsidRPr="00F56FF8" w:rsidRDefault="00AA0657" w:rsidP="00F703E2">
      <w:pPr>
        <w:pStyle w:val="Paragrafi0"/>
        <w:rPr>
          <w:szCs w:val="22"/>
        </w:rPr>
      </w:pPr>
      <w:r w:rsidRPr="00F56FF8">
        <w:rPr>
          <w:szCs w:val="22"/>
        </w:rPr>
        <w:t>Päivi Hirvelä</w:t>
      </w:r>
    </w:p>
    <w:p w:rsidR="00F703E2" w:rsidRPr="00F56FF8" w:rsidRDefault="00AA0657" w:rsidP="00F703E2">
      <w:pPr>
        <w:pStyle w:val="Paragrafi0"/>
        <w:ind w:left="720" w:firstLine="0"/>
        <w:rPr>
          <w:szCs w:val="22"/>
        </w:rPr>
      </w:pPr>
      <w:r w:rsidRPr="00F56FF8">
        <w:rPr>
          <w:szCs w:val="22"/>
        </w:rPr>
        <w:t>LediBianku</w:t>
      </w:r>
      <w:r w:rsidRPr="00F56FF8">
        <w:rPr>
          <w:szCs w:val="22"/>
        </w:rPr>
        <w:br/>
        <w:t xml:space="preserve">Nebojša Vučinić </w:t>
      </w:r>
      <w:r w:rsidR="00F703E2" w:rsidRPr="00F56FF8">
        <w:rPr>
          <w:szCs w:val="22"/>
        </w:rPr>
        <w:t xml:space="preserve"> gjyqtarë,</w:t>
      </w:r>
    </w:p>
    <w:p w:rsidR="00F703E2" w:rsidRPr="00F56FF8" w:rsidRDefault="00F703E2" w:rsidP="00F703E2">
      <w:pPr>
        <w:pStyle w:val="Paragrafi0"/>
        <w:rPr>
          <w:szCs w:val="22"/>
        </w:rPr>
      </w:pPr>
      <w:r w:rsidRPr="00F56FF8">
        <w:rPr>
          <w:szCs w:val="22"/>
        </w:rPr>
        <w:t>dhe Lawrence Early, regjistrues i seksionit,</w:t>
      </w:r>
    </w:p>
    <w:p w:rsidR="00F703E2" w:rsidRPr="00F56FF8" w:rsidRDefault="00AA0657" w:rsidP="00F703E2">
      <w:pPr>
        <w:pStyle w:val="Paragrafi0"/>
        <w:rPr>
          <w:szCs w:val="22"/>
        </w:rPr>
      </w:pPr>
      <w:r w:rsidRPr="00F56FF8">
        <w:rPr>
          <w:i/>
          <w:szCs w:val="22"/>
        </w:rPr>
        <w:t xml:space="preserve">duke </w:t>
      </w:r>
      <w:r w:rsidR="00F703E2" w:rsidRPr="00F56FF8">
        <w:rPr>
          <w:i/>
          <w:szCs w:val="22"/>
        </w:rPr>
        <w:t>pasur parasysh</w:t>
      </w:r>
      <w:r w:rsidR="00F703E2" w:rsidRPr="00F56FF8">
        <w:rPr>
          <w:szCs w:val="22"/>
        </w:rPr>
        <w:t xml:space="preserve"> kërkesën e mësipërme  të paraqitur më 27 nëntor 2004, </w:t>
      </w:r>
    </w:p>
    <w:p w:rsidR="00F703E2" w:rsidRPr="00F56FF8" w:rsidRDefault="00AA0657" w:rsidP="00F703E2">
      <w:pPr>
        <w:pStyle w:val="Paragrafi0"/>
        <w:rPr>
          <w:szCs w:val="22"/>
        </w:rPr>
      </w:pPr>
      <w:r w:rsidRPr="00F56FF8">
        <w:rPr>
          <w:i/>
          <w:szCs w:val="22"/>
        </w:rPr>
        <w:t xml:space="preserve">duke </w:t>
      </w:r>
      <w:r w:rsidR="00F703E2" w:rsidRPr="00F56FF8">
        <w:rPr>
          <w:i/>
          <w:szCs w:val="22"/>
        </w:rPr>
        <w:t>pasur parasysh</w:t>
      </w:r>
      <w:r w:rsidR="00F703E2" w:rsidRPr="00F56FF8">
        <w:rPr>
          <w:szCs w:val="22"/>
        </w:rPr>
        <w:t xml:space="preserve"> vërejtjet e paraqitura nga </w:t>
      </w:r>
      <w:r w:rsidR="00C6355B" w:rsidRPr="00F56FF8">
        <w:rPr>
          <w:szCs w:val="22"/>
        </w:rPr>
        <w:t>q</w:t>
      </w:r>
      <w:r w:rsidR="00F703E2" w:rsidRPr="00F56FF8">
        <w:rPr>
          <w:szCs w:val="22"/>
        </w:rPr>
        <w:t xml:space="preserve">everia e paditur dhe vëzhgimet në përgjigje të tyre të paraqitura nga ankuesja, </w:t>
      </w:r>
    </w:p>
    <w:p w:rsidR="00F703E2" w:rsidRPr="00F56FF8" w:rsidRDefault="00C6355B" w:rsidP="00F703E2">
      <w:pPr>
        <w:pStyle w:val="Paragrafi0"/>
        <w:rPr>
          <w:szCs w:val="22"/>
        </w:rPr>
      </w:pPr>
      <w:r w:rsidRPr="00F56FF8">
        <w:rPr>
          <w:szCs w:val="22"/>
        </w:rPr>
        <w:t>m</w:t>
      </w:r>
      <w:r w:rsidR="00F703E2" w:rsidRPr="00F56FF8">
        <w:rPr>
          <w:szCs w:val="22"/>
        </w:rPr>
        <w:t xml:space="preserve">basi diskutimit të çështjes, vendosi si vijon: </w:t>
      </w:r>
    </w:p>
    <w:p w:rsidR="00F703E2" w:rsidRPr="00F56FF8" w:rsidRDefault="00F703E2" w:rsidP="00F703E2">
      <w:pPr>
        <w:pStyle w:val="Paragrafi0"/>
        <w:ind w:firstLine="0"/>
        <w:rPr>
          <w:szCs w:val="22"/>
        </w:rPr>
      </w:pPr>
    </w:p>
    <w:p w:rsidR="00F703E2" w:rsidRPr="00F56FF8" w:rsidRDefault="00F703E2" w:rsidP="00F703E2">
      <w:pPr>
        <w:pStyle w:val="Paragrafi0"/>
        <w:rPr>
          <w:szCs w:val="22"/>
        </w:rPr>
      </w:pPr>
      <w:r w:rsidRPr="00F56FF8">
        <w:rPr>
          <w:szCs w:val="22"/>
        </w:rPr>
        <w:t xml:space="preserve">FAKTET </w:t>
      </w:r>
    </w:p>
    <w:p w:rsidR="00F703E2" w:rsidRPr="00F56FF8" w:rsidRDefault="00F703E2" w:rsidP="00F703E2">
      <w:pPr>
        <w:pStyle w:val="Paragrafi0"/>
        <w:rPr>
          <w:szCs w:val="22"/>
        </w:rPr>
      </w:pPr>
      <w:r w:rsidRPr="00F56FF8">
        <w:rPr>
          <w:szCs w:val="22"/>
        </w:rPr>
        <w:t xml:space="preserve">Ankuesja, </w:t>
      </w:r>
      <w:r w:rsidR="00C6355B" w:rsidRPr="00F56FF8">
        <w:rPr>
          <w:szCs w:val="22"/>
        </w:rPr>
        <w:t>znj.Afrdita Hamzaraj</w:t>
      </w:r>
      <w:r w:rsidRPr="00F56FF8">
        <w:rPr>
          <w:szCs w:val="22"/>
        </w:rPr>
        <w:t xml:space="preserve"> është shtetase shqiptare e cila ka lindur në vitin 1926 dhe jeton në Vlorë. Ajo përfaqësohet para Gjykatës nga </w:t>
      </w:r>
      <w:r w:rsidR="00C6355B" w:rsidRPr="00F56FF8">
        <w:rPr>
          <w:szCs w:val="22"/>
        </w:rPr>
        <w:t>znj.</w:t>
      </w:r>
      <w:r w:rsidRPr="00F56FF8">
        <w:rPr>
          <w:szCs w:val="22"/>
        </w:rPr>
        <w:t xml:space="preserve">M. Xibinaku. Qeveria Shqiptare ("Qeveria") është përfaqësuar nga </w:t>
      </w:r>
      <w:r w:rsidR="00C6355B" w:rsidRPr="00F56FF8">
        <w:rPr>
          <w:szCs w:val="22"/>
        </w:rPr>
        <w:t>a</w:t>
      </w:r>
      <w:r w:rsidRPr="00F56FF8">
        <w:rPr>
          <w:szCs w:val="22"/>
        </w:rPr>
        <w:t xml:space="preserve">gjenti i tyre, </w:t>
      </w:r>
      <w:r w:rsidR="00C6355B" w:rsidRPr="00F56FF8">
        <w:rPr>
          <w:szCs w:val="22"/>
        </w:rPr>
        <w:t>z</w:t>
      </w:r>
      <w:r w:rsidRPr="00F56FF8">
        <w:rPr>
          <w:szCs w:val="22"/>
        </w:rPr>
        <w:t>nj</w:t>
      </w:r>
      <w:r w:rsidR="00C6355B" w:rsidRPr="00F56FF8">
        <w:rPr>
          <w:szCs w:val="22"/>
        </w:rPr>
        <w:t>.</w:t>
      </w:r>
      <w:r w:rsidRPr="00F56FF8">
        <w:rPr>
          <w:szCs w:val="22"/>
        </w:rPr>
        <w:t xml:space="preserve"> E. Hajro.</w:t>
      </w:r>
    </w:p>
    <w:p w:rsidR="00F703E2" w:rsidRPr="00F56FF8" w:rsidRDefault="00F703E2" w:rsidP="00F703E2">
      <w:pPr>
        <w:pStyle w:val="Paragrafi0"/>
        <w:rPr>
          <w:szCs w:val="22"/>
        </w:rPr>
      </w:pPr>
    </w:p>
    <w:p w:rsidR="00F703E2" w:rsidRPr="00F56FF8" w:rsidRDefault="00F703E2" w:rsidP="00F703E2">
      <w:pPr>
        <w:pStyle w:val="Paragrafi0"/>
        <w:rPr>
          <w:szCs w:val="22"/>
        </w:rPr>
      </w:pPr>
      <w:r w:rsidRPr="00F56FF8">
        <w:rPr>
          <w:szCs w:val="22"/>
        </w:rPr>
        <w:t xml:space="preserve">A. Rrethanat e çështjes </w:t>
      </w:r>
    </w:p>
    <w:p w:rsidR="00F703E2" w:rsidRPr="00F56FF8" w:rsidRDefault="00F703E2" w:rsidP="00F703E2">
      <w:pPr>
        <w:pStyle w:val="Paragrafi0"/>
        <w:rPr>
          <w:szCs w:val="22"/>
        </w:rPr>
      </w:pPr>
      <w:r w:rsidRPr="00F56FF8">
        <w:rPr>
          <w:szCs w:val="22"/>
        </w:rPr>
        <w:t xml:space="preserve">Faktet e çështjes, të paraqitura nga palët, mund të përmblidhen si më poshtë. </w:t>
      </w:r>
    </w:p>
    <w:p w:rsidR="00F703E2" w:rsidRPr="00F56FF8" w:rsidRDefault="00F703E2" w:rsidP="00F703E2">
      <w:pPr>
        <w:pStyle w:val="Paragrafi0"/>
        <w:rPr>
          <w:szCs w:val="22"/>
        </w:rPr>
      </w:pPr>
      <w:r w:rsidRPr="00F56FF8">
        <w:rPr>
          <w:szCs w:val="22"/>
        </w:rPr>
        <w:t>Më 16 shkurt 1995 Gjykata e Rrethit Lushnjë ka njohur ekzistencën e të drejtave të pronësisë të nënës së ankueses mbi një ngastër toke prej 13.000 m</w:t>
      </w:r>
      <w:r w:rsidRPr="00F56FF8">
        <w:rPr>
          <w:szCs w:val="22"/>
          <w:vertAlign w:val="superscript"/>
        </w:rPr>
        <w:t>2</w:t>
      </w:r>
      <w:r w:rsidRPr="00F56FF8">
        <w:rPr>
          <w:szCs w:val="22"/>
        </w:rPr>
        <w:t xml:space="preserve"> (vendim për vërtetim fakti). </w:t>
      </w:r>
      <w:r w:rsidRPr="00F56FF8">
        <w:rPr>
          <w:szCs w:val="22"/>
        </w:rPr>
        <w:br/>
        <w:t xml:space="preserve">Ankuesja pretendon se, sipas </w:t>
      </w:r>
      <w:r w:rsidR="00CC4DD4" w:rsidRPr="00F56FF8">
        <w:rPr>
          <w:szCs w:val="22"/>
        </w:rPr>
        <w:t>l</w:t>
      </w:r>
      <w:r w:rsidRPr="00F56FF8">
        <w:rPr>
          <w:szCs w:val="22"/>
        </w:rPr>
        <w:t xml:space="preserve">igjit për </w:t>
      </w:r>
      <w:r w:rsidR="00CC4DD4" w:rsidRPr="00F56FF8">
        <w:rPr>
          <w:szCs w:val="22"/>
        </w:rPr>
        <w:t>k</w:t>
      </w:r>
      <w:r w:rsidRPr="00F56FF8">
        <w:rPr>
          <w:szCs w:val="22"/>
        </w:rPr>
        <w:t xml:space="preserve">thimin dhe </w:t>
      </w:r>
      <w:r w:rsidR="00CC4DD4" w:rsidRPr="00F56FF8">
        <w:rPr>
          <w:szCs w:val="22"/>
        </w:rPr>
        <w:t>k</w:t>
      </w:r>
      <w:r w:rsidRPr="00F56FF8">
        <w:rPr>
          <w:szCs w:val="22"/>
        </w:rPr>
        <w:t xml:space="preserve">ompensimin e </w:t>
      </w:r>
      <w:r w:rsidR="00CC4DD4" w:rsidRPr="00F56FF8">
        <w:rPr>
          <w:szCs w:val="22"/>
        </w:rPr>
        <w:t>p</w:t>
      </w:r>
      <w:r w:rsidRPr="00F56FF8">
        <w:rPr>
          <w:szCs w:val="22"/>
        </w:rPr>
        <w:t xml:space="preserve">ronave ( "Ligji i </w:t>
      </w:r>
      <w:r w:rsidR="00CC4DD4" w:rsidRPr="00F56FF8">
        <w:rPr>
          <w:szCs w:val="22"/>
        </w:rPr>
        <w:t>p</w:t>
      </w:r>
      <w:r w:rsidRPr="00F56FF8">
        <w:rPr>
          <w:szCs w:val="22"/>
        </w:rPr>
        <w:t>ronës"), dikur në vitin 1995 ajo paraqiti një kërkesë pranë Komisi</w:t>
      </w:r>
      <w:r w:rsidR="00CC4DD4" w:rsidRPr="00F56FF8">
        <w:rPr>
          <w:szCs w:val="22"/>
        </w:rPr>
        <w:t>onit për Kthimin dhe Kompensimin</w:t>
      </w:r>
      <w:r w:rsidRPr="00F56FF8">
        <w:rPr>
          <w:szCs w:val="22"/>
        </w:rPr>
        <w:t xml:space="preserve"> </w:t>
      </w:r>
      <w:r w:rsidR="00CC4DD4" w:rsidRPr="00F56FF8">
        <w:rPr>
          <w:szCs w:val="22"/>
        </w:rPr>
        <w:t>e</w:t>
      </w:r>
      <w:r w:rsidRPr="00F56FF8">
        <w:rPr>
          <w:szCs w:val="22"/>
        </w:rPr>
        <w:t xml:space="preserve"> Pronës Lushnjë (zëvendësuar nga Agjencia për Kthimin dhe Kompensimin e Pronave për arsye të Ligjit të Pronës të vitit 2006) duke kërkuar kthimin e pronës së hershme të nënës së saj. Nuk rezulton asnjë informacion i dokumentuar lidhur me zhvillimet nga viti 1995 deri në vitin 2007. </w:t>
      </w:r>
    </w:p>
    <w:p w:rsidR="00F703E2" w:rsidRPr="00F56FF8" w:rsidRDefault="00F703E2" w:rsidP="00F703E2">
      <w:pPr>
        <w:pStyle w:val="Paragrafi0"/>
        <w:rPr>
          <w:szCs w:val="22"/>
        </w:rPr>
      </w:pPr>
      <w:r w:rsidRPr="00F56FF8">
        <w:rPr>
          <w:szCs w:val="22"/>
        </w:rPr>
        <w:t>Më 28 shtator 2007, ankuesja paraqiti një kërkesë tjetër në Agjencinë Rajonale për Kthimin dhe Kompensimin e Pronës ( "Agjencia"), duke kërkuar përsëri kthimin e pronës së hershme të nënës së saj.</w:t>
      </w:r>
    </w:p>
    <w:p w:rsidR="00F703E2" w:rsidRPr="00F56FF8" w:rsidRDefault="00F703E2" w:rsidP="00F703E2">
      <w:pPr>
        <w:pStyle w:val="Paragrafi0"/>
        <w:rPr>
          <w:szCs w:val="22"/>
        </w:rPr>
      </w:pPr>
      <w:r w:rsidRPr="00F56FF8">
        <w:rPr>
          <w:szCs w:val="22"/>
        </w:rPr>
        <w:t>Me një letër të datës 24 tetor 2007</w:t>
      </w:r>
      <w:r w:rsidR="006402C4" w:rsidRPr="00F56FF8">
        <w:rPr>
          <w:szCs w:val="22"/>
        </w:rPr>
        <w:t>, ankuesja njoftoi Gjykatën se a</w:t>
      </w:r>
      <w:r w:rsidRPr="00F56FF8">
        <w:rPr>
          <w:szCs w:val="22"/>
        </w:rPr>
        <w:t>gjencia nuk i kishte dhënë ndonjë konfirmim për marrjen e kërkesës të saj. Ata as nuk i kishin dhënë ndonjë afat kohor për shqyrtimin e kërkesës.</w:t>
      </w:r>
    </w:p>
    <w:p w:rsidR="00F703E2" w:rsidRPr="00F56FF8" w:rsidRDefault="00F703E2" w:rsidP="00F703E2">
      <w:pPr>
        <w:pStyle w:val="Paragrafi0"/>
        <w:rPr>
          <w:szCs w:val="22"/>
        </w:rPr>
      </w:pPr>
      <w:r w:rsidRPr="00F56FF8">
        <w:rPr>
          <w:szCs w:val="22"/>
        </w:rPr>
        <w:t xml:space="preserve">Deri më sot, </w:t>
      </w:r>
      <w:r w:rsidR="006402C4" w:rsidRPr="00F56FF8">
        <w:rPr>
          <w:szCs w:val="22"/>
        </w:rPr>
        <w:t>a</w:t>
      </w:r>
      <w:r w:rsidRPr="00F56FF8">
        <w:rPr>
          <w:szCs w:val="22"/>
        </w:rPr>
        <w:t>gjencia nuk ka marrë ndonjë vendim.</w:t>
      </w:r>
    </w:p>
    <w:p w:rsidR="00F703E2" w:rsidRPr="00F56FF8" w:rsidRDefault="00F703E2" w:rsidP="00F703E2">
      <w:pPr>
        <w:pStyle w:val="Paragrafi0"/>
        <w:rPr>
          <w:szCs w:val="22"/>
        </w:rPr>
      </w:pPr>
      <w:r w:rsidRPr="00F56FF8">
        <w:rPr>
          <w:szCs w:val="22"/>
        </w:rPr>
        <w:t xml:space="preserve">B. Legjislacioni i brendshëm përkatës  dhe praktika </w:t>
      </w:r>
    </w:p>
    <w:p w:rsidR="00F703E2" w:rsidRPr="00F56FF8" w:rsidRDefault="00F703E2" w:rsidP="00F703E2">
      <w:pPr>
        <w:pStyle w:val="Paragrafi0"/>
        <w:rPr>
          <w:szCs w:val="22"/>
        </w:rPr>
      </w:pPr>
      <w:r w:rsidRPr="00F56FF8">
        <w:rPr>
          <w:szCs w:val="22"/>
        </w:rPr>
        <w:t xml:space="preserve">1. Ligji i </w:t>
      </w:r>
      <w:r w:rsidR="006402C4" w:rsidRPr="00F56FF8">
        <w:rPr>
          <w:szCs w:val="22"/>
        </w:rPr>
        <w:t>p</w:t>
      </w:r>
      <w:r w:rsidRPr="00F56FF8">
        <w:rPr>
          <w:szCs w:val="22"/>
        </w:rPr>
        <w:t xml:space="preserve">ronës </w:t>
      </w:r>
    </w:p>
    <w:p w:rsidR="00F703E2" w:rsidRPr="00F56FF8" w:rsidRDefault="00F703E2" w:rsidP="00F703E2">
      <w:pPr>
        <w:pStyle w:val="Paragrafi0"/>
        <w:rPr>
          <w:szCs w:val="22"/>
        </w:rPr>
      </w:pPr>
      <w:r w:rsidRPr="00F56FF8">
        <w:rPr>
          <w:szCs w:val="22"/>
        </w:rPr>
        <w:t xml:space="preserve">Neni 22 i </w:t>
      </w:r>
      <w:r w:rsidR="006402C4" w:rsidRPr="00F56FF8">
        <w:rPr>
          <w:szCs w:val="22"/>
        </w:rPr>
        <w:t>l</w:t>
      </w:r>
      <w:r w:rsidRPr="00F56FF8">
        <w:rPr>
          <w:szCs w:val="22"/>
        </w:rPr>
        <w:t xml:space="preserve">igjit të </w:t>
      </w:r>
      <w:r w:rsidR="006402C4" w:rsidRPr="00F56FF8">
        <w:rPr>
          <w:szCs w:val="22"/>
        </w:rPr>
        <w:t>p</w:t>
      </w:r>
      <w:r w:rsidRPr="00F56FF8">
        <w:rPr>
          <w:szCs w:val="22"/>
        </w:rPr>
        <w:t xml:space="preserve">ronës i vitit 1993, është shfuqizuar nga </w:t>
      </w:r>
      <w:r w:rsidR="006402C4" w:rsidRPr="00F56FF8">
        <w:rPr>
          <w:szCs w:val="22"/>
        </w:rPr>
        <w:t xml:space="preserve">ligji i pronës  </w:t>
      </w:r>
      <w:r w:rsidRPr="00F56FF8">
        <w:rPr>
          <w:szCs w:val="22"/>
        </w:rPr>
        <w:t>i vitit 2004,  i cili parashikonte kushtin se ekzistenca e të drejtave pronësore mund të njihet me vendim gjykat</w:t>
      </w:r>
      <w:r w:rsidR="006402C4" w:rsidRPr="00F56FF8">
        <w:rPr>
          <w:szCs w:val="22"/>
        </w:rPr>
        <w:t>e</w:t>
      </w:r>
      <w:r w:rsidRPr="00F56FF8">
        <w:rPr>
          <w:szCs w:val="22"/>
        </w:rPr>
        <w:t xml:space="preserve"> në mungesë të dokumenteve zyrtare që do të paraqiten nga të interesuarit.</w:t>
      </w:r>
    </w:p>
    <w:p w:rsidR="00F703E2" w:rsidRPr="00F56FF8" w:rsidRDefault="00F703E2" w:rsidP="00F703E2">
      <w:pPr>
        <w:pStyle w:val="Paragrafi0"/>
        <w:rPr>
          <w:szCs w:val="22"/>
        </w:rPr>
      </w:pPr>
      <w:r w:rsidRPr="00F56FF8">
        <w:rPr>
          <w:szCs w:val="22"/>
        </w:rPr>
        <w:t xml:space="preserve">Neni 15 i </w:t>
      </w:r>
      <w:r w:rsidR="006402C4" w:rsidRPr="00F56FF8">
        <w:rPr>
          <w:szCs w:val="22"/>
        </w:rPr>
        <w:t xml:space="preserve">ligjit të pronës </w:t>
      </w:r>
      <w:r w:rsidRPr="00F56FF8">
        <w:rPr>
          <w:szCs w:val="22"/>
        </w:rPr>
        <w:t xml:space="preserve">i vitit 2006 parashikonte që "Agjencia për Kthimin dhe Kompensimin e Pronave nuk do të marrë asnjë vendim në lidhje me kërkesat (aplikimet), pretendimet e të cilëve janë bazuara vetëm në një vendim gjyqësor për </w:t>
      </w:r>
      <w:r w:rsidR="006402C4" w:rsidRPr="00F56FF8">
        <w:rPr>
          <w:szCs w:val="22"/>
        </w:rPr>
        <w:t>njohjen</w:t>
      </w:r>
      <w:r w:rsidRPr="00F56FF8">
        <w:rPr>
          <w:szCs w:val="22"/>
        </w:rPr>
        <w:t xml:space="preserve"> e faktit juridik</w:t>
      </w:r>
      <w:r w:rsidR="00ED060E" w:rsidRPr="00F56FF8">
        <w:rPr>
          <w:szCs w:val="22"/>
        </w:rPr>
        <w:t xml:space="preserve">, </w:t>
      </w:r>
      <w:r w:rsidR="008150C1" w:rsidRPr="00F56FF8">
        <w:rPr>
          <w:szCs w:val="22"/>
        </w:rPr>
        <w:t>(Vendim gjyqësor të</w:t>
      </w:r>
      <w:r w:rsidR="00ED060E" w:rsidRPr="00F56FF8">
        <w:rPr>
          <w:szCs w:val="22"/>
        </w:rPr>
        <w:t xml:space="preserve"> v</w:t>
      </w:r>
      <w:r w:rsidR="008150C1" w:rsidRPr="00F56FF8">
        <w:rPr>
          <w:szCs w:val="22"/>
        </w:rPr>
        <w:t>ë</w:t>
      </w:r>
      <w:r w:rsidR="00ED060E" w:rsidRPr="00F56FF8">
        <w:rPr>
          <w:szCs w:val="22"/>
        </w:rPr>
        <w:t>rtetimit t</w:t>
      </w:r>
      <w:r w:rsidR="008150C1" w:rsidRPr="00F56FF8">
        <w:rPr>
          <w:szCs w:val="22"/>
        </w:rPr>
        <w:t>ë</w:t>
      </w:r>
      <w:r w:rsidR="00ED060E" w:rsidRPr="00F56FF8">
        <w:rPr>
          <w:szCs w:val="22"/>
        </w:rPr>
        <w:t xml:space="preserve"> faktit juridik t</w:t>
      </w:r>
      <w:r w:rsidR="008150C1" w:rsidRPr="00F56FF8">
        <w:rPr>
          <w:szCs w:val="22"/>
        </w:rPr>
        <w:t>ë</w:t>
      </w:r>
      <w:r w:rsidR="00ED060E" w:rsidRPr="00F56FF8">
        <w:rPr>
          <w:szCs w:val="22"/>
        </w:rPr>
        <w:t xml:space="preserve"> pron</w:t>
      </w:r>
      <w:r w:rsidR="008150C1" w:rsidRPr="00F56FF8">
        <w:rPr>
          <w:szCs w:val="22"/>
        </w:rPr>
        <w:t>ë</w:t>
      </w:r>
      <w:r w:rsidR="00ED060E" w:rsidRPr="00F56FF8">
        <w:rPr>
          <w:szCs w:val="22"/>
        </w:rPr>
        <w:t>s)</w:t>
      </w:r>
      <w:r w:rsidRPr="00F56FF8">
        <w:rPr>
          <w:szCs w:val="22"/>
        </w:rPr>
        <w:t xml:space="preserve"> mbi një pronë të paluajtshme, brenda kuptimit të nenit 388 të Kodit të Procedurës Civile. Të gjitha kërkesat</w:t>
      </w:r>
      <w:r w:rsidR="00107634" w:rsidRPr="00F56FF8">
        <w:rPr>
          <w:szCs w:val="22"/>
        </w:rPr>
        <w:t xml:space="preserve"> (aplikimet)</w:t>
      </w:r>
      <w:r w:rsidRPr="00F56FF8">
        <w:rPr>
          <w:szCs w:val="22"/>
        </w:rPr>
        <w:t xml:space="preserve"> të bazuara në vendime të tilla do t</w:t>
      </w:r>
      <w:r w:rsidR="00F10775" w:rsidRPr="00F56FF8">
        <w:rPr>
          <w:szCs w:val="22"/>
        </w:rPr>
        <w:t>’</w:t>
      </w:r>
      <w:r w:rsidRPr="00F56FF8">
        <w:rPr>
          <w:szCs w:val="22"/>
        </w:rPr>
        <w:t xml:space="preserve">u kthehen palëve [pa kryer ndonjë veprim të mëtejshëm] brenda tridhjetë ditëve nga dorëzimi i kërkesës”. Agjencia rajonale shqyrton një kërkesë brenda tre muajve nga dita e regjistrimit të saj. Ajo njofton kërkuesin, me anë të një vendimi të arsyetuar, për çdo zgjatje të afatit kohor, i cili nuk duhet të tejkalojë tridhjetë ditë shtesë. </w:t>
      </w:r>
    </w:p>
    <w:p w:rsidR="00F703E2" w:rsidRPr="00F56FF8" w:rsidRDefault="00F703E2" w:rsidP="00F703E2">
      <w:pPr>
        <w:pStyle w:val="Paragrafi0"/>
        <w:rPr>
          <w:szCs w:val="22"/>
        </w:rPr>
      </w:pPr>
      <w:r w:rsidRPr="00F56FF8">
        <w:rPr>
          <w:szCs w:val="22"/>
        </w:rPr>
        <w:lastRenderedPageBreak/>
        <w:t xml:space="preserve">Neni 16 parashikon procedurën e ankimit që duhet të ndiqet kundër një vendimi të </w:t>
      </w:r>
      <w:r w:rsidR="00F10775" w:rsidRPr="00F56FF8">
        <w:rPr>
          <w:szCs w:val="22"/>
        </w:rPr>
        <w:t>a</w:t>
      </w:r>
      <w:r w:rsidRPr="00F56FF8">
        <w:rPr>
          <w:szCs w:val="22"/>
        </w:rPr>
        <w:t xml:space="preserve">gjencisë rajonale që i njeh të drejtat e pronës kërkuesit, kthimin apo kompensimin e saj. Ligji i </w:t>
      </w:r>
      <w:r w:rsidR="00F10775" w:rsidRPr="00F56FF8">
        <w:rPr>
          <w:szCs w:val="22"/>
        </w:rPr>
        <w:t>p</w:t>
      </w:r>
      <w:r w:rsidRPr="00F56FF8">
        <w:rPr>
          <w:szCs w:val="22"/>
        </w:rPr>
        <w:t xml:space="preserve">ronës nuk përmban asnjë procedurë ankimi në lidhje me nenin 15 të saj, për rastet kur </w:t>
      </w:r>
      <w:r w:rsidR="00F10775" w:rsidRPr="00F56FF8">
        <w:rPr>
          <w:szCs w:val="22"/>
        </w:rPr>
        <w:t>a</w:t>
      </w:r>
      <w:r w:rsidRPr="00F56FF8">
        <w:rPr>
          <w:szCs w:val="22"/>
        </w:rPr>
        <w:t xml:space="preserve">gjencia rajonale nuk ka marrë ndonjë vendim. </w:t>
      </w:r>
    </w:p>
    <w:p w:rsidR="00F703E2" w:rsidRPr="00F56FF8" w:rsidRDefault="00F703E2" w:rsidP="00F703E2">
      <w:pPr>
        <w:pStyle w:val="Paragrafi0"/>
        <w:rPr>
          <w:szCs w:val="22"/>
        </w:rPr>
      </w:pPr>
      <w:r w:rsidRPr="00F56FF8">
        <w:rPr>
          <w:szCs w:val="22"/>
        </w:rPr>
        <w:t xml:space="preserve">Dispozitat e tjera përkatëse të </w:t>
      </w:r>
      <w:r w:rsidR="00F10775" w:rsidRPr="00F56FF8">
        <w:rPr>
          <w:szCs w:val="22"/>
        </w:rPr>
        <w:t xml:space="preserve">ligjit të pronës </w:t>
      </w:r>
      <w:r w:rsidRPr="00F56FF8">
        <w:rPr>
          <w:szCs w:val="22"/>
        </w:rPr>
        <w:t>janë përshkruar në vendimet Gj</w:t>
      </w:r>
      <w:r w:rsidR="00326F1D" w:rsidRPr="00F56FF8">
        <w:rPr>
          <w:szCs w:val="22"/>
        </w:rPr>
        <w:t>onbocari kundër Shqipërisë (nr.</w:t>
      </w:r>
      <w:r w:rsidRPr="00F56FF8">
        <w:rPr>
          <w:szCs w:val="22"/>
        </w:rPr>
        <w:t>10508/02, 23 tetor 2007</w:t>
      </w:r>
      <w:r w:rsidR="00326F1D" w:rsidRPr="00F56FF8">
        <w:rPr>
          <w:szCs w:val="22"/>
        </w:rPr>
        <w:t>); Driza kundër Shqipërisë (nr.</w:t>
      </w:r>
      <w:r w:rsidRPr="00F56FF8">
        <w:rPr>
          <w:szCs w:val="22"/>
        </w:rPr>
        <w:t>33771/02, 13 nëntor 2007), dhe Ramadhi kundër Shqipërisë (nr. 38222/02, 13 nëntor 2007).</w:t>
      </w:r>
    </w:p>
    <w:p w:rsidR="00F703E2" w:rsidRPr="00F56FF8" w:rsidRDefault="00F10775" w:rsidP="00F703E2">
      <w:pPr>
        <w:pStyle w:val="Paragrafi0"/>
        <w:rPr>
          <w:szCs w:val="22"/>
        </w:rPr>
      </w:pPr>
      <w:r w:rsidRPr="00F56FF8">
        <w:rPr>
          <w:szCs w:val="22"/>
        </w:rPr>
        <w:t xml:space="preserve">a) </w:t>
      </w:r>
      <w:r w:rsidR="00F703E2" w:rsidRPr="00F56FF8">
        <w:rPr>
          <w:szCs w:val="22"/>
        </w:rPr>
        <w:t xml:space="preserve">Vendimi </w:t>
      </w:r>
      <w:r w:rsidRPr="00F56FF8">
        <w:rPr>
          <w:szCs w:val="22"/>
        </w:rPr>
        <w:t>i</w:t>
      </w:r>
      <w:r w:rsidR="00F703E2" w:rsidRPr="00F56FF8">
        <w:rPr>
          <w:szCs w:val="22"/>
        </w:rPr>
        <w:t xml:space="preserve"> Këshillit të Ministrave mbi organizimin dhe funksionimin e Agjencisë për Kthimin dhe Kompensimin e Pronave (Vendimi nr. 566, datë 23 gusht 2006) </w:t>
      </w:r>
    </w:p>
    <w:p w:rsidR="00F703E2" w:rsidRPr="00F56FF8" w:rsidRDefault="00F703E2" w:rsidP="00F703E2">
      <w:pPr>
        <w:pStyle w:val="Paragrafi0"/>
        <w:rPr>
          <w:szCs w:val="22"/>
        </w:rPr>
      </w:pPr>
      <w:r w:rsidRPr="00F56FF8">
        <w:rPr>
          <w:szCs w:val="22"/>
        </w:rPr>
        <w:t xml:space="preserve">Vendimi përcakton skemën organizative të Agjencisë, e cila përbëhet nga 12 zyra rajonale. Ai parashikon procedurën e emërimit të stafit të saj menaxhues dhe detyrat e përgjegjësitë e tyre përkatëse. </w:t>
      </w:r>
    </w:p>
    <w:p w:rsidR="00F703E2" w:rsidRPr="00F56FF8" w:rsidRDefault="00F10775" w:rsidP="00F703E2">
      <w:pPr>
        <w:pStyle w:val="Paragrafi0"/>
        <w:rPr>
          <w:szCs w:val="22"/>
        </w:rPr>
      </w:pPr>
      <w:r w:rsidRPr="00F56FF8">
        <w:rPr>
          <w:szCs w:val="22"/>
        </w:rPr>
        <w:t xml:space="preserve">b) </w:t>
      </w:r>
      <w:r w:rsidR="00F703E2" w:rsidRPr="00F56FF8">
        <w:rPr>
          <w:szCs w:val="22"/>
        </w:rPr>
        <w:t xml:space="preserve">Vendimi </w:t>
      </w:r>
      <w:r w:rsidR="005B00B5" w:rsidRPr="00F56FF8">
        <w:rPr>
          <w:szCs w:val="22"/>
        </w:rPr>
        <w:t>i</w:t>
      </w:r>
      <w:r w:rsidR="00F703E2" w:rsidRPr="00F56FF8">
        <w:rPr>
          <w:szCs w:val="22"/>
        </w:rPr>
        <w:t xml:space="preserve"> Këshillit të Ministrave në mbledhjen, përpunimin dhe administrimin e kërkesave nga partitë e shpronësuara gjatë procesit të    njohjes, kthimin dhe kompensimin e pronave (Vendimi nr. 747 të 9 dhjetorit 2006)</w:t>
      </w:r>
      <w:r w:rsidRPr="00F56FF8">
        <w:rPr>
          <w:szCs w:val="22"/>
        </w:rPr>
        <w:t>.</w:t>
      </w:r>
    </w:p>
    <w:p w:rsidR="00F703E2" w:rsidRPr="00F56FF8" w:rsidRDefault="00F703E2" w:rsidP="00F703E2">
      <w:pPr>
        <w:pStyle w:val="Paragrafi0"/>
        <w:rPr>
          <w:szCs w:val="22"/>
        </w:rPr>
      </w:pPr>
      <w:r w:rsidRPr="00F56FF8">
        <w:rPr>
          <w:szCs w:val="22"/>
        </w:rPr>
        <w:t>Vendimi parashikon list</w:t>
      </w:r>
      <w:r w:rsidR="00F10775" w:rsidRPr="00F56FF8">
        <w:rPr>
          <w:szCs w:val="22"/>
        </w:rPr>
        <w:t>ë</w:t>
      </w:r>
      <w:r w:rsidRPr="00F56FF8">
        <w:rPr>
          <w:szCs w:val="22"/>
        </w:rPr>
        <w:t>n e dokumenteve q</w:t>
      </w:r>
      <w:r w:rsidR="00F10775" w:rsidRPr="00F56FF8">
        <w:rPr>
          <w:szCs w:val="22"/>
        </w:rPr>
        <w:t>ë</w:t>
      </w:r>
      <w:r w:rsidRPr="00F56FF8">
        <w:rPr>
          <w:szCs w:val="22"/>
        </w:rPr>
        <w:t xml:space="preserve"> kërkohen të jenë pjesë e kërkesës së subjektit të shpronësuar për njohjen, kthimin dhe kompensimin e pronës. Kërkesa duhet dorëzuar në zyrën rajonale.</w:t>
      </w:r>
    </w:p>
    <w:p w:rsidR="00F703E2" w:rsidRPr="00F56FF8" w:rsidRDefault="00F703E2" w:rsidP="00F703E2">
      <w:pPr>
        <w:pStyle w:val="Paragrafi0"/>
        <w:rPr>
          <w:szCs w:val="22"/>
        </w:rPr>
      </w:pPr>
      <w:r w:rsidRPr="00F56FF8">
        <w:rPr>
          <w:szCs w:val="22"/>
        </w:rPr>
        <w:t>Në qoftë se kërkesa është e plotë</w:t>
      </w:r>
      <w:r w:rsidR="005B00B5" w:rsidRPr="00F56FF8">
        <w:rPr>
          <w:szCs w:val="22"/>
        </w:rPr>
        <w:t>,</w:t>
      </w:r>
      <w:r w:rsidRPr="00F56FF8">
        <w:rPr>
          <w:szCs w:val="22"/>
        </w:rPr>
        <w:t xml:space="preserve"> zyra rajonale i cakton një numër regjistrimi (protokolli). Në të kundërt, zyra rajonale ia kthen kërkesën personit të shpronësuar për paraqitjen e dokumenteve që mungojnë.</w:t>
      </w:r>
    </w:p>
    <w:p w:rsidR="00F703E2" w:rsidRPr="00F56FF8" w:rsidRDefault="00F703E2" w:rsidP="00F703E2">
      <w:pPr>
        <w:pStyle w:val="Paragrafi0"/>
        <w:rPr>
          <w:szCs w:val="22"/>
        </w:rPr>
      </w:pPr>
      <w:r w:rsidRPr="00F56FF8">
        <w:rPr>
          <w:szCs w:val="22"/>
        </w:rPr>
        <w:t>Vendimi nuk parashikon ndonjë afat kohor</w:t>
      </w:r>
      <w:r w:rsidR="005B00B5" w:rsidRPr="00F56FF8">
        <w:rPr>
          <w:szCs w:val="22"/>
        </w:rPr>
        <w:t>,</w:t>
      </w:r>
      <w:r w:rsidRPr="00F56FF8">
        <w:rPr>
          <w:szCs w:val="22"/>
        </w:rPr>
        <w:t xml:space="preserve"> brenda të cilit zyra rajonale duhet të shqyrtojë një kërkesë. </w:t>
      </w:r>
    </w:p>
    <w:p w:rsidR="00F703E2" w:rsidRPr="00F56FF8" w:rsidRDefault="00F703E2" w:rsidP="00F703E2">
      <w:pPr>
        <w:pStyle w:val="Paragrafi0"/>
        <w:rPr>
          <w:szCs w:val="22"/>
        </w:rPr>
      </w:pPr>
      <w:r w:rsidRPr="00F56FF8">
        <w:rPr>
          <w:szCs w:val="22"/>
        </w:rPr>
        <w:t>2. Kodi i Procedurës Civile</w:t>
      </w:r>
    </w:p>
    <w:p w:rsidR="00F703E2" w:rsidRPr="00F56FF8" w:rsidRDefault="00F703E2" w:rsidP="00F703E2">
      <w:pPr>
        <w:pStyle w:val="Paragrafi0"/>
        <w:rPr>
          <w:szCs w:val="22"/>
        </w:rPr>
      </w:pPr>
      <w:r w:rsidRPr="00F56FF8">
        <w:rPr>
          <w:szCs w:val="22"/>
        </w:rPr>
        <w:t xml:space="preserve"> Neni 388 i Kodit të Procedurës Civile parashikon se çdo person i interesuar ka të drejtë të kërkojë me anë të një vendimi gjyqësor, njohjen (vërtetimin) e një fakti , kur akti që e vërteton atë është zhdukur, ka humbur dhe nuk mund të bëhet përsëri ose nuk mund të merret me ndonjë rrugë tjetër, me kusht që ky fakt është përcaktues për lindjen, ndryshimin ose shuarjen e të drejtave personale apo pasurore. </w:t>
      </w:r>
    </w:p>
    <w:p w:rsidR="00F703E2" w:rsidRPr="00F56FF8" w:rsidRDefault="00F703E2" w:rsidP="00F703E2">
      <w:pPr>
        <w:pStyle w:val="Paragrafi0"/>
        <w:rPr>
          <w:szCs w:val="22"/>
        </w:rPr>
      </w:pPr>
      <w:r w:rsidRPr="00F56FF8">
        <w:rPr>
          <w:szCs w:val="22"/>
        </w:rPr>
        <w:t>3. Praktika e brendshme</w:t>
      </w:r>
    </w:p>
    <w:p w:rsidR="00F703E2" w:rsidRPr="00F56FF8" w:rsidRDefault="00F703E2" w:rsidP="00F703E2">
      <w:pPr>
        <w:pStyle w:val="Paragrafi0"/>
        <w:rPr>
          <w:szCs w:val="22"/>
        </w:rPr>
      </w:pPr>
      <w:r w:rsidRPr="00F56FF8">
        <w:rPr>
          <w:szCs w:val="22"/>
        </w:rPr>
        <w:t xml:space="preserve">Praktika e brendshme </w:t>
      </w:r>
      <w:r w:rsidR="005B00B5" w:rsidRPr="00F56FF8">
        <w:rPr>
          <w:szCs w:val="22"/>
        </w:rPr>
        <w:t>e</w:t>
      </w:r>
      <w:r w:rsidRPr="00F56FF8">
        <w:rPr>
          <w:szCs w:val="22"/>
        </w:rPr>
        <w:t xml:space="preserve"> Komisionit për Kthimin dhe Kompensimin e Pronës (zëvendësuar nga Agjencia) ka qenë </w:t>
      </w:r>
      <w:r w:rsidR="00EF3920" w:rsidRPr="00F56FF8">
        <w:rPr>
          <w:szCs w:val="22"/>
        </w:rPr>
        <w:t>unike</w:t>
      </w:r>
      <w:r w:rsidRPr="00F56FF8">
        <w:rPr>
          <w:szCs w:val="22"/>
        </w:rPr>
        <w:t xml:space="preserve"> në atë që ajo duhej të vendoste njohjen e të drejtave të pronësisë së ankuesit mbi  një ngastër toke, pasi kërkuesi zotëronte një vendim gjyqësor që i njihte fakti juridik të  ekzistencës së të drejtave pronësore.</w:t>
      </w:r>
    </w:p>
    <w:p w:rsidR="00F703E2" w:rsidRPr="00F56FF8" w:rsidRDefault="00F703E2" w:rsidP="00F703E2">
      <w:pPr>
        <w:pStyle w:val="Paragrafi0"/>
        <w:rPr>
          <w:szCs w:val="22"/>
        </w:rPr>
      </w:pPr>
      <w:r w:rsidRPr="00F56FF8">
        <w:rPr>
          <w:szCs w:val="22"/>
        </w:rPr>
        <w:t xml:space="preserve"> Gjykata e Lartë është shprehur mbi praktikën e Komisionit në disa nga vendimet e saj të fundit (për shembull, vendimin nr 746/2007 të datës 31 </w:t>
      </w:r>
      <w:r w:rsidR="007F40D1" w:rsidRPr="00F56FF8">
        <w:rPr>
          <w:szCs w:val="22"/>
        </w:rPr>
        <w:t>maj 2007, nr.</w:t>
      </w:r>
      <w:r w:rsidRPr="00F56FF8">
        <w:rPr>
          <w:szCs w:val="22"/>
        </w:rPr>
        <w:t xml:space="preserve">15/2008 të datës 18 </w:t>
      </w:r>
      <w:r w:rsidR="007F40D1" w:rsidRPr="00F56FF8">
        <w:rPr>
          <w:szCs w:val="22"/>
        </w:rPr>
        <w:t>j</w:t>
      </w:r>
      <w:r w:rsidRPr="00F56FF8">
        <w:rPr>
          <w:szCs w:val="22"/>
        </w:rPr>
        <w:t xml:space="preserve">anar 2008, dhe vendimi </w:t>
      </w:r>
      <w:r w:rsidR="00BB228B" w:rsidRPr="00F56FF8">
        <w:rPr>
          <w:szCs w:val="22"/>
        </w:rPr>
        <w:t>nr.</w:t>
      </w:r>
      <w:r w:rsidRPr="00F56FF8">
        <w:rPr>
          <w:szCs w:val="22"/>
        </w:rPr>
        <w:t xml:space="preserve">304/1998 i datës 29 </w:t>
      </w:r>
      <w:r w:rsidR="007F40D1" w:rsidRPr="00F56FF8">
        <w:rPr>
          <w:szCs w:val="22"/>
        </w:rPr>
        <w:t>m</w:t>
      </w:r>
      <w:r w:rsidRPr="00F56FF8">
        <w:rPr>
          <w:szCs w:val="22"/>
        </w:rPr>
        <w:t xml:space="preserve">aj 2008 ). Megjithatë, në vendimet e saj nr. 746/2007 të datës 31 </w:t>
      </w:r>
      <w:r w:rsidR="007F40D1" w:rsidRPr="00F56FF8">
        <w:rPr>
          <w:szCs w:val="22"/>
        </w:rPr>
        <w:t>m</w:t>
      </w:r>
      <w:r w:rsidRPr="00F56FF8">
        <w:rPr>
          <w:szCs w:val="22"/>
        </w:rPr>
        <w:t xml:space="preserve">aj 2007 dhe 98/2008 të datës 14 </w:t>
      </w:r>
      <w:r w:rsidR="007F40D1" w:rsidRPr="00F56FF8">
        <w:rPr>
          <w:szCs w:val="22"/>
        </w:rPr>
        <w:t>s</w:t>
      </w:r>
      <w:r w:rsidRPr="00F56FF8">
        <w:rPr>
          <w:szCs w:val="22"/>
        </w:rPr>
        <w:t>hkurt 2008 në lidhje me një mosmarrëveshje për pronën, Gjykata e Lartë ka shtuar se "një vendim gjyqësor i dhënë  sipas nenit 388 të Kodit të Procedurës Civile nuk duhet të interpretohet si i detyrueshëm për autoritetet administrative, por si një dokument udhëzues për t</w:t>
      </w:r>
      <w:r w:rsidR="007F40D1" w:rsidRPr="00F56FF8">
        <w:rPr>
          <w:szCs w:val="22"/>
        </w:rPr>
        <w:t>’</w:t>
      </w:r>
      <w:r w:rsidRPr="00F56FF8">
        <w:rPr>
          <w:szCs w:val="22"/>
        </w:rPr>
        <w:t>u mundësuar atyre që të marrin një vendim në përputhje me ligjin dhe dokumentet që ata zotërojnë</w:t>
      </w:r>
      <w:r w:rsidR="000507A9" w:rsidRPr="00F56FF8">
        <w:rPr>
          <w:szCs w:val="22"/>
        </w:rPr>
        <w:t>”</w:t>
      </w:r>
      <w:r w:rsidRPr="00F56FF8">
        <w:rPr>
          <w:szCs w:val="22"/>
        </w:rPr>
        <w:t xml:space="preserve">. "Në vendimin nr. 749/2007 të datës 31 </w:t>
      </w:r>
      <w:r w:rsidR="000507A9" w:rsidRPr="00F56FF8">
        <w:rPr>
          <w:szCs w:val="22"/>
        </w:rPr>
        <w:t>m</w:t>
      </w:r>
      <w:r w:rsidRPr="00F56FF8">
        <w:rPr>
          <w:szCs w:val="22"/>
        </w:rPr>
        <w:t xml:space="preserve">aj 2007, Gjykata e Lartë ka shtuar se "një vendim i tillë gjyqësor duhet të shqyrtohet nga </w:t>
      </w:r>
      <w:r w:rsidR="000507A9" w:rsidRPr="00F56FF8">
        <w:rPr>
          <w:szCs w:val="22"/>
        </w:rPr>
        <w:t>a</w:t>
      </w:r>
      <w:r w:rsidRPr="00F56FF8">
        <w:rPr>
          <w:szCs w:val="22"/>
        </w:rPr>
        <w:t xml:space="preserve">gjencia në lidhje me dokumente të tjera shtesë që e mbështesin, dhe do të jetë </w:t>
      </w:r>
      <w:r w:rsidR="000507A9" w:rsidRPr="00F56FF8">
        <w:rPr>
          <w:szCs w:val="22"/>
        </w:rPr>
        <w:t>a</w:t>
      </w:r>
      <w:r w:rsidRPr="00F56FF8">
        <w:rPr>
          <w:szCs w:val="22"/>
        </w:rPr>
        <w:t>gjencia që në fund do të vendosë të pranojë apo rrëzojë kërkesën e kërkuesit [në lidhje me njohjen e të drejtave të tij të pronësisë] .</w:t>
      </w:r>
    </w:p>
    <w:p w:rsidR="000F7885" w:rsidRPr="00F56FF8" w:rsidRDefault="000F7885" w:rsidP="00F703E2">
      <w:pPr>
        <w:pStyle w:val="Paragrafi0"/>
        <w:rPr>
          <w:szCs w:val="22"/>
        </w:rPr>
      </w:pPr>
    </w:p>
    <w:p w:rsidR="00F703E2" w:rsidRPr="00F56FF8" w:rsidRDefault="00F703E2" w:rsidP="00F703E2">
      <w:pPr>
        <w:pStyle w:val="Paragrafi0"/>
        <w:rPr>
          <w:szCs w:val="22"/>
        </w:rPr>
      </w:pPr>
      <w:r w:rsidRPr="00F56FF8">
        <w:rPr>
          <w:szCs w:val="22"/>
        </w:rPr>
        <w:t xml:space="preserve"> ANKESA </w:t>
      </w:r>
    </w:p>
    <w:p w:rsidR="00F703E2" w:rsidRPr="00F56FF8" w:rsidRDefault="00F703E2" w:rsidP="00F703E2">
      <w:pPr>
        <w:pStyle w:val="Paragrafi0"/>
        <w:rPr>
          <w:szCs w:val="22"/>
        </w:rPr>
      </w:pPr>
      <w:r w:rsidRPr="00F56FF8">
        <w:rPr>
          <w:szCs w:val="22"/>
        </w:rPr>
        <w:t>Ankuesja, pa iu referuar ndonj</w:t>
      </w:r>
      <w:r w:rsidR="000507A9" w:rsidRPr="00F56FF8">
        <w:rPr>
          <w:szCs w:val="22"/>
        </w:rPr>
        <w:t>ë</w:t>
      </w:r>
      <w:r w:rsidRPr="00F56FF8">
        <w:rPr>
          <w:szCs w:val="22"/>
        </w:rPr>
        <w:t xml:space="preserve"> </w:t>
      </w:r>
      <w:r w:rsidR="000507A9" w:rsidRPr="00F56FF8">
        <w:rPr>
          <w:szCs w:val="22"/>
        </w:rPr>
        <w:t>d</w:t>
      </w:r>
      <w:r w:rsidRPr="00F56FF8">
        <w:rPr>
          <w:szCs w:val="22"/>
        </w:rPr>
        <w:t>ispozit</w:t>
      </w:r>
      <w:r w:rsidR="006934AB" w:rsidRPr="00F56FF8">
        <w:rPr>
          <w:szCs w:val="22"/>
        </w:rPr>
        <w:t>ë</w:t>
      </w:r>
      <w:r w:rsidRPr="00F56FF8">
        <w:rPr>
          <w:szCs w:val="22"/>
        </w:rPr>
        <w:t xml:space="preserve"> të veçantë të Konventës, duket se e mbështet kërkesën e saj në nenin 1 të Protokollit 1 të Konventës për aq sa autoritetet nuk i kanë njohur të drejtat pronësore të nënës së saj në bazë të vendimit të Gjykatës së Rrethit Lushnjë 16 </w:t>
      </w:r>
      <w:r w:rsidR="006934AB" w:rsidRPr="00F56FF8">
        <w:rPr>
          <w:szCs w:val="22"/>
        </w:rPr>
        <w:t>s</w:t>
      </w:r>
      <w:r w:rsidRPr="00F56FF8">
        <w:rPr>
          <w:szCs w:val="22"/>
        </w:rPr>
        <w:t xml:space="preserve">hkurt 1995. </w:t>
      </w:r>
    </w:p>
    <w:p w:rsidR="00F56FF8" w:rsidRDefault="00F56FF8" w:rsidP="00F703E2">
      <w:pPr>
        <w:pStyle w:val="Paragrafi0"/>
        <w:rPr>
          <w:szCs w:val="22"/>
        </w:rPr>
      </w:pPr>
    </w:p>
    <w:p w:rsidR="00F703E2" w:rsidRPr="00F56FF8" w:rsidRDefault="00F703E2" w:rsidP="00F703E2">
      <w:pPr>
        <w:pStyle w:val="Paragrafi0"/>
        <w:rPr>
          <w:szCs w:val="22"/>
        </w:rPr>
      </w:pPr>
      <w:smartTag w:uri="urn:schemas-microsoft-com:office:smarttags" w:element="place">
        <w:r w:rsidRPr="00F56FF8">
          <w:rPr>
            <w:szCs w:val="22"/>
          </w:rPr>
          <w:t>E DREJTA</w:t>
        </w:r>
      </w:smartTag>
    </w:p>
    <w:p w:rsidR="00F703E2" w:rsidRPr="00F56FF8" w:rsidRDefault="00F703E2" w:rsidP="00F703E2">
      <w:pPr>
        <w:pStyle w:val="Paragrafi0"/>
        <w:rPr>
          <w:szCs w:val="22"/>
        </w:rPr>
      </w:pPr>
      <w:r w:rsidRPr="00F56FF8">
        <w:rPr>
          <w:szCs w:val="22"/>
        </w:rPr>
        <w:t xml:space="preserve">Vërejtjet e </w:t>
      </w:r>
      <w:r w:rsidR="006934AB" w:rsidRPr="00F56FF8">
        <w:rPr>
          <w:szCs w:val="22"/>
        </w:rPr>
        <w:t>q</w:t>
      </w:r>
      <w:r w:rsidRPr="00F56FF8">
        <w:rPr>
          <w:szCs w:val="22"/>
        </w:rPr>
        <w:t xml:space="preserve">everisë iu dërguan përfaqësuesit të ankueses me letrën e datës 15 </w:t>
      </w:r>
      <w:r w:rsidR="006934AB" w:rsidRPr="00F56FF8">
        <w:rPr>
          <w:szCs w:val="22"/>
        </w:rPr>
        <w:t>q</w:t>
      </w:r>
      <w:r w:rsidRPr="00F56FF8">
        <w:rPr>
          <w:szCs w:val="22"/>
        </w:rPr>
        <w:t>ershor 2009, duke i kërkuar të dorëzojnë ndonjë vërejtje, së bashku me çdo kërkesë për dëmshpërblim deri me datë 25 korrik 2009.</w:t>
      </w:r>
    </w:p>
    <w:p w:rsidR="00F703E2" w:rsidRPr="00F56FF8" w:rsidRDefault="00F703E2" w:rsidP="00F703E2">
      <w:pPr>
        <w:pStyle w:val="Paragrafi0"/>
        <w:rPr>
          <w:szCs w:val="22"/>
        </w:rPr>
      </w:pPr>
      <w:r w:rsidRPr="00F56FF8">
        <w:rPr>
          <w:szCs w:val="22"/>
        </w:rPr>
        <w:lastRenderedPageBreak/>
        <w:t>Më 29 korrik 2009 përfaqësuesi i ankueses njoftoi Gjykatën me letrën e datës 14 korrik 2009 se ankuesja dëshironte të tërhiqte ankimin</w:t>
      </w:r>
      <w:r w:rsidR="006934AB" w:rsidRPr="00F56FF8">
        <w:rPr>
          <w:szCs w:val="22"/>
        </w:rPr>
        <w:t>,</w:t>
      </w:r>
      <w:r w:rsidRPr="00F56FF8">
        <w:rPr>
          <w:szCs w:val="22"/>
        </w:rPr>
        <w:t xml:space="preserve"> pasi ajo nuk ishte në gjendje  të provonte pretendimin e saj në lidhje me të drejtat e pronësisë. </w:t>
      </w:r>
    </w:p>
    <w:p w:rsidR="00F703E2" w:rsidRPr="00F56FF8" w:rsidRDefault="00F703E2" w:rsidP="00F703E2">
      <w:pPr>
        <w:pStyle w:val="Paragrafi0"/>
        <w:rPr>
          <w:szCs w:val="22"/>
        </w:rPr>
      </w:pPr>
      <w:r w:rsidRPr="00F56FF8">
        <w:rPr>
          <w:szCs w:val="22"/>
        </w:rPr>
        <w:t>Gjykata gjykon se, në këto rrethana, ankuesja  mund të konsiderohet se nuk dëshiron të ndjekë ankimin e saj, brenda kuptimit të nenit 37 § 1 (a) të Konventës. Për më tepër, në përputhje me nenin 37 § 1 në fund, Gjykata nuk gjen asnjë rrethanë të veçantë në lidhje me respektimin e të drejtave të njeriut sikurse përcaktohen në Konventë dhe Protokollet e saj</w:t>
      </w:r>
      <w:r w:rsidR="006934AB" w:rsidRPr="00F56FF8">
        <w:rPr>
          <w:szCs w:val="22"/>
        </w:rPr>
        <w:t>,</w:t>
      </w:r>
      <w:r w:rsidRPr="00F56FF8">
        <w:rPr>
          <w:szCs w:val="22"/>
        </w:rPr>
        <w:t xml:space="preserve"> të cilat kërkojnë shqyrtimin pa ndërprerje të çështjes. Për sa më lart, është e përshtatshme nxjerrja jashtë listës së  gjykimit e këtij  ankimi.</w:t>
      </w:r>
    </w:p>
    <w:p w:rsidR="00F703E2" w:rsidRPr="00F56FF8" w:rsidRDefault="00F703E2" w:rsidP="00F703E2">
      <w:pPr>
        <w:pStyle w:val="Paragrafi0"/>
        <w:ind w:left="720" w:firstLine="0"/>
        <w:rPr>
          <w:szCs w:val="22"/>
        </w:rPr>
      </w:pPr>
      <w:r w:rsidRPr="00F56FF8">
        <w:rPr>
          <w:szCs w:val="22"/>
        </w:rPr>
        <w:t>Për këto arsye, Gjykata njëzëri.</w:t>
      </w:r>
    </w:p>
    <w:p w:rsidR="00F703E2" w:rsidRPr="00F56FF8" w:rsidRDefault="00F703E2" w:rsidP="00F703E2">
      <w:pPr>
        <w:pStyle w:val="Paragrafi0"/>
        <w:rPr>
          <w:szCs w:val="22"/>
        </w:rPr>
      </w:pPr>
      <w:r w:rsidRPr="00F56FF8">
        <w:rPr>
          <w:szCs w:val="22"/>
        </w:rPr>
        <w:t>Vendos për nxjerrjen jashtë listës së  gjykimit të këtij ankimi.</w:t>
      </w:r>
    </w:p>
    <w:p w:rsidR="00F703E2" w:rsidRPr="00F56FF8" w:rsidRDefault="00F703E2" w:rsidP="00F703E2">
      <w:pPr>
        <w:pStyle w:val="Paragrafi0"/>
        <w:rPr>
          <w:szCs w:val="22"/>
        </w:rPr>
      </w:pPr>
      <w:r w:rsidRPr="00F56FF8">
        <w:rPr>
          <w:szCs w:val="22"/>
        </w:rPr>
        <w:br/>
      </w:r>
      <w:r w:rsidR="00CB1BFE" w:rsidRPr="00F56FF8">
        <w:rPr>
          <w:szCs w:val="22"/>
        </w:rPr>
        <w:t xml:space="preserve">     </w:t>
      </w:r>
      <w:smartTag w:uri="urn:schemas-microsoft-com:office:smarttags" w:element="City">
        <w:smartTag w:uri="urn:schemas-microsoft-com:office:smarttags" w:element="place">
          <w:r w:rsidRPr="00F56FF8">
            <w:rPr>
              <w:szCs w:val="22"/>
            </w:rPr>
            <w:t>Lawrence</w:t>
          </w:r>
        </w:smartTag>
      </w:smartTag>
      <w:r w:rsidRPr="00F56FF8">
        <w:rPr>
          <w:szCs w:val="22"/>
        </w:rPr>
        <w:t xml:space="preserve"> Early </w:t>
      </w:r>
      <w:r w:rsidRPr="00F56FF8">
        <w:rPr>
          <w:szCs w:val="22"/>
        </w:rPr>
        <w:tab/>
      </w:r>
      <w:r w:rsidRPr="00F56FF8">
        <w:rPr>
          <w:szCs w:val="22"/>
        </w:rPr>
        <w:tab/>
      </w:r>
      <w:r w:rsidRPr="00F56FF8">
        <w:rPr>
          <w:szCs w:val="22"/>
        </w:rPr>
        <w:tab/>
      </w:r>
      <w:r w:rsidRPr="00F56FF8">
        <w:rPr>
          <w:szCs w:val="22"/>
        </w:rPr>
        <w:tab/>
      </w:r>
      <w:r w:rsidRPr="00F56FF8">
        <w:rPr>
          <w:szCs w:val="22"/>
        </w:rPr>
        <w:tab/>
      </w:r>
      <w:r w:rsidRPr="00F56FF8">
        <w:rPr>
          <w:szCs w:val="22"/>
        </w:rPr>
        <w:tab/>
      </w:r>
      <w:r w:rsidRPr="00F56FF8">
        <w:rPr>
          <w:szCs w:val="22"/>
        </w:rPr>
        <w:tab/>
      </w:r>
      <w:r w:rsidR="00CB1BFE" w:rsidRPr="00F56FF8">
        <w:rPr>
          <w:szCs w:val="22"/>
        </w:rPr>
        <w:t xml:space="preserve">           </w:t>
      </w:r>
      <w:r w:rsidRPr="00F56FF8">
        <w:rPr>
          <w:szCs w:val="22"/>
        </w:rPr>
        <w:t xml:space="preserve">Nicolas Bratza </w:t>
      </w:r>
    </w:p>
    <w:p w:rsidR="00F703E2" w:rsidRPr="00F56FF8" w:rsidRDefault="00F703E2" w:rsidP="00F703E2">
      <w:pPr>
        <w:pStyle w:val="Paragrafi0"/>
        <w:ind w:firstLine="0"/>
        <w:rPr>
          <w:szCs w:val="22"/>
        </w:rPr>
      </w:pPr>
      <w:r w:rsidRPr="00F56FF8">
        <w:rPr>
          <w:szCs w:val="22"/>
        </w:rPr>
        <w:t xml:space="preserve">    </w:t>
      </w:r>
      <w:r w:rsidR="00CB1BFE" w:rsidRPr="00F56FF8">
        <w:rPr>
          <w:szCs w:val="22"/>
        </w:rPr>
        <w:t xml:space="preserve">   </w:t>
      </w:r>
      <w:r w:rsidRPr="00F56FF8">
        <w:rPr>
          <w:szCs w:val="22"/>
        </w:rPr>
        <w:t xml:space="preserve">Regjistrues </w:t>
      </w:r>
      <w:r w:rsidRPr="00F56FF8">
        <w:rPr>
          <w:szCs w:val="22"/>
        </w:rPr>
        <w:tab/>
      </w:r>
      <w:r w:rsidRPr="00F56FF8">
        <w:rPr>
          <w:szCs w:val="22"/>
        </w:rPr>
        <w:tab/>
      </w:r>
      <w:r w:rsidRPr="00F56FF8">
        <w:rPr>
          <w:szCs w:val="22"/>
        </w:rPr>
        <w:tab/>
      </w:r>
      <w:r w:rsidRPr="00F56FF8">
        <w:rPr>
          <w:szCs w:val="22"/>
        </w:rPr>
        <w:tab/>
      </w:r>
      <w:r w:rsidRPr="00F56FF8">
        <w:rPr>
          <w:szCs w:val="22"/>
        </w:rPr>
        <w:tab/>
      </w:r>
      <w:r w:rsidRPr="00F56FF8">
        <w:rPr>
          <w:szCs w:val="22"/>
        </w:rPr>
        <w:tab/>
      </w:r>
      <w:r w:rsidRPr="00F56FF8">
        <w:rPr>
          <w:szCs w:val="22"/>
        </w:rPr>
        <w:tab/>
        <w:t xml:space="preserve">                Kryetar</w:t>
      </w:r>
    </w:p>
    <w:p w:rsidR="00F703E2" w:rsidRPr="00F56FF8" w:rsidRDefault="00F703E2" w:rsidP="00F703E2">
      <w:pPr>
        <w:pStyle w:val="Paragrafi0"/>
        <w:rPr>
          <w:szCs w:val="22"/>
        </w:rPr>
      </w:pPr>
    </w:p>
    <w:p w:rsidR="00A01BD3" w:rsidRDefault="00A01BD3">
      <w:pPr>
        <w:rPr>
          <w:sz w:val="22"/>
          <w:szCs w:val="22"/>
        </w:rPr>
      </w:pPr>
    </w:p>
    <w:p w:rsidR="00B67FBC" w:rsidRDefault="00B67FBC">
      <w:pPr>
        <w:rPr>
          <w:sz w:val="22"/>
          <w:szCs w:val="22"/>
        </w:rPr>
      </w:pPr>
    </w:p>
    <w:p w:rsidR="00B67FBC" w:rsidRPr="00F56FF8" w:rsidRDefault="00B67FBC">
      <w:pPr>
        <w:rPr>
          <w:sz w:val="22"/>
          <w:szCs w:val="22"/>
        </w:rPr>
      </w:pPr>
    </w:p>
    <w:p w:rsidR="00BF6FAA" w:rsidRPr="00A07B44" w:rsidRDefault="00BF6FAA" w:rsidP="00B67FBC">
      <w:pPr>
        <w:pStyle w:val="Paragrafi0"/>
        <w:ind w:firstLine="0"/>
        <w:jc w:val="center"/>
        <w:rPr>
          <w:b/>
          <w:szCs w:val="22"/>
        </w:rPr>
      </w:pPr>
      <w:r w:rsidRPr="00A07B44">
        <w:rPr>
          <w:b/>
          <w:szCs w:val="22"/>
        </w:rPr>
        <w:t>SEKSIONI I KATËRT</w:t>
      </w:r>
    </w:p>
    <w:p w:rsidR="00BF6FAA" w:rsidRPr="00A07B44" w:rsidRDefault="00BF6FAA" w:rsidP="00B67FBC">
      <w:pPr>
        <w:pStyle w:val="Paragrafi0"/>
        <w:ind w:firstLine="0"/>
        <w:jc w:val="center"/>
        <w:rPr>
          <w:b/>
          <w:szCs w:val="22"/>
        </w:rPr>
      </w:pPr>
      <w:r w:rsidRPr="00A07B44">
        <w:rPr>
          <w:b/>
          <w:szCs w:val="22"/>
        </w:rPr>
        <w:t>ÇËSHTJA BAJRAMI k. SHQIPËRISË</w:t>
      </w:r>
    </w:p>
    <w:p w:rsidR="00BF6FAA" w:rsidRPr="00A07B44" w:rsidRDefault="00BF6FAA" w:rsidP="00B67FBC">
      <w:pPr>
        <w:pStyle w:val="Paragrafi0"/>
        <w:ind w:firstLine="0"/>
        <w:jc w:val="center"/>
        <w:rPr>
          <w:b/>
          <w:szCs w:val="22"/>
        </w:rPr>
      </w:pPr>
      <w:r w:rsidRPr="00A07B44">
        <w:rPr>
          <w:b/>
          <w:szCs w:val="22"/>
        </w:rPr>
        <w:t>(Ankimi nr. 35853/04)</w:t>
      </w:r>
    </w:p>
    <w:p w:rsidR="00BF6FAA" w:rsidRPr="00F56FF8" w:rsidRDefault="00BF6FAA" w:rsidP="00B67FBC">
      <w:pPr>
        <w:pStyle w:val="Paragrafi0"/>
        <w:ind w:firstLine="0"/>
        <w:jc w:val="center"/>
        <w:rPr>
          <w:szCs w:val="22"/>
        </w:rPr>
      </w:pPr>
    </w:p>
    <w:p w:rsidR="00BF6FAA" w:rsidRPr="00F56FF8" w:rsidRDefault="00BF6FAA" w:rsidP="00B67FBC">
      <w:pPr>
        <w:pStyle w:val="Titulli0"/>
      </w:pPr>
      <w:r w:rsidRPr="00F56FF8">
        <w:t>VENDIM</w:t>
      </w:r>
    </w:p>
    <w:p w:rsidR="00BF6FAA" w:rsidRPr="00B67FBC" w:rsidRDefault="00BF6FAA" w:rsidP="00B67FBC">
      <w:pPr>
        <w:pStyle w:val="Paragrafi0"/>
        <w:ind w:firstLine="0"/>
        <w:jc w:val="center"/>
        <w:rPr>
          <w:b/>
          <w:szCs w:val="22"/>
        </w:rPr>
      </w:pPr>
      <w:r w:rsidRPr="00B67FBC">
        <w:rPr>
          <w:b/>
          <w:szCs w:val="22"/>
        </w:rPr>
        <w:t>(RISHIKIMI)</w:t>
      </w:r>
    </w:p>
    <w:p w:rsidR="00BF6FAA" w:rsidRPr="00B67FBC" w:rsidRDefault="00BF6FAA" w:rsidP="00B67FBC">
      <w:pPr>
        <w:pStyle w:val="Paragrafi0"/>
        <w:ind w:firstLine="0"/>
        <w:jc w:val="center"/>
        <w:rPr>
          <w:b/>
          <w:szCs w:val="22"/>
        </w:rPr>
      </w:pPr>
      <w:r w:rsidRPr="00B67FBC">
        <w:rPr>
          <w:b/>
          <w:szCs w:val="22"/>
        </w:rPr>
        <w:t>STRASBURG</w:t>
      </w:r>
    </w:p>
    <w:p w:rsidR="00BF6FAA" w:rsidRPr="00B67FBC" w:rsidRDefault="00BF6FAA" w:rsidP="00B67FBC">
      <w:pPr>
        <w:pStyle w:val="Paragrafi0"/>
        <w:ind w:firstLine="0"/>
        <w:jc w:val="center"/>
        <w:rPr>
          <w:b/>
          <w:szCs w:val="22"/>
        </w:rPr>
      </w:pPr>
      <w:r w:rsidRPr="00B67FBC">
        <w:rPr>
          <w:b/>
          <w:szCs w:val="22"/>
        </w:rPr>
        <w:t>18 Dhjetor 2007</w:t>
      </w:r>
    </w:p>
    <w:p w:rsidR="00BF6FAA" w:rsidRPr="00F56FF8" w:rsidRDefault="00BF6FAA" w:rsidP="00B67FBC">
      <w:pPr>
        <w:pStyle w:val="Paragrafi0"/>
        <w:ind w:firstLine="0"/>
        <w:jc w:val="center"/>
        <w:rPr>
          <w:szCs w:val="22"/>
        </w:rPr>
      </w:pPr>
    </w:p>
    <w:p w:rsidR="00BF6FAA" w:rsidRPr="00F56FF8" w:rsidRDefault="00BF6FAA" w:rsidP="00B67FBC">
      <w:pPr>
        <w:pStyle w:val="Paragrafi0"/>
        <w:ind w:firstLine="0"/>
        <w:jc w:val="center"/>
        <w:rPr>
          <w:szCs w:val="22"/>
        </w:rPr>
      </w:pPr>
      <w:r w:rsidRPr="00F56FF8">
        <w:rPr>
          <w:szCs w:val="22"/>
        </w:rPr>
        <w:t>PËRFUNDIMTAR</w:t>
      </w:r>
    </w:p>
    <w:p w:rsidR="00BF6FAA" w:rsidRPr="00F56FF8" w:rsidRDefault="00BF6FAA" w:rsidP="00B67FBC">
      <w:pPr>
        <w:pStyle w:val="Paragrafi0"/>
        <w:ind w:firstLine="0"/>
        <w:jc w:val="center"/>
        <w:rPr>
          <w:szCs w:val="22"/>
        </w:rPr>
      </w:pPr>
      <w:r w:rsidRPr="00F56FF8">
        <w:rPr>
          <w:szCs w:val="22"/>
        </w:rPr>
        <w:t>18/03/2008</w:t>
      </w:r>
    </w:p>
    <w:p w:rsidR="00BF6FAA" w:rsidRPr="00F56FF8" w:rsidRDefault="00BF6FAA" w:rsidP="00BF6FAA">
      <w:pPr>
        <w:pStyle w:val="Paragrafi0"/>
        <w:rPr>
          <w:szCs w:val="22"/>
        </w:rPr>
      </w:pPr>
    </w:p>
    <w:p w:rsidR="00BF6FAA" w:rsidRPr="00F56FF8" w:rsidRDefault="00BF6FAA" w:rsidP="00BF6FAA">
      <w:pPr>
        <w:pStyle w:val="Paragrafi0"/>
        <w:rPr>
          <w:szCs w:val="22"/>
        </w:rPr>
      </w:pPr>
      <w:r w:rsidRPr="00F56FF8">
        <w:rPr>
          <w:szCs w:val="22"/>
        </w:rPr>
        <w:t xml:space="preserve">Ky vendim merr formë të prerë në rrethanat e përcaktuara në </w:t>
      </w:r>
      <w:r w:rsidR="00486514" w:rsidRPr="00F56FF8">
        <w:rPr>
          <w:szCs w:val="22"/>
        </w:rPr>
        <w:t xml:space="preserve">nenin </w:t>
      </w:r>
      <w:r w:rsidRPr="00F56FF8">
        <w:rPr>
          <w:szCs w:val="22"/>
        </w:rPr>
        <w:t>44 § 2 të Konventës.  Ai mund t’i nënshtrohet rishikimit redaktues.</w:t>
      </w:r>
    </w:p>
    <w:p w:rsidR="00BF6FAA" w:rsidRPr="00F56FF8" w:rsidRDefault="00BF6FAA" w:rsidP="00BF6FAA">
      <w:pPr>
        <w:pStyle w:val="Paragrafi0"/>
        <w:rPr>
          <w:szCs w:val="22"/>
        </w:rPr>
      </w:pPr>
      <w:r w:rsidRPr="00F56FF8">
        <w:rPr>
          <w:szCs w:val="22"/>
        </w:rPr>
        <w:t xml:space="preserve">Në çështjen Bajrami kundër Shqipërisë (kërkesë për rishikim të vendimit të 12 dhjetorit 2006), </w:t>
      </w:r>
    </w:p>
    <w:p w:rsidR="00BF6FAA" w:rsidRPr="00F56FF8" w:rsidRDefault="00486514" w:rsidP="00BF6FAA">
      <w:pPr>
        <w:pStyle w:val="Paragrafi0"/>
        <w:rPr>
          <w:szCs w:val="22"/>
        </w:rPr>
      </w:pPr>
      <w:r w:rsidRPr="00F56FF8">
        <w:rPr>
          <w:szCs w:val="22"/>
        </w:rPr>
        <w:t>Gjykata Eu</w:t>
      </w:r>
      <w:r w:rsidR="00BF6FAA" w:rsidRPr="00F56FF8">
        <w:rPr>
          <w:szCs w:val="22"/>
        </w:rPr>
        <w:t>ropiane e të Drejtave të Njeriut (Seksioni i katërt), me dhomë gjykuese të përbërë nga:</w:t>
      </w:r>
    </w:p>
    <w:p w:rsidR="00BF6FAA" w:rsidRPr="00F56FF8" w:rsidRDefault="00BF6FAA" w:rsidP="00BF6FAA">
      <w:pPr>
        <w:pStyle w:val="Paragrafi0"/>
        <w:rPr>
          <w:szCs w:val="22"/>
        </w:rPr>
      </w:pPr>
      <w:r w:rsidRPr="00F56FF8">
        <w:rPr>
          <w:szCs w:val="22"/>
        </w:rPr>
        <w:t>Z. Nicolas Bratza, Kryetar</w:t>
      </w:r>
    </w:p>
    <w:p w:rsidR="00BF6FAA" w:rsidRPr="00F56FF8" w:rsidRDefault="00BF6FAA" w:rsidP="00BF6FAA">
      <w:pPr>
        <w:pStyle w:val="Paragrafi0"/>
        <w:rPr>
          <w:szCs w:val="22"/>
        </w:rPr>
      </w:pPr>
      <w:r w:rsidRPr="00F56FF8">
        <w:rPr>
          <w:szCs w:val="22"/>
        </w:rPr>
        <w:t>Z. G. Bonello</w:t>
      </w:r>
    </w:p>
    <w:p w:rsidR="00BF6FAA" w:rsidRPr="00F56FF8" w:rsidRDefault="00BF6FAA" w:rsidP="00BF6FAA">
      <w:pPr>
        <w:pStyle w:val="Paragrafi0"/>
        <w:rPr>
          <w:szCs w:val="22"/>
        </w:rPr>
      </w:pPr>
      <w:r w:rsidRPr="00F56FF8">
        <w:rPr>
          <w:szCs w:val="22"/>
        </w:rPr>
        <w:t>Z. M. Pellonpaa</w:t>
      </w:r>
      <w:r w:rsidRPr="00F56FF8">
        <w:rPr>
          <w:szCs w:val="22"/>
        </w:rPr>
        <w:tab/>
      </w:r>
      <w:r w:rsidRPr="00F56FF8">
        <w:rPr>
          <w:szCs w:val="22"/>
        </w:rPr>
        <w:tab/>
      </w:r>
    </w:p>
    <w:p w:rsidR="00BF6FAA" w:rsidRPr="00F56FF8" w:rsidRDefault="00BF6FAA" w:rsidP="00BF6FAA">
      <w:pPr>
        <w:pStyle w:val="Paragrafi0"/>
        <w:rPr>
          <w:szCs w:val="22"/>
        </w:rPr>
      </w:pPr>
      <w:r w:rsidRPr="00F56FF8">
        <w:rPr>
          <w:szCs w:val="22"/>
        </w:rPr>
        <w:t>Z. K. Traja</w:t>
      </w:r>
    </w:p>
    <w:p w:rsidR="00BF6FAA" w:rsidRPr="00F56FF8" w:rsidRDefault="00BF6FAA" w:rsidP="00BF6FAA">
      <w:pPr>
        <w:pStyle w:val="Paragrafi0"/>
        <w:rPr>
          <w:szCs w:val="22"/>
        </w:rPr>
      </w:pPr>
      <w:r w:rsidRPr="00F56FF8">
        <w:rPr>
          <w:szCs w:val="22"/>
        </w:rPr>
        <w:t>Z. L. Garlicki</w:t>
      </w:r>
    </w:p>
    <w:p w:rsidR="00BF6FAA" w:rsidRPr="00F56FF8" w:rsidRDefault="00BF6FAA" w:rsidP="00BF6FAA">
      <w:pPr>
        <w:pStyle w:val="Paragrafi0"/>
        <w:rPr>
          <w:szCs w:val="22"/>
        </w:rPr>
      </w:pPr>
      <w:r w:rsidRPr="00F56FF8">
        <w:rPr>
          <w:szCs w:val="22"/>
        </w:rPr>
        <w:t>Z. L. Mijovic</w:t>
      </w:r>
    </w:p>
    <w:p w:rsidR="00BF6FAA" w:rsidRPr="00F56FF8" w:rsidRDefault="00BF6FAA" w:rsidP="00BF6FAA">
      <w:pPr>
        <w:pStyle w:val="Paragrafi0"/>
        <w:rPr>
          <w:szCs w:val="22"/>
        </w:rPr>
      </w:pPr>
      <w:r w:rsidRPr="00F56FF8">
        <w:rPr>
          <w:szCs w:val="22"/>
        </w:rPr>
        <w:t>Z. J. Sikuta, gjyqtarë</w:t>
      </w:r>
    </w:p>
    <w:p w:rsidR="00BF6FAA" w:rsidRPr="00F56FF8" w:rsidRDefault="00BF6FAA" w:rsidP="00BF6FAA">
      <w:pPr>
        <w:pStyle w:val="Paragrafi0"/>
        <w:rPr>
          <w:szCs w:val="22"/>
        </w:rPr>
      </w:pPr>
      <w:r w:rsidRPr="00F56FF8">
        <w:rPr>
          <w:szCs w:val="22"/>
        </w:rPr>
        <w:t xml:space="preserve">dhe Z. T.L.Early, regjistrues i seksionit, </w:t>
      </w:r>
    </w:p>
    <w:p w:rsidR="00BF6FAA" w:rsidRPr="00F56FF8" w:rsidRDefault="00BF6FAA" w:rsidP="00BF6FAA">
      <w:pPr>
        <w:pStyle w:val="Paragrafi0"/>
        <w:rPr>
          <w:szCs w:val="22"/>
        </w:rPr>
      </w:pPr>
      <w:r w:rsidRPr="00F56FF8">
        <w:rPr>
          <w:szCs w:val="22"/>
        </w:rPr>
        <w:t>pas shqyrtimit me dyer</w:t>
      </w:r>
      <w:r w:rsidR="00486514" w:rsidRPr="00F56FF8">
        <w:rPr>
          <w:szCs w:val="22"/>
        </w:rPr>
        <w:t xml:space="preserve"> të mbyllura të çështjes më 27 n</w:t>
      </w:r>
      <w:r w:rsidRPr="00F56FF8">
        <w:rPr>
          <w:szCs w:val="22"/>
        </w:rPr>
        <w:t>ëntor 2007,</w:t>
      </w:r>
    </w:p>
    <w:p w:rsidR="00BF6FAA" w:rsidRPr="00F56FF8" w:rsidRDefault="00BF6FAA" w:rsidP="00BF6FAA">
      <w:pPr>
        <w:pStyle w:val="Paragrafi0"/>
        <w:rPr>
          <w:szCs w:val="22"/>
        </w:rPr>
      </w:pPr>
      <w:r w:rsidRPr="00F56FF8">
        <w:rPr>
          <w:szCs w:val="22"/>
        </w:rPr>
        <w:t>shpall vendimin e mëposhtëm, i cili u miratua në atë datë:</w:t>
      </w:r>
    </w:p>
    <w:p w:rsidR="000F7885" w:rsidRPr="00F56FF8" w:rsidRDefault="000F7885" w:rsidP="00BF6FAA">
      <w:pPr>
        <w:pStyle w:val="Paragrafi0"/>
        <w:rPr>
          <w:szCs w:val="22"/>
        </w:rPr>
      </w:pPr>
    </w:p>
    <w:p w:rsidR="00F56FF8" w:rsidRDefault="00F56FF8" w:rsidP="00BF6FAA">
      <w:pPr>
        <w:pStyle w:val="Paragrafi0"/>
        <w:rPr>
          <w:szCs w:val="22"/>
        </w:rPr>
      </w:pPr>
    </w:p>
    <w:p w:rsidR="00F56FF8" w:rsidRDefault="00F56FF8" w:rsidP="00BF6FAA">
      <w:pPr>
        <w:pStyle w:val="Paragrafi0"/>
        <w:rPr>
          <w:szCs w:val="22"/>
        </w:rPr>
      </w:pPr>
    </w:p>
    <w:p w:rsidR="00BF6FAA" w:rsidRPr="00F56FF8" w:rsidRDefault="00BF6FAA" w:rsidP="00BF6FAA">
      <w:pPr>
        <w:pStyle w:val="Paragrafi0"/>
        <w:rPr>
          <w:szCs w:val="22"/>
        </w:rPr>
      </w:pPr>
      <w:r w:rsidRPr="00F56FF8">
        <w:rPr>
          <w:szCs w:val="22"/>
        </w:rPr>
        <w:t>PROCEDURA</w:t>
      </w:r>
    </w:p>
    <w:p w:rsidR="00BF6FAA" w:rsidRPr="00F56FF8" w:rsidRDefault="00BF6FAA" w:rsidP="00BF6FAA">
      <w:pPr>
        <w:pStyle w:val="Paragrafi0"/>
        <w:rPr>
          <w:szCs w:val="22"/>
        </w:rPr>
      </w:pPr>
      <w:r w:rsidRPr="00F56FF8">
        <w:rPr>
          <w:szCs w:val="22"/>
        </w:rPr>
        <w:t xml:space="preserve">1. Çështja e ka origjinën në ankesën (nr. 35853/04) kundër Republikës së Shqipërisë paraqitur pranë Gjykatës në bazë të nenit 34 të Konventës për Mbrojtjen e të Drejtave të Njeriut dhe Lirive Themelore ("Konventa") nga </w:t>
      </w:r>
      <w:r w:rsidR="00486514" w:rsidRPr="00F56FF8">
        <w:rPr>
          <w:szCs w:val="22"/>
        </w:rPr>
        <w:t>një shqiptar etnik nga Kosova, z</w:t>
      </w:r>
      <w:r w:rsidRPr="00F56FF8">
        <w:rPr>
          <w:szCs w:val="22"/>
        </w:rPr>
        <w:t>. Agim Bajrami ("ankuesi"), më 27 shtator 2004.</w:t>
      </w:r>
    </w:p>
    <w:p w:rsidR="00BF6FAA" w:rsidRPr="00F56FF8" w:rsidRDefault="00BF6FAA" w:rsidP="00BF6FAA">
      <w:pPr>
        <w:pStyle w:val="Paragrafi0"/>
        <w:rPr>
          <w:szCs w:val="22"/>
        </w:rPr>
      </w:pPr>
      <w:r w:rsidRPr="00F56FF8">
        <w:rPr>
          <w:szCs w:val="22"/>
        </w:rPr>
        <w:t>2. Me vendimin e dhënë më 12 dhjetor 2006, Gjykata ka vendo</w:t>
      </w:r>
      <w:r w:rsidR="00C353BC" w:rsidRPr="00F56FF8">
        <w:rPr>
          <w:szCs w:val="22"/>
        </w:rPr>
        <w:t>sur se kishte pasur shkelje të n</w:t>
      </w:r>
      <w:r w:rsidRPr="00F56FF8">
        <w:rPr>
          <w:szCs w:val="22"/>
        </w:rPr>
        <w:t xml:space="preserve">enit 8 të Konventës për shkak të dështimit të autoriteteve për t’i ofruar ankuesit ndonjë kuadër mbrojtës me qëllim që të sigurohej një mbrojtje praktike dhe efektive siç kërkohet nga detyrimi pozitiv i </w:t>
      </w:r>
      <w:r w:rsidR="00C353BC" w:rsidRPr="00F56FF8">
        <w:rPr>
          <w:szCs w:val="22"/>
        </w:rPr>
        <w:t>s</w:t>
      </w:r>
      <w:r w:rsidRPr="00F56FF8">
        <w:rPr>
          <w:szCs w:val="22"/>
        </w:rPr>
        <w:t xml:space="preserve">htetit që është i sanksionuar në nenin 8, dhe se nuk kishte nevojë për të shqyrtuar veçmas ankesën sipas nenit 6 § 1 të Konventës. Gjykata vendosi gjithashtu për t'i dhënë ankuesit 15.000 </w:t>
      </w:r>
      <w:r w:rsidRPr="00F56FF8">
        <w:rPr>
          <w:rFonts w:ascii="Times New Roman" w:hAnsi="Times New Roman"/>
          <w:szCs w:val="22"/>
        </w:rPr>
        <w:t>€</w:t>
      </w:r>
      <w:r w:rsidR="00C353BC" w:rsidRPr="00F56FF8">
        <w:rPr>
          <w:rFonts w:cs="CG Times"/>
          <w:szCs w:val="22"/>
        </w:rPr>
        <w:t xml:space="preserve"> (euro) për dëmin jo</w:t>
      </w:r>
      <w:r w:rsidRPr="00F56FF8">
        <w:rPr>
          <w:szCs w:val="22"/>
        </w:rPr>
        <w:t>material dhe 10.000 euro për kostot dhe shpenzimet dhe rrëzoi pjesën tjetër të pretendimeve për një shlyerje të drejtë.</w:t>
      </w:r>
    </w:p>
    <w:p w:rsidR="00BF6FAA" w:rsidRPr="00F56FF8" w:rsidRDefault="00BF6FAA" w:rsidP="00BF6FAA">
      <w:pPr>
        <w:pStyle w:val="Paragrafi0"/>
        <w:rPr>
          <w:szCs w:val="22"/>
        </w:rPr>
      </w:pPr>
      <w:r w:rsidRPr="00F56FF8">
        <w:rPr>
          <w:szCs w:val="22"/>
        </w:rPr>
        <w:t xml:space="preserve">3. Më 28 qershor 2007 Qeveria ka informuar Gjykatën se ata kishin marrë dijeni se ankuesi kishte vdekur më 10 </w:t>
      </w:r>
      <w:r w:rsidR="00C353BC" w:rsidRPr="00F56FF8">
        <w:rPr>
          <w:szCs w:val="22"/>
        </w:rPr>
        <w:t xml:space="preserve">nëntor </w:t>
      </w:r>
      <w:r w:rsidRPr="00F56FF8">
        <w:rPr>
          <w:szCs w:val="22"/>
        </w:rPr>
        <w:t xml:space="preserve">2006. Ndaj në përputhje me rrethanat, ajo ka kërkuar rishikimin e vendimit sipas kuptimit të </w:t>
      </w:r>
      <w:r w:rsidR="00C353BC" w:rsidRPr="00F56FF8">
        <w:rPr>
          <w:szCs w:val="22"/>
        </w:rPr>
        <w:t xml:space="preserve">rregullit </w:t>
      </w:r>
      <w:r w:rsidRPr="00F56FF8">
        <w:rPr>
          <w:szCs w:val="22"/>
        </w:rPr>
        <w:t xml:space="preserve">80 § 1 të </w:t>
      </w:r>
      <w:r w:rsidR="00C353BC" w:rsidRPr="00F56FF8">
        <w:rPr>
          <w:szCs w:val="22"/>
        </w:rPr>
        <w:t xml:space="preserve">rregullores </w:t>
      </w:r>
      <w:r w:rsidRPr="00F56FF8">
        <w:rPr>
          <w:szCs w:val="22"/>
        </w:rPr>
        <w:t>të Gjykatës.</w:t>
      </w:r>
    </w:p>
    <w:p w:rsidR="00BF6FAA" w:rsidRPr="00F56FF8" w:rsidRDefault="00BF6FAA" w:rsidP="00BF6FAA">
      <w:pPr>
        <w:pStyle w:val="Paragrafi0"/>
        <w:rPr>
          <w:szCs w:val="22"/>
        </w:rPr>
      </w:pPr>
      <w:r w:rsidRPr="00F56FF8">
        <w:rPr>
          <w:szCs w:val="22"/>
        </w:rPr>
        <w:t xml:space="preserve">4. Në shtator të 2007 Gjykata ka pranuar kërkesën për rishikim (Rregulli 80 § 1 i </w:t>
      </w:r>
      <w:r w:rsidR="00C353BC" w:rsidRPr="00F56FF8">
        <w:rPr>
          <w:szCs w:val="22"/>
        </w:rPr>
        <w:t xml:space="preserve">rregullores </w:t>
      </w:r>
      <w:r w:rsidRPr="00F56FF8">
        <w:rPr>
          <w:szCs w:val="22"/>
        </w:rPr>
        <w:t>së Gjykatës) dhe vendosi që t’i japë përfaqësuesit të ankuesit tre javë afat për të paraqitur vërejtje në lidhje me kërkesën e Qeverisë për rishikim. Këto vërejtje kanë mbërritur më 22 tetor 2007.</w:t>
      </w:r>
    </w:p>
    <w:p w:rsidR="0034779B" w:rsidRPr="00F56FF8" w:rsidRDefault="0034779B" w:rsidP="00BF6FAA">
      <w:pPr>
        <w:pStyle w:val="Paragrafi0"/>
        <w:rPr>
          <w:sz w:val="10"/>
          <w:szCs w:val="22"/>
        </w:rPr>
      </w:pPr>
    </w:p>
    <w:p w:rsidR="00BF6FAA" w:rsidRPr="00F56FF8" w:rsidRDefault="00BF6FAA" w:rsidP="00BF6FAA">
      <w:pPr>
        <w:pStyle w:val="Paragrafi0"/>
        <w:rPr>
          <w:szCs w:val="22"/>
        </w:rPr>
      </w:pPr>
      <w:smartTag w:uri="urn:schemas-microsoft-com:office:smarttags" w:element="place">
        <w:r w:rsidRPr="00F56FF8">
          <w:rPr>
            <w:szCs w:val="22"/>
          </w:rPr>
          <w:t>E DRJETA</w:t>
        </w:r>
      </w:smartTag>
    </w:p>
    <w:p w:rsidR="00BF6FAA" w:rsidRPr="00F56FF8" w:rsidRDefault="00BF6FAA" w:rsidP="00BF6FAA">
      <w:pPr>
        <w:pStyle w:val="Paragrafi0"/>
        <w:rPr>
          <w:szCs w:val="22"/>
        </w:rPr>
      </w:pPr>
      <w:r w:rsidRPr="00F56FF8">
        <w:rPr>
          <w:szCs w:val="22"/>
        </w:rPr>
        <w:t>KËRKESË PËR RISHIKIM</w:t>
      </w:r>
    </w:p>
    <w:p w:rsidR="00BF6FAA" w:rsidRPr="00F56FF8" w:rsidRDefault="00BF6FAA" w:rsidP="00BF6FAA">
      <w:pPr>
        <w:pStyle w:val="Paragrafi0"/>
        <w:rPr>
          <w:szCs w:val="22"/>
        </w:rPr>
      </w:pPr>
      <w:r w:rsidRPr="00F56FF8">
        <w:rPr>
          <w:szCs w:val="22"/>
        </w:rPr>
        <w:t>5. Qeveria kërkoi rishikimin e vendimit të 12 dhjetorit 2006, me arsyetimin se ajo nuk kishte qenë në gjendje për të ekzekutuar atë, sepse ankuesi kishte vdekur para se të merrej vendimi. Sipas Qeverisë, trashëgimtarët e ankuesit duhet të marrin shumat që ishin dhënë për ankuesin që ka ndërruar jetë.</w:t>
      </w:r>
    </w:p>
    <w:p w:rsidR="00BF6FAA" w:rsidRPr="00F56FF8" w:rsidRDefault="00BF6FAA" w:rsidP="00BF6FAA">
      <w:pPr>
        <w:pStyle w:val="Paragrafi0"/>
        <w:rPr>
          <w:szCs w:val="22"/>
        </w:rPr>
      </w:pPr>
      <w:r w:rsidRPr="00F56FF8">
        <w:rPr>
          <w:szCs w:val="22"/>
        </w:rPr>
        <w:t xml:space="preserve">6. Përfaqësuesi i ankuesit ka deklaruar se i ati i ankuesit kishte shprehur dëshirën e tij për të marrë pjesë në ekzekutimin e </w:t>
      </w:r>
      <w:r w:rsidR="00C353BC" w:rsidRPr="00F56FF8">
        <w:rPr>
          <w:szCs w:val="22"/>
        </w:rPr>
        <w:t xml:space="preserve">vendimit </w:t>
      </w:r>
      <w:r w:rsidRPr="00F56FF8">
        <w:rPr>
          <w:szCs w:val="22"/>
        </w:rPr>
        <w:t xml:space="preserve">të Gjykatës dhe se ai nuk kishte asnjë vërejtje për të bërë mbi kërkesën për rishikim. Ai nuk iu referua vajzës së vogël të ankuesit,  kujdestaria e së cilës ishte subjekt kryesor i procedurave para gjykatave vendase dhe </w:t>
      </w:r>
      <w:r w:rsidR="00C353BC" w:rsidRPr="00F56FF8">
        <w:rPr>
          <w:szCs w:val="22"/>
        </w:rPr>
        <w:t xml:space="preserve">vendimit </w:t>
      </w:r>
      <w:r w:rsidRPr="00F56FF8">
        <w:rPr>
          <w:szCs w:val="22"/>
        </w:rPr>
        <w:t>të Gjykatës.</w:t>
      </w:r>
    </w:p>
    <w:p w:rsidR="00BF6FAA" w:rsidRPr="00F56FF8" w:rsidRDefault="00BF6FAA" w:rsidP="00BF6FAA">
      <w:pPr>
        <w:pStyle w:val="Paragrafi0"/>
        <w:rPr>
          <w:szCs w:val="22"/>
        </w:rPr>
      </w:pPr>
      <w:r w:rsidRPr="00F56FF8">
        <w:rPr>
          <w:szCs w:val="22"/>
        </w:rPr>
        <w:t xml:space="preserve">7. Gjykata konsideron se </w:t>
      </w:r>
      <w:r w:rsidR="00C353BC" w:rsidRPr="00F56FF8">
        <w:rPr>
          <w:szCs w:val="22"/>
        </w:rPr>
        <w:t xml:space="preserve">vendimi </w:t>
      </w:r>
      <w:r w:rsidRPr="00F56FF8">
        <w:rPr>
          <w:szCs w:val="22"/>
        </w:rPr>
        <w:t xml:space="preserve">i 12 dhjetor 2006 duhet të rishikohet në pajtim me </w:t>
      </w:r>
      <w:r w:rsidR="00C353BC" w:rsidRPr="00F56FF8">
        <w:rPr>
          <w:szCs w:val="22"/>
        </w:rPr>
        <w:t xml:space="preserve">rregullin </w:t>
      </w:r>
      <w:r w:rsidRPr="00F56FF8">
        <w:rPr>
          <w:szCs w:val="22"/>
        </w:rPr>
        <w:t xml:space="preserve">80 § 1 të </w:t>
      </w:r>
      <w:r w:rsidR="00C353BC" w:rsidRPr="00F56FF8">
        <w:rPr>
          <w:szCs w:val="22"/>
        </w:rPr>
        <w:t xml:space="preserve">rregullores </w:t>
      </w:r>
      <w:r w:rsidRPr="00F56FF8">
        <w:rPr>
          <w:szCs w:val="22"/>
        </w:rPr>
        <w:t>së Gjykatës, e cila parashikon se:</w:t>
      </w:r>
    </w:p>
    <w:p w:rsidR="00BF6FAA" w:rsidRPr="00F56FF8" w:rsidRDefault="00BF6FAA" w:rsidP="00BF6FAA">
      <w:pPr>
        <w:pStyle w:val="Paragrafi0"/>
        <w:rPr>
          <w:szCs w:val="22"/>
        </w:rPr>
      </w:pPr>
      <w:r w:rsidRPr="00F56FF8">
        <w:rPr>
          <w:szCs w:val="22"/>
        </w:rPr>
        <w:t>"Një palë mund, në rast se zbulon një fakt, i cili për nga natyra e tij ka një ndikim përcaktues dhe që, në momentin kur vendimi ishte dhënë, ishte i panjohur për Gjykatën dhe nuk mund të ishte logjikisht i ditur  për palën, mund t’i kërkojë Gjykatës ... t</w:t>
      </w:r>
      <w:r w:rsidR="00C353BC" w:rsidRPr="00F56FF8">
        <w:rPr>
          <w:szCs w:val="22"/>
        </w:rPr>
        <w:t>a</w:t>
      </w:r>
      <w:r w:rsidRPr="00F56FF8">
        <w:rPr>
          <w:szCs w:val="22"/>
        </w:rPr>
        <w:t xml:space="preserve"> rishikojë atë </w:t>
      </w:r>
      <w:r w:rsidR="00C353BC" w:rsidRPr="00F56FF8">
        <w:rPr>
          <w:szCs w:val="22"/>
        </w:rPr>
        <w:t>v</w:t>
      </w:r>
      <w:r w:rsidRPr="00F56FF8">
        <w:rPr>
          <w:szCs w:val="22"/>
        </w:rPr>
        <w:t>endim.</w:t>
      </w:r>
    </w:p>
    <w:p w:rsidR="00BF6FAA" w:rsidRPr="00F56FF8" w:rsidRDefault="00BF6FAA" w:rsidP="00BF6FAA">
      <w:pPr>
        <w:pStyle w:val="Paragrafi0"/>
        <w:rPr>
          <w:szCs w:val="22"/>
        </w:rPr>
      </w:pPr>
      <w:r w:rsidRPr="00F56FF8">
        <w:rPr>
          <w:szCs w:val="22"/>
        </w:rPr>
        <w:t>...</w:t>
      </w:r>
    </w:p>
    <w:p w:rsidR="00BF6FAA" w:rsidRPr="00F56FF8" w:rsidRDefault="00BF6FAA" w:rsidP="00BF6FAA">
      <w:pPr>
        <w:pStyle w:val="Paragrafi0"/>
        <w:rPr>
          <w:szCs w:val="22"/>
        </w:rPr>
      </w:pPr>
      <w:r w:rsidRPr="00F56FF8">
        <w:rPr>
          <w:szCs w:val="22"/>
        </w:rPr>
        <w:t>8. Duke pasur parasysh rrethanat, Gjykata konsideron se akordimi i shpërblimit të bërë për ankuesin që ka ndërruar jetë duhet t’i paguhet trashëgimtarit ose trashëgimtarëve të tij të caktuar me vullnetin e tij ose, në qoftë se ka vdekur pa lënë testament, në përputhje me dispozitat e së drejtës së brendshme që rregullon t</w:t>
      </w:r>
      <w:r w:rsidR="00C353BC" w:rsidRPr="00F56FF8">
        <w:rPr>
          <w:szCs w:val="22"/>
        </w:rPr>
        <w:t>rashëgiminë ligjore. Pika 41 e v</w:t>
      </w:r>
      <w:r w:rsidRPr="00F56FF8">
        <w:rPr>
          <w:szCs w:val="22"/>
        </w:rPr>
        <w:t>endimit të Gjykatës të datës 12 dhjetor 2006 duhet të rishikohet në përputhje me rrethanat.</w:t>
      </w:r>
    </w:p>
    <w:p w:rsidR="00BF6FAA" w:rsidRPr="00F56FF8" w:rsidRDefault="00BF6FAA" w:rsidP="00BF6FAA">
      <w:pPr>
        <w:pStyle w:val="Paragrafi0"/>
        <w:rPr>
          <w:sz w:val="12"/>
          <w:szCs w:val="22"/>
        </w:rPr>
      </w:pPr>
    </w:p>
    <w:p w:rsidR="00BF6FAA" w:rsidRPr="00F56FF8" w:rsidRDefault="00BF6FAA" w:rsidP="00BF6FAA">
      <w:pPr>
        <w:pStyle w:val="Paragrafi0"/>
        <w:jc w:val="center"/>
        <w:rPr>
          <w:szCs w:val="22"/>
        </w:rPr>
      </w:pPr>
      <w:r w:rsidRPr="00F56FF8">
        <w:rPr>
          <w:szCs w:val="22"/>
        </w:rPr>
        <w:t>PËR KËTO ARSYE, GJYKATA NJËZËRI</w:t>
      </w:r>
    </w:p>
    <w:p w:rsidR="00BF6FAA" w:rsidRPr="00F56FF8" w:rsidRDefault="00BF6FAA" w:rsidP="00BF6FAA">
      <w:pPr>
        <w:pStyle w:val="Paragrafi0"/>
        <w:rPr>
          <w:sz w:val="14"/>
          <w:szCs w:val="22"/>
        </w:rPr>
      </w:pPr>
    </w:p>
    <w:p w:rsidR="00BF6FAA" w:rsidRPr="00F56FF8" w:rsidRDefault="00BF6FAA" w:rsidP="00BF6FAA">
      <w:pPr>
        <w:pStyle w:val="Paragrafi0"/>
        <w:rPr>
          <w:szCs w:val="22"/>
        </w:rPr>
      </w:pPr>
      <w:r w:rsidRPr="00F56FF8">
        <w:rPr>
          <w:szCs w:val="22"/>
        </w:rPr>
        <w:t>1. Vendos të rishikojë vendimin e saj të 12 dhjetori</w:t>
      </w:r>
      <w:r w:rsidR="00C353BC" w:rsidRPr="00F56FF8">
        <w:rPr>
          <w:szCs w:val="22"/>
        </w:rPr>
        <w:t>t 2006  në lidhje me zbatimin te</w:t>
      </w:r>
      <w:r w:rsidRPr="00F56FF8">
        <w:rPr>
          <w:szCs w:val="22"/>
        </w:rPr>
        <w:t xml:space="preserve"> </w:t>
      </w:r>
      <w:r w:rsidR="00C353BC" w:rsidRPr="00F56FF8">
        <w:rPr>
          <w:szCs w:val="22"/>
        </w:rPr>
        <w:t>n</w:t>
      </w:r>
      <w:r w:rsidRPr="00F56FF8">
        <w:rPr>
          <w:szCs w:val="22"/>
        </w:rPr>
        <w:t>enit 41 të Konventës;</w:t>
      </w:r>
    </w:p>
    <w:p w:rsidR="00BF6FAA" w:rsidRPr="00F56FF8" w:rsidRDefault="00BF6FAA" w:rsidP="00BF6FAA">
      <w:pPr>
        <w:pStyle w:val="Paragrafi0"/>
        <w:rPr>
          <w:szCs w:val="22"/>
        </w:rPr>
      </w:pPr>
      <w:r w:rsidRPr="00F56FF8">
        <w:rPr>
          <w:szCs w:val="22"/>
        </w:rPr>
        <w:t>në përputhje me rrethanat,</w:t>
      </w:r>
    </w:p>
    <w:p w:rsidR="00BF6FAA" w:rsidRPr="00F56FF8" w:rsidRDefault="00BF6FAA" w:rsidP="00BF6FAA">
      <w:pPr>
        <w:pStyle w:val="Paragrafi0"/>
        <w:rPr>
          <w:szCs w:val="22"/>
        </w:rPr>
      </w:pPr>
      <w:r w:rsidRPr="00F56FF8">
        <w:rPr>
          <w:szCs w:val="22"/>
        </w:rPr>
        <w:t>2. Vendos</w:t>
      </w:r>
    </w:p>
    <w:p w:rsidR="00BF6FAA" w:rsidRPr="00F56FF8" w:rsidRDefault="00C353BC" w:rsidP="00BF6FAA">
      <w:pPr>
        <w:pStyle w:val="Paragrafi0"/>
        <w:rPr>
          <w:szCs w:val="22"/>
        </w:rPr>
      </w:pPr>
      <w:r w:rsidRPr="00F56FF8">
        <w:rPr>
          <w:szCs w:val="22"/>
        </w:rPr>
        <w:t>a) se s</w:t>
      </w:r>
      <w:r w:rsidR="00BF6FAA" w:rsidRPr="00F56FF8">
        <w:rPr>
          <w:szCs w:val="22"/>
        </w:rPr>
        <w:t xml:space="preserve">hteti i paditur t’i paguajë trashëgimtarit ose trashëgimtarëve të ankuesit, të caktuar me vullnetin e tij ose, në qoftë se ka vdekur pa lënë testament, në përputhje me dispozitat e së drejtës së brendshme që rregullon trashëgiminë ligjore, brenda tre muajve nga data në të cilën vendim i  rishikuar të bëhet përfundimtar në përputhje me </w:t>
      </w:r>
      <w:r w:rsidRPr="00F56FF8">
        <w:rPr>
          <w:szCs w:val="22"/>
        </w:rPr>
        <w:t xml:space="preserve">nenin </w:t>
      </w:r>
      <w:r w:rsidR="00BF6FAA" w:rsidRPr="00F56FF8">
        <w:rPr>
          <w:szCs w:val="22"/>
        </w:rPr>
        <w:t>44 § 2 të Konventës, shumat e mëposhtme, që do të konvertohen në monedhën kombëtare të shtetit të paditur sipas kursit në fuqi në datën e shlyerjes plus çdo lloj tatimi që mund të jetë në ngarkim:</w:t>
      </w:r>
    </w:p>
    <w:p w:rsidR="00BF6FAA" w:rsidRPr="00F56FF8" w:rsidRDefault="00BF6FAA" w:rsidP="00BF6FAA">
      <w:pPr>
        <w:pStyle w:val="Paragrafi0"/>
        <w:rPr>
          <w:szCs w:val="22"/>
        </w:rPr>
      </w:pPr>
      <w:r w:rsidRPr="00F56FF8">
        <w:rPr>
          <w:szCs w:val="22"/>
        </w:rPr>
        <w:t>i) EUR 15.000 (pesëmbëdhjetë mijë euro) në lidhje me dëmin jomaterial;</w:t>
      </w:r>
    </w:p>
    <w:p w:rsidR="00BF6FAA" w:rsidRPr="00F56FF8" w:rsidRDefault="00BF6FAA" w:rsidP="00BF6FAA">
      <w:pPr>
        <w:pStyle w:val="Paragrafi0"/>
        <w:rPr>
          <w:szCs w:val="22"/>
        </w:rPr>
      </w:pPr>
      <w:r w:rsidRPr="00F56FF8">
        <w:rPr>
          <w:szCs w:val="22"/>
        </w:rPr>
        <w:t>ii) EUR 10.000 (dhjetë mijë euro) në lidhje me kostot dhe shpenzimet;</w:t>
      </w:r>
    </w:p>
    <w:p w:rsidR="00BF6FAA" w:rsidRPr="00F56FF8" w:rsidRDefault="00BF6FAA" w:rsidP="00BF6FAA">
      <w:pPr>
        <w:pStyle w:val="Paragrafi0"/>
        <w:rPr>
          <w:szCs w:val="22"/>
        </w:rPr>
      </w:pPr>
      <w:r w:rsidRPr="00F56FF8">
        <w:rPr>
          <w:szCs w:val="22"/>
        </w:rPr>
        <w:t xml:space="preserve">b) që nga data e mbarimit të afatit tre mujor të lartëpërmendur deri në shlyerjen e shumave një interes i thjeshtë do të paguhet mbi shumat e mësipërme sipas një kursi të barabartë me normën margjinale të </w:t>
      </w:r>
      <w:r w:rsidR="00A61DA5" w:rsidRPr="00F56FF8">
        <w:rPr>
          <w:szCs w:val="22"/>
        </w:rPr>
        <w:t>huadhënies të Bankës Qendrore Eu</w:t>
      </w:r>
      <w:r w:rsidRPr="00F56FF8">
        <w:rPr>
          <w:szCs w:val="22"/>
        </w:rPr>
        <w:t>ropiane gjatë periudhës së mospagimit duke i shtuar tre për qind;</w:t>
      </w:r>
    </w:p>
    <w:p w:rsidR="00BF6FAA" w:rsidRPr="00F56FF8" w:rsidRDefault="00BF6FAA" w:rsidP="00BF6FAA">
      <w:pPr>
        <w:pStyle w:val="Paragrafi0"/>
        <w:rPr>
          <w:szCs w:val="22"/>
        </w:rPr>
      </w:pPr>
      <w:r w:rsidRPr="00F56FF8">
        <w:rPr>
          <w:szCs w:val="22"/>
        </w:rPr>
        <w:t>3. Rrëzon pjesën e mbetur të pretendimeve të ankuesit për shlyerje të drejtë.</w:t>
      </w:r>
    </w:p>
    <w:p w:rsidR="00BF6FAA" w:rsidRPr="00F56FF8" w:rsidRDefault="00BF6FAA" w:rsidP="00BF6FAA">
      <w:pPr>
        <w:pStyle w:val="Paragrafi0"/>
        <w:rPr>
          <w:szCs w:val="22"/>
        </w:rPr>
      </w:pPr>
      <w:r w:rsidRPr="00F56FF8">
        <w:rPr>
          <w:szCs w:val="22"/>
        </w:rPr>
        <w:t>Bërë në gjuhën angleze dhe njoftuar me shkrim në 18 dhjetor 2007, në pajtim</w:t>
      </w:r>
      <w:r w:rsidR="00A61DA5" w:rsidRPr="00F56FF8">
        <w:rPr>
          <w:szCs w:val="22"/>
        </w:rPr>
        <w:t xml:space="preserve"> me rregullin 77 §§ 2 dhe 3 të r</w:t>
      </w:r>
      <w:r w:rsidRPr="00F56FF8">
        <w:rPr>
          <w:szCs w:val="22"/>
        </w:rPr>
        <w:t>regullores së Gjykatës.</w:t>
      </w:r>
    </w:p>
    <w:p w:rsidR="00BF6FAA" w:rsidRPr="00F56FF8" w:rsidRDefault="00BF6FAA" w:rsidP="0034779B">
      <w:pPr>
        <w:pStyle w:val="Paragrafi0"/>
        <w:jc w:val="center"/>
        <w:rPr>
          <w:szCs w:val="22"/>
        </w:rPr>
      </w:pPr>
    </w:p>
    <w:p w:rsidR="00BF6FAA" w:rsidRPr="00F56FF8" w:rsidRDefault="00BF6FAA" w:rsidP="0034779B">
      <w:pPr>
        <w:pStyle w:val="Paragrafi0"/>
        <w:jc w:val="center"/>
        <w:rPr>
          <w:szCs w:val="22"/>
        </w:rPr>
      </w:pPr>
      <w:r w:rsidRPr="00F56FF8">
        <w:rPr>
          <w:szCs w:val="22"/>
        </w:rPr>
        <w:t>T.L. EARLY</w:t>
      </w:r>
      <w:r w:rsidRPr="00F56FF8">
        <w:rPr>
          <w:szCs w:val="22"/>
        </w:rPr>
        <w:tab/>
      </w:r>
      <w:r w:rsidRPr="00F56FF8">
        <w:rPr>
          <w:szCs w:val="22"/>
        </w:rPr>
        <w:tab/>
      </w:r>
      <w:r w:rsidRPr="00F56FF8">
        <w:rPr>
          <w:szCs w:val="22"/>
        </w:rPr>
        <w:tab/>
      </w:r>
      <w:r w:rsidRPr="00F56FF8">
        <w:rPr>
          <w:szCs w:val="22"/>
        </w:rPr>
        <w:tab/>
      </w:r>
      <w:r w:rsidRPr="00F56FF8">
        <w:rPr>
          <w:szCs w:val="22"/>
        </w:rPr>
        <w:tab/>
        <w:t xml:space="preserve"> Nicolas BRATZA</w:t>
      </w:r>
    </w:p>
    <w:p w:rsidR="00BF6FAA" w:rsidRPr="00F56FF8" w:rsidRDefault="00BF6FAA" w:rsidP="0034779B">
      <w:pPr>
        <w:pStyle w:val="Paragrafi0"/>
        <w:jc w:val="center"/>
        <w:rPr>
          <w:szCs w:val="22"/>
        </w:rPr>
      </w:pPr>
      <w:r w:rsidRPr="00F56FF8">
        <w:rPr>
          <w:szCs w:val="22"/>
        </w:rPr>
        <w:t xml:space="preserve">Regjistrues </w:t>
      </w:r>
      <w:r w:rsidRPr="00F56FF8">
        <w:rPr>
          <w:szCs w:val="22"/>
        </w:rPr>
        <w:tab/>
      </w:r>
      <w:r w:rsidRPr="00F56FF8">
        <w:rPr>
          <w:szCs w:val="22"/>
        </w:rPr>
        <w:tab/>
      </w:r>
      <w:r w:rsidRPr="00F56FF8">
        <w:rPr>
          <w:szCs w:val="22"/>
        </w:rPr>
        <w:tab/>
      </w:r>
      <w:r w:rsidRPr="00F56FF8">
        <w:rPr>
          <w:szCs w:val="22"/>
        </w:rPr>
        <w:tab/>
      </w:r>
      <w:r w:rsidRPr="00F56FF8">
        <w:rPr>
          <w:szCs w:val="22"/>
        </w:rPr>
        <w:tab/>
      </w:r>
      <w:r w:rsidRPr="00F56FF8">
        <w:rPr>
          <w:szCs w:val="22"/>
        </w:rPr>
        <w:tab/>
        <w:t>Kryetar</w:t>
      </w:r>
    </w:p>
    <w:p w:rsidR="0034779B" w:rsidRPr="00F56FF8" w:rsidRDefault="0034779B" w:rsidP="00BF6FAA">
      <w:pPr>
        <w:pStyle w:val="Paragrafi0"/>
        <w:jc w:val="center"/>
        <w:rPr>
          <w:rStyle w:val="TitulliChar"/>
        </w:rPr>
      </w:pPr>
    </w:p>
    <w:p w:rsidR="0034779B" w:rsidRPr="00F56FF8" w:rsidRDefault="0034779B" w:rsidP="00BF6FAA">
      <w:pPr>
        <w:pStyle w:val="Paragrafi0"/>
        <w:jc w:val="center"/>
        <w:rPr>
          <w:rStyle w:val="TitulliChar"/>
        </w:rPr>
      </w:pPr>
    </w:p>
    <w:p w:rsidR="00F56FF8" w:rsidRPr="00F56FF8" w:rsidRDefault="00F56FF8" w:rsidP="00BF6FAA">
      <w:pPr>
        <w:pStyle w:val="Paragrafi0"/>
        <w:jc w:val="center"/>
        <w:rPr>
          <w:rStyle w:val="TitulliChar"/>
        </w:rPr>
      </w:pPr>
    </w:p>
    <w:p w:rsidR="00F56FF8" w:rsidRP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F56FF8" w:rsidRDefault="00F56FF8" w:rsidP="00BF6FAA">
      <w:pPr>
        <w:pStyle w:val="Paragrafi0"/>
        <w:jc w:val="center"/>
        <w:rPr>
          <w:rStyle w:val="TitulliChar"/>
        </w:rPr>
      </w:pPr>
    </w:p>
    <w:p w:rsidR="007720D5" w:rsidRPr="00F56FF8" w:rsidRDefault="007720D5" w:rsidP="00BF6FAA">
      <w:pPr>
        <w:pStyle w:val="Paragrafi0"/>
        <w:jc w:val="center"/>
        <w:rPr>
          <w:rStyle w:val="TitulliChar"/>
        </w:rPr>
      </w:pPr>
      <w:r w:rsidRPr="00F56FF8">
        <w:rPr>
          <w:rStyle w:val="TitulliChar"/>
        </w:rPr>
        <w:t>Ndreqje gabimi</w:t>
      </w:r>
    </w:p>
    <w:p w:rsidR="007720D5" w:rsidRPr="00F56FF8" w:rsidRDefault="007720D5" w:rsidP="007720D5">
      <w:pPr>
        <w:pStyle w:val="Paragrafi0"/>
        <w:ind w:firstLine="0"/>
        <w:jc w:val="center"/>
        <w:rPr>
          <w:rStyle w:val="TitulliChar"/>
        </w:rPr>
      </w:pPr>
    </w:p>
    <w:p w:rsidR="007720D5" w:rsidRPr="00F56FF8" w:rsidRDefault="007720D5" w:rsidP="007720D5">
      <w:pPr>
        <w:pStyle w:val="Paragrafi0"/>
        <w:rPr>
          <w:szCs w:val="22"/>
        </w:rPr>
      </w:pPr>
      <w:r w:rsidRPr="00F56FF8">
        <w:rPr>
          <w:szCs w:val="22"/>
        </w:rPr>
        <w:t>1. Në Fletoren Zyrtare Ekstra nr.35 (Akte t</w:t>
      </w:r>
      <w:r w:rsidR="00293D6E" w:rsidRPr="00F56FF8">
        <w:rPr>
          <w:szCs w:val="22"/>
        </w:rPr>
        <w:t>ë</w:t>
      </w:r>
      <w:r w:rsidRPr="00F56FF8">
        <w:rPr>
          <w:szCs w:val="22"/>
        </w:rPr>
        <w:t xml:space="preserve"> papublikuara) n</w:t>
      </w:r>
      <w:r w:rsidR="00293D6E" w:rsidRPr="00F56FF8">
        <w:rPr>
          <w:szCs w:val="22"/>
        </w:rPr>
        <w:t>ë</w:t>
      </w:r>
      <w:r w:rsidRPr="00F56FF8">
        <w:rPr>
          <w:szCs w:val="22"/>
        </w:rPr>
        <w:t xml:space="preserve"> vendimin “Xheraj kund</w:t>
      </w:r>
      <w:r w:rsidR="00293D6E" w:rsidRPr="00F56FF8">
        <w:rPr>
          <w:szCs w:val="22"/>
        </w:rPr>
        <w:t>ë</w:t>
      </w:r>
      <w:r w:rsidRPr="00F56FF8">
        <w:rPr>
          <w:szCs w:val="22"/>
        </w:rPr>
        <w:t>r Shqip</w:t>
      </w:r>
      <w:r w:rsidR="00293D6E" w:rsidRPr="00F56FF8">
        <w:rPr>
          <w:szCs w:val="22"/>
        </w:rPr>
        <w:t>ë</w:t>
      </w:r>
      <w:r w:rsidRPr="00F56FF8">
        <w:rPr>
          <w:szCs w:val="22"/>
        </w:rPr>
        <w:t>ris</w:t>
      </w:r>
      <w:r w:rsidR="00293D6E" w:rsidRPr="00F56FF8">
        <w:rPr>
          <w:szCs w:val="22"/>
        </w:rPr>
        <w:t>ë</w:t>
      </w:r>
      <w:r w:rsidRPr="00F56FF8">
        <w:rPr>
          <w:szCs w:val="22"/>
        </w:rPr>
        <w:t>” n</w:t>
      </w:r>
      <w:r w:rsidR="00293D6E" w:rsidRPr="00F56FF8">
        <w:rPr>
          <w:szCs w:val="22"/>
        </w:rPr>
        <w:t>ë</w:t>
      </w:r>
      <w:r w:rsidRPr="00F56FF8">
        <w:rPr>
          <w:szCs w:val="22"/>
        </w:rPr>
        <w:t xml:space="preserve"> faqen nr.13, n</w:t>
      </w:r>
      <w:r w:rsidR="00293D6E" w:rsidRPr="00F56FF8">
        <w:rPr>
          <w:szCs w:val="22"/>
        </w:rPr>
        <w:t xml:space="preserve">ë </w:t>
      </w:r>
      <w:r w:rsidRPr="00F56FF8">
        <w:rPr>
          <w:szCs w:val="22"/>
        </w:rPr>
        <w:t>pjes</w:t>
      </w:r>
      <w:r w:rsidR="00293D6E" w:rsidRPr="00F56FF8">
        <w:rPr>
          <w:szCs w:val="22"/>
        </w:rPr>
        <w:t>ë</w:t>
      </w:r>
      <w:r w:rsidRPr="00F56FF8">
        <w:rPr>
          <w:szCs w:val="22"/>
        </w:rPr>
        <w:t>n e dispozitivit, pika 2</w:t>
      </w:r>
    </w:p>
    <w:p w:rsidR="007720D5" w:rsidRPr="00F56FF8" w:rsidRDefault="007720D5" w:rsidP="007720D5">
      <w:pPr>
        <w:pStyle w:val="Paragrafi0"/>
        <w:rPr>
          <w:b/>
          <w:szCs w:val="22"/>
        </w:rPr>
      </w:pPr>
      <w:r w:rsidRPr="00F56FF8">
        <w:rPr>
          <w:b/>
          <w:szCs w:val="22"/>
        </w:rPr>
        <w:t>Ishte:</w:t>
      </w:r>
    </w:p>
    <w:p w:rsidR="007720D5" w:rsidRPr="00F56FF8" w:rsidRDefault="007720D5" w:rsidP="007720D5">
      <w:pPr>
        <w:pStyle w:val="Paragrafi0"/>
        <w:rPr>
          <w:szCs w:val="22"/>
        </w:rPr>
      </w:pPr>
      <w:r w:rsidRPr="00F56FF8">
        <w:rPr>
          <w:szCs w:val="22"/>
        </w:rPr>
        <w:t>“Vendos se nuk ka shkelje t</w:t>
      </w:r>
      <w:r w:rsidR="00293D6E" w:rsidRPr="00F56FF8">
        <w:rPr>
          <w:szCs w:val="22"/>
        </w:rPr>
        <w:t>ë</w:t>
      </w:r>
      <w:r w:rsidR="00384301" w:rsidRPr="00F56FF8">
        <w:rPr>
          <w:szCs w:val="22"/>
        </w:rPr>
        <w:t xml:space="preserve"> nenit 6 § 1 t</w:t>
      </w:r>
      <w:r w:rsidR="00293D6E" w:rsidRPr="00F56FF8">
        <w:rPr>
          <w:szCs w:val="22"/>
        </w:rPr>
        <w:t>ë</w:t>
      </w:r>
      <w:r w:rsidRPr="00F56FF8">
        <w:rPr>
          <w:szCs w:val="22"/>
        </w:rPr>
        <w:t xml:space="preserve"> Konvent</w:t>
      </w:r>
      <w:r w:rsidR="00293D6E" w:rsidRPr="00F56FF8">
        <w:rPr>
          <w:szCs w:val="22"/>
        </w:rPr>
        <w:t>ë</w:t>
      </w:r>
      <w:r w:rsidRPr="00F56FF8">
        <w:rPr>
          <w:szCs w:val="22"/>
        </w:rPr>
        <w:t>s”</w:t>
      </w:r>
    </w:p>
    <w:p w:rsidR="007720D5" w:rsidRPr="00F56FF8" w:rsidRDefault="007720D5" w:rsidP="007720D5">
      <w:pPr>
        <w:pStyle w:val="Paragrafi0"/>
        <w:rPr>
          <w:b/>
          <w:szCs w:val="22"/>
        </w:rPr>
      </w:pPr>
      <w:r w:rsidRPr="00F56FF8">
        <w:rPr>
          <w:b/>
          <w:szCs w:val="22"/>
        </w:rPr>
        <w:t>B</w:t>
      </w:r>
      <w:r w:rsidR="00293D6E" w:rsidRPr="00F56FF8">
        <w:rPr>
          <w:b/>
          <w:szCs w:val="22"/>
        </w:rPr>
        <w:t>ë</w:t>
      </w:r>
      <w:r w:rsidRPr="00F56FF8">
        <w:rPr>
          <w:b/>
          <w:szCs w:val="22"/>
        </w:rPr>
        <w:t>het:</w:t>
      </w:r>
    </w:p>
    <w:p w:rsidR="007720D5" w:rsidRPr="00F56FF8" w:rsidRDefault="007720D5" w:rsidP="007720D5">
      <w:pPr>
        <w:pStyle w:val="Paragrafi0"/>
        <w:rPr>
          <w:szCs w:val="22"/>
        </w:rPr>
      </w:pPr>
      <w:r w:rsidRPr="00F56FF8">
        <w:rPr>
          <w:szCs w:val="22"/>
        </w:rPr>
        <w:t>“Vendos se ka shkelje t</w:t>
      </w:r>
      <w:r w:rsidR="00293D6E" w:rsidRPr="00F56FF8">
        <w:rPr>
          <w:szCs w:val="22"/>
        </w:rPr>
        <w:t>ë</w:t>
      </w:r>
      <w:r w:rsidRPr="00F56FF8">
        <w:rPr>
          <w:szCs w:val="22"/>
        </w:rPr>
        <w:t xml:space="preserve"> nenit 6 § 1 t</w:t>
      </w:r>
      <w:r w:rsidR="00293D6E" w:rsidRPr="00F56FF8">
        <w:rPr>
          <w:szCs w:val="22"/>
        </w:rPr>
        <w:t>ë</w:t>
      </w:r>
      <w:r w:rsidRPr="00F56FF8">
        <w:rPr>
          <w:szCs w:val="22"/>
        </w:rPr>
        <w:t xml:space="preserve"> Konvent</w:t>
      </w:r>
      <w:r w:rsidR="00293D6E" w:rsidRPr="00F56FF8">
        <w:rPr>
          <w:szCs w:val="22"/>
        </w:rPr>
        <w:t>ë</w:t>
      </w:r>
      <w:r w:rsidRPr="00F56FF8">
        <w:rPr>
          <w:szCs w:val="22"/>
        </w:rPr>
        <w:t>s”</w:t>
      </w:r>
    </w:p>
    <w:p w:rsidR="007720D5" w:rsidRPr="00F56FF8" w:rsidRDefault="007720D5" w:rsidP="007720D5">
      <w:pPr>
        <w:pStyle w:val="Paragrafi0"/>
        <w:rPr>
          <w:szCs w:val="22"/>
        </w:rPr>
      </w:pPr>
      <w:r w:rsidRPr="00F56FF8">
        <w:rPr>
          <w:szCs w:val="22"/>
        </w:rPr>
        <w:t xml:space="preserve">2. </w:t>
      </w:r>
      <w:r w:rsidR="006A7826" w:rsidRPr="00F56FF8">
        <w:rPr>
          <w:szCs w:val="22"/>
        </w:rPr>
        <w:t>N</w:t>
      </w:r>
      <w:r w:rsidR="00293D6E" w:rsidRPr="00F56FF8">
        <w:rPr>
          <w:szCs w:val="22"/>
        </w:rPr>
        <w:t>ë</w:t>
      </w:r>
      <w:r w:rsidRPr="00F56FF8">
        <w:rPr>
          <w:szCs w:val="22"/>
        </w:rPr>
        <w:t xml:space="preserve"> Fletoren Zyrtare Ekstra nr.35 (Akte t</w:t>
      </w:r>
      <w:r w:rsidR="00293D6E" w:rsidRPr="00F56FF8">
        <w:rPr>
          <w:szCs w:val="22"/>
        </w:rPr>
        <w:t xml:space="preserve">ë </w:t>
      </w:r>
      <w:r w:rsidR="00384301" w:rsidRPr="00F56FF8">
        <w:rPr>
          <w:szCs w:val="22"/>
        </w:rPr>
        <w:t>papublikuara) në</w:t>
      </w:r>
      <w:r w:rsidRPr="00F56FF8">
        <w:rPr>
          <w:szCs w:val="22"/>
        </w:rPr>
        <w:t xml:space="preserve"> vendimin “Vrioni e t</w:t>
      </w:r>
      <w:r w:rsidR="00293D6E" w:rsidRPr="00F56FF8">
        <w:rPr>
          <w:szCs w:val="22"/>
        </w:rPr>
        <w:t>ë</w:t>
      </w:r>
      <w:r w:rsidRPr="00F56FF8">
        <w:rPr>
          <w:szCs w:val="22"/>
        </w:rPr>
        <w:t xml:space="preserve"> tjer</w:t>
      </w:r>
      <w:r w:rsidR="00293D6E" w:rsidRPr="00F56FF8">
        <w:rPr>
          <w:szCs w:val="22"/>
        </w:rPr>
        <w:t>ë</w:t>
      </w:r>
      <w:r w:rsidRPr="00F56FF8">
        <w:rPr>
          <w:szCs w:val="22"/>
        </w:rPr>
        <w:t xml:space="preserve"> kund</w:t>
      </w:r>
      <w:r w:rsidR="006A7826" w:rsidRPr="00F56FF8">
        <w:rPr>
          <w:szCs w:val="22"/>
        </w:rPr>
        <w:t>ë</w:t>
      </w:r>
      <w:r w:rsidRPr="00F56FF8">
        <w:rPr>
          <w:szCs w:val="22"/>
        </w:rPr>
        <w:t>r Shqip</w:t>
      </w:r>
      <w:r w:rsidR="00293D6E" w:rsidRPr="00F56FF8">
        <w:rPr>
          <w:szCs w:val="22"/>
        </w:rPr>
        <w:t>ë</w:t>
      </w:r>
      <w:r w:rsidRPr="00F56FF8">
        <w:rPr>
          <w:szCs w:val="22"/>
        </w:rPr>
        <w:t>ris</w:t>
      </w:r>
      <w:r w:rsidR="00293D6E" w:rsidRPr="00F56FF8">
        <w:rPr>
          <w:szCs w:val="22"/>
        </w:rPr>
        <w:t>ë</w:t>
      </w:r>
      <w:r w:rsidRPr="00F56FF8">
        <w:rPr>
          <w:szCs w:val="22"/>
        </w:rPr>
        <w:t>”, pas pik</w:t>
      </w:r>
      <w:r w:rsidR="00293D6E" w:rsidRPr="00F56FF8">
        <w:rPr>
          <w:szCs w:val="22"/>
        </w:rPr>
        <w:t>ë</w:t>
      </w:r>
      <w:r w:rsidR="006A7826" w:rsidRPr="00F56FF8">
        <w:rPr>
          <w:szCs w:val="22"/>
        </w:rPr>
        <w:t>s 30, shtohen</w:t>
      </w:r>
      <w:r w:rsidRPr="00F56FF8">
        <w:rPr>
          <w:szCs w:val="22"/>
        </w:rPr>
        <w:t xml:space="preserve"> pik</w:t>
      </w:r>
      <w:r w:rsidR="00293D6E" w:rsidRPr="00F56FF8">
        <w:rPr>
          <w:szCs w:val="22"/>
        </w:rPr>
        <w:t>ë</w:t>
      </w:r>
      <w:r w:rsidRPr="00F56FF8">
        <w:rPr>
          <w:szCs w:val="22"/>
        </w:rPr>
        <w:t>t nga 31 deri n</w:t>
      </w:r>
      <w:r w:rsidR="00293D6E" w:rsidRPr="00F56FF8">
        <w:rPr>
          <w:szCs w:val="22"/>
        </w:rPr>
        <w:t>ë</w:t>
      </w:r>
      <w:r w:rsidRPr="00F56FF8">
        <w:rPr>
          <w:szCs w:val="22"/>
        </w:rPr>
        <w:t xml:space="preserve"> 40.</w:t>
      </w:r>
    </w:p>
    <w:p w:rsidR="007720D5" w:rsidRPr="00F56FF8" w:rsidRDefault="007720D5" w:rsidP="007720D5">
      <w:pPr>
        <w:pStyle w:val="Paragrafi0"/>
        <w:rPr>
          <w:szCs w:val="22"/>
        </w:rPr>
      </w:pPr>
    </w:p>
    <w:p w:rsidR="007720D5" w:rsidRPr="00F56FF8" w:rsidRDefault="007720D5" w:rsidP="007720D5">
      <w:pPr>
        <w:pStyle w:val="Paragrafi0"/>
        <w:rPr>
          <w:szCs w:val="22"/>
        </w:rPr>
      </w:pPr>
      <w:r w:rsidRPr="00F56FF8">
        <w:rPr>
          <w:szCs w:val="22"/>
        </w:rPr>
        <w:t>4.Shqyrtimi i dytë në interes të ligjit</w:t>
      </w:r>
    </w:p>
    <w:p w:rsidR="007720D5" w:rsidRPr="00F56FF8" w:rsidRDefault="007720D5" w:rsidP="007720D5">
      <w:pPr>
        <w:pStyle w:val="Paragrafi0"/>
        <w:rPr>
          <w:szCs w:val="22"/>
        </w:rPr>
      </w:pPr>
      <w:r w:rsidRPr="00F56FF8">
        <w:rPr>
          <w:szCs w:val="22"/>
        </w:rPr>
        <w:t>31. Në një datë të papërcaktuar KG ka paraqitur një ankim në Gjykatën e Lartë për rishikim në interes të ligjit kundër vendimit të Gjykatës së Rrethit të Tiranës të datës 7 tetor 1996 të vendimit të Gjykatës së Apelit të Tiranës të datës 2 dhjetor 1996, dhe vendimit të Gjykatës së Lartë të 5 shkurtit 1998, pasi ishin në shkelje të ligjit material.</w:t>
      </w:r>
    </w:p>
    <w:p w:rsidR="007720D5" w:rsidRPr="00F56FF8" w:rsidRDefault="007720D5" w:rsidP="007720D5">
      <w:pPr>
        <w:pStyle w:val="Paragrafi0"/>
        <w:rPr>
          <w:szCs w:val="22"/>
        </w:rPr>
      </w:pPr>
      <w:r w:rsidRPr="00F56FF8">
        <w:rPr>
          <w:szCs w:val="22"/>
        </w:rPr>
        <w:t>32. Më 12 maj 2000 Gjykata e Lartë (me Kolegje të Bashkuara) vendosi në zbatim të procedurës për rishikim në interes të ligjit të prishë vendimet e sipërpërmendura dhe, duke vendosur mbi meritat (në themel), ka deklaruar si të pavlefshëm urdhrin e datës 8 tetor 1992 që i jepte titullin e pronësisë.</w:t>
      </w:r>
    </w:p>
    <w:p w:rsidR="007720D5" w:rsidRPr="00F56FF8" w:rsidRDefault="007720D5" w:rsidP="007720D5">
      <w:pPr>
        <w:pStyle w:val="Paragrafi0"/>
        <w:rPr>
          <w:szCs w:val="22"/>
        </w:rPr>
      </w:pPr>
      <w:r w:rsidRPr="00F56FF8">
        <w:rPr>
          <w:szCs w:val="22"/>
        </w:rPr>
        <w:t>33. Ankuesit kanë paraqitur një kërkesë para Gjykatës Kushtetutese në bazë të nenit 131§ f të Kushtetutës.</w:t>
      </w:r>
    </w:p>
    <w:p w:rsidR="007720D5" w:rsidRPr="00F56FF8" w:rsidRDefault="007720D5" w:rsidP="007720D5">
      <w:pPr>
        <w:pStyle w:val="Paragrafi0"/>
        <w:rPr>
          <w:szCs w:val="22"/>
        </w:rPr>
      </w:pPr>
      <w:r w:rsidRPr="00F56FF8">
        <w:rPr>
          <w:szCs w:val="22"/>
        </w:rPr>
        <w:t xml:space="preserve">34. Më 3 korrik të vitit 2002 Gjykata Kushtetuese </w:t>
      </w:r>
      <w:r w:rsidRPr="00F56FF8">
        <w:rPr>
          <w:i/>
          <w:szCs w:val="22"/>
        </w:rPr>
        <w:t>de plano</w:t>
      </w:r>
      <w:r w:rsidRPr="00F56FF8">
        <w:rPr>
          <w:szCs w:val="22"/>
        </w:rPr>
        <w:t xml:space="preserve"> vendosi për të deklaruar kërkesën e ankuesve si të papranueshëm pasi ishte “jashtë juridiksionit të saj”.</w:t>
      </w:r>
    </w:p>
    <w:p w:rsidR="0033612E" w:rsidRPr="00F56FF8" w:rsidRDefault="0033612E" w:rsidP="007720D5">
      <w:pPr>
        <w:pStyle w:val="Paragrafi0"/>
        <w:rPr>
          <w:szCs w:val="22"/>
        </w:rPr>
      </w:pPr>
    </w:p>
    <w:p w:rsidR="007720D5" w:rsidRPr="00F56FF8" w:rsidRDefault="007720D5" w:rsidP="007720D5">
      <w:pPr>
        <w:pStyle w:val="Paragrafi0"/>
        <w:rPr>
          <w:rFonts w:cs="CG Times"/>
          <w:szCs w:val="22"/>
        </w:rPr>
      </w:pPr>
      <w:r w:rsidRPr="00F56FF8">
        <w:rPr>
          <w:szCs w:val="22"/>
        </w:rPr>
        <w:t>II.LEGJISLACIONI PËRKAT</w:t>
      </w:r>
      <w:r w:rsidRPr="00F56FF8">
        <w:rPr>
          <w:rFonts w:cs="CG Times"/>
          <w:szCs w:val="22"/>
        </w:rPr>
        <w:t>ËS DHE PRAKTIKA VENDASE</w:t>
      </w:r>
    </w:p>
    <w:p w:rsidR="007720D5" w:rsidRPr="00F56FF8" w:rsidRDefault="007720D5" w:rsidP="007720D5">
      <w:pPr>
        <w:pStyle w:val="Paragrafi0"/>
        <w:rPr>
          <w:rFonts w:cs="CG Times"/>
          <w:szCs w:val="22"/>
        </w:rPr>
      </w:pPr>
      <w:r w:rsidRPr="00F56FF8">
        <w:rPr>
          <w:rFonts w:cs="CG Times"/>
          <w:szCs w:val="22"/>
        </w:rPr>
        <w:t xml:space="preserve">A.Ligji relevant </w:t>
      </w:r>
      <w:smartTag w:uri="urn:schemas-microsoft-com:office:smarttags" w:element="place">
        <w:smartTag w:uri="urn:schemas-microsoft-com:office:smarttags" w:element="country-region">
          <w:r w:rsidRPr="00F56FF8">
            <w:rPr>
              <w:rFonts w:cs="CG Times"/>
              <w:szCs w:val="22"/>
            </w:rPr>
            <w:t>vendas</w:t>
          </w:r>
        </w:smartTag>
      </w:smartTag>
    </w:p>
    <w:p w:rsidR="0033612E" w:rsidRPr="00F56FF8" w:rsidRDefault="0033612E" w:rsidP="007720D5">
      <w:pPr>
        <w:pStyle w:val="Paragrafi0"/>
        <w:rPr>
          <w:rFonts w:cs="CG Times"/>
          <w:szCs w:val="22"/>
        </w:rPr>
      </w:pPr>
    </w:p>
    <w:p w:rsidR="007720D5" w:rsidRPr="00F56FF8" w:rsidRDefault="007720D5" w:rsidP="007720D5">
      <w:pPr>
        <w:pStyle w:val="Paragrafi0"/>
        <w:rPr>
          <w:rFonts w:cs="CG Times"/>
          <w:szCs w:val="22"/>
        </w:rPr>
      </w:pPr>
      <w:r w:rsidRPr="00F56FF8">
        <w:rPr>
          <w:rFonts w:cs="CG Times"/>
          <w:szCs w:val="22"/>
        </w:rPr>
        <w:t>35.Kushtetuta e Shqipërisë parashikon:</w:t>
      </w:r>
    </w:p>
    <w:p w:rsidR="0033612E" w:rsidRPr="00F56FF8" w:rsidRDefault="0033612E" w:rsidP="007720D5">
      <w:pPr>
        <w:pStyle w:val="Paragrafi0"/>
        <w:rPr>
          <w:rFonts w:cs="CG Times"/>
          <w:szCs w:val="22"/>
        </w:rPr>
      </w:pPr>
    </w:p>
    <w:p w:rsidR="007720D5" w:rsidRPr="00F56FF8" w:rsidRDefault="007720D5" w:rsidP="007720D5">
      <w:pPr>
        <w:pStyle w:val="Paragrafi0"/>
        <w:rPr>
          <w:rFonts w:cs="CG Times"/>
          <w:szCs w:val="22"/>
        </w:rPr>
      </w:pPr>
      <w:r w:rsidRPr="00F56FF8">
        <w:rPr>
          <w:rFonts w:cs="CG Times"/>
          <w:szCs w:val="22"/>
        </w:rPr>
        <w:t xml:space="preserve">Neni 42 </w:t>
      </w:r>
      <w:r w:rsidRPr="00F56FF8">
        <w:rPr>
          <w:szCs w:val="22"/>
        </w:rPr>
        <w:t>§</w:t>
      </w:r>
      <w:r w:rsidRPr="00F56FF8">
        <w:rPr>
          <w:rFonts w:cs="CG Times"/>
          <w:szCs w:val="22"/>
        </w:rPr>
        <w:t xml:space="preserve"> 2</w:t>
      </w:r>
    </w:p>
    <w:p w:rsidR="007720D5" w:rsidRPr="00F56FF8" w:rsidRDefault="007720D5" w:rsidP="007720D5">
      <w:pPr>
        <w:pStyle w:val="Paragrafi0"/>
        <w:rPr>
          <w:rFonts w:cs="CG Times"/>
          <w:szCs w:val="22"/>
        </w:rPr>
      </w:pPr>
      <w:r w:rsidRPr="00F56FF8">
        <w:rPr>
          <w:rFonts w:cs="CG Times"/>
          <w:szCs w:val="22"/>
        </w:rPr>
        <w:t>“Kushdo,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p>
    <w:p w:rsidR="00F56FF8" w:rsidRPr="00F56FF8" w:rsidRDefault="00F56FF8" w:rsidP="007720D5">
      <w:pPr>
        <w:pStyle w:val="Paragrafi0"/>
        <w:rPr>
          <w:rFonts w:cs="CG Times"/>
          <w:szCs w:val="22"/>
        </w:rPr>
      </w:pPr>
    </w:p>
    <w:p w:rsidR="007720D5" w:rsidRPr="00F56FF8" w:rsidRDefault="007720D5" w:rsidP="007720D5">
      <w:pPr>
        <w:pStyle w:val="Paragrafi0"/>
        <w:rPr>
          <w:rFonts w:cs="CG Times"/>
          <w:szCs w:val="22"/>
        </w:rPr>
      </w:pPr>
      <w:r w:rsidRPr="00F56FF8">
        <w:rPr>
          <w:rFonts w:cs="CG Times"/>
          <w:szCs w:val="22"/>
        </w:rPr>
        <w:t>Neni 131</w:t>
      </w:r>
    </w:p>
    <w:p w:rsidR="007720D5" w:rsidRPr="00F56FF8" w:rsidRDefault="007720D5" w:rsidP="007720D5">
      <w:pPr>
        <w:pStyle w:val="Paragrafi0"/>
        <w:rPr>
          <w:rFonts w:cs="CG Times"/>
          <w:szCs w:val="22"/>
        </w:rPr>
      </w:pPr>
      <w:r w:rsidRPr="00F56FF8">
        <w:rPr>
          <w:rFonts w:cs="CG Times"/>
          <w:szCs w:val="22"/>
        </w:rPr>
        <w:t>“Gjykata Kushtetuese vendos për:</w:t>
      </w:r>
    </w:p>
    <w:p w:rsidR="007720D5" w:rsidRPr="00F56FF8" w:rsidRDefault="007720D5" w:rsidP="007720D5">
      <w:pPr>
        <w:pStyle w:val="Paragrafi0"/>
        <w:rPr>
          <w:rFonts w:cs="CG Times"/>
          <w:szCs w:val="22"/>
        </w:rPr>
      </w:pPr>
      <w:r w:rsidRPr="00F56FF8">
        <w:rPr>
          <w:rFonts w:cs="CG Times"/>
          <w:szCs w:val="22"/>
        </w:rPr>
        <w:t>…</w:t>
      </w:r>
    </w:p>
    <w:p w:rsidR="007720D5" w:rsidRPr="00F56FF8" w:rsidRDefault="007720D5" w:rsidP="007720D5">
      <w:pPr>
        <w:pStyle w:val="Paragrafi0"/>
        <w:rPr>
          <w:rFonts w:cs="CG Times"/>
          <w:szCs w:val="22"/>
        </w:rPr>
      </w:pPr>
      <w:r w:rsidRPr="00F56FF8">
        <w:rPr>
          <w:rFonts w:cs="CG Times"/>
          <w:szCs w:val="22"/>
        </w:rPr>
        <w:t>(f) f) gjykimin përfundimtar të ankesave të individëve për shkeljen e të drejtave të tyre kushtetuese për një proces të rregullt ligjor, pasi të jenë shteruar të gjitha mjetet juridike për mbrojtjen e këtyre të drejtave.”.</w:t>
      </w:r>
    </w:p>
    <w:p w:rsidR="007720D5" w:rsidRPr="00F56FF8" w:rsidRDefault="007720D5" w:rsidP="007720D5">
      <w:pPr>
        <w:pStyle w:val="Paragrafi0"/>
        <w:rPr>
          <w:rFonts w:cs="CG Times"/>
          <w:szCs w:val="22"/>
        </w:rPr>
      </w:pPr>
      <w:r w:rsidRPr="00F56FF8">
        <w:rPr>
          <w:rFonts w:cs="CG Times"/>
          <w:szCs w:val="22"/>
        </w:rPr>
        <w:t>36. Sipas Kodit të Procedurës Civile të vitit 1996, i cili ishte në fuqi në atë kohë, vendimet bëheshin përfundimtare në rrethanat e mëposhtme:</w:t>
      </w:r>
    </w:p>
    <w:p w:rsidR="007720D5" w:rsidRPr="00F56FF8" w:rsidRDefault="007720D5" w:rsidP="007720D5">
      <w:pPr>
        <w:pStyle w:val="Paragrafi0"/>
        <w:rPr>
          <w:rFonts w:cs="CG Times"/>
          <w:szCs w:val="22"/>
        </w:rPr>
      </w:pPr>
      <w:r w:rsidRPr="00F56FF8">
        <w:rPr>
          <w:rFonts w:cs="CG Times"/>
          <w:szCs w:val="22"/>
        </w:rPr>
        <w:t>Neni 451</w:t>
      </w:r>
    </w:p>
    <w:p w:rsidR="007720D5" w:rsidRPr="00F56FF8" w:rsidRDefault="007720D5" w:rsidP="007720D5">
      <w:pPr>
        <w:pStyle w:val="Paragrafi0"/>
        <w:rPr>
          <w:rFonts w:cs="CG Times"/>
          <w:szCs w:val="22"/>
        </w:rPr>
      </w:pPr>
    </w:p>
    <w:p w:rsidR="007720D5" w:rsidRPr="00F56FF8" w:rsidRDefault="007720D5" w:rsidP="007720D5">
      <w:pPr>
        <w:pStyle w:val="Paragrafi0"/>
        <w:rPr>
          <w:rFonts w:cs="CG Times"/>
          <w:szCs w:val="22"/>
        </w:rPr>
      </w:pPr>
      <w:r w:rsidRPr="00F56FF8">
        <w:rPr>
          <w:rFonts w:cs="CG Times"/>
          <w:szCs w:val="22"/>
        </w:rPr>
        <w:t>Vendimi i gjykatës merr formë të prerë kur nuk mund të bëhet ankim kundër tij, nuk është bërë ankim kundër tij brenda afateve të caktuara nga ligji ose kur ankesa është tërhequr; ankesa e paraqitur nuk është pranuar; vendimi i gjykatës është lënë në fuqi, ndryshuar ose është pushuar gjykimi në shkallë të dytë, vendimi bëhet ligjërisht detyrues kur gjykata më e lartë jep vendimin e saj…”</w:t>
      </w:r>
    </w:p>
    <w:p w:rsidR="007720D5" w:rsidRPr="00F56FF8" w:rsidRDefault="007720D5" w:rsidP="007720D5">
      <w:pPr>
        <w:pStyle w:val="Paragrafi0"/>
        <w:rPr>
          <w:rFonts w:cs="CG Times"/>
          <w:szCs w:val="22"/>
        </w:rPr>
      </w:pPr>
      <w:r w:rsidRPr="00F56FF8">
        <w:rPr>
          <w:rFonts w:cs="CG Times"/>
          <w:szCs w:val="22"/>
        </w:rPr>
        <w:t>37. Sipas dispozitave në fuqi në atë kohë, rekursi në interes të ligjit ishte një mjet ligjor ankimimi i jashtëzakonshëm që i mundësonte gjykatat të rihapnin procedimet pas një vendimi përfundimtar (Rekurs në interes të ligjit). Midis vitit 1996 dhe shfuqizimit të tij në vitin 2001 me ligjin nr.8812 të datës 17 maj 2001, rekursi në interes të ligjit ka qenë subjekt i disa ndryshimeve legjislative.</w:t>
      </w:r>
    </w:p>
    <w:p w:rsidR="00F56FF8" w:rsidRPr="00F56FF8" w:rsidRDefault="00F56FF8" w:rsidP="007720D5">
      <w:pPr>
        <w:pStyle w:val="Paragrafi0"/>
        <w:rPr>
          <w:rFonts w:cs="CG Times"/>
          <w:szCs w:val="22"/>
        </w:rPr>
      </w:pPr>
    </w:p>
    <w:p w:rsidR="007720D5" w:rsidRPr="00F56FF8" w:rsidRDefault="007720D5" w:rsidP="007720D5">
      <w:pPr>
        <w:pStyle w:val="Paragrafi0"/>
        <w:rPr>
          <w:rFonts w:cs="CG Times"/>
          <w:szCs w:val="22"/>
        </w:rPr>
      </w:pPr>
      <w:r w:rsidRPr="00F56FF8">
        <w:rPr>
          <w:rFonts w:cs="CG Times"/>
          <w:szCs w:val="22"/>
        </w:rPr>
        <w:t>Neni 473-Rekursi në interes të ligjit</w:t>
      </w:r>
    </w:p>
    <w:p w:rsidR="007720D5" w:rsidRPr="00F56FF8" w:rsidRDefault="007720D5" w:rsidP="007720D5">
      <w:pPr>
        <w:pStyle w:val="Paragrafi0"/>
        <w:rPr>
          <w:rFonts w:cs="CG Times"/>
          <w:szCs w:val="22"/>
        </w:rPr>
      </w:pPr>
      <w:r w:rsidRPr="00F56FF8">
        <w:rPr>
          <w:rFonts w:cs="CG Times"/>
          <w:szCs w:val="22"/>
        </w:rPr>
        <w:t>Kundër vendimeve të formës së prerë, vendimeve të mospranimit të rekursit, si dhe vendimeve të kolgjeve të Gjykatës së Lartë, palët kanë të drejtë që për shkaqet e parashikuara në shkronjat “a”, “b” dhe “c” të nenit 472 të Kodit të Procedurës Civile, të bëjnë rekurs në kolegjet e bashkuara, brenda 3 viteve nga marrja formë të prerë e vendimit.</w:t>
      </w:r>
    </w:p>
    <w:p w:rsidR="007720D5" w:rsidRPr="00F56FF8" w:rsidRDefault="007720D5" w:rsidP="007720D5">
      <w:pPr>
        <w:pStyle w:val="Paragrafi0"/>
        <w:rPr>
          <w:rFonts w:cs="CG Times"/>
          <w:szCs w:val="22"/>
        </w:rPr>
      </w:pPr>
      <w:r w:rsidRPr="00F56FF8">
        <w:rPr>
          <w:rFonts w:cs="CG Times"/>
          <w:szCs w:val="22"/>
        </w:rPr>
        <w:t>Rekursi shqyrtohet në dhomën e këshillimit nga një kolegj seleksionues i përbërë nga pesë gjyqtarë të caktuar me short. Në kolegjin seleksionues nuk mund të jenë gjyqtarët që kanë gjykuar çështjen. Kolegji cakton me short nga gjiri i tij relatorin.</w:t>
      </w:r>
    </w:p>
    <w:p w:rsidR="007720D5" w:rsidRPr="00F56FF8" w:rsidRDefault="007720D5" w:rsidP="007720D5">
      <w:pPr>
        <w:pStyle w:val="Paragrafi0"/>
        <w:rPr>
          <w:rFonts w:cs="CG Times"/>
          <w:szCs w:val="22"/>
        </w:rPr>
      </w:pPr>
      <w:r w:rsidRPr="00F56FF8">
        <w:rPr>
          <w:rFonts w:cs="CG Times"/>
          <w:szCs w:val="22"/>
        </w:rPr>
        <w:t>Vendimi për kalimin e rekursit në gjykim merret me shumicë votash. Relatori i çështjes në kolegjet e bashkuara caktohet me short nga gjyqtarët që nuk kanë marrë pjesë në gjykimin e çështjes, ashtu dhe në kolegjin seleksionues. Gjykimi në kolegje të bashkuara për të njëjtën çështje mund të bëhet vetëm një herë.</w:t>
      </w:r>
    </w:p>
    <w:p w:rsidR="007720D5" w:rsidRPr="00F56FF8" w:rsidRDefault="007720D5" w:rsidP="007720D5">
      <w:pPr>
        <w:pStyle w:val="Paragrafi0"/>
        <w:rPr>
          <w:rFonts w:cs="CG Times"/>
          <w:szCs w:val="22"/>
        </w:rPr>
      </w:pPr>
      <w:r w:rsidRPr="00F56FF8">
        <w:rPr>
          <w:rFonts w:cs="CG Times"/>
          <w:szCs w:val="22"/>
        </w:rPr>
        <w:t xml:space="preserve">38. Nenet përkatës të ligjit për pronë (Kthimin dhe kompensimit) janë përshkruar në çështjet </w:t>
      </w:r>
      <w:r w:rsidRPr="00F56FF8">
        <w:rPr>
          <w:rFonts w:cs="CG Times"/>
          <w:i/>
          <w:szCs w:val="22"/>
        </w:rPr>
        <w:t>Beshiri dhe të tjerë k.Shqipërisë</w:t>
      </w:r>
      <w:r w:rsidRPr="00F56FF8">
        <w:rPr>
          <w:rFonts w:cs="CG Times"/>
          <w:szCs w:val="22"/>
        </w:rPr>
        <w:t xml:space="preserve"> (nr.7352/03 </w:t>
      </w:r>
      <w:r w:rsidRPr="00F56FF8">
        <w:rPr>
          <w:szCs w:val="22"/>
        </w:rPr>
        <w:t xml:space="preserve">§§ </w:t>
      </w:r>
      <w:r w:rsidRPr="00F56FF8">
        <w:rPr>
          <w:rFonts w:cs="CG Times"/>
          <w:szCs w:val="22"/>
        </w:rPr>
        <w:t xml:space="preserve">21-29, 22 gusht 2006), </w:t>
      </w:r>
      <w:r w:rsidRPr="00F56FF8">
        <w:rPr>
          <w:rFonts w:cs="CG Times"/>
          <w:i/>
          <w:szCs w:val="22"/>
        </w:rPr>
        <w:t>Driza kundër Shqipërisë</w:t>
      </w:r>
      <w:r w:rsidRPr="00F56FF8">
        <w:rPr>
          <w:rFonts w:cs="CG Times"/>
          <w:szCs w:val="22"/>
        </w:rPr>
        <w:t xml:space="preserve"> (nr.3377/02,</w:t>
      </w:r>
      <w:r w:rsidRPr="00F56FF8">
        <w:rPr>
          <w:szCs w:val="22"/>
        </w:rPr>
        <w:t xml:space="preserve"> §§ </w:t>
      </w:r>
      <w:r w:rsidRPr="00F56FF8">
        <w:rPr>
          <w:rFonts w:cs="CG Times"/>
          <w:szCs w:val="22"/>
        </w:rPr>
        <w:t>36-43,</w:t>
      </w:r>
      <w:r w:rsidR="00C627A1" w:rsidRPr="00F56FF8">
        <w:rPr>
          <w:rFonts w:cs="CG Times"/>
          <w:szCs w:val="22"/>
        </w:rPr>
        <w:t xml:space="preserve"> </w:t>
      </w:r>
      <w:r w:rsidRPr="00F56FF8">
        <w:rPr>
          <w:rFonts w:cs="CG Times"/>
          <w:szCs w:val="22"/>
        </w:rPr>
        <w:t xml:space="preserve">ECHR 2007…(ekstrakte) dhe </w:t>
      </w:r>
      <w:r w:rsidRPr="00F56FF8">
        <w:rPr>
          <w:rFonts w:cs="CG Times"/>
          <w:i/>
          <w:szCs w:val="22"/>
        </w:rPr>
        <w:t>Ramadhi dhe të tjerë k.Shqipërisë</w:t>
      </w:r>
      <w:r w:rsidRPr="00F56FF8">
        <w:rPr>
          <w:rFonts w:cs="CG Times"/>
          <w:szCs w:val="22"/>
        </w:rPr>
        <w:t xml:space="preserve"> (nr.38222/02,</w:t>
      </w:r>
      <w:r w:rsidRPr="00F56FF8">
        <w:rPr>
          <w:szCs w:val="22"/>
        </w:rPr>
        <w:t xml:space="preserve"> §§ </w:t>
      </w:r>
      <w:r w:rsidRPr="00F56FF8">
        <w:rPr>
          <w:rFonts w:cs="CG Times"/>
          <w:szCs w:val="22"/>
        </w:rPr>
        <w:t>23-30, 13 nëntor 2007).</w:t>
      </w:r>
    </w:p>
    <w:p w:rsidR="007720D5" w:rsidRPr="00F56FF8" w:rsidRDefault="007720D5" w:rsidP="007720D5">
      <w:pPr>
        <w:pStyle w:val="Paragrafi0"/>
        <w:rPr>
          <w:rFonts w:cs="CG Times"/>
          <w:szCs w:val="22"/>
        </w:rPr>
      </w:pPr>
      <w:r w:rsidRPr="00F56FF8">
        <w:rPr>
          <w:rFonts w:cs="CG Times"/>
          <w:szCs w:val="22"/>
        </w:rPr>
        <w:t>39. Neni 5(d) i ligjit “Për…rehabilitimin e ish-të dënuarve dhe të përndjekurve politikë“ (Ligji nr.7514 të datës 30 shtator 1991) u njihte të drejtën viktimave të shtypjes së diktaturës që të kërkonin kthimin e pronave të tyre që kishin qenë të konfiskuara apo të shtetëzuara.</w:t>
      </w:r>
    </w:p>
    <w:p w:rsidR="007720D5" w:rsidRPr="00F56FF8" w:rsidRDefault="007720D5" w:rsidP="007720D5">
      <w:pPr>
        <w:pStyle w:val="Paragrafi0"/>
        <w:rPr>
          <w:rFonts w:cs="CG Times"/>
          <w:szCs w:val="22"/>
        </w:rPr>
      </w:pPr>
    </w:p>
    <w:p w:rsidR="007720D5" w:rsidRPr="00F56FF8" w:rsidRDefault="007720D5" w:rsidP="007720D5">
      <w:pPr>
        <w:pStyle w:val="Paragrafi0"/>
        <w:rPr>
          <w:rFonts w:cs="CG Times"/>
          <w:szCs w:val="22"/>
        </w:rPr>
      </w:pPr>
      <w:smartTag w:uri="urn:schemas-microsoft-com:office:smarttags" w:element="place">
        <w:r w:rsidRPr="00F56FF8">
          <w:rPr>
            <w:rFonts w:cs="CG Times"/>
            <w:szCs w:val="22"/>
          </w:rPr>
          <w:t>E DREJTA</w:t>
        </w:r>
      </w:smartTag>
    </w:p>
    <w:p w:rsidR="007720D5" w:rsidRPr="00F56FF8" w:rsidRDefault="007720D5" w:rsidP="007720D5">
      <w:pPr>
        <w:pStyle w:val="Paragrafi0"/>
        <w:rPr>
          <w:rFonts w:cs="CG Times"/>
          <w:szCs w:val="22"/>
        </w:rPr>
      </w:pPr>
      <w:r w:rsidRPr="00F56FF8">
        <w:rPr>
          <w:rFonts w:cs="CG Times"/>
          <w:szCs w:val="22"/>
        </w:rPr>
        <w:t xml:space="preserve">I.SHKELJA E PRETENDUAR </w:t>
      </w:r>
      <w:smartTag w:uri="urn:schemas-microsoft-com:office:smarttags" w:element="place">
        <w:r w:rsidRPr="00F56FF8">
          <w:rPr>
            <w:rFonts w:cs="CG Times"/>
            <w:szCs w:val="22"/>
          </w:rPr>
          <w:t>E NENIT</w:t>
        </w:r>
      </w:smartTag>
      <w:r w:rsidRPr="00F56FF8">
        <w:rPr>
          <w:rFonts w:cs="CG Times"/>
          <w:szCs w:val="22"/>
        </w:rPr>
        <w:t xml:space="preserve"> 6 </w:t>
      </w:r>
      <w:r w:rsidRPr="00F56FF8">
        <w:rPr>
          <w:szCs w:val="22"/>
        </w:rPr>
        <w:t>§</w:t>
      </w:r>
      <w:r w:rsidRPr="00F56FF8">
        <w:rPr>
          <w:rFonts w:cs="CG Times"/>
          <w:szCs w:val="22"/>
        </w:rPr>
        <w:t>1 Të KONVENTËS</w:t>
      </w:r>
    </w:p>
    <w:p w:rsidR="007720D5" w:rsidRPr="00F56FF8" w:rsidRDefault="007720D5" w:rsidP="007720D5">
      <w:pPr>
        <w:pStyle w:val="Paragrafi0"/>
        <w:rPr>
          <w:rFonts w:cs="CG Times"/>
          <w:szCs w:val="22"/>
        </w:rPr>
      </w:pPr>
    </w:p>
    <w:p w:rsidR="007720D5" w:rsidRPr="00F56FF8" w:rsidRDefault="007720D5" w:rsidP="007720D5">
      <w:pPr>
        <w:pStyle w:val="Paragrafi0"/>
        <w:rPr>
          <w:rFonts w:cs="CG Times"/>
          <w:szCs w:val="22"/>
        </w:rPr>
      </w:pPr>
      <w:r w:rsidRPr="00F56FF8">
        <w:rPr>
          <w:rFonts w:cs="CG Times"/>
          <w:szCs w:val="22"/>
        </w:rPr>
        <w:t xml:space="preserve">40. Ankuesit u ankuan sipas nenit 6 </w:t>
      </w:r>
      <w:r w:rsidRPr="00F56FF8">
        <w:rPr>
          <w:szCs w:val="22"/>
        </w:rPr>
        <w:t xml:space="preserve">§ </w:t>
      </w:r>
      <w:r w:rsidRPr="00F56FF8">
        <w:rPr>
          <w:rFonts w:cs="CG Times"/>
          <w:szCs w:val="22"/>
        </w:rPr>
        <w:t>1 të Konventës në lidhje me shkeljen e parimit të sigurisë ligjore, për aq sa vendimi përfundimtar në favor të tyre ishte prishur sipas procedurës për rekursin në interes të ligjit. Ata gjithashtu u ankuan në lidhje me kohëzgjatjen e procedurës, e cila kishte zgjatur rreth tetë vjet, dhe çështja kishte qenë shqyrtuar në gjashtëmbëdhjetë instanca nga gjykatat</w:t>
      </w:r>
    </w:p>
    <w:p w:rsidR="007720D5" w:rsidRPr="00F56FF8" w:rsidRDefault="007720D5" w:rsidP="007720D5">
      <w:pPr>
        <w:pStyle w:val="Paragrafi0"/>
        <w:rPr>
          <w:rFonts w:cs="CG Times"/>
          <w:szCs w:val="22"/>
        </w:rPr>
      </w:pPr>
      <w:r w:rsidRPr="00F56FF8">
        <w:rPr>
          <w:rFonts w:cs="CG Times"/>
          <w:szCs w:val="22"/>
        </w:rPr>
        <w:t xml:space="preserve">Pjesët përkatëse të nenit 6 </w:t>
      </w:r>
      <w:r w:rsidRPr="00F56FF8">
        <w:rPr>
          <w:szCs w:val="22"/>
        </w:rPr>
        <w:t xml:space="preserve">§ </w:t>
      </w:r>
      <w:r w:rsidRPr="00F56FF8">
        <w:rPr>
          <w:rFonts w:cs="CG Times"/>
          <w:szCs w:val="22"/>
        </w:rPr>
        <w:t>1 të Konventës sigurojnë:</w:t>
      </w:r>
    </w:p>
    <w:p w:rsidR="007720D5" w:rsidRPr="00F56FF8" w:rsidRDefault="007720D5" w:rsidP="007720D5">
      <w:pPr>
        <w:pStyle w:val="Paragrafi0"/>
        <w:rPr>
          <w:szCs w:val="22"/>
        </w:rPr>
      </w:pPr>
      <w:r w:rsidRPr="00F56FF8">
        <w:rPr>
          <w:rFonts w:cs="CG Times"/>
          <w:szCs w:val="22"/>
        </w:rPr>
        <w:t>““Në përcaktimin e të drejtave dhe detyrimeve të tij civile…, çdokush ka të drejtë …të një gjykimi brenda një afati të arsyeshëm…nga [një]…gjykatë…</w:t>
      </w:r>
    </w:p>
    <w:p w:rsidR="007720D5" w:rsidRPr="00F56FF8" w:rsidRDefault="007720D5">
      <w:pPr>
        <w:rPr>
          <w:sz w:val="22"/>
          <w:szCs w:val="22"/>
        </w:rPr>
      </w:pPr>
    </w:p>
    <w:sectPr w:rsidR="007720D5" w:rsidRPr="00F56FF8" w:rsidSect="002E3A8E">
      <w:headerReference w:type="even" r:id="rId7"/>
      <w:footerReference w:type="even" r:id="rId8"/>
      <w:footerReference w:type="default" r:id="rId9"/>
      <w:footnotePr>
        <w:numRestart w:val="eachPage"/>
      </w:footnotePr>
      <w:pgSz w:w="11906" w:h="16838" w:code="9"/>
      <w:pgMar w:top="1418" w:right="1418" w:bottom="1418" w:left="1418" w:header="1304" w:footer="1134" w:gutter="0"/>
      <w:pgNumType w:start="3"/>
      <w:cols w:space="720"/>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C28" w:rsidRDefault="00D50C28">
      <w:r>
        <w:separator/>
      </w:r>
    </w:p>
  </w:endnote>
  <w:endnote w:type="continuationSeparator" w:id="0">
    <w:p w:rsidR="00D50C28" w:rsidRDefault="00D50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A8F" w:rsidRDefault="00121A8F" w:rsidP="00F703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1A8F" w:rsidRDefault="00121A8F" w:rsidP="00F703E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A8F" w:rsidRPr="003A6DE9" w:rsidRDefault="00121A8F" w:rsidP="00F703E2">
    <w:pPr>
      <w:pStyle w:val="Footer"/>
      <w:framePr w:wrap="around" w:vAnchor="text" w:hAnchor="margin" w:xAlign="outside" w:y="1"/>
      <w:rPr>
        <w:rStyle w:val="PageNumber"/>
        <w:rFonts w:ascii="CG Times" w:hAnsi="CG Times"/>
        <w:sz w:val="22"/>
        <w:szCs w:val="22"/>
      </w:rPr>
    </w:pPr>
    <w:r w:rsidRPr="003A6DE9">
      <w:rPr>
        <w:rStyle w:val="PageNumber"/>
        <w:rFonts w:ascii="CG Times" w:hAnsi="CG Times"/>
        <w:sz w:val="22"/>
        <w:szCs w:val="22"/>
      </w:rPr>
      <w:fldChar w:fldCharType="begin"/>
    </w:r>
    <w:r w:rsidRPr="003A6DE9">
      <w:rPr>
        <w:rStyle w:val="PageNumber"/>
        <w:rFonts w:ascii="CG Times" w:hAnsi="CG Times"/>
        <w:sz w:val="22"/>
        <w:szCs w:val="22"/>
      </w:rPr>
      <w:instrText xml:space="preserve">PAGE  </w:instrText>
    </w:r>
    <w:r w:rsidRPr="003A6DE9">
      <w:rPr>
        <w:rStyle w:val="PageNumber"/>
        <w:rFonts w:ascii="CG Times" w:hAnsi="CG Times"/>
        <w:sz w:val="22"/>
        <w:szCs w:val="22"/>
      </w:rPr>
      <w:fldChar w:fldCharType="separate"/>
    </w:r>
    <w:r w:rsidR="0001784A">
      <w:rPr>
        <w:rStyle w:val="PageNumber"/>
        <w:rFonts w:ascii="CG Times" w:hAnsi="CG Times"/>
        <w:noProof/>
        <w:sz w:val="22"/>
        <w:szCs w:val="22"/>
      </w:rPr>
      <w:t>3</w:t>
    </w:r>
    <w:r w:rsidRPr="003A6DE9">
      <w:rPr>
        <w:rStyle w:val="PageNumber"/>
        <w:rFonts w:ascii="CG Times" w:hAnsi="CG Times"/>
        <w:sz w:val="22"/>
        <w:szCs w:val="22"/>
      </w:rPr>
      <w:fldChar w:fldCharType="end"/>
    </w:r>
  </w:p>
  <w:p w:rsidR="00121A8F" w:rsidRDefault="00121A8F" w:rsidP="00F703E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C28" w:rsidRDefault="00D50C28">
      <w:r>
        <w:separator/>
      </w:r>
    </w:p>
  </w:footnote>
  <w:footnote w:type="continuationSeparator" w:id="0">
    <w:p w:rsidR="00D50C28" w:rsidRDefault="00D50C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A8F" w:rsidRDefault="00121A8F">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tab/>
      <w:t xml:space="preserve">GJYLI v. </w:t>
    </w:r>
    <w:smartTag w:uri="urn:schemas-microsoft-com:office:smarttags" w:element="place">
      <w:smartTag w:uri="urn:schemas-microsoft-com:office:smarttags" w:element="country-region">
        <w:r>
          <w:t>ALBANIA</w:t>
        </w:r>
      </w:smartTag>
    </w:smartTag>
    <w:r>
      <w:t xml:space="preserve"> JUDGMENT (MERITS)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3E2"/>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84A"/>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73"/>
    <w:rsid w:val="000507A9"/>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0F7885"/>
    <w:rsid w:val="0010101E"/>
    <w:rsid w:val="001030E4"/>
    <w:rsid w:val="00103152"/>
    <w:rsid w:val="00103440"/>
    <w:rsid w:val="00103EA8"/>
    <w:rsid w:val="00104F42"/>
    <w:rsid w:val="001057BE"/>
    <w:rsid w:val="00106E07"/>
    <w:rsid w:val="00107634"/>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1A8F"/>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5CBF"/>
    <w:rsid w:val="001375E3"/>
    <w:rsid w:val="0014092F"/>
    <w:rsid w:val="00141D3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87EA7"/>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1A2"/>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7370"/>
    <w:rsid w:val="00203073"/>
    <w:rsid w:val="00204045"/>
    <w:rsid w:val="00204527"/>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2EC4"/>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375"/>
    <w:rsid w:val="0025093E"/>
    <w:rsid w:val="00251097"/>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3D6E"/>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3A8E"/>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6F1D"/>
    <w:rsid w:val="00327C0E"/>
    <w:rsid w:val="00327C6B"/>
    <w:rsid w:val="00327E43"/>
    <w:rsid w:val="00330286"/>
    <w:rsid w:val="00332C88"/>
    <w:rsid w:val="00333375"/>
    <w:rsid w:val="00336085"/>
    <w:rsid w:val="0033612E"/>
    <w:rsid w:val="00336356"/>
    <w:rsid w:val="003424F0"/>
    <w:rsid w:val="0034544B"/>
    <w:rsid w:val="003460C1"/>
    <w:rsid w:val="003468E0"/>
    <w:rsid w:val="00346A8A"/>
    <w:rsid w:val="003470D6"/>
    <w:rsid w:val="0034779B"/>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301"/>
    <w:rsid w:val="0038481A"/>
    <w:rsid w:val="00385E46"/>
    <w:rsid w:val="003863E0"/>
    <w:rsid w:val="0038645D"/>
    <w:rsid w:val="003877F9"/>
    <w:rsid w:val="00387B5A"/>
    <w:rsid w:val="00392DDE"/>
    <w:rsid w:val="003931B3"/>
    <w:rsid w:val="00395BF3"/>
    <w:rsid w:val="00396179"/>
    <w:rsid w:val="00396D5C"/>
    <w:rsid w:val="00397546"/>
    <w:rsid w:val="003979B1"/>
    <w:rsid w:val="00397FA7"/>
    <w:rsid w:val="003A088E"/>
    <w:rsid w:val="003A0F41"/>
    <w:rsid w:val="003A18A9"/>
    <w:rsid w:val="003A1EDA"/>
    <w:rsid w:val="003A2ADD"/>
    <w:rsid w:val="003A34DD"/>
    <w:rsid w:val="003A3C7E"/>
    <w:rsid w:val="003A4F0D"/>
    <w:rsid w:val="003A53B0"/>
    <w:rsid w:val="003A54C3"/>
    <w:rsid w:val="003A59E8"/>
    <w:rsid w:val="003A5DB1"/>
    <w:rsid w:val="003A6DE9"/>
    <w:rsid w:val="003B1124"/>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54"/>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426E"/>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56F1D"/>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128"/>
    <w:rsid w:val="004833A8"/>
    <w:rsid w:val="0048385A"/>
    <w:rsid w:val="00483AD8"/>
    <w:rsid w:val="00486514"/>
    <w:rsid w:val="004914C4"/>
    <w:rsid w:val="00491948"/>
    <w:rsid w:val="004919BA"/>
    <w:rsid w:val="0049210A"/>
    <w:rsid w:val="00494FC4"/>
    <w:rsid w:val="004952F5"/>
    <w:rsid w:val="0049593A"/>
    <w:rsid w:val="004A054C"/>
    <w:rsid w:val="004A133B"/>
    <w:rsid w:val="004A18ED"/>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2D2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0CB"/>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51D5"/>
    <w:rsid w:val="0059540E"/>
    <w:rsid w:val="005962B9"/>
    <w:rsid w:val="00596A83"/>
    <w:rsid w:val="005A1632"/>
    <w:rsid w:val="005A4A61"/>
    <w:rsid w:val="005A5A5B"/>
    <w:rsid w:val="005A5A8F"/>
    <w:rsid w:val="005A6181"/>
    <w:rsid w:val="005A6CB0"/>
    <w:rsid w:val="005A76EA"/>
    <w:rsid w:val="005B00B5"/>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1300"/>
    <w:rsid w:val="005E3F56"/>
    <w:rsid w:val="005E4476"/>
    <w:rsid w:val="005E480A"/>
    <w:rsid w:val="005E52FC"/>
    <w:rsid w:val="005E55F7"/>
    <w:rsid w:val="005E57C8"/>
    <w:rsid w:val="005E5EF2"/>
    <w:rsid w:val="005E6E32"/>
    <w:rsid w:val="005E7EC0"/>
    <w:rsid w:val="005F1594"/>
    <w:rsid w:val="005F1B52"/>
    <w:rsid w:val="005F1C45"/>
    <w:rsid w:val="005F436D"/>
    <w:rsid w:val="005F502B"/>
    <w:rsid w:val="005F5DCC"/>
    <w:rsid w:val="005F70EE"/>
    <w:rsid w:val="005F7DB3"/>
    <w:rsid w:val="00601817"/>
    <w:rsid w:val="00602F29"/>
    <w:rsid w:val="00603BBB"/>
    <w:rsid w:val="00604A69"/>
    <w:rsid w:val="0060529D"/>
    <w:rsid w:val="006053F5"/>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16B38"/>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02C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494C"/>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5B"/>
    <w:rsid w:val="00691A67"/>
    <w:rsid w:val="00691B49"/>
    <w:rsid w:val="00692183"/>
    <w:rsid w:val="006924B9"/>
    <w:rsid w:val="00692B75"/>
    <w:rsid w:val="006933FE"/>
    <w:rsid w:val="006934AB"/>
    <w:rsid w:val="00693945"/>
    <w:rsid w:val="00694E32"/>
    <w:rsid w:val="00696466"/>
    <w:rsid w:val="006965EA"/>
    <w:rsid w:val="00696A0C"/>
    <w:rsid w:val="00697647"/>
    <w:rsid w:val="0069774D"/>
    <w:rsid w:val="006A03BF"/>
    <w:rsid w:val="006A060B"/>
    <w:rsid w:val="006A06CF"/>
    <w:rsid w:val="006A2B9E"/>
    <w:rsid w:val="006A4083"/>
    <w:rsid w:val="006A504D"/>
    <w:rsid w:val="006A5EAF"/>
    <w:rsid w:val="006A6A14"/>
    <w:rsid w:val="006A712B"/>
    <w:rsid w:val="006A74B6"/>
    <w:rsid w:val="006A782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0FD3"/>
    <w:rsid w:val="006F1973"/>
    <w:rsid w:val="006F2ACE"/>
    <w:rsid w:val="006F340A"/>
    <w:rsid w:val="006F3D8B"/>
    <w:rsid w:val="006F47D2"/>
    <w:rsid w:val="006F4F95"/>
    <w:rsid w:val="006F577E"/>
    <w:rsid w:val="006F702C"/>
    <w:rsid w:val="006F7802"/>
    <w:rsid w:val="00700189"/>
    <w:rsid w:val="007009F8"/>
    <w:rsid w:val="00701DE5"/>
    <w:rsid w:val="00702E27"/>
    <w:rsid w:val="00703A1C"/>
    <w:rsid w:val="00704754"/>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4905"/>
    <w:rsid w:val="00766B78"/>
    <w:rsid w:val="007708DE"/>
    <w:rsid w:val="007719C1"/>
    <w:rsid w:val="00771AFE"/>
    <w:rsid w:val="007720D5"/>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0D1"/>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0C1"/>
    <w:rsid w:val="008153DB"/>
    <w:rsid w:val="008156C4"/>
    <w:rsid w:val="008162EE"/>
    <w:rsid w:val="00816858"/>
    <w:rsid w:val="0082062E"/>
    <w:rsid w:val="00821AB2"/>
    <w:rsid w:val="008227A6"/>
    <w:rsid w:val="00823050"/>
    <w:rsid w:val="008236C1"/>
    <w:rsid w:val="008236C9"/>
    <w:rsid w:val="00824655"/>
    <w:rsid w:val="00826023"/>
    <w:rsid w:val="00826DB2"/>
    <w:rsid w:val="0082779A"/>
    <w:rsid w:val="00831966"/>
    <w:rsid w:val="00831C50"/>
    <w:rsid w:val="00832A02"/>
    <w:rsid w:val="008349DC"/>
    <w:rsid w:val="0083799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753F"/>
    <w:rsid w:val="00887763"/>
    <w:rsid w:val="00887EBD"/>
    <w:rsid w:val="00890E90"/>
    <w:rsid w:val="0089109C"/>
    <w:rsid w:val="00891713"/>
    <w:rsid w:val="00891BFF"/>
    <w:rsid w:val="00894353"/>
    <w:rsid w:val="0089617E"/>
    <w:rsid w:val="0089728D"/>
    <w:rsid w:val="008A061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0775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0B8"/>
    <w:rsid w:val="009473D4"/>
    <w:rsid w:val="009475C0"/>
    <w:rsid w:val="00947AB8"/>
    <w:rsid w:val="00947AF2"/>
    <w:rsid w:val="00947E87"/>
    <w:rsid w:val="00947F08"/>
    <w:rsid w:val="009511B0"/>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950"/>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99D"/>
    <w:rsid w:val="009F6FD2"/>
    <w:rsid w:val="00A013DD"/>
    <w:rsid w:val="00A01BD3"/>
    <w:rsid w:val="00A05452"/>
    <w:rsid w:val="00A0546E"/>
    <w:rsid w:val="00A05F7E"/>
    <w:rsid w:val="00A0647E"/>
    <w:rsid w:val="00A0690B"/>
    <w:rsid w:val="00A06ECC"/>
    <w:rsid w:val="00A070F0"/>
    <w:rsid w:val="00A07449"/>
    <w:rsid w:val="00A07B44"/>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2061"/>
    <w:rsid w:val="00A32DBB"/>
    <w:rsid w:val="00A33AF7"/>
    <w:rsid w:val="00A364E6"/>
    <w:rsid w:val="00A36EFF"/>
    <w:rsid w:val="00A36F61"/>
    <w:rsid w:val="00A4003A"/>
    <w:rsid w:val="00A40556"/>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1DA5"/>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657"/>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67FBC"/>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2CE1"/>
    <w:rsid w:val="00BA316E"/>
    <w:rsid w:val="00BA4F83"/>
    <w:rsid w:val="00BA545C"/>
    <w:rsid w:val="00BA7CB9"/>
    <w:rsid w:val="00BB01C7"/>
    <w:rsid w:val="00BB085C"/>
    <w:rsid w:val="00BB1845"/>
    <w:rsid w:val="00BB228B"/>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E025B"/>
    <w:rsid w:val="00BE0564"/>
    <w:rsid w:val="00BE1622"/>
    <w:rsid w:val="00BE1DDF"/>
    <w:rsid w:val="00BE7099"/>
    <w:rsid w:val="00BE72B3"/>
    <w:rsid w:val="00BE741A"/>
    <w:rsid w:val="00BF214C"/>
    <w:rsid w:val="00BF3863"/>
    <w:rsid w:val="00BF3F95"/>
    <w:rsid w:val="00BF47D7"/>
    <w:rsid w:val="00BF5651"/>
    <w:rsid w:val="00BF6A44"/>
    <w:rsid w:val="00BF6E17"/>
    <w:rsid w:val="00BF6FAA"/>
    <w:rsid w:val="00C004EF"/>
    <w:rsid w:val="00C00601"/>
    <w:rsid w:val="00C01FF8"/>
    <w:rsid w:val="00C03F47"/>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0E37"/>
    <w:rsid w:val="00C21B75"/>
    <w:rsid w:val="00C22D97"/>
    <w:rsid w:val="00C25FA7"/>
    <w:rsid w:val="00C2724E"/>
    <w:rsid w:val="00C310D1"/>
    <w:rsid w:val="00C316DD"/>
    <w:rsid w:val="00C31E3F"/>
    <w:rsid w:val="00C32907"/>
    <w:rsid w:val="00C33F71"/>
    <w:rsid w:val="00C3526B"/>
    <w:rsid w:val="00C353BC"/>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27A1"/>
    <w:rsid w:val="00C63338"/>
    <w:rsid w:val="00C6355B"/>
    <w:rsid w:val="00C63800"/>
    <w:rsid w:val="00C638FA"/>
    <w:rsid w:val="00C659D5"/>
    <w:rsid w:val="00C65B4F"/>
    <w:rsid w:val="00C65D5E"/>
    <w:rsid w:val="00C66E57"/>
    <w:rsid w:val="00C6764A"/>
    <w:rsid w:val="00C701EB"/>
    <w:rsid w:val="00C70B66"/>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05B5"/>
    <w:rsid w:val="00CB1A2D"/>
    <w:rsid w:val="00CB1BFE"/>
    <w:rsid w:val="00CB3498"/>
    <w:rsid w:val="00CB44E7"/>
    <w:rsid w:val="00CB4694"/>
    <w:rsid w:val="00CB4819"/>
    <w:rsid w:val="00CB74AE"/>
    <w:rsid w:val="00CB7CB2"/>
    <w:rsid w:val="00CC0F30"/>
    <w:rsid w:val="00CC1BCA"/>
    <w:rsid w:val="00CC2512"/>
    <w:rsid w:val="00CC25BB"/>
    <w:rsid w:val="00CC3924"/>
    <w:rsid w:val="00CC3C92"/>
    <w:rsid w:val="00CC459A"/>
    <w:rsid w:val="00CC4DD4"/>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B26"/>
    <w:rsid w:val="00D42A69"/>
    <w:rsid w:val="00D42F46"/>
    <w:rsid w:val="00D440A8"/>
    <w:rsid w:val="00D45703"/>
    <w:rsid w:val="00D50BDE"/>
    <w:rsid w:val="00D50C28"/>
    <w:rsid w:val="00D51B4E"/>
    <w:rsid w:val="00D51C6D"/>
    <w:rsid w:val="00D525D5"/>
    <w:rsid w:val="00D53C6C"/>
    <w:rsid w:val="00D5465B"/>
    <w:rsid w:val="00D546E3"/>
    <w:rsid w:val="00D55569"/>
    <w:rsid w:val="00D5681E"/>
    <w:rsid w:val="00D56EEC"/>
    <w:rsid w:val="00D579B8"/>
    <w:rsid w:val="00D601C0"/>
    <w:rsid w:val="00D60C1C"/>
    <w:rsid w:val="00D60C59"/>
    <w:rsid w:val="00D61390"/>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E00020"/>
    <w:rsid w:val="00E01487"/>
    <w:rsid w:val="00E02436"/>
    <w:rsid w:val="00E02A89"/>
    <w:rsid w:val="00E02E71"/>
    <w:rsid w:val="00E03C4C"/>
    <w:rsid w:val="00E03CC8"/>
    <w:rsid w:val="00E04ECB"/>
    <w:rsid w:val="00E10CA3"/>
    <w:rsid w:val="00E1104F"/>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6DE0"/>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5C5E"/>
    <w:rsid w:val="00E96895"/>
    <w:rsid w:val="00E96982"/>
    <w:rsid w:val="00E977BC"/>
    <w:rsid w:val="00E978F5"/>
    <w:rsid w:val="00EA06F4"/>
    <w:rsid w:val="00EA12EB"/>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6C43"/>
    <w:rsid w:val="00EB7A4C"/>
    <w:rsid w:val="00EC0561"/>
    <w:rsid w:val="00EC15B7"/>
    <w:rsid w:val="00EC2038"/>
    <w:rsid w:val="00EC3315"/>
    <w:rsid w:val="00EC657B"/>
    <w:rsid w:val="00ED0216"/>
    <w:rsid w:val="00ED04D4"/>
    <w:rsid w:val="00ED060E"/>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3920"/>
    <w:rsid w:val="00EF5426"/>
    <w:rsid w:val="00EF5D72"/>
    <w:rsid w:val="00EF6051"/>
    <w:rsid w:val="00EF73CA"/>
    <w:rsid w:val="00EF7E31"/>
    <w:rsid w:val="00F022A2"/>
    <w:rsid w:val="00F0294E"/>
    <w:rsid w:val="00F02C33"/>
    <w:rsid w:val="00F03785"/>
    <w:rsid w:val="00F042D3"/>
    <w:rsid w:val="00F05A5C"/>
    <w:rsid w:val="00F05C88"/>
    <w:rsid w:val="00F05D9A"/>
    <w:rsid w:val="00F10775"/>
    <w:rsid w:val="00F11706"/>
    <w:rsid w:val="00F12732"/>
    <w:rsid w:val="00F12D98"/>
    <w:rsid w:val="00F1345A"/>
    <w:rsid w:val="00F15A54"/>
    <w:rsid w:val="00F15C00"/>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6FF8"/>
    <w:rsid w:val="00F57511"/>
    <w:rsid w:val="00F579B6"/>
    <w:rsid w:val="00F61635"/>
    <w:rsid w:val="00F622B4"/>
    <w:rsid w:val="00F62AA2"/>
    <w:rsid w:val="00F63240"/>
    <w:rsid w:val="00F63996"/>
    <w:rsid w:val="00F63A55"/>
    <w:rsid w:val="00F6485E"/>
    <w:rsid w:val="00F64FA5"/>
    <w:rsid w:val="00F65AEC"/>
    <w:rsid w:val="00F6716B"/>
    <w:rsid w:val="00F67BF5"/>
    <w:rsid w:val="00F67F40"/>
    <w:rsid w:val="00F701BB"/>
    <w:rsid w:val="00F703E2"/>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03E2"/>
    <w:pPr>
      <w:suppressAutoHyphens/>
    </w:pPr>
    <w:rPr>
      <w:sz w:val="24"/>
      <w:szCs w:val="24"/>
      <w:lang w:val="en-GB"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styleId="PageNumber">
    <w:name w:val="page number"/>
    <w:basedOn w:val="DefaultParagraphFont"/>
    <w:rsid w:val="00F703E2"/>
    <w:rPr>
      <w:rFonts w:cs="Times New Roman"/>
      <w:sz w:val="18"/>
      <w:szCs w:val="18"/>
    </w:rPr>
  </w:style>
  <w:style w:type="paragraph" w:customStyle="1" w:styleId="JuHeader">
    <w:name w:val="Ju_Header"/>
    <w:basedOn w:val="Header"/>
    <w:rsid w:val="00F703E2"/>
    <w:pPr>
      <w:tabs>
        <w:tab w:val="clear" w:pos="4320"/>
        <w:tab w:val="clear" w:pos="8640"/>
        <w:tab w:val="center" w:pos="3686"/>
        <w:tab w:val="right" w:pos="7371"/>
      </w:tabs>
    </w:pPr>
    <w:rPr>
      <w:sz w:val="18"/>
      <w:szCs w:val="18"/>
    </w:rPr>
  </w:style>
  <w:style w:type="paragraph" w:styleId="Footer">
    <w:name w:val="footer"/>
    <w:basedOn w:val="Normal"/>
    <w:rsid w:val="00F703E2"/>
    <w:pPr>
      <w:tabs>
        <w:tab w:val="center" w:pos="4320"/>
        <w:tab w:val="right" w:pos="8640"/>
      </w:tabs>
    </w:pPr>
  </w:style>
  <w:style w:type="character" w:customStyle="1" w:styleId="TitulliChar">
    <w:name w:val="Titulli Char"/>
    <w:basedOn w:val="DefaultParagraphFont"/>
    <w:link w:val="Titulli0"/>
    <w:rsid w:val="00F703E2"/>
    <w:rPr>
      <w:rFonts w:ascii="CG Times" w:eastAsia="MS Mincho" w:hAnsi="CG Times"/>
      <w:b/>
      <w:caps/>
      <w:sz w:val="22"/>
      <w:szCs w:val="22"/>
      <w:lang w:val="en-GB" w:eastAsia="en-US" w:bidi="ar-SA"/>
    </w:rPr>
  </w:style>
  <w:style w:type="paragraph" w:styleId="Header">
    <w:name w:val="header"/>
    <w:basedOn w:val="Normal"/>
    <w:rsid w:val="00F703E2"/>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03E2"/>
    <w:pPr>
      <w:suppressAutoHyphens/>
    </w:pPr>
    <w:rPr>
      <w:sz w:val="24"/>
      <w:szCs w:val="24"/>
      <w:lang w:val="en-GB"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styleId="PageNumber">
    <w:name w:val="page number"/>
    <w:basedOn w:val="DefaultParagraphFont"/>
    <w:rsid w:val="00F703E2"/>
    <w:rPr>
      <w:rFonts w:cs="Times New Roman"/>
      <w:sz w:val="18"/>
      <w:szCs w:val="18"/>
    </w:rPr>
  </w:style>
  <w:style w:type="paragraph" w:customStyle="1" w:styleId="JuHeader">
    <w:name w:val="Ju_Header"/>
    <w:basedOn w:val="Header"/>
    <w:rsid w:val="00F703E2"/>
    <w:pPr>
      <w:tabs>
        <w:tab w:val="clear" w:pos="4320"/>
        <w:tab w:val="clear" w:pos="8640"/>
        <w:tab w:val="center" w:pos="3686"/>
        <w:tab w:val="right" w:pos="7371"/>
      </w:tabs>
    </w:pPr>
    <w:rPr>
      <w:sz w:val="18"/>
      <w:szCs w:val="18"/>
    </w:rPr>
  </w:style>
  <w:style w:type="paragraph" w:styleId="Footer">
    <w:name w:val="footer"/>
    <w:basedOn w:val="Normal"/>
    <w:rsid w:val="00F703E2"/>
    <w:pPr>
      <w:tabs>
        <w:tab w:val="center" w:pos="4320"/>
        <w:tab w:val="right" w:pos="8640"/>
      </w:tabs>
    </w:pPr>
  </w:style>
  <w:style w:type="character" w:customStyle="1" w:styleId="TitulliChar">
    <w:name w:val="Titulli Char"/>
    <w:basedOn w:val="DefaultParagraphFont"/>
    <w:link w:val="Titulli0"/>
    <w:rsid w:val="00F703E2"/>
    <w:rPr>
      <w:rFonts w:ascii="CG Times" w:eastAsia="MS Mincho" w:hAnsi="CG Times"/>
      <w:b/>
      <w:caps/>
      <w:sz w:val="22"/>
      <w:szCs w:val="22"/>
      <w:lang w:val="en-GB" w:eastAsia="en-US" w:bidi="ar-SA"/>
    </w:rPr>
  </w:style>
  <w:style w:type="paragraph" w:styleId="Header">
    <w:name w:val="header"/>
    <w:basedOn w:val="Normal"/>
    <w:rsid w:val="00F703E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2795</Words>
  <Characters>15933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Jonida Resulaj</cp:lastModifiedBy>
  <cp:revision>2</cp:revision>
  <cp:lastPrinted>2009-11-16T12:50:00Z</cp:lastPrinted>
  <dcterms:created xsi:type="dcterms:W3CDTF">2019-05-23T08:20:00Z</dcterms:created>
  <dcterms:modified xsi:type="dcterms:W3CDTF">2019-05-23T08:20:00Z</dcterms:modified>
</cp:coreProperties>
</file>