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78C0" w:rsidRDefault="00C47922" w:rsidP="00BE714F">
      <w:pPr>
        <w:pStyle w:val="Akti"/>
      </w:pPr>
      <w:bookmarkStart w:id="0" w:name="_GoBack"/>
      <w:bookmarkEnd w:id="0"/>
      <w:r>
        <w:t>Vendim</w:t>
      </w:r>
    </w:p>
    <w:p w:rsidR="00C47922" w:rsidRDefault="00C47922" w:rsidP="00BE714F">
      <w:pPr>
        <w:pStyle w:val="NumriData"/>
      </w:pPr>
      <w:r>
        <w:t>Nr.419, dat</w:t>
      </w:r>
      <w:r w:rsidR="00BE714F">
        <w:t>ë</w:t>
      </w:r>
      <w:r>
        <w:t xml:space="preserve"> 30.4.2009</w:t>
      </w:r>
    </w:p>
    <w:p w:rsidR="00C47922" w:rsidRDefault="00C47922" w:rsidP="00C47922">
      <w:pPr>
        <w:pStyle w:val="Paragrafi"/>
      </w:pPr>
    </w:p>
    <w:p w:rsidR="00C47922" w:rsidRDefault="00C47922" w:rsidP="00BE714F">
      <w:pPr>
        <w:pStyle w:val="Titulli"/>
      </w:pPr>
      <w:r>
        <w:t>P</w:t>
      </w:r>
      <w:r w:rsidR="00BE714F">
        <w:t>ë</w:t>
      </w:r>
      <w:r>
        <w:t>r procedurat e pajisjes s</w:t>
      </w:r>
      <w:r w:rsidR="00BE714F">
        <w:t>ë</w:t>
      </w:r>
      <w:r>
        <w:t xml:space="preserve"> shtetasve pa pasaport</w:t>
      </w:r>
      <w:r w:rsidR="00BE714F">
        <w:t>ë</w:t>
      </w:r>
      <w:r>
        <w:t>, q</w:t>
      </w:r>
      <w:r w:rsidR="00BE714F">
        <w:t>ë</w:t>
      </w:r>
      <w:r>
        <w:t xml:space="preserve"> nuk p</w:t>
      </w:r>
      <w:r w:rsidR="00BE714F">
        <w:t>ë</w:t>
      </w:r>
      <w:r>
        <w:t>rfitojn</w:t>
      </w:r>
      <w:r w:rsidR="00BE714F">
        <w:t>ë</w:t>
      </w:r>
      <w:r>
        <w:t xml:space="preserve"> kompensim nga vendimi nr.366, dat</w:t>
      </w:r>
      <w:r w:rsidR="00BE714F">
        <w:t>ë</w:t>
      </w:r>
      <w:r w:rsidR="003A2413">
        <w:t xml:space="preserve"> 15.4.2009</w:t>
      </w:r>
      <w:r>
        <w:t xml:space="preserve"> t</w:t>
      </w:r>
      <w:r w:rsidR="00BE714F">
        <w:t>ë</w:t>
      </w:r>
      <w:r>
        <w:t xml:space="preserve"> K</w:t>
      </w:r>
      <w:r w:rsidR="00BE714F">
        <w:t>ë</w:t>
      </w:r>
      <w:r>
        <w:t>shillit t</w:t>
      </w:r>
      <w:r w:rsidR="00BE714F">
        <w:t>ë</w:t>
      </w:r>
      <w:r>
        <w:t xml:space="preserve"> Ministrave “P</w:t>
      </w:r>
      <w:r w:rsidR="00BE714F">
        <w:t>ë</w:t>
      </w:r>
      <w:r>
        <w:t>r kompensimin e pages</w:t>
      </w:r>
      <w:r w:rsidR="00BE714F">
        <w:t>ë</w:t>
      </w:r>
      <w:r>
        <w:t>s p</w:t>
      </w:r>
      <w:r w:rsidR="00BE714F">
        <w:t>ë</w:t>
      </w:r>
      <w:r>
        <w:t>r pajisjen me let</w:t>
      </w:r>
      <w:r w:rsidR="00BE714F">
        <w:t>ë</w:t>
      </w:r>
      <w:r>
        <w:t>rnjoftim t</w:t>
      </w:r>
      <w:r w:rsidR="00BE714F">
        <w:t>ë</w:t>
      </w:r>
      <w:r>
        <w:t xml:space="preserve"> shtr</w:t>
      </w:r>
      <w:r w:rsidR="003A2413">
        <w:t>esave nË</w:t>
      </w:r>
      <w:r>
        <w:t xml:space="preserve"> nevoj</w:t>
      </w:r>
      <w:r w:rsidR="00BE714F">
        <w:t>ë</w:t>
      </w:r>
      <w:r w:rsidR="005B7D1D">
        <w:t>”</w:t>
      </w:r>
    </w:p>
    <w:p w:rsidR="00C47922" w:rsidRDefault="00C47922" w:rsidP="00C47922">
      <w:pPr>
        <w:pStyle w:val="Paragrafi"/>
      </w:pPr>
    </w:p>
    <w:p w:rsidR="00C47922" w:rsidRDefault="00C47922" w:rsidP="00C47922">
      <w:pPr>
        <w:pStyle w:val="Paragrafi"/>
      </w:pPr>
      <w:r>
        <w:t>N</w:t>
      </w:r>
      <w:r w:rsidR="00BE714F">
        <w:t>ë</w:t>
      </w:r>
      <w:r>
        <w:t xml:space="preserve"> mb</w:t>
      </w:r>
      <w:r w:rsidR="00BE714F">
        <w:t>ë</w:t>
      </w:r>
      <w:r>
        <w:t>shtetje t</w:t>
      </w:r>
      <w:r w:rsidR="00BE714F">
        <w:t>ë</w:t>
      </w:r>
      <w:r>
        <w:t xml:space="preserve"> nenit 100 t</w:t>
      </w:r>
      <w:r w:rsidR="00BE714F">
        <w:t>ë</w:t>
      </w:r>
      <w:r>
        <w:t xml:space="preserve"> Kushtetut</w:t>
      </w:r>
      <w:r w:rsidR="00BE714F">
        <w:t>ë</w:t>
      </w:r>
      <w:r>
        <w:t>s, me propozimin e Z</w:t>
      </w:r>
      <w:r w:rsidR="00BE714F">
        <w:t>ë</w:t>
      </w:r>
      <w:r>
        <w:t>vend</w:t>
      </w:r>
      <w:r w:rsidR="00BE714F">
        <w:t>ë</w:t>
      </w:r>
      <w:r>
        <w:t>skryeministrit, K</w:t>
      </w:r>
      <w:r w:rsidR="00BE714F">
        <w:t>ë</w:t>
      </w:r>
      <w:r>
        <w:t>shil</w:t>
      </w:r>
      <w:r w:rsidR="000473D9">
        <w:t>l</w:t>
      </w:r>
      <w:r>
        <w:t>i i Ministrave</w:t>
      </w:r>
    </w:p>
    <w:p w:rsidR="00C47922" w:rsidRDefault="00C47922" w:rsidP="00C47922">
      <w:pPr>
        <w:pStyle w:val="Paragrafi"/>
      </w:pPr>
    </w:p>
    <w:p w:rsidR="00C47922" w:rsidRDefault="00C47922" w:rsidP="00BE714F">
      <w:pPr>
        <w:pStyle w:val="VENDOSI"/>
      </w:pPr>
      <w:r>
        <w:t>Vendosi:</w:t>
      </w:r>
    </w:p>
    <w:p w:rsidR="00C47922" w:rsidRDefault="00C47922" w:rsidP="00C47922">
      <w:pPr>
        <w:pStyle w:val="Paragrafi"/>
      </w:pPr>
    </w:p>
    <w:p w:rsidR="00C47922" w:rsidRDefault="00BE714F" w:rsidP="00C47922">
      <w:pPr>
        <w:pStyle w:val="Paragrafi"/>
      </w:pPr>
      <w:r>
        <w:t>1.</w:t>
      </w:r>
      <w:r w:rsidR="00E27282">
        <w:t xml:space="preserve"> </w:t>
      </w:r>
      <w:r w:rsidR="009373D7">
        <w:t xml:space="preserve"> </w:t>
      </w:r>
      <w:r>
        <w:t>Të</w:t>
      </w:r>
      <w:r w:rsidR="00C47922">
        <w:t xml:space="preserve"> gjith</w:t>
      </w:r>
      <w:r>
        <w:t>ë</w:t>
      </w:r>
      <w:r w:rsidR="00C47922">
        <w:t xml:space="preserve"> shtetasit, q</w:t>
      </w:r>
      <w:r>
        <w:t>ë</w:t>
      </w:r>
      <w:r w:rsidR="00C47922">
        <w:t xml:space="preserve"> mbushin mosh</w:t>
      </w:r>
      <w:r>
        <w:t>ë</w:t>
      </w:r>
      <w:r w:rsidR="00C47922">
        <w:t>n 18 vjeç deri m</w:t>
      </w:r>
      <w:r>
        <w:t>ë</w:t>
      </w:r>
      <w:r w:rsidR="00E27282">
        <w:t xml:space="preserve"> d</w:t>
      </w:r>
      <w:r w:rsidR="00C47922">
        <w:t>at</w:t>
      </w:r>
      <w:r>
        <w:t>ë</w:t>
      </w:r>
      <w:r w:rsidR="00C47922">
        <w:t>n 28 qershor 2009 dhe q</w:t>
      </w:r>
      <w:r>
        <w:t>ë</w:t>
      </w:r>
      <w:r w:rsidR="00C47922">
        <w:t xml:space="preserve"> nuk kan</w:t>
      </w:r>
      <w:r>
        <w:t>ë</w:t>
      </w:r>
      <w:r w:rsidR="00C47922">
        <w:t xml:space="preserve"> pasaport</w:t>
      </w:r>
      <w:r>
        <w:t>ë</w:t>
      </w:r>
      <w:r w:rsidR="00C47922">
        <w:t>, si dhe nuk p</w:t>
      </w:r>
      <w:r>
        <w:t>ë</w:t>
      </w:r>
      <w:r w:rsidR="00C47922">
        <w:t>rfshihen n</w:t>
      </w:r>
      <w:r>
        <w:t>ë</w:t>
      </w:r>
      <w:r w:rsidR="00C47922">
        <w:t xml:space="preserve"> skem</w:t>
      </w:r>
      <w:r>
        <w:t>ë</w:t>
      </w:r>
      <w:r w:rsidR="00C47922">
        <w:t>n e</w:t>
      </w:r>
      <w:r w:rsidR="00E27282">
        <w:t xml:space="preserve"> </w:t>
      </w:r>
      <w:r w:rsidR="00C47922">
        <w:t>kompensimit, t</w:t>
      </w:r>
      <w:r>
        <w:t>ë</w:t>
      </w:r>
      <w:r w:rsidR="00690151">
        <w:t xml:space="preserve"> parashikuar në</w:t>
      </w:r>
      <w:r w:rsidR="00E27282">
        <w:t xml:space="preserve"> vendimi</w:t>
      </w:r>
      <w:r w:rsidR="00C47922">
        <w:t>n nr.366, dat</w:t>
      </w:r>
      <w:r>
        <w:t>ë</w:t>
      </w:r>
      <w:r w:rsidR="00690151">
        <w:t xml:space="preserve"> 15.4.2009</w:t>
      </w:r>
      <w:r w:rsidR="00C47922">
        <w:t xml:space="preserve"> t</w:t>
      </w:r>
      <w:r>
        <w:t>ë</w:t>
      </w:r>
      <w:r w:rsidR="00C47922">
        <w:t xml:space="preserve"> K</w:t>
      </w:r>
      <w:r>
        <w:t>ë</w:t>
      </w:r>
      <w:r w:rsidR="00C47922">
        <w:t>shillit t</w:t>
      </w:r>
      <w:r>
        <w:t xml:space="preserve">ë </w:t>
      </w:r>
      <w:r w:rsidR="007973D2">
        <w:t>Ministrave</w:t>
      </w:r>
      <w:r w:rsidR="00C47922">
        <w:t xml:space="preserve"> “P</w:t>
      </w:r>
      <w:r>
        <w:t>ë</w:t>
      </w:r>
      <w:r w:rsidR="00C47922">
        <w:t>r kompensimin e pages</w:t>
      </w:r>
      <w:r>
        <w:t>ë</w:t>
      </w:r>
      <w:r w:rsidR="00C47922">
        <w:t>s p</w:t>
      </w:r>
      <w:r>
        <w:t>ë</w:t>
      </w:r>
      <w:r w:rsidR="00C47922">
        <w:t>r pajisjen me let</w:t>
      </w:r>
      <w:r>
        <w:t>ë</w:t>
      </w:r>
      <w:r w:rsidR="00C47922">
        <w:t>rnjoftim t</w:t>
      </w:r>
      <w:r>
        <w:t>ë</w:t>
      </w:r>
      <w:r w:rsidR="00C47922">
        <w:t xml:space="preserve"> shtresave n</w:t>
      </w:r>
      <w:r>
        <w:t>ë</w:t>
      </w:r>
      <w:r w:rsidR="00C47922">
        <w:t xml:space="preserve"> nevoj</w:t>
      </w:r>
      <w:r>
        <w:t>ë</w:t>
      </w:r>
      <w:r w:rsidR="007973D2">
        <w:t>”</w:t>
      </w:r>
      <w:r w:rsidR="00C47922">
        <w:t>, mund t</w:t>
      </w:r>
      <w:r>
        <w:t>ë</w:t>
      </w:r>
      <w:r w:rsidR="00C47922">
        <w:t xml:space="preserve"> aplikojn</w:t>
      </w:r>
      <w:r>
        <w:t>ë</w:t>
      </w:r>
      <w:r w:rsidR="00C47922">
        <w:t>, duke paguar parapr</w:t>
      </w:r>
      <w:r w:rsidR="00E27282">
        <w:t>a</w:t>
      </w:r>
      <w:r w:rsidR="00C47922">
        <w:t>kisht nj</w:t>
      </w:r>
      <w:r>
        <w:t>ë</w:t>
      </w:r>
      <w:r w:rsidR="00C47922">
        <w:t xml:space="preserve"> tarif</w:t>
      </w:r>
      <w:r>
        <w:t>ë</w:t>
      </w:r>
      <w:r w:rsidR="00C47922">
        <w:t xml:space="preserve"> prej 200 (dyqind) lek</w:t>
      </w:r>
      <w:r>
        <w:t>ë</w:t>
      </w:r>
      <w:r w:rsidR="00C47922">
        <w:t>sh, deri m</w:t>
      </w:r>
      <w:r>
        <w:t>ë</w:t>
      </w:r>
      <w:r w:rsidR="00C47922">
        <w:t xml:space="preserve"> 18 qershor 2009.</w:t>
      </w:r>
    </w:p>
    <w:p w:rsidR="00C47922" w:rsidRDefault="00C47922" w:rsidP="00C47922">
      <w:pPr>
        <w:pStyle w:val="Paragrafi"/>
      </w:pPr>
      <w:r>
        <w:t>2.</w:t>
      </w:r>
      <w:r w:rsidR="009373D7">
        <w:t xml:space="preserve"> </w:t>
      </w:r>
      <w:r>
        <w:t>Rregulli i p</w:t>
      </w:r>
      <w:r w:rsidR="00BE714F">
        <w:t>ë</w:t>
      </w:r>
      <w:r>
        <w:t>rcaktuar n</w:t>
      </w:r>
      <w:r w:rsidR="00BE714F">
        <w:t>ë</w:t>
      </w:r>
      <w:r>
        <w:t xml:space="preserve"> pik</w:t>
      </w:r>
      <w:r w:rsidR="00BE714F">
        <w:t>ë</w:t>
      </w:r>
      <w:r w:rsidR="002D7C80">
        <w:t>n 1</w:t>
      </w:r>
      <w:r>
        <w:t xml:space="preserve"> t</w:t>
      </w:r>
      <w:r w:rsidR="00BE714F">
        <w:t>ë</w:t>
      </w:r>
      <w:r>
        <w:t xml:space="preserve"> k</w:t>
      </w:r>
      <w:r w:rsidR="00BE714F">
        <w:t>ë</w:t>
      </w:r>
      <w:r>
        <w:t>tij vendimi, zbatohet edhe p</w:t>
      </w:r>
      <w:r w:rsidR="00BE714F">
        <w:t>ë</w:t>
      </w:r>
      <w:r>
        <w:t>r t</w:t>
      </w:r>
      <w:r w:rsidR="00BE714F">
        <w:t>ë</w:t>
      </w:r>
      <w:r>
        <w:t xml:space="preserve"> gjith</w:t>
      </w:r>
      <w:r w:rsidR="00BE714F">
        <w:t>ë</w:t>
      </w:r>
      <w:r>
        <w:t xml:space="preserve"> shtetasit, q</w:t>
      </w:r>
      <w:r w:rsidR="00BE714F">
        <w:t>ë</w:t>
      </w:r>
      <w:r>
        <w:t xml:space="preserve"> votojn</w:t>
      </w:r>
      <w:r w:rsidR="00BE714F">
        <w:t>ë</w:t>
      </w:r>
      <w:r>
        <w:t xml:space="preserve"> </w:t>
      </w:r>
      <w:r w:rsidR="000B2FB8">
        <w:t>p</w:t>
      </w:r>
      <w:r w:rsidR="00BE714F">
        <w:t>ë</w:t>
      </w:r>
      <w:r>
        <w:t>r her</w:t>
      </w:r>
      <w:r w:rsidR="00BE714F">
        <w:t>ë</w:t>
      </w:r>
      <w:r>
        <w:t xml:space="preserve"> t</w:t>
      </w:r>
      <w:r w:rsidR="00BE714F">
        <w:t>ë</w:t>
      </w:r>
      <w:r>
        <w:t xml:space="preserve"> par</w:t>
      </w:r>
      <w:r w:rsidR="00BE714F">
        <w:t>ë</w:t>
      </w:r>
      <w:r>
        <w:t xml:space="preserve"> dhe q</w:t>
      </w:r>
      <w:r w:rsidR="00BE714F">
        <w:t>ë</w:t>
      </w:r>
      <w:r>
        <w:t xml:space="preserve"> kan</w:t>
      </w:r>
      <w:r w:rsidR="00BE714F">
        <w:t>ë</w:t>
      </w:r>
      <w:r>
        <w:t xml:space="preserve"> lindur n</w:t>
      </w:r>
      <w:r w:rsidR="00BE714F">
        <w:t>ë</w:t>
      </w:r>
      <w:r w:rsidR="0035524D">
        <w:t xml:space="preserve"> per</w:t>
      </w:r>
      <w:r>
        <w:t>iudh</w:t>
      </w:r>
      <w:r w:rsidR="00BE714F">
        <w:t>ë</w:t>
      </w:r>
      <w:r>
        <w:t>n 19.2.1989-28.6.1991, siç p</w:t>
      </w:r>
      <w:r w:rsidR="00BE714F">
        <w:t>ë</w:t>
      </w:r>
      <w:r>
        <w:t>rcaktohet n</w:t>
      </w:r>
      <w:r w:rsidR="00BE714F">
        <w:t>ë</w:t>
      </w:r>
      <w:r>
        <w:t xml:space="preserve"> n</w:t>
      </w:r>
      <w:r w:rsidR="00BE714F">
        <w:t>ë</w:t>
      </w:r>
      <w:r>
        <w:t xml:space="preserve">nndarjen </w:t>
      </w:r>
      <w:r w:rsidR="002D7C80">
        <w:t>“</w:t>
      </w:r>
      <w:r>
        <w:t>iv</w:t>
      </w:r>
      <w:r w:rsidR="002D7C80">
        <w:t>”</w:t>
      </w:r>
      <w:r>
        <w:t xml:space="preserve"> t</w:t>
      </w:r>
      <w:r w:rsidR="00BE714F">
        <w:t>ë</w:t>
      </w:r>
      <w:r>
        <w:t xml:space="preserve"> shkronj</w:t>
      </w:r>
      <w:r w:rsidR="00BE714F">
        <w:t>ë</w:t>
      </w:r>
      <w:r w:rsidR="006E7AF1">
        <w:t>s “b”</w:t>
      </w:r>
      <w:r>
        <w:t xml:space="preserve"> t</w:t>
      </w:r>
      <w:r w:rsidR="00BE714F">
        <w:t>ë</w:t>
      </w:r>
      <w:r>
        <w:t xml:space="preserve"> pik</w:t>
      </w:r>
      <w:r w:rsidR="00BE714F">
        <w:t>ë</w:t>
      </w:r>
      <w:r w:rsidR="006E7AF1">
        <w:t>s 1</w:t>
      </w:r>
      <w:r>
        <w:t xml:space="preserve"> t</w:t>
      </w:r>
      <w:r w:rsidR="00BE714F">
        <w:t>ë</w:t>
      </w:r>
      <w:r>
        <w:t xml:space="preserve"> vendimit nr.366, dat</w:t>
      </w:r>
      <w:r w:rsidR="00BE714F">
        <w:t>ë</w:t>
      </w:r>
      <w:r w:rsidR="006E7AF1">
        <w:t xml:space="preserve"> 15.4.2009</w:t>
      </w:r>
      <w:r>
        <w:t xml:space="preserve"> t</w:t>
      </w:r>
      <w:r w:rsidR="00BE714F">
        <w:t>ë</w:t>
      </w:r>
      <w:r>
        <w:t xml:space="preserve"> K</w:t>
      </w:r>
      <w:r w:rsidR="00BE714F">
        <w:t>ë</w:t>
      </w:r>
      <w:r>
        <w:t>shillit t</w:t>
      </w:r>
      <w:r w:rsidR="00BE714F">
        <w:t>ë</w:t>
      </w:r>
      <w:r>
        <w:t xml:space="preserve"> Ministrave “P</w:t>
      </w:r>
      <w:r w:rsidR="00BE714F">
        <w:t>ë</w:t>
      </w:r>
      <w:r>
        <w:t>r kompensimin e pages</w:t>
      </w:r>
      <w:r w:rsidR="00BE714F">
        <w:t>ë</w:t>
      </w:r>
      <w:r>
        <w:t>s p</w:t>
      </w:r>
      <w:r w:rsidR="00BE714F">
        <w:t>ë</w:t>
      </w:r>
      <w:r>
        <w:t>r pajisjen me let</w:t>
      </w:r>
      <w:r w:rsidR="00BE714F">
        <w:t>ë</w:t>
      </w:r>
      <w:r>
        <w:t>rnjoftim t</w:t>
      </w:r>
      <w:r w:rsidR="00BE714F">
        <w:t>ë</w:t>
      </w:r>
      <w:r>
        <w:t xml:space="preserve"> shtresave n</w:t>
      </w:r>
      <w:r w:rsidR="00BE714F">
        <w:t>ë</w:t>
      </w:r>
      <w:r>
        <w:t xml:space="preserve"> nevoj</w:t>
      </w:r>
      <w:r w:rsidR="00BE714F">
        <w:t>ë</w:t>
      </w:r>
      <w:r w:rsidR="006E7AF1">
        <w:t>”</w:t>
      </w:r>
      <w:r>
        <w:t>, por q</w:t>
      </w:r>
      <w:r w:rsidR="00BE714F">
        <w:t>ë</w:t>
      </w:r>
      <w:r>
        <w:t xml:space="preserve"> nuk ndjekin shkollat publike.</w:t>
      </w:r>
    </w:p>
    <w:p w:rsidR="00C47922" w:rsidRDefault="00C47922" w:rsidP="00C47922">
      <w:pPr>
        <w:pStyle w:val="Paragrafi"/>
      </w:pPr>
      <w:r>
        <w:t>3.</w:t>
      </w:r>
      <w:r w:rsidR="009373D7">
        <w:t xml:space="preserve"> </w:t>
      </w:r>
      <w:r>
        <w:t>Shtetasit e p</w:t>
      </w:r>
      <w:r w:rsidR="00BE714F">
        <w:t>ë</w:t>
      </w:r>
      <w:r>
        <w:t>rcaktuar n</w:t>
      </w:r>
      <w:r w:rsidR="00BE714F">
        <w:t>ë</w:t>
      </w:r>
      <w:r w:rsidR="008C3004">
        <w:t xml:space="preserve"> pikat 1 e 2</w:t>
      </w:r>
      <w:r>
        <w:t xml:space="preserve"> t</w:t>
      </w:r>
      <w:r w:rsidR="00BE714F">
        <w:t>ë</w:t>
      </w:r>
      <w:r w:rsidR="000E733F">
        <w:t xml:space="preserve"> </w:t>
      </w:r>
      <w:r>
        <w:t>k</w:t>
      </w:r>
      <w:r w:rsidR="00BE714F">
        <w:t>ë</w:t>
      </w:r>
      <w:r>
        <w:t>tij vendimi, pajisen me kupo</w:t>
      </w:r>
      <w:r w:rsidR="00FC7ADA">
        <w:t>në</w:t>
      </w:r>
      <w:r>
        <w:t>t n</w:t>
      </w:r>
      <w:r w:rsidR="00BE714F">
        <w:t>ë</w:t>
      </w:r>
      <w:r>
        <w:t xml:space="preserve"> zyrat postare p</w:t>
      </w:r>
      <w:r w:rsidR="00BE714F">
        <w:t>ë</w:t>
      </w:r>
      <w:r>
        <w:t>rkat</w:t>
      </w:r>
      <w:r w:rsidR="00BE714F">
        <w:t>ë</w:t>
      </w:r>
      <w:r>
        <w:t>se t</w:t>
      </w:r>
      <w:r w:rsidR="00BE714F">
        <w:t>ë</w:t>
      </w:r>
      <w:r>
        <w:t xml:space="preserve"> nj</w:t>
      </w:r>
      <w:r w:rsidR="00BE714F">
        <w:t>ë</w:t>
      </w:r>
      <w:r>
        <w:t>sive t</w:t>
      </w:r>
      <w:r w:rsidR="00BE714F">
        <w:t>ë</w:t>
      </w:r>
      <w:r>
        <w:t xml:space="preserve"> qeverisjes vendore pas pagimit t</w:t>
      </w:r>
      <w:r w:rsidR="00BE714F">
        <w:t>ë</w:t>
      </w:r>
      <w:r>
        <w:t xml:space="preserve"> tarif</w:t>
      </w:r>
      <w:r w:rsidR="00BE714F">
        <w:t>ë</w:t>
      </w:r>
      <w:r>
        <w:t>s prej 200 (dyqind) lek</w:t>
      </w:r>
      <w:r w:rsidR="00BE714F">
        <w:t>ë</w:t>
      </w:r>
      <w:r>
        <w:t>sh. N</w:t>
      </w:r>
      <w:r w:rsidR="00BE714F">
        <w:t>ë</w:t>
      </w:r>
      <w:r>
        <w:t xml:space="preserve"> rast se nj</w:t>
      </w:r>
      <w:r w:rsidR="00BE714F">
        <w:t>ë</w:t>
      </w:r>
      <w:r>
        <w:t>sia e qeverisjes vendore ka m</w:t>
      </w:r>
      <w:r w:rsidR="00BE714F">
        <w:t>ë</w:t>
      </w:r>
      <w:r>
        <w:t xml:space="preserve"> shum</w:t>
      </w:r>
      <w:r w:rsidR="00BE714F">
        <w:t>ë</w:t>
      </w:r>
      <w:r>
        <w:t xml:space="preserve"> se nj</w:t>
      </w:r>
      <w:r w:rsidR="00BE714F">
        <w:t>ë</w:t>
      </w:r>
      <w:r>
        <w:t xml:space="preserve"> zyr</w:t>
      </w:r>
      <w:r w:rsidR="00BE714F">
        <w:t>ë</w:t>
      </w:r>
      <w:r>
        <w:t xml:space="preserve"> postare, pajisja b</w:t>
      </w:r>
      <w:r w:rsidR="00BE714F">
        <w:t>ë</w:t>
      </w:r>
      <w:r>
        <w:t>het n</w:t>
      </w:r>
      <w:r w:rsidR="00BE714F">
        <w:t>ë</w:t>
      </w:r>
      <w:r>
        <w:t xml:space="preserve"> zyr</w:t>
      </w:r>
      <w:r w:rsidR="00BE714F">
        <w:t>ë</w:t>
      </w:r>
      <w:r>
        <w:t>n kryesore postare t</w:t>
      </w:r>
      <w:r w:rsidR="00BE714F">
        <w:t>ë</w:t>
      </w:r>
      <w:r>
        <w:t xml:space="preserve"> nj</w:t>
      </w:r>
      <w:r w:rsidR="00BE714F">
        <w:t>ë</w:t>
      </w:r>
      <w:r>
        <w:t>sis</w:t>
      </w:r>
      <w:r w:rsidR="00BE714F">
        <w:t>ë</w:t>
      </w:r>
      <w:r>
        <w:t>, s</w:t>
      </w:r>
      <w:r w:rsidR="00BE714F">
        <w:t>ë</w:t>
      </w:r>
      <w:r>
        <w:t xml:space="preserve"> cil</w:t>
      </w:r>
      <w:r w:rsidR="00BE714F">
        <w:t>ë</w:t>
      </w:r>
      <w:r>
        <w:t>s, nga Ministria e Brendshme, i vihet n</w:t>
      </w:r>
      <w:r w:rsidR="00BE714F">
        <w:t>ë</w:t>
      </w:r>
      <w:r>
        <w:t xml:space="preserve"> dispozicion lista em</w:t>
      </w:r>
      <w:r w:rsidR="00BE714F">
        <w:t>ë</w:t>
      </w:r>
      <w:r>
        <w:t>rore e shtetasve, q</w:t>
      </w:r>
      <w:r w:rsidR="00BE714F">
        <w:t xml:space="preserve">ë </w:t>
      </w:r>
      <w:r>
        <w:t>nuk kan</w:t>
      </w:r>
      <w:r w:rsidR="00BE714F">
        <w:t>ë</w:t>
      </w:r>
      <w:r>
        <w:t xml:space="preserve"> pasaport</w:t>
      </w:r>
      <w:r w:rsidR="00BE714F">
        <w:t>ë</w:t>
      </w:r>
      <w:r>
        <w:t>.</w:t>
      </w:r>
    </w:p>
    <w:p w:rsidR="00C47922" w:rsidRDefault="00C47922" w:rsidP="00C47922">
      <w:pPr>
        <w:pStyle w:val="Paragrafi"/>
      </w:pPr>
      <w:r>
        <w:t>4.</w:t>
      </w:r>
      <w:r w:rsidR="009373D7">
        <w:t xml:space="preserve"> </w:t>
      </w:r>
      <w:r>
        <w:t xml:space="preserve">Kur shtetasi nuk </w:t>
      </w:r>
      <w:r w:rsidR="00BE714F">
        <w:t>ë</w:t>
      </w:r>
      <w:r>
        <w:t>sht</w:t>
      </w:r>
      <w:r w:rsidR="00BE714F">
        <w:t>ë</w:t>
      </w:r>
      <w:r>
        <w:t xml:space="preserve"> i p</w:t>
      </w:r>
      <w:r w:rsidR="00BE714F">
        <w:t>ë</w:t>
      </w:r>
      <w:r>
        <w:t>rfshir</w:t>
      </w:r>
      <w:r w:rsidR="00BE714F">
        <w:t>ë</w:t>
      </w:r>
      <w:r>
        <w:t xml:space="preserve"> n</w:t>
      </w:r>
      <w:r w:rsidR="00BE714F">
        <w:t>ë</w:t>
      </w:r>
      <w:r>
        <w:t xml:space="preserve"> list</w:t>
      </w:r>
      <w:r w:rsidR="00BE714F">
        <w:t>ë</w:t>
      </w:r>
      <w:r>
        <w:t>n e shtetasve pa pasaport</w:t>
      </w:r>
      <w:r w:rsidR="00BE714F">
        <w:t>ë</w:t>
      </w:r>
      <w:r w:rsidR="008C3004">
        <w:t>,</w:t>
      </w:r>
      <w:r>
        <w:t xml:space="preserve"> mund t</w:t>
      </w:r>
      <w:r w:rsidR="00BE714F">
        <w:t>ë</w:t>
      </w:r>
      <w:r>
        <w:t xml:space="preserve"> pajiset nga zyra postare me kupton vet</w:t>
      </w:r>
      <w:r w:rsidR="00BE714F">
        <w:t>ë</w:t>
      </w:r>
      <w:r>
        <w:t>m n</w:t>
      </w:r>
      <w:r w:rsidR="00BE714F">
        <w:t>ë</w:t>
      </w:r>
      <w:r>
        <w:t>se:</w:t>
      </w:r>
    </w:p>
    <w:p w:rsidR="00C47922" w:rsidRDefault="00C47922" w:rsidP="00C47922">
      <w:pPr>
        <w:pStyle w:val="Paragrafi"/>
      </w:pPr>
      <w:r>
        <w:t>a)</w:t>
      </w:r>
      <w:r w:rsidR="009373D7">
        <w:t xml:space="preserve"> </w:t>
      </w:r>
      <w:r>
        <w:t>paraqet nj</w:t>
      </w:r>
      <w:r w:rsidR="00BE714F">
        <w:t>ë</w:t>
      </w:r>
      <w:r>
        <w:t xml:space="preserve"> v</w:t>
      </w:r>
      <w:r w:rsidR="00BE714F">
        <w:t>ë</w:t>
      </w:r>
      <w:r>
        <w:t>rtetim nga Polica e Shtetit</w:t>
      </w:r>
      <w:r w:rsidR="00BE714F">
        <w:t xml:space="preserve"> se nuk ka pasaportë, në p</w:t>
      </w:r>
      <w:r w:rsidR="00E4773B">
        <w:t>ë</w:t>
      </w:r>
      <w:r w:rsidR="00A977BF">
        <w:t xml:space="preserve">rputhje me pikën 8/1 </w:t>
      </w:r>
      <w:r w:rsidR="00BE714F">
        <w:t>të</w:t>
      </w:r>
      <w:r w:rsidR="0015676C">
        <w:t xml:space="preserve"> v</w:t>
      </w:r>
      <w:r w:rsidR="00BE714F">
        <w:t>endimit nr.1</w:t>
      </w:r>
      <w:r w:rsidR="00A977BF">
        <w:t>, datë 7.1.2009</w:t>
      </w:r>
      <w:r w:rsidR="000812A1">
        <w:t xml:space="preserve"> të Këshillit të Ministrave </w:t>
      </w:r>
      <w:r w:rsidR="00BE714F">
        <w:t>“Për pajisjen, për</w:t>
      </w:r>
      <w:r w:rsidR="0015676C">
        <w:t xml:space="preserve"> </w:t>
      </w:r>
      <w:r w:rsidR="00BE714F">
        <w:t>herë të parë, me letërnjoftim, të shtetasve shq</w:t>
      </w:r>
      <w:r w:rsidR="0015676C">
        <w:t>iptarë dhe për p</w:t>
      </w:r>
      <w:r w:rsidR="00BE714F">
        <w:t>ë</w:t>
      </w:r>
      <w:r w:rsidR="0015676C">
        <w:t>r</w:t>
      </w:r>
      <w:r w:rsidR="00BE714F">
        <w:t>caktimin e afa</w:t>
      </w:r>
      <w:r w:rsidR="000812A1">
        <w:t>teve e të masave shtrënguese, p</w:t>
      </w:r>
      <w:r w:rsidR="00BE714F">
        <w:t>ë</w:t>
      </w:r>
      <w:r w:rsidR="000812A1">
        <w:t>r</w:t>
      </w:r>
      <w:r w:rsidR="00BE714F">
        <w:t xml:space="preserve"> ata, që nuk aplikojnë brenda këtyre afateve”, të ndryshuar</w:t>
      </w:r>
      <w:r w:rsidR="00197536">
        <w:t xml:space="preserve"> ose;</w:t>
      </w:r>
    </w:p>
    <w:p w:rsidR="00BE714F" w:rsidRDefault="00BE714F" w:rsidP="00C47922">
      <w:pPr>
        <w:pStyle w:val="Paragrafi"/>
      </w:pPr>
      <w:r>
        <w:t>b)</w:t>
      </w:r>
      <w:r w:rsidR="009373D7">
        <w:t xml:space="preserve"> </w:t>
      </w:r>
      <w:r>
        <w:t>nënshkruan formularin e deklarimit, që i</w:t>
      </w:r>
      <w:r w:rsidR="0021699A">
        <w:t xml:space="preserve"> bashkëlidhet këtij vendimi</w:t>
      </w:r>
      <w:r w:rsidR="00A01479">
        <w:t>,</w:t>
      </w:r>
      <w:r>
        <w:t xml:space="preserve"> ku përfshihet edhe deklarata se nuk ka pasaportë, nuk ka përfituar ku</w:t>
      </w:r>
      <w:r w:rsidR="004E22AB">
        <w:t>pon nga ndonjë skemë kompensimi</w:t>
      </w:r>
      <w:r>
        <w:t xml:space="preserve"> dhe se mban përgjegjësi pen</w:t>
      </w:r>
      <w:r w:rsidR="00BC7364">
        <w:t>ale</w:t>
      </w:r>
      <w:r w:rsidR="00523452">
        <w:t xml:space="preserve"> </w:t>
      </w:r>
      <w:r w:rsidR="00A01479">
        <w:t>sipas nenit 144</w:t>
      </w:r>
      <w:r w:rsidR="00523452">
        <w:t xml:space="preserve"> të Ko</w:t>
      </w:r>
      <w:r>
        <w:t>dit Penal.</w:t>
      </w:r>
    </w:p>
    <w:p w:rsidR="00BE714F" w:rsidRDefault="00BE714F" w:rsidP="00C47922">
      <w:pPr>
        <w:pStyle w:val="Paragrafi"/>
      </w:pPr>
      <w:r>
        <w:t>Formulari i deklarimit ose vërtetimi i lëshuar nga Policia e Shtetit dorëzohen në zyrën e postës në çastin e dhënies së kuponit, të</w:t>
      </w:r>
      <w:r w:rsidR="0046641F">
        <w:t xml:space="preserve"> vulosur me vulën e postës. Ky k</w:t>
      </w:r>
      <w:r w:rsidR="00AB173B">
        <w:t>upon mund</w:t>
      </w:r>
      <w:r>
        <w:t xml:space="preserve"> të përdoret për ap</w:t>
      </w:r>
      <w:r w:rsidR="000318B0">
        <w:t>l</w:t>
      </w:r>
      <w:r>
        <w:t>iki</w:t>
      </w:r>
      <w:r w:rsidR="000318B0">
        <w:t>m</w:t>
      </w:r>
      <w:r>
        <w:t xml:space="preserve"> vetëm nga shtetasi përfitues, sipas këtij vendimi. Formularët e deklarimit, të nënshkruara, dhe vërtetimet e lësh</w:t>
      </w:r>
      <w:r w:rsidR="00553AA3">
        <w:t>uara nga Policia e Shtetit admi</w:t>
      </w:r>
      <w:r>
        <w:t>nistrohen nga Ministria e Brendshme.</w:t>
      </w:r>
    </w:p>
    <w:p w:rsidR="00BE714F" w:rsidRDefault="00BE714F" w:rsidP="00C47922">
      <w:pPr>
        <w:pStyle w:val="Paragrafi"/>
      </w:pPr>
      <w:r>
        <w:t>5.</w:t>
      </w:r>
      <w:r w:rsidR="009373D7">
        <w:t xml:space="preserve"> </w:t>
      </w:r>
      <w:r>
        <w:t>Vlera e mbetur prej 1000 (një mijë) lekësh duhet të pagu</w:t>
      </w:r>
      <w:r w:rsidR="008E11BD">
        <w:t>h</w:t>
      </w:r>
      <w:r>
        <w:t xml:space="preserve">et nga personat përfitues, sipas këtij vendimi, brenda 6 muajve nga data e aplikimit. Pagesa kryhet pranë </w:t>
      </w:r>
      <w:r w:rsidR="00A01479">
        <w:t>zyrave postare, për llogari të Buxhetit të S</w:t>
      </w:r>
      <w:r>
        <w:t>htetit. Në rast se personi nuk kryen pagesën për shumën e mbetur brenda periudhës 6-mujore, shpal</w:t>
      </w:r>
      <w:r w:rsidR="00593195">
        <w:t>l</w:t>
      </w:r>
      <w:r>
        <w:t>et debitor dhe vjelja e detyrimit bëhet sipas procedurave përkatëse.</w:t>
      </w:r>
    </w:p>
    <w:p w:rsidR="00BE714F" w:rsidRDefault="00BE714F" w:rsidP="00C47922">
      <w:pPr>
        <w:pStyle w:val="Paragrafi"/>
      </w:pPr>
      <w:r>
        <w:t>Personat, q</w:t>
      </w:r>
      <w:r w:rsidR="00E27282">
        <w:t>ë</w:t>
      </w:r>
      <w:r>
        <w:t xml:space="preserve"> p</w:t>
      </w:r>
      <w:r w:rsidR="00E27282">
        <w:t>ë</w:t>
      </w:r>
      <w:r>
        <w:t>rfitojn</w:t>
      </w:r>
      <w:r w:rsidR="00E27282">
        <w:t>ë</w:t>
      </w:r>
      <w:r w:rsidR="00B42CFC">
        <w:t xml:space="preserve"> sipas pikave 1 e 2</w:t>
      </w:r>
      <w:r>
        <w:t xml:space="preserve"> t</w:t>
      </w:r>
      <w:r w:rsidR="00E27282">
        <w:t>ë</w:t>
      </w:r>
      <w:r>
        <w:t xml:space="preserve"> k</w:t>
      </w:r>
      <w:r w:rsidR="00E27282">
        <w:t>ë</w:t>
      </w:r>
      <w:r>
        <w:t>tij vendim</w:t>
      </w:r>
      <w:r w:rsidR="0075542A">
        <w:t>i</w:t>
      </w:r>
      <w:r>
        <w:t>, p</w:t>
      </w:r>
      <w:r w:rsidR="00E27282">
        <w:t>ë</w:t>
      </w:r>
      <w:r>
        <w:t>rjashtohen nga zbatimi i k</w:t>
      </w:r>
      <w:r w:rsidR="00E27282">
        <w:t>ë</w:t>
      </w:r>
      <w:r>
        <w:t>tij detyrimi, n</w:t>
      </w:r>
      <w:r w:rsidR="00E27282">
        <w:t>ë</w:t>
      </w:r>
      <w:r>
        <w:t>se paraqesin dokumentet e aplikimit, sipas shkronj</w:t>
      </w:r>
      <w:r w:rsidR="00E27282">
        <w:t>ë</w:t>
      </w:r>
      <w:r w:rsidR="005823D6">
        <w:t>s “dh”</w:t>
      </w:r>
      <w:r>
        <w:t xml:space="preserve"> t</w:t>
      </w:r>
      <w:r w:rsidR="00E27282">
        <w:t>ë</w:t>
      </w:r>
      <w:r>
        <w:t xml:space="preserve"> pik</w:t>
      </w:r>
      <w:r w:rsidR="00E27282">
        <w:t>ë</w:t>
      </w:r>
      <w:r w:rsidR="005823D6">
        <w:t>s 4</w:t>
      </w:r>
      <w:r>
        <w:t xml:space="preserve"> t</w:t>
      </w:r>
      <w:r w:rsidR="00E27282">
        <w:t>ë</w:t>
      </w:r>
      <w:r>
        <w:t xml:space="preserve"> vendimit nr.366, dat</w:t>
      </w:r>
      <w:r w:rsidR="00E27282">
        <w:t>ë</w:t>
      </w:r>
      <w:r w:rsidR="005823D6">
        <w:t xml:space="preserve"> 15.4.2009</w:t>
      </w:r>
      <w:r>
        <w:t xml:space="preserve"> t</w:t>
      </w:r>
      <w:r w:rsidR="00E27282">
        <w:t>ë</w:t>
      </w:r>
      <w:r>
        <w:t xml:space="preserve"> K</w:t>
      </w:r>
      <w:r w:rsidR="00E27282">
        <w:t>ë</w:t>
      </w:r>
      <w:r>
        <w:t>shillit t</w:t>
      </w:r>
      <w:r w:rsidR="00E27282">
        <w:t>ë</w:t>
      </w:r>
      <w:r>
        <w:t xml:space="preserve"> Ministrave “P</w:t>
      </w:r>
      <w:r w:rsidR="00E27282">
        <w:t>ë</w:t>
      </w:r>
      <w:r>
        <w:t>r kompensimin e pages</w:t>
      </w:r>
      <w:r w:rsidR="00E27282">
        <w:t>ë</w:t>
      </w:r>
      <w:r>
        <w:t>s p</w:t>
      </w:r>
      <w:r w:rsidR="00E27282">
        <w:t>ë</w:t>
      </w:r>
      <w:r>
        <w:t>r pajisjen me let</w:t>
      </w:r>
      <w:r w:rsidR="00E27282">
        <w:t>ë</w:t>
      </w:r>
      <w:r>
        <w:t>rnjoftim t</w:t>
      </w:r>
      <w:r w:rsidR="00E27282">
        <w:t>ë</w:t>
      </w:r>
      <w:r>
        <w:t xml:space="preserve"> shtresave n</w:t>
      </w:r>
      <w:r w:rsidR="00E27282">
        <w:t>ë</w:t>
      </w:r>
      <w:r>
        <w:t xml:space="preserve"> nevoj</w:t>
      </w:r>
      <w:r w:rsidR="00E27282">
        <w:t>ë</w:t>
      </w:r>
      <w:r w:rsidR="005823D6">
        <w:t>”</w:t>
      </w:r>
      <w:r>
        <w:t>.</w:t>
      </w:r>
    </w:p>
    <w:p w:rsidR="00BE714F" w:rsidRDefault="00BE714F" w:rsidP="00C47922">
      <w:pPr>
        <w:pStyle w:val="Paragrafi"/>
      </w:pPr>
      <w:r>
        <w:t>6.</w:t>
      </w:r>
      <w:r w:rsidR="009373D7">
        <w:t xml:space="preserve"> </w:t>
      </w:r>
      <w:r>
        <w:t>Rregullat e holl</w:t>
      </w:r>
      <w:r w:rsidR="00E27282">
        <w:t>ë</w:t>
      </w:r>
      <w:r>
        <w:t>sishme dhe m</w:t>
      </w:r>
      <w:r w:rsidR="00E27282">
        <w:t>ë</w:t>
      </w:r>
      <w:r>
        <w:t>nyra e pages</w:t>
      </w:r>
      <w:r w:rsidR="00E27282">
        <w:t>ë</w:t>
      </w:r>
      <w:r>
        <w:t>s s</w:t>
      </w:r>
      <w:r w:rsidR="00E27282">
        <w:t>ë</w:t>
      </w:r>
      <w:r>
        <w:t xml:space="preserve"> kompensimit t</w:t>
      </w:r>
      <w:r w:rsidR="00E27282">
        <w:t>ë</w:t>
      </w:r>
      <w:r>
        <w:t xml:space="preserve"> Post</w:t>
      </w:r>
      <w:r w:rsidR="00E27282">
        <w:t>ë</w:t>
      </w:r>
      <w:r w:rsidR="009F149A">
        <w:t>s Shqiptare</w:t>
      </w:r>
      <w:r>
        <w:t xml:space="preserve"> sh</w:t>
      </w:r>
      <w:r w:rsidR="00785899">
        <w:t>.</w:t>
      </w:r>
      <w:r>
        <w:t xml:space="preserve">a. </w:t>
      </w:r>
      <w:r w:rsidR="009F149A">
        <w:t>p</w:t>
      </w:r>
      <w:r w:rsidR="00E27282">
        <w:t>ë</w:t>
      </w:r>
      <w:r>
        <w:t>r çmimin e let</w:t>
      </w:r>
      <w:r w:rsidR="00E27282">
        <w:t>ë</w:t>
      </w:r>
      <w:r>
        <w:t>rnjoftimit, p</w:t>
      </w:r>
      <w:r w:rsidR="00E27282">
        <w:t>ë</w:t>
      </w:r>
      <w:r>
        <w:t>rcaktohen me udh</w:t>
      </w:r>
      <w:r w:rsidR="00E27282">
        <w:t>ë</w:t>
      </w:r>
      <w:r>
        <w:t>zim t</w:t>
      </w:r>
      <w:r w:rsidR="00E27282">
        <w:t>ë</w:t>
      </w:r>
      <w:r w:rsidR="00A259FE">
        <w:t xml:space="preserve"> Ministrit</w:t>
      </w:r>
      <w:r>
        <w:t xml:space="preserve"> t</w:t>
      </w:r>
      <w:r w:rsidR="00E27282">
        <w:t>ë</w:t>
      </w:r>
      <w:r>
        <w:t xml:space="preserve"> Financave.</w:t>
      </w:r>
    </w:p>
    <w:p w:rsidR="00994453" w:rsidRDefault="00994453" w:rsidP="00C47922">
      <w:pPr>
        <w:pStyle w:val="Paragrafi"/>
      </w:pPr>
    </w:p>
    <w:p w:rsidR="00994453" w:rsidRDefault="00994453" w:rsidP="00C47922">
      <w:pPr>
        <w:pStyle w:val="Paragrafi"/>
      </w:pPr>
    </w:p>
    <w:p w:rsidR="00BE714F" w:rsidRDefault="00BE714F" w:rsidP="00C47922">
      <w:pPr>
        <w:pStyle w:val="Paragrafi"/>
      </w:pPr>
      <w:r>
        <w:t>7.</w:t>
      </w:r>
      <w:r w:rsidR="009373D7">
        <w:t xml:space="preserve"> </w:t>
      </w:r>
      <w:r>
        <w:t>Zyrat e aplikimit t</w:t>
      </w:r>
      <w:r w:rsidR="00E27282">
        <w:t>ë</w:t>
      </w:r>
      <w:r>
        <w:t xml:space="preserve"> </w:t>
      </w:r>
      <w:r w:rsidR="00D6309A">
        <w:t>mos pranojn</w:t>
      </w:r>
      <w:r w:rsidR="00E27282">
        <w:t>ë</w:t>
      </w:r>
      <w:r w:rsidR="00D6309A">
        <w:t xml:space="preserve"> aplikime n</w:t>
      </w:r>
      <w:r w:rsidR="00E27282">
        <w:t>ë</w:t>
      </w:r>
      <w:r w:rsidR="00D6309A">
        <w:t xml:space="preserve"> periudh</w:t>
      </w:r>
      <w:r w:rsidR="00E27282">
        <w:t>ë</w:t>
      </w:r>
      <w:r w:rsidR="00D6309A">
        <w:t>n 18.6.2009-30.6.2009. N</w:t>
      </w:r>
      <w:r w:rsidR="00E27282">
        <w:t>ë</w:t>
      </w:r>
      <w:r w:rsidR="00461FD5">
        <w:t xml:space="preserve"> </w:t>
      </w:r>
      <w:r w:rsidR="00D6309A">
        <w:t>k</w:t>
      </w:r>
      <w:r w:rsidR="00E27282">
        <w:t>ë</w:t>
      </w:r>
      <w:r w:rsidR="00D6309A">
        <w:t>t</w:t>
      </w:r>
      <w:r w:rsidR="00E27282">
        <w:t>ë</w:t>
      </w:r>
      <w:r w:rsidR="00D6309A">
        <w:t xml:space="preserve"> periudh</w:t>
      </w:r>
      <w:r w:rsidR="00E27282">
        <w:t>ë</w:t>
      </w:r>
      <w:r w:rsidR="00D6309A">
        <w:t xml:space="preserve"> zyrat q</w:t>
      </w:r>
      <w:r w:rsidR="00E27282">
        <w:t>ë</w:t>
      </w:r>
      <w:r w:rsidR="00D6309A">
        <w:t>ndrojn</w:t>
      </w:r>
      <w:r w:rsidR="00E27282">
        <w:t>ë</w:t>
      </w:r>
      <w:r w:rsidR="00D6309A">
        <w:t xml:space="preserve"> t</w:t>
      </w:r>
      <w:r w:rsidR="00E27282">
        <w:t>ë</w:t>
      </w:r>
      <w:r w:rsidR="00D6309A">
        <w:t xml:space="preserve"> hapura vet</w:t>
      </w:r>
      <w:r w:rsidR="00E27282">
        <w:t>ë</w:t>
      </w:r>
      <w:r w:rsidR="00D6309A">
        <w:t>m p</w:t>
      </w:r>
      <w:r w:rsidR="00E27282">
        <w:t>ë</w:t>
      </w:r>
      <w:r w:rsidR="00D6309A">
        <w:t>r shp</w:t>
      </w:r>
      <w:r w:rsidR="00E27282">
        <w:t>ë</w:t>
      </w:r>
      <w:r w:rsidR="00461FD5">
        <w:t>rndarjen e</w:t>
      </w:r>
      <w:r w:rsidR="00D6309A">
        <w:t xml:space="preserve"> let</w:t>
      </w:r>
      <w:r w:rsidR="00E27282">
        <w:t>ë</w:t>
      </w:r>
      <w:r w:rsidR="00D6309A">
        <w:t>rnjoftimeve.</w:t>
      </w:r>
    </w:p>
    <w:p w:rsidR="00D6309A" w:rsidRDefault="00D6309A" w:rsidP="00C47922">
      <w:pPr>
        <w:pStyle w:val="Paragrafi"/>
      </w:pPr>
      <w:r>
        <w:lastRenderedPageBreak/>
        <w:t>8.</w:t>
      </w:r>
      <w:r w:rsidR="009373D7">
        <w:t xml:space="preserve"> </w:t>
      </w:r>
      <w:r>
        <w:t>Efektet financiare, q</w:t>
      </w:r>
      <w:r w:rsidR="00E27282">
        <w:t>ë</w:t>
      </w:r>
      <w:r w:rsidR="00D7189F">
        <w:t xml:space="preserve"> rrjedh</w:t>
      </w:r>
      <w:r>
        <w:t>in nga zbatimi</w:t>
      </w:r>
      <w:r w:rsidR="003C7171">
        <w:t xml:space="preserve"> </w:t>
      </w:r>
      <w:r>
        <w:t>i k</w:t>
      </w:r>
      <w:r w:rsidR="00E27282">
        <w:t>ë</w:t>
      </w:r>
      <w:r>
        <w:t>tij vendimi</w:t>
      </w:r>
      <w:r w:rsidR="009F149A">
        <w:t>,</w:t>
      </w:r>
      <w:r>
        <w:t xml:space="preserve"> t</w:t>
      </w:r>
      <w:r w:rsidR="00E27282">
        <w:t>ë</w:t>
      </w:r>
      <w:r>
        <w:t xml:space="preserve"> p</w:t>
      </w:r>
      <w:r w:rsidR="00E27282">
        <w:t>ë</w:t>
      </w:r>
      <w:r>
        <w:t>rballohen brenda fondit t</w:t>
      </w:r>
      <w:r w:rsidR="00E27282">
        <w:t>ë</w:t>
      </w:r>
      <w:r>
        <w:t xml:space="preserve"> p</w:t>
      </w:r>
      <w:r w:rsidR="00E27282">
        <w:t>ë</w:t>
      </w:r>
      <w:r>
        <w:t>rcaktuar n</w:t>
      </w:r>
      <w:r w:rsidR="00E27282">
        <w:t>ë</w:t>
      </w:r>
      <w:r>
        <w:t xml:space="preserve"> pik</w:t>
      </w:r>
      <w:r w:rsidR="00E27282">
        <w:t>ë</w:t>
      </w:r>
      <w:r w:rsidR="009F149A">
        <w:t>n 7</w:t>
      </w:r>
      <w:r>
        <w:t xml:space="preserve"> t</w:t>
      </w:r>
      <w:r w:rsidR="00E27282">
        <w:t>ë</w:t>
      </w:r>
      <w:r>
        <w:t xml:space="preserve"> vendimit nr.366, dat</w:t>
      </w:r>
      <w:r w:rsidR="00E27282">
        <w:t>ë</w:t>
      </w:r>
      <w:r w:rsidR="009C3B9F">
        <w:t xml:space="preserve"> 15.4.2009</w:t>
      </w:r>
      <w:r>
        <w:t xml:space="preserve"> t</w:t>
      </w:r>
      <w:r w:rsidR="00E27282">
        <w:t>ë</w:t>
      </w:r>
      <w:r>
        <w:t xml:space="preserve"> K</w:t>
      </w:r>
      <w:r w:rsidR="00E27282">
        <w:t>ë</w:t>
      </w:r>
      <w:r>
        <w:t>shillit t</w:t>
      </w:r>
      <w:r w:rsidR="00E27282">
        <w:t>ë</w:t>
      </w:r>
      <w:r>
        <w:t xml:space="preserve"> Ministrave “P</w:t>
      </w:r>
      <w:r w:rsidR="00E27282">
        <w:t>ë</w:t>
      </w:r>
      <w:r>
        <w:t>r kompensimin e pages</w:t>
      </w:r>
      <w:r w:rsidR="00E27282">
        <w:t>ë</w:t>
      </w:r>
      <w:r>
        <w:t>s p</w:t>
      </w:r>
      <w:r w:rsidR="00E27282">
        <w:t>ë</w:t>
      </w:r>
      <w:r>
        <w:t>r pajisjen me let</w:t>
      </w:r>
      <w:r w:rsidR="00E27282">
        <w:t>ë</w:t>
      </w:r>
      <w:r>
        <w:t>rnjoftim t</w:t>
      </w:r>
      <w:r w:rsidR="00E27282">
        <w:t>ë</w:t>
      </w:r>
      <w:r>
        <w:t xml:space="preserve"> shtresave n</w:t>
      </w:r>
      <w:r w:rsidR="00E27282">
        <w:t>ë</w:t>
      </w:r>
      <w:r>
        <w:t xml:space="preserve"> nevoj</w:t>
      </w:r>
      <w:r w:rsidR="00E27282">
        <w:t>ë</w:t>
      </w:r>
      <w:r w:rsidR="00B5577A">
        <w:t>”</w:t>
      </w:r>
      <w:r>
        <w:t>.</w:t>
      </w:r>
    </w:p>
    <w:p w:rsidR="00D6309A" w:rsidRDefault="00D6309A" w:rsidP="00C47922">
      <w:pPr>
        <w:pStyle w:val="Paragrafi"/>
      </w:pPr>
      <w:r>
        <w:t>9.</w:t>
      </w:r>
      <w:r w:rsidR="009373D7">
        <w:t xml:space="preserve"> </w:t>
      </w:r>
      <w:r w:rsidR="009C3B9F">
        <w:t>Shkronja “dh”</w:t>
      </w:r>
      <w:r>
        <w:t xml:space="preserve"> e pik</w:t>
      </w:r>
      <w:r w:rsidR="00E27282">
        <w:t>ë</w:t>
      </w:r>
      <w:r w:rsidR="009C3B9F">
        <w:t>s 4</w:t>
      </w:r>
      <w:r>
        <w:t xml:space="preserve"> t</w:t>
      </w:r>
      <w:r w:rsidR="00E27282">
        <w:t>ë</w:t>
      </w:r>
      <w:r>
        <w:t xml:space="preserve"> vendimit nr.366, dat</w:t>
      </w:r>
      <w:r w:rsidR="00E27282">
        <w:t>ë</w:t>
      </w:r>
      <w:r w:rsidR="009C3B9F">
        <w:t xml:space="preserve"> 15.4.2009</w:t>
      </w:r>
      <w:r>
        <w:t xml:space="preserve"> t</w:t>
      </w:r>
      <w:r w:rsidR="00E27282">
        <w:t>ë</w:t>
      </w:r>
      <w:r>
        <w:t xml:space="preserve"> K</w:t>
      </w:r>
      <w:r w:rsidR="00E27282">
        <w:t>ë</w:t>
      </w:r>
      <w:r>
        <w:t>shillit t</w:t>
      </w:r>
      <w:r w:rsidR="00E27282">
        <w:t>ë</w:t>
      </w:r>
      <w:r>
        <w:t xml:space="preserve"> Ministrave “P</w:t>
      </w:r>
      <w:r w:rsidR="00E27282">
        <w:t>ë</w:t>
      </w:r>
      <w:r>
        <w:t>r kompensimin e pages</w:t>
      </w:r>
      <w:r w:rsidR="00E27282">
        <w:t>ë</w:t>
      </w:r>
      <w:r>
        <w:t>s p</w:t>
      </w:r>
      <w:r w:rsidR="00E27282">
        <w:t>ë</w:t>
      </w:r>
      <w:r>
        <w:t>r pajisjen me let</w:t>
      </w:r>
      <w:r w:rsidR="00E27282">
        <w:t>ë</w:t>
      </w:r>
      <w:r>
        <w:t>rnjoftim t</w:t>
      </w:r>
      <w:r w:rsidR="00E27282">
        <w:t>ë</w:t>
      </w:r>
      <w:r>
        <w:t xml:space="preserve"> shtresave n</w:t>
      </w:r>
      <w:r w:rsidR="00E27282">
        <w:t>ë</w:t>
      </w:r>
      <w:r>
        <w:t xml:space="preserve"> nevoj</w:t>
      </w:r>
      <w:r w:rsidR="00E27282">
        <w:t>ë</w:t>
      </w:r>
      <w:r w:rsidR="003C7171">
        <w:t>”</w:t>
      </w:r>
      <w:r>
        <w:t>, nuk zbatohet p</w:t>
      </w:r>
      <w:r w:rsidR="00E27282">
        <w:t>ë</w:t>
      </w:r>
      <w:r>
        <w:t>r kategorin</w:t>
      </w:r>
      <w:r w:rsidR="00E27282">
        <w:t>ë</w:t>
      </w:r>
      <w:r>
        <w:t xml:space="preserve"> e shtetasve t</w:t>
      </w:r>
      <w:r w:rsidR="00E27282">
        <w:t>ë</w:t>
      </w:r>
      <w:r>
        <w:t xml:space="preserve"> parash</w:t>
      </w:r>
      <w:r w:rsidR="009C3B09">
        <w:t>i</w:t>
      </w:r>
      <w:r>
        <w:t>kuar n</w:t>
      </w:r>
      <w:r w:rsidR="00E27282">
        <w:t>ë</w:t>
      </w:r>
      <w:r>
        <w:t xml:space="preserve"> pik</w:t>
      </w:r>
      <w:r w:rsidR="00E27282">
        <w:t>ë</w:t>
      </w:r>
      <w:r w:rsidR="009C3B9F">
        <w:t>n 2</w:t>
      </w:r>
      <w:r>
        <w:t xml:space="preserve"> t</w:t>
      </w:r>
      <w:r w:rsidR="00E27282">
        <w:t>ë</w:t>
      </w:r>
      <w:r>
        <w:t xml:space="preserve"> k</w:t>
      </w:r>
      <w:r w:rsidR="00E27282">
        <w:t>ë</w:t>
      </w:r>
      <w:r>
        <w:t>tij vendimi.</w:t>
      </w:r>
    </w:p>
    <w:p w:rsidR="00D6309A" w:rsidRDefault="00F03D22" w:rsidP="00C47922">
      <w:pPr>
        <w:pStyle w:val="Paragrafi"/>
      </w:pPr>
      <w:r>
        <w:t>10.</w:t>
      </w:r>
      <w:r w:rsidR="009373D7">
        <w:t xml:space="preserve"> </w:t>
      </w:r>
      <w:r>
        <w:t>N</w:t>
      </w:r>
      <w:r w:rsidR="00D6309A">
        <w:t>garkohen Ministri i Brendsh</w:t>
      </w:r>
      <w:r w:rsidR="00E27282">
        <w:t>ë</w:t>
      </w:r>
      <w:r w:rsidR="00D6309A">
        <w:t>m, Ministri i</w:t>
      </w:r>
      <w:r w:rsidR="009C3B9F">
        <w:t xml:space="preserve"> Financave dhe Posta Shqiptare</w:t>
      </w:r>
      <w:r w:rsidR="00D6309A">
        <w:t xml:space="preserve"> sh</w:t>
      </w:r>
      <w:r w:rsidR="007C2FE2">
        <w:t>.</w:t>
      </w:r>
      <w:r w:rsidR="00D6309A">
        <w:t>a</w:t>
      </w:r>
      <w:r w:rsidR="007C2FE2">
        <w:t>.</w:t>
      </w:r>
      <w:r w:rsidR="00D6309A">
        <w:t>, p</w:t>
      </w:r>
      <w:r w:rsidR="00E27282">
        <w:t>ë</w:t>
      </w:r>
      <w:r w:rsidR="00D6309A">
        <w:t>r zbatimin</w:t>
      </w:r>
      <w:r w:rsidR="007C2FE2">
        <w:t xml:space="preserve"> </w:t>
      </w:r>
      <w:r w:rsidR="00D6309A">
        <w:t>e k</w:t>
      </w:r>
      <w:r w:rsidR="00E27282">
        <w:t>ë</w:t>
      </w:r>
      <w:r w:rsidR="00D6309A">
        <w:t>tij vendimi.</w:t>
      </w:r>
    </w:p>
    <w:p w:rsidR="00D6309A" w:rsidRDefault="00D6309A" w:rsidP="00C47922">
      <w:pPr>
        <w:pStyle w:val="Paragrafi"/>
      </w:pPr>
      <w:r>
        <w:t>Ky vendim hyn n</w:t>
      </w:r>
      <w:r w:rsidR="00E27282">
        <w:t>ë</w:t>
      </w:r>
      <w:r>
        <w:t xml:space="preserve"> fuqi </w:t>
      </w:r>
      <w:r w:rsidR="009C3B9F">
        <w:t xml:space="preserve">menjëherë </w:t>
      </w:r>
      <w:r>
        <w:t>dhe botohet n</w:t>
      </w:r>
      <w:r w:rsidR="00E27282">
        <w:t>ë</w:t>
      </w:r>
      <w:r w:rsidR="00A45B4D">
        <w:t xml:space="preserve"> </w:t>
      </w:r>
      <w:r>
        <w:t>Fletoren Zyrtare.</w:t>
      </w:r>
    </w:p>
    <w:p w:rsidR="00D6309A" w:rsidRDefault="00D6309A" w:rsidP="00C47922">
      <w:pPr>
        <w:pStyle w:val="Paragrafi"/>
      </w:pPr>
    </w:p>
    <w:p w:rsidR="00D6309A" w:rsidRDefault="00D6309A" w:rsidP="00343FA6">
      <w:pPr>
        <w:pStyle w:val="Autoriteti"/>
      </w:pPr>
      <w:r>
        <w:t>Kryeministri</w:t>
      </w:r>
    </w:p>
    <w:p w:rsidR="00D6309A" w:rsidRDefault="00D6309A" w:rsidP="00343FA6">
      <w:pPr>
        <w:pStyle w:val="AutoritetiEmer"/>
      </w:pPr>
      <w:r>
        <w:t>Sali Berisha</w:t>
      </w:r>
    </w:p>
    <w:p w:rsidR="00BE714F" w:rsidRDefault="00BE714F" w:rsidP="00C47922">
      <w:pPr>
        <w:pStyle w:val="Paragrafi"/>
      </w:pPr>
    </w:p>
    <w:p w:rsidR="00BE714F" w:rsidRDefault="00BE714F" w:rsidP="00C47922">
      <w:pPr>
        <w:pStyle w:val="Paragrafi"/>
      </w:pPr>
    </w:p>
    <w:p w:rsidR="007521C6" w:rsidRDefault="007521C6" w:rsidP="00C47922">
      <w:pPr>
        <w:pStyle w:val="Paragrafi"/>
      </w:pPr>
    </w:p>
    <w:p w:rsidR="007521C6" w:rsidRDefault="007521C6" w:rsidP="00C47922">
      <w:pPr>
        <w:pStyle w:val="Paragrafi"/>
      </w:pPr>
    </w:p>
    <w:p w:rsidR="007521C6" w:rsidRDefault="007521C6" w:rsidP="00C47922">
      <w:pPr>
        <w:pStyle w:val="Paragrafi"/>
      </w:pPr>
    </w:p>
    <w:p w:rsidR="007521C6" w:rsidRDefault="007521C6" w:rsidP="00C47922">
      <w:pPr>
        <w:pStyle w:val="Paragrafi"/>
      </w:pPr>
    </w:p>
    <w:p w:rsidR="00BE714F" w:rsidRDefault="00BE714F" w:rsidP="00BE714F">
      <w:pPr>
        <w:pStyle w:val="Paragrafi"/>
        <w:ind w:firstLine="0"/>
        <w:sectPr w:rsidR="00BE714F" w:rsidSect="00640481">
          <w:footerReference w:type="even" r:id="rId6"/>
          <w:footerReference w:type="default" r:id="rId7"/>
          <w:pgSz w:w="11907" w:h="16840" w:code="9"/>
          <w:pgMar w:top="1418" w:right="1418" w:bottom="1418" w:left="1418" w:header="1304" w:footer="1134" w:gutter="0"/>
          <w:pgNumType w:start="2563"/>
          <w:cols w:space="720"/>
          <w:docGrid w:linePitch="360"/>
        </w:sectPr>
      </w:pPr>
    </w:p>
    <w:p w:rsidR="00A83722" w:rsidRPr="00BE714F" w:rsidRDefault="000473D9" w:rsidP="007521C6">
      <w:pPr>
        <w:pStyle w:val="Paragrafi"/>
        <w:ind w:firstLine="0"/>
      </w:pPr>
      <w:r w:rsidRPr="00BE714F">
        <w:object w:dxaOrig="12950" w:dyaOrig="85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7.25pt;height:429pt" o:ole="">
            <v:imagedata r:id="rId8" o:title=""/>
          </v:shape>
          <o:OLEObject Type="Embed" ProgID="Word.Document.8" ShapeID="_x0000_i1025" DrawAspect="Content" ObjectID="_1612194118" r:id="rId9">
            <o:FieldCodes>\s</o:FieldCodes>
          </o:OLEObject>
        </w:object>
      </w:r>
    </w:p>
    <w:p w:rsidR="00A83722" w:rsidRDefault="00A83722" w:rsidP="007521C6">
      <w:pPr>
        <w:pStyle w:val="Paragrafi"/>
        <w:ind w:firstLine="0"/>
        <w:sectPr w:rsidR="00A83722" w:rsidSect="00A83722">
          <w:pgSz w:w="15840" w:h="12240" w:orient="landscape"/>
          <w:pgMar w:top="1418" w:right="1418" w:bottom="1418" w:left="1418" w:header="1304" w:footer="1134" w:gutter="0"/>
          <w:cols w:space="720"/>
          <w:docGrid w:linePitch="360"/>
        </w:sectPr>
      </w:pPr>
    </w:p>
    <w:p w:rsidR="000473D9" w:rsidRPr="009C51D0" w:rsidRDefault="000473D9" w:rsidP="000473D9">
      <w:pPr>
        <w:pStyle w:val="Akti"/>
      </w:pPr>
      <w:r w:rsidRPr="009C51D0">
        <w:lastRenderedPageBreak/>
        <w:t>Vendim</w:t>
      </w:r>
    </w:p>
    <w:p w:rsidR="000473D9" w:rsidRPr="009C51D0" w:rsidRDefault="000473D9" w:rsidP="000473D9">
      <w:pPr>
        <w:pStyle w:val="NumriData"/>
      </w:pPr>
      <w:r w:rsidRPr="009C51D0">
        <w:t>Nr.29, dat</w:t>
      </w:r>
      <w:r>
        <w:t>ë</w:t>
      </w:r>
      <w:r w:rsidRPr="009C51D0">
        <w:t xml:space="preserve"> 8.4.2009</w:t>
      </w:r>
    </w:p>
    <w:p w:rsidR="000473D9" w:rsidRPr="009C51D0" w:rsidRDefault="000473D9" w:rsidP="000473D9">
      <w:pPr>
        <w:pStyle w:val="Paragrafi"/>
      </w:pPr>
    </w:p>
    <w:p w:rsidR="000473D9" w:rsidRPr="009C51D0" w:rsidRDefault="000473D9" w:rsidP="000473D9">
      <w:pPr>
        <w:pStyle w:val="Titulli"/>
      </w:pPr>
      <w:r w:rsidRPr="009C51D0">
        <w:t>P</w:t>
      </w:r>
      <w:r>
        <w:t>ë</w:t>
      </w:r>
      <w:r w:rsidRPr="009C51D0">
        <w:t>r p</w:t>
      </w:r>
      <w:r>
        <w:t>ë</w:t>
      </w:r>
      <w:r w:rsidRPr="009C51D0">
        <w:t>rcaktimin e norm</w:t>
      </w:r>
      <w:r>
        <w:t>ë</w:t>
      </w:r>
      <w:r w:rsidRPr="009C51D0">
        <w:t>s s</w:t>
      </w:r>
      <w:r>
        <w:t>ë</w:t>
      </w:r>
      <w:r w:rsidRPr="009C51D0">
        <w:t xml:space="preserve"> interesit p</w:t>
      </w:r>
      <w:r>
        <w:t>ë</w:t>
      </w:r>
      <w:r w:rsidRPr="009C51D0">
        <w:t>r kthimin e</w:t>
      </w:r>
      <w:r>
        <w:t xml:space="preserve"> </w:t>
      </w:r>
      <w:r w:rsidRPr="009C51D0">
        <w:t>ndihm</w:t>
      </w:r>
      <w:r>
        <w:t>ë</w:t>
      </w:r>
      <w:r w:rsidRPr="009C51D0">
        <w:t>s shtet</w:t>
      </w:r>
      <w:r>
        <w:t>ë</w:t>
      </w:r>
      <w:r w:rsidRPr="009C51D0">
        <w:t>rore, p</w:t>
      </w:r>
      <w:r>
        <w:t>ë</w:t>
      </w:r>
      <w:r w:rsidRPr="009C51D0">
        <w:t>r vitin 2009</w:t>
      </w:r>
    </w:p>
    <w:p w:rsidR="000473D9" w:rsidRPr="009C51D0" w:rsidRDefault="000473D9" w:rsidP="000473D9">
      <w:pPr>
        <w:pStyle w:val="Paragrafi"/>
      </w:pPr>
    </w:p>
    <w:p w:rsidR="000473D9" w:rsidRPr="009C51D0" w:rsidRDefault="000473D9" w:rsidP="000473D9">
      <w:pPr>
        <w:pStyle w:val="Paragrafi"/>
      </w:pPr>
      <w:r w:rsidRPr="009C51D0">
        <w:t>N</w:t>
      </w:r>
      <w:r>
        <w:t>ë</w:t>
      </w:r>
      <w:r w:rsidRPr="009C51D0">
        <w:t xml:space="preserve"> mb</w:t>
      </w:r>
      <w:r>
        <w:t>ë</w:t>
      </w:r>
      <w:r w:rsidRPr="009C51D0">
        <w:t>shtetje t</w:t>
      </w:r>
      <w:r>
        <w:t>ë nenit 17</w:t>
      </w:r>
      <w:r w:rsidRPr="009C51D0">
        <w:t xml:space="preserve"> shkronja </w:t>
      </w:r>
      <w:r>
        <w:t>“d”</w:t>
      </w:r>
      <w:r w:rsidRPr="009C51D0">
        <w:t xml:space="preserve"> t</w:t>
      </w:r>
      <w:r>
        <w:t>ë</w:t>
      </w:r>
      <w:r w:rsidRPr="009C51D0">
        <w:t xml:space="preserve"> ligjit nr.9374, dat</w:t>
      </w:r>
      <w:r>
        <w:t>ë</w:t>
      </w:r>
      <w:r w:rsidRPr="009C51D0">
        <w:t xml:space="preserve"> 21.4.2005 “P</w:t>
      </w:r>
      <w:r>
        <w:t>ë</w:t>
      </w:r>
      <w:r w:rsidRPr="009C51D0">
        <w:t>r ndihm</w:t>
      </w:r>
      <w:r>
        <w:t>ë</w:t>
      </w:r>
      <w:r w:rsidRPr="009C51D0">
        <w:t>n shtet</w:t>
      </w:r>
      <w:r>
        <w:t>ë</w:t>
      </w:r>
      <w:r w:rsidRPr="009C51D0">
        <w:t>rore” dhe t</w:t>
      </w:r>
      <w:r>
        <w:t>ë</w:t>
      </w:r>
      <w:r w:rsidRPr="009C51D0">
        <w:t xml:space="preserve"> ne</w:t>
      </w:r>
      <w:r>
        <w:t>n</w:t>
      </w:r>
      <w:r w:rsidRPr="009C51D0">
        <w:t>it 15 t</w:t>
      </w:r>
      <w:r>
        <w:t>ë</w:t>
      </w:r>
      <w:r w:rsidR="00283CDA">
        <w:t xml:space="preserve"> r</w:t>
      </w:r>
      <w:r w:rsidRPr="009C51D0">
        <w:t>regullores “P</w:t>
      </w:r>
      <w:r>
        <w:t>ë</w:t>
      </w:r>
      <w:r w:rsidRPr="009C51D0">
        <w:t>r procedurat dhe form</w:t>
      </w:r>
      <w:r>
        <w:t>ë</w:t>
      </w:r>
      <w:r w:rsidRPr="009C51D0">
        <w:t>n e njoftimit”, miratuar me vendimin e K</w:t>
      </w:r>
      <w:r>
        <w:t>ë</w:t>
      </w:r>
      <w:r w:rsidRPr="009C51D0">
        <w:t>shillit t</w:t>
      </w:r>
      <w:r>
        <w:t>ë Ministrave nr.817, d</w:t>
      </w:r>
      <w:r w:rsidRPr="009C51D0">
        <w:t>at</w:t>
      </w:r>
      <w:r>
        <w:t>ë</w:t>
      </w:r>
      <w:r w:rsidRPr="009C51D0">
        <w:t xml:space="preserve"> 28.12.2005, Komisioni i Ndihm</w:t>
      </w:r>
      <w:r>
        <w:t>ë</w:t>
      </w:r>
      <w:r w:rsidRPr="009C51D0">
        <w:t>s Shtet</w:t>
      </w:r>
      <w:r>
        <w:t>ë</w:t>
      </w:r>
      <w:r w:rsidRPr="009C51D0">
        <w:t>rore</w:t>
      </w:r>
    </w:p>
    <w:p w:rsidR="000473D9" w:rsidRPr="009C51D0" w:rsidRDefault="000473D9" w:rsidP="000473D9">
      <w:pPr>
        <w:pStyle w:val="Paragrafi"/>
      </w:pPr>
    </w:p>
    <w:p w:rsidR="000473D9" w:rsidRPr="009C51D0" w:rsidRDefault="000473D9" w:rsidP="000473D9">
      <w:pPr>
        <w:pStyle w:val="VENDOSI"/>
      </w:pPr>
      <w:r w:rsidRPr="009C51D0">
        <w:t>Vendosi:</w:t>
      </w:r>
    </w:p>
    <w:p w:rsidR="000473D9" w:rsidRPr="009C51D0" w:rsidRDefault="000473D9" w:rsidP="000473D9">
      <w:pPr>
        <w:pStyle w:val="Paragrafi"/>
      </w:pPr>
    </w:p>
    <w:p w:rsidR="000473D9" w:rsidRPr="009C51D0" w:rsidRDefault="000473D9" w:rsidP="000473D9">
      <w:pPr>
        <w:pStyle w:val="Paragrafi"/>
      </w:pPr>
      <w:r w:rsidRPr="009C51D0">
        <w:t>1.</w:t>
      </w:r>
      <w:r>
        <w:t xml:space="preserve"> </w:t>
      </w:r>
      <w:r w:rsidRPr="009C51D0">
        <w:t>Norma e interesit p</w:t>
      </w:r>
      <w:r>
        <w:t>ë</w:t>
      </w:r>
      <w:r w:rsidRPr="009C51D0">
        <w:t>r kthimin e ndihm</w:t>
      </w:r>
      <w:r>
        <w:t>ë</w:t>
      </w:r>
      <w:r w:rsidRPr="009C51D0">
        <w:t>s shtet</w:t>
      </w:r>
      <w:r>
        <w:t>ë</w:t>
      </w:r>
      <w:r w:rsidRPr="009C51D0">
        <w:t>ro</w:t>
      </w:r>
      <w:r>
        <w:t>r</w:t>
      </w:r>
      <w:r w:rsidRPr="009C51D0">
        <w:t>e t</w:t>
      </w:r>
      <w:r>
        <w:t>ë</w:t>
      </w:r>
      <w:r w:rsidRPr="009C51D0">
        <w:t xml:space="preserve"> dh</w:t>
      </w:r>
      <w:r>
        <w:t>ë</w:t>
      </w:r>
      <w:r w:rsidRPr="009C51D0">
        <w:t>n</w:t>
      </w:r>
      <w:r>
        <w:t>ë</w:t>
      </w:r>
      <w:r w:rsidRPr="009C51D0">
        <w:t xml:space="preserve"> n</w:t>
      </w:r>
      <w:r>
        <w:t>ë</w:t>
      </w:r>
      <w:r w:rsidRPr="009C51D0">
        <w:t xml:space="preserve"> m</w:t>
      </w:r>
      <w:r>
        <w:t>ë</w:t>
      </w:r>
      <w:r w:rsidRPr="009C51D0">
        <w:t>nyr</w:t>
      </w:r>
      <w:r>
        <w:t>ë</w:t>
      </w:r>
      <w:r w:rsidRPr="009C51D0">
        <w:t xml:space="preserve"> t</w:t>
      </w:r>
      <w:r>
        <w:t>ë paligjshme, për</w:t>
      </w:r>
      <w:r w:rsidRPr="009C51D0">
        <w:t xml:space="preserve"> vitin 2009 do t</w:t>
      </w:r>
      <w:r>
        <w:t>ë</w:t>
      </w:r>
      <w:r w:rsidRPr="009C51D0">
        <w:t xml:space="preserve"> jet</w:t>
      </w:r>
      <w:r>
        <w:t>ë</w:t>
      </w:r>
      <w:r w:rsidRPr="009C51D0">
        <w:t xml:space="preserve"> n</w:t>
      </w:r>
      <w:r>
        <w:t>ë</w:t>
      </w:r>
      <w:r w:rsidRPr="009C51D0">
        <w:t xml:space="preserve"> mas</w:t>
      </w:r>
      <w:r>
        <w:t>ë</w:t>
      </w:r>
      <w:r w:rsidRPr="009C51D0">
        <w:t>n 8,74%.</w:t>
      </w:r>
    </w:p>
    <w:p w:rsidR="000473D9" w:rsidRPr="009C51D0" w:rsidRDefault="000473D9" w:rsidP="000473D9">
      <w:pPr>
        <w:pStyle w:val="Paragrafi"/>
      </w:pPr>
      <w:r>
        <w:t xml:space="preserve">2. </w:t>
      </w:r>
      <w:r w:rsidRPr="009C51D0">
        <w:t>Ky vendim hyn n</w:t>
      </w:r>
      <w:r>
        <w:t>ë</w:t>
      </w:r>
      <w:r w:rsidRPr="009C51D0">
        <w:t xml:space="preserve"> fuqi menj</w:t>
      </w:r>
      <w:r>
        <w:t>ë</w:t>
      </w:r>
      <w:r w:rsidRPr="009C51D0">
        <w:t>her</w:t>
      </w:r>
      <w:r>
        <w:t>ë</w:t>
      </w:r>
      <w:r w:rsidRPr="009C51D0">
        <w:t xml:space="preserve">. </w:t>
      </w:r>
    </w:p>
    <w:p w:rsidR="000473D9" w:rsidRPr="009C51D0" w:rsidRDefault="000473D9" w:rsidP="000473D9">
      <w:pPr>
        <w:pStyle w:val="Paragrafi"/>
      </w:pPr>
    </w:p>
    <w:p w:rsidR="000473D9" w:rsidRPr="009C51D0" w:rsidRDefault="000473D9" w:rsidP="000473D9">
      <w:pPr>
        <w:pStyle w:val="Autoriteti"/>
      </w:pPr>
      <w:r w:rsidRPr="009C51D0">
        <w:t>Kryetari</w:t>
      </w:r>
    </w:p>
    <w:p w:rsidR="000473D9" w:rsidRDefault="000473D9" w:rsidP="000473D9">
      <w:pPr>
        <w:pStyle w:val="AutoritetiEmer"/>
      </w:pPr>
      <w:r w:rsidRPr="009C51D0">
        <w:t>Genc Ruli</w:t>
      </w:r>
    </w:p>
    <w:p w:rsidR="000473D9" w:rsidRDefault="000473D9" w:rsidP="000473D9">
      <w:pPr>
        <w:pStyle w:val="Paragrafi"/>
      </w:pPr>
    </w:p>
    <w:p w:rsidR="000473D9" w:rsidRDefault="000473D9" w:rsidP="000473D9">
      <w:pPr>
        <w:pStyle w:val="Paragrafi"/>
      </w:pPr>
    </w:p>
    <w:p w:rsidR="000473D9" w:rsidRDefault="000473D9" w:rsidP="000473D9">
      <w:pPr>
        <w:pStyle w:val="Paragrafi"/>
      </w:pPr>
    </w:p>
    <w:p w:rsidR="000473D9" w:rsidRPr="00F23BE7" w:rsidRDefault="000473D9" w:rsidP="000473D9">
      <w:pPr>
        <w:pStyle w:val="Akti"/>
      </w:pPr>
      <w:r w:rsidRPr="00F23BE7">
        <w:t>Vendim</w:t>
      </w:r>
    </w:p>
    <w:p w:rsidR="000473D9" w:rsidRPr="00F23BE7" w:rsidRDefault="000473D9" w:rsidP="000473D9">
      <w:pPr>
        <w:pStyle w:val="NumriData"/>
      </w:pPr>
      <w:r w:rsidRPr="00F23BE7">
        <w:t>Nr.30, dat</w:t>
      </w:r>
      <w:r>
        <w:t>ë</w:t>
      </w:r>
      <w:r w:rsidRPr="00F23BE7">
        <w:t xml:space="preserve"> 8.4.2009</w:t>
      </w:r>
    </w:p>
    <w:p w:rsidR="000473D9" w:rsidRPr="00F23BE7" w:rsidRDefault="000473D9" w:rsidP="000473D9">
      <w:pPr>
        <w:pStyle w:val="Paragrafi"/>
      </w:pPr>
    </w:p>
    <w:p w:rsidR="000473D9" w:rsidRPr="00F23BE7" w:rsidRDefault="000473D9" w:rsidP="000473D9">
      <w:pPr>
        <w:pStyle w:val="Titulli"/>
      </w:pPr>
      <w:r w:rsidRPr="00F23BE7">
        <w:t>P</w:t>
      </w:r>
      <w:r>
        <w:t>ë</w:t>
      </w:r>
      <w:r w:rsidRPr="00F23BE7">
        <w:t>r miratimin e “Hart</w:t>
      </w:r>
      <w:r>
        <w:t>ë</w:t>
      </w:r>
      <w:r w:rsidRPr="00F23BE7">
        <w:t>s s</w:t>
      </w:r>
      <w:r>
        <w:t>ë</w:t>
      </w:r>
      <w:r w:rsidRPr="00F23BE7">
        <w:t xml:space="preserve"> ndihm</w:t>
      </w:r>
      <w:r>
        <w:t>ë</w:t>
      </w:r>
      <w:r w:rsidRPr="00F23BE7">
        <w:t>s shtet</w:t>
      </w:r>
      <w:r>
        <w:t>ë</w:t>
      </w:r>
      <w:r w:rsidRPr="00F23BE7">
        <w:t>rore”</w:t>
      </w:r>
    </w:p>
    <w:p w:rsidR="000473D9" w:rsidRPr="00F23BE7" w:rsidRDefault="000473D9" w:rsidP="000473D9">
      <w:pPr>
        <w:pStyle w:val="Paragrafi"/>
      </w:pPr>
    </w:p>
    <w:p w:rsidR="000473D9" w:rsidRPr="00F23BE7" w:rsidRDefault="000473D9" w:rsidP="000473D9">
      <w:pPr>
        <w:pStyle w:val="Paragrafi"/>
      </w:pPr>
      <w:r w:rsidRPr="00F23BE7">
        <w:t>N</w:t>
      </w:r>
      <w:r>
        <w:t>ë</w:t>
      </w:r>
      <w:r w:rsidRPr="00F23BE7">
        <w:t xml:space="preserve"> mb</w:t>
      </w:r>
      <w:r>
        <w:t>ë</w:t>
      </w:r>
      <w:r w:rsidRPr="00F23BE7">
        <w:t>shtetje t</w:t>
      </w:r>
      <w:r>
        <w:t>ë nenit 17</w:t>
      </w:r>
      <w:r w:rsidRPr="00F23BE7">
        <w:t xml:space="preserve"> shkronja </w:t>
      </w:r>
      <w:r>
        <w:t>“ç”</w:t>
      </w:r>
      <w:r w:rsidRPr="00F23BE7">
        <w:t xml:space="preserve"> t</w:t>
      </w:r>
      <w:r>
        <w:t>ë</w:t>
      </w:r>
      <w:r w:rsidRPr="00F23BE7">
        <w:t xml:space="preserve"> ligjit nr.9374, dat</w:t>
      </w:r>
      <w:r>
        <w:t>ë</w:t>
      </w:r>
      <w:r w:rsidRPr="00F23BE7">
        <w:t xml:space="preserve"> 21.4.2005 “P</w:t>
      </w:r>
      <w:r>
        <w:t>ë</w:t>
      </w:r>
      <w:r w:rsidRPr="00F23BE7">
        <w:t>r ndihm</w:t>
      </w:r>
      <w:r>
        <w:t>ë</w:t>
      </w:r>
      <w:r w:rsidRPr="00F23BE7">
        <w:t>n shtet</w:t>
      </w:r>
      <w:r>
        <w:t>ë</w:t>
      </w:r>
      <w:r w:rsidRPr="00F23BE7">
        <w:t>rore” dhe t</w:t>
      </w:r>
      <w:r>
        <w:t>ë</w:t>
      </w:r>
      <w:r w:rsidRPr="00F23BE7">
        <w:t xml:space="preserve"> nenit 5, pika 2 dhe 3, t</w:t>
      </w:r>
      <w:r>
        <w:t>ë</w:t>
      </w:r>
      <w:r w:rsidRPr="00F23BE7">
        <w:t xml:space="preserve"> rregullores “P</w:t>
      </w:r>
      <w:r>
        <w:t>ë</w:t>
      </w:r>
      <w:r w:rsidRPr="00F23BE7">
        <w:t>r kushtet dhe procedurat e dh</w:t>
      </w:r>
      <w:r>
        <w:t>ë</w:t>
      </w:r>
      <w:r w:rsidRPr="00F23BE7">
        <w:t>nies s</w:t>
      </w:r>
      <w:r>
        <w:t>ë</w:t>
      </w:r>
      <w:r w:rsidRPr="00F23BE7">
        <w:t xml:space="preserve"> ndihm</w:t>
      </w:r>
      <w:r>
        <w:t>ë</w:t>
      </w:r>
      <w:r w:rsidRPr="00F23BE7">
        <w:t>s rajonale”, miratuar me vendimin e K</w:t>
      </w:r>
      <w:r>
        <w:t>ë</w:t>
      </w:r>
      <w:r w:rsidRPr="00F23BE7">
        <w:t>shillit t</w:t>
      </w:r>
      <w:r>
        <w:t>ë</w:t>
      </w:r>
      <w:r w:rsidRPr="00F23BE7">
        <w:t xml:space="preserve"> Ministrave nr.816, dat</w:t>
      </w:r>
      <w:r>
        <w:t>ë</w:t>
      </w:r>
      <w:r w:rsidRPr="00F23BE7">
        <w:t xml:space="preserve"> 28.12.2005, Komisioni i Ndihm</w:t>
      </w:r>
      <w:r>
        <w:t>ë</w:t>
      </w:r>
      <w:r w:rsidRPr="00F23BE7">
        <w:t>s Shtet</w:t>
      </w:r>
      <w:r>
        <w:t>ë</w:t>
      </w:r>
      <w:r w:rsidRPr="00F23BE7">
        <w:t>rore</w:t>
      </w:r>
    </w:p>
    <w:p w:rsidR="000473D9" w:rsidRPr="00F23BE7" w:rsidRDefault="000473D9" w:rsidP="000473D9">
      <w:pPr>
        <w:pStyle w:val="Paragrafi"/>
      </w:pPr>
    </w:p>
    <w:p w:rsidR="000473D9" w:rsidRPr="00F23BE7" w:rsidRDefault="000473D9" w:rsidP="000473D9">
      <w:pPr>
        <w:pStyle w:val="VENDOSI"/>
      </w:pPr>
      <w:r w:rsidRPr="00F23BE7">
        <w:t>Vendosi:</w:t>
      </w:r>
    </w:p>
    <w:p w:rsidR="000473D9" w:rsidRPr="00F23BE7" w:rsidRDefault="000473D9" w:rsidP="000473D9">
      <w:pPr>
        <w:pStyle w:val="Paragrafi"/>
      </w:pPr>
    </w:p>
    <w:p w:rsidR="000473D9" w:rsidRPr="00F23BE7" w:rsidRDefault="000473D9" w:rsidP="000473D9">
      <w:pPr>
        <w:pStyle w:val="Paragrafi"/>
      </w:pPr>
      <w:r w:rsidRPr="00F23BE7">
        <w:t>1.</w:t>
      </w:r>
      <w:r>
        <w:t xml:space="preserve"> </w:t>
      </w:r>
      <w:r w:rsidRPr="00F23BE7">
        <w:t>Miratimin e “Hart</w:t>
      </w:r>
      <w:r>
        <w:t>ë</w:t>
      </w:r>
      <w:r w:rsidRPr="00F23BE7">
        <w:t>s s</w:t>
      </w:r>
      <w:r>
        <w:t>ë n</w:t>
      </w:r>
      <w:r w:rsidRPr="00F23BE7">
        <w:t>dihm</w:t>
      </w:r>
      <w:r>
        <w:t>ës s</w:t>
      </w:r>
      <w:r w:rsidRPr="00F23BE7">
        <w:t>htet</w:t>
      </w:r>
      <w:r>
        <w:t>ë</w:t>
      </w:r>
      <w:r w:rsidRPr="00F23BE7">
        <w:t>ro</w:t>
      </w:r>
      <w:r>
        <w:t>r</w:t>
      </w:r>
      <w:r w:rsidRPr="00F23BE7">
        <w:t>e”, sipas tekstit q</w:t>
      </w:r>
      <w:r>
        <w:t>ë</w:t>
      </w:r>
      <w:r w:rsidRPr="00F23BE7">
        <w:t xml:space="preserve"> i bashk</w:t>
      </w:r>
      <w:r>
        <w:t>ë</w:t>
      </w:r>
      <w:r w:rsidRPr="00F23BE7">
        <w:t>lidhet k</w:t>
      </w:r>
      <w:r>
        <w:t>ë</w:t>
      </w:r>
      <w:r w:rsidRPr="00F23BE7">
        <w:t>tij vendimi.</w:t>
      </w:r>
    </w:p>
    <w:p w:rsidR="000473D9" w:rsidRPr="00F23BE7" w:rsidRDefault="000473D9" w:rsidP="000473D9">
      <w:pPr>
        <w:pStyle w:val="Paragrafi"/>
      </w:pPr>
      <w:r w:rsidRPr="00F23BE7">
        <w:t>2.</w:t>
      </w:r>
      <w:r>
        <w:t xml:space="preserve"> </w:t>
      </w:r>
      <w:r w:rsidRPr="00F23BE7">
        <w:t>Ky vendim hyn n</w:t>
      </w:r>
      <w:r>
        <w:t>ë</w:t>
      </w:r>
      <w:r w:rsidRPr="00F23BE7">
        <w:t xml:space="preserve"> fuqi menj</w:t>
      </w:r>
      <w:r>
        <w:t>ë</w:t>
      </w:r>
      <w:r w:rsidRPr="00F23BE7">
        <w:t>her</w:t>
      </w:r>
      <w:r>
        <w:t>ë</w:t>
      </w:r>
      <w:r w:rsidRPr="00F23BE7">
        <w:t>.</w:t>
      </w:r>
    </w:p>
    <w:p w:rsidR="000473D9" w:rsidRPr="00F23BE7" w:rsidRDefault="000473D9" w:rsidP="000473D9">
      <w:pPr>
        <w:pStyle w:val="Paragrafi"/>
      </w:pPr>
    </w:p>
    <w:p w:rsidR="000473D9" w:rsidRPr="00F23BE7" w:rsidRDefault="000473D9" w:rsidP="000473D9">
      <w:pPr>
        <w:pStyle w:val="Autoriteti"/>
      </w:pPr>
      <w:r w:rsidRPr="00F23BE7">
        <w:t>Kryetari</w:t>
      </w:r>
    </w:p>
    <w:p w:rsidR="000473D9" w:rsidRPr="00F23BE7" w:rsidRDefault="000473D9" w:rsidP="000473D9">
      <w:pPr>
        <w:pStyle w:val="AutoritetiEmer"/>
      </w:pPr>
      <w:r w:rsidRPr="00F23BE7">
        <w:t>Genc Ruli</w:t>
      </w:r>
    </w:p>
    <w:p w:rsidR="000473D9" w:rsidRPr="00F23BE7" w:rsidRDefault="000473D9" w:rsidP="000473D9">
      <w:pPr>
        <w:pStyle w:val="Paragrafi"/>
      </w:pPr>
    </w:p>
    <w:p w:rsidR="000473D9" w:rsidRDefault="000473D9" w:rsidP="000473D9">
      <w:pPr>
        <w:pStyle w:val="Paragrafi"/>
      </w:pPr>
    </w:p>
    <w:p w:rsidR="000473D9" w:rsidRDefault="000473D9" w:rsidP="000473D9">
      <w:pPr>
        <w:pStyle w:val="Paragrafi"/>
      </w:pPr>
    </w:p>
    <w:p w:rsidR="000473D9" w:rsidRDefault="000473D9" w:rsidP="000473D9">
      <w:pPr>
        <w:pStyle w:val="Paragrafi"/>
      </w:pPr>
    </w:p>
    <w:p w:rsidR="000473D9" w:rsidRDefault="000473D9" w:rsidP="000473D9">
      <w:pPr>
        <w:pStyle w:val="Paragrafi"/>
      </w:pPr>
    </w:p>
    <w:p w:rsidR="000473D9" w:rsidRDefault="000473D9" w:rsidP="000473D9">
      <w:pPr>
        <w:pStyle w:val="Paragrafi"/>
      </w:pPr>
    </w:p>
    <w:p w:rsidR="000473D9" w:rsidRDefault="000473D9" w:rsidP="000473D9">
      <w:pPr>
        <w:pStyle w:val="Paragrafi"/>
      </w:pPr>
    </w:p>
    <w:p w:rsidR="000473D9" w:rsidRDefault="000473D9" w:rsidP="000473D9">
      <w:pPr>
        <w:pStyle w:val="Paragrafi"/>
      </w:pPr>
    </w:p>
    <w:p w:rsidR="000473D9" w:rsidRDefault="000473D9" w:rsidP="000473D9">
      <w:pPr>
        <w:pStyle w:val="Paragrafi"/>
      </w:pPr>
    </w:p>
    <w:p w:rsidR="000473D9" w:rsidRDefault="000473D9" w:rsidP="000473D9">
      <w:pPr>
        <w:pStyle w:val="Paragrafi"/>
      </w:pPr>
    </w:p>
    <w:p w:rsidR="000473D9" w:rsidRDefault="000473D9" w:rsidP="000473D9">
      <w:pPr>
        <w:pStyle w:val="Paragrafi"/>
      </w:pPr>
    </w:p>
    <w:p w:rsidR="000473D9" w:rsidRDefault="000473D9" w:rsidP="000473D9">
      <w:pPr>
        <w:pStyle w:val="Paragrafi"/>
      </w:pPr>
    </w:p>
    <w:p w:rsidR="000473D9" w:rsidRDefault="000473D9" w:rsidP="000473D9">
      <w:pPr>
        <w:pStyle w:val="Paragrafi"/>
      </w:pPr>
    </w:p>
    <w:p w:rsidR="000473D9" w:rsidRDefault="000473D9" w:rsidP="000473D9">
      <w:pPr>
        <w:pStyle w:val="Paragrafi"/>
      </w:pPr>
    </w:p>
    <w:p w:rsidR="000473D9" w:rsidRDefault="000473D9" w:rsidP="000473D9">
      <w:pPr>
        <w:pStyle w:val="Paragrafi"/>
      </w:pPr>
    </w:p>
    <w:p w:rsidR="000473D9" w:rsidRPr="0017197A" w:rsidRDefault="000473D9" w:rsidP="000473D9">
      <w:pPr>
        <w:pStyle w:val="TitulliTitull"/>
      </w:pPr>
      <w:r w:rsidRPr="0017197A">
        <w:t xml:space="preserve">HARTA  E  NDIHMËS  SHTETËRORE  </w:t>
      </w:r>
    </w:p>
    <w:p w:rsidR="000473D9" w:rsidRPr="0017197A" w:rsidRDefault="000473D9" w:rsidP="000473D9">
      <w:pPr>
        <w:pStyle w:val="Paragrafi"/>
      </w:pPr>
      <w:r w:rsidRPr="0017197A">
        <w:t xml:space="preserve"> </w:t>
      </w:r>
    </w:p>
    <w:p w:rsidR="000473D9" w:rsidRPr="0017197A" w:rsidRDefault="000473D9" w:rsidP="000473D9">
      <w:pPr>
        <w:pStyle w:val="Paragrafi"/>
      </w:pPr>
      <w:r w:rsidRPr="0017197A">
        <w:lastRenderedPageBreak/>
        <w:t xml:space="preserve"> </w:t>
      </w:r>
      <w:r>
        <w:t xml:space="preserve">1. </w:t>
      </w:r>
      <w:r w:rsidRPr="0017197A">
        <w:t xml:space="preserve">Hyrje </w:t>
      </w:r>
    </w:p>
    <w:p w:rsidR="000473D9" w:rsidRPr="0017197A" w:rsidRDefault="000473D9" w:rsidP="000473D9">
      <w:pPr>
        <w:pStyle w:val="Paragrafi"/>
      </w:pPr>
      <w:r w:rsidRPr="0017197A">
        <w:t xml:space="preserve"> Në kuadër të MSA-së</w:t>
      </w:r>
      <w:r>
        <w:rPr>
          <w:rStyle w:val="FootnoteReference"/>
        </w:rPr>
        <w:footnoteReference w:id="1"/>
      </w:r>
      <w:r>
        <w:t xml:space="preserve"> dhe  Marrëveshjes së n</w:t>
      </w:r>
      <w:r w:rsidRPr="0017197A">
        <w:t>dërmjetme</w:t>
      </w:r>
      <w:r>
        <w:rPr>
          <w:rStyle w:val="FootnoteReference"/>
        </w:rPr>
        <w:footnoteReference w:id="2"/>
      </w:r>
      <w:r w:rsidR="00192AA4">
        <w:t xml:space="preserve">, </w:t>
      </w:r>
      <w:r>
        <w:t xml:space="preserve"> duhet të</w:t>
      </w:r>
      <w:r w:rsidRPr="0017197A">
        <w:t xml:space="preserve"> përgatitet harta rajonale për ndihmën </w:t>
      </w:r>
      <w:r>
        <w:t>shtetërore. Konkretisht neni 71</w:t>
      </w:r>
      <w:r w:rsidRPr="0017197A">
        <w:t xml:space="preserve"> pika 7 paragrafi </w:t>
      </w:r>
      <w:r w:rsidR="009850D9">
        <w:t>“</w:t>
      </w:r>
      <w:r w:rsidRPr="0017197A">
        <w:t>b</w:t>
      </w:r>
      <w:r w:rsidR="009850D9">
        <w:t>”</w:t>
      </w:r>
      <w:r w:rsidRPr="0017197A">
        <w:t xml:space="preserve"> i MSA-së përcakton: </w:t>
      </w:r>
    </w:p>
    <w:p w:rsidR="000473D9" w:rsidRPr="0017197A" w:rsidRDefault="000473D9" w:rsidP="000473D9">
      <w:pPr>
        <w:pStyle w:val="Paragrafi"/>
      </w:pPr>
      <w:r w:rsidRPr="0017197A">
        <w:t>Brenda pesë viteve që prej hyrjes në fuqi të kësaj Marrëveshjeje, Shqipëria do t’i paraqesë Komisionit të Komuniteteve Europiane shifrat e PBB-së së saj për frymë të harmonizuar me nivelin NUTS II. Më pas, autoriteti i përmendur në paragrafin 4</w:t>
      </w:r>
      <w:r>
        <w:rPr>
          <w:rStyle w:val="FootnoteReference"/>
        </w:rPr>
        <w:footnoteReference w:id="3"/>
      </w:r>
      <w:r w:rsidRPr="0017197A">
        <w:t xml:space="preserve"> dhe Komisioni i Komuniteteve Europiane vlerëson bashkërisht kriteret për pranueshmërinë e zonave të Shqipërisë, si dhe intensitetin  maksimal të ndihmës në lidhje me to, në mënyrë që të hartohet harta rajonale e ndihmave në bazë të direktivave përkatëse të Komunitetit.  </w:t>
      </w:r>
    </w:p>
    <w:p w:rsidR="000473D9" w:rsidRPr="0017197A" w:rsidRDefault="000473D9" w:rsidP="000473D9">
      <w:pPr>
        <w:pStyle w:val="Paragrafi"/>
      </w:pPr>
      <w:r>
        <w:t xml:space="preserve"> Duke pas</w:t>
      </w:r>
      <w:r w:rsidRPr="0017197A">
        <w:t xml:space="preserve">ur parasysh mungesën në Shqipëri të këtyre treguesve sipas nivelit NUTS II, por edhe diferencat e mëdha që ekzistojnë brenda vendit, në periudhën e parë tranzitore është parashikuar një ndarje e zonave mbi bazën e treguesve të disponueshëm statistikorë.  </w:t>
      </w:r>
    </w:p>
    <w:p w:rsidR="000473D9" w:rsidRPr="0017197A" w:rsidRDefault="000473D9" w:rsidP="000473D9">
      <w:pPr>
        <w:pStyle w:val="Paragrafi"/>
      </w:pPr>
      <w:r w:rsidRPr="0017197A">
        <w:t xml:space="preserve"> Pra,  si objektiv prioritar është përcaktuar harta rajonale, që d</w:t>
      </w:r>
      <w:r>
        <w:t>uhet të miratohet në zbatim të r</w:t>
      </w:r>
      <w:r w:rsidRPr="0017197A">
        <w:t>regullores “Për kushtet dhe procedurat e dhënies së ndihmës rajonale”</w:t>
      </w:r>
      <w:r>
        <w:rPr>
          <w:rStyle w:val="FootnoteReference"/>
        </w:rPr>
        <w:footnoteReference w:id="4"/>
      </w:r>
      <w:r w:rsidR="00F914F1">
        <w:t>,</w:t>
      </w:r>
      <w:r w:rsidRPr="0017197A">
        <w:t xml:space="preserve"> e miratuar me </w:t>
      </w:r>
      <w:r>
        <w:t>ven</w:t>
      </w:r>
      <w:r w:rsidR="00CA01FD">
        <w:t>dimin e Këshillit të Ministrave nr.</w:t>
      </w:r>
      <w:r w:rsidRPr="0017197A">
        <w:t>816, datë 28.12.2005</w:t>
      </w:r>
      <w:r w:rsidR="00F914F1">
        <w:t>,</w:t>
      </w:r>
      <w:r w:rsidRPr="0017197A">
        <w:t xml:space="preserve"> pavarësisht</w:t>
      </w:r>
      <w:r w:rsidR="00A82361">
        <w:t xml:space="preserve"> se, sipas nenit 71 pika 7</w:t>
      </w:r>
      <w:r w:rsidRPr="0017197A">
        <w:t xml:space="preserve"> paragrafi </w:t>
      </w:r>
      <w:r w:rsidR="00F914F1">
        <w:t>“</w:t>
      </w:r>
      <w:r w:rsidRPr="0017197A">
        <w:t>a</w:t>
      </w:r>
      <w:r w:rsidR="00F914F1">
        <w:t>”</w:t>
      </w:r>
      <w:r w:rsidRPr="0017197A">
        <w:t xml:space="preserve"> i MSA-së:  </w:t>
      </w:r>
    </w:p>
    <w:p w:rsidR="000473D9" w:rsidRPr="0017197A" w:rsidRDefault="000473D9" w:rsidP="000473D9">
      <w:pPr>
        <w:pStyle w:val="Paragrafi"/>
      </w:pPr>
      <w:r w:rsidRPr="0017197A">
        <w:t xml:space="preserve"> “i gjithë territori i Republikës së Shqipërisë konsiderohet si një zonë e prapambetur” </w:t>
      </w:r>
    </w:p>
    <w:p w:rsidR="000473D9" w:rsidRPr="0017197A" w:rsidRDefault="000473D9" w:rsidP="000473D9">
      <w:pPr>
        <w:pStyle w:val="Paragrafi"/>
      </w:pPr>
      <w:r w:rsidRPr="0017197A">
        <w:t xml:space="preserve"> Neni 5 i rregullores, në pikat 2 dhe 3</w:t>
      </w:r>
      <w:r w:rsidR="000E59C3">
        <w:t>,</w:t>
      </w:r>
      <w:r w:rsidRPr="0017197A">
        <w:t xml:space="preserve"> parashikon: </w:t>
      </w:r>
    </w:p>
    <w:p w:rsidR="000473D9" w:rsidRPr="0017197A" w:rsidRDefault="000473D9" w:rsidP="000473D9">
      <w:pPr>
        <w:pStyle w:val="Paragrafi"/>
      </w:pPr>
      <w:r w:rsidRPr="0017197A">
        <w:t xml:space="preserve"> </w:t>
      </w:r>
      <w:r>
        <w:t xml:space="preserve">2. </w:t>
      </w:r>
      <w:r w:rsidRPr="0017197A">
        <w:t xml:space="preserve">Intensiteti i ndihmës rajonale nuk duhet të kalojë 50%  të ENG-së, me përjashtim të zonave të thella, ku ai  mund të arrijë deri në 65%  të ENG-së. </w:t>
      </w:r>
    </w:p>
    <w:p w:rsidR="000473D9" w:rsidRPr="0017197A" w:rsidRDefault="000473D9" w:rsidP="000473D9">
      <w:pPr>
        <w:pStyle w:val="Paragrafi"/>
      </w:pPr>
      <w:r w:rsidRPr="0017197A">
        <w:t xml:space="preserve"> </w:t>
      </w:r>
      <w:r>
        <w:t xml:space="preserve">3. </w:t>
      </w:r>
      <w:r w:rsidRPr="0017197A">
        <w:t xml:space="preserve">Kufijtë e përcaktuar në pikën 2 të këtij neni mund të rriten për ndërmarrjet e vogla dhe të mesme me 15% të vlerës bruto, me kusht që vlera neto e intensitetit të ndihmës të mos kalojë 75%.  </w:t>
      </w:r>
    </w:p>
    <w:p w:rsidR="000473D9" w:rsidRPr="0017197A" w:rsidRDefault="000473D9" w:rsidP="000473D9">
      <w:pPr>
        <w:pStyle w:val="Paragrafi"/>
      </w:pPr>
      <w:r w:rsidRPr="0017197A">
        <w:t xml:space="preserve">Më tej, në shënimin shpjegues theksohet se: </w:t>
      </w:r>
    </w:p>
    <w:p w:rsidR="000473D9" w:rsidRPr="0017197A" w:rsidRDefault="000473D9" w:rsidP="000473D9">
      <w:pPr>
        <w:pStyle w:val="Paragrafi"/>
      </w:pPr>
      <w:r w:rsidRPr="0017197A">
        <w:t xml:space="preserve"> Për zbatimin e kësaj rregulloreje, zonat e thella janë përcaktuar në bazë të raportit të numrit të personave të varfër kundrejt numrit të përgjithshëm të populls</w:t>
      </w:r>
      <w:r>
        <w:t>isë (në %), siç është dhënë në hartën e v</w:t>
      </w:r>
      <w:r w:rsidRPr="0017197A">
        <w:t>arfëri</w:t>
      </w:r>
      <w:r w:rsidR="000E59C3">
        <w:t>së dhe p</w:t>
      </w:r>
      <w:r>
        <w:t>abarazisë në Shqipëri.</w:t>
      </w:r>
      <w:r w:rsidRPr="0017197A">
        <w:t xml:space="preserve"> Çdo vit, Komisioni i Ndihmës Shtetërore, bazuar në të dhënat më të fundit statistikore, do të publikojë zonat me shifrat përkatëse.  </w:t>
      </w:r>
    </w:p>
    <w:p w:rsidR="000473D9" w:rsidRDefault="000473D9" w:rsidP="000473D9">
      <w:pPr>
        <w:pStyle w:val="Paragrafi"/>
      </w:pPr>
      <w:r w:rsidRPr="0017197A">
        <w:t>Qëllimi i përgatitjes së hartës rajonale që në këtë fazë, ka qenë përcaktimi i atyre zonave që mund të përfitojnë  ndihmë shtetërore me një intensitet deri në 65% për ndërmarrjet e mëdha dhe deri në 75% për SME-të, në kushtet kur duhen ngushtuar sa më shumë diferencat që ekzistojnë në zhvillimin ekonomiko-shoqëror të zonav</w:t>
      </w:r>
      <w:r>
        <w:t>e të ndryshme, por edhe duke pas</w:t>
      </w:r>
      <w:r w:rsidRPr="0017197A">
        <w:t xml:space="preserve">ur parasysh se mundësitë e buxhetit për mbështetje maksimale në të gjithë vendin janë të kufizuara. </w:t>
      </w:r>
    </w:p>
    <w:p w:rsidR="000473D9" w:rsidRPr="0017197A" w:rsidRDefault="000473D9" w:rsidP="000473D9">
      <w:pPr>
        <w:pStyle w:val="Paragrafi"/>
      </w:pPr>
      <w:r>
        <w:t xml:space="preserve">2. </w:t>
      </w:r>
      <w:r w:rsidRPr="0017197A">
        <w:t xml:space="preserve">Metodologjia </w:t>
      </w:r>
    </w:p>
    <w:p w:rsidR="000473D9" w:rsidRPr="0017197A" w:rsidRDefault="000473D9" w:rsidP="000473D9">
      <w:pPr>
        <w:pStyle w:val="Paragrafi"/>
      </w:pPr>
      <w:r w:rsidRPr="0017197A">
        <w:t>Shqipëria nuk ka një klasifikim statistikor ose rajonal sipas NUTS II</w:t>
      </w:r>
      <w:r>
        <w:rPr>
          <w:rStyle w:val="FootnoteReference"/>
        </w:rPr>
        <w:footnoteReference w:id="5"/>
      </w:r>
      <w:r w:rsidRPr="0017197A">
        <w:t>, që përbën bazën për hartimin e hartës së ndihmës shtetërore. Përveç kësaj, edhe treguesit në nivel qarku nuk paraqesin të dhënat e PPB-së, që është treguesi kryesor, prej nga merr zanafillën klasifikimi i zonave lidhur me nivelin e tyre ekono</w:t>
      </w:r>
      <w:r>
        <w:t>mik. Nga ana tjetër, bazuar në nenin 5 të r</w:t>
      </w:r>
      <w:r w:rsidRPr="0017197A">
        <w:t>regullores “ Për kushtet dhe procedurat e dhënies së ndihmës rajonale” nga ana e Komisionit të Ndihmës Shtetërore duhet bërë rregullisht një përditës</w:t>
      </w:r>
      <w:r>
        <w:t>im i hartës së v</w:t>
      </w:r>
      <w:r w:rsidRPr="0017197A">
        <w:t>arfërisë. Në mungesë të kësaj harte, vlerësohet si i domosdoshëm krijimi i hartës së ndihmës shtetërore “Për përcaktimin e zon</w:t>
      </w:r>
      <w:r>
        <w:t>ave thellësisht të prapambetura”</w:t>
      </w:r>
      <w:r w:rsidRPr="0017197A">
        <w:t xml:space="preserve">, në mënyrë që t’i japë mundësi KNSH-së për të bërë rishikimin e kufijve të intensitetit të lejueshëm të ndihmës.  </w:t>
      </w:r>
    </w:p>
    <w:p w:rsidR="000473D9" w:rsidRPr="0017197A" w:rsidRDefault="000473D9" w:rsidP="000473D9">
      <w:pPr>
        <w:pStyle w:val="Paragrafi"/>
      </w:pPr>
      <w:r w:rsidRPr="0017197A">
        <w:t xml:space="preserve">Lidhur me metodologjinë e ndjekur për përgatitjen e hartës së ndihmës shtetërore, vlerësohen dy momente të rëndësishme: </w:t>
      </w:r>
    </w:p>
    <w:p w:rsidR="000473D9" w:rsidRPr="0017197A" w:rsidRDefault="000473D9" w:rsidP="000473D9">
      <w:pPr>
        <w:pStyle w:val="Paragrafi"/>
      </w:pPr>
      <w:r w:rsidRPr="0017197A">
        <w:lastRenderedPageBreak/>
        <w:t xml:space="preserve">Së pari, “raporti i numrit të të varfërve ndaj numrit total të popullsisë (në %)” - si një indikator </w:t>
      </w:r>
      <w:r>
        <w:t>i prapambetjes social-ekonomik</w:t>
      </w:r>
      <w:r w:rsidRPr="0017197A">
        <w:t xml:space="preserve">, por jo domosdoshmërisht si tregues i zonave të varfra. Një tregues i mirëfilltë konsiderohet dendësia e vogël e popullsisë.  </w:t>
      </w:r>
    </w:p>
    <w:p w:rsidR="000473D9" w:rsidRPr="0017197A" w:rsidRDefault="000473D9" w:rsidP="000473D9">
      <w:pPr>
        <w:pStyle w:val="Paragrafi"/>
      </w:pPr>
      <w:r>
        <w:t>Së dyti, koncepti i “dhënies së bonusit”</w:t>
      </w:r>
      <w:r w:rsidRPr="0017197A">
        <w:t xml:space="preserve"> (shtesës) të intensitetit të ndihmës në zonat e prapambetura, mbështetur në rregullat e ndihmës rajonale të BE-së. Këtu duhet të merret parasysh klasifikimi në dy kategori - (i) “zona  thellësisht të prapambetura” që përkon me përcaktimin e zonave sipas nenit 87(3)(a) të Traktatit dhe (ii) “zona me dendësi të vogël popullsie” që përkon me përcaktimin e zonave sipas nenit 87(3)(c) të Traktatit.  </w:t>
      </w:r>
    </w:p>
    <w:p w:rsidR="000473D9" w:rsidRPr="0017197A" w:rsidRDefault="000473D9" w:rsidP="000473D9">
      <w:pPr>
        <w:pStyle w:val="Paragrafi"/>
      </w:pPr>
      <w:r w:rsidRPr="0017197A">
        <w:t xml:space="preserve">Për të mënjanuar përplasjen me legjislacionin shqiptar të termit të prapambetjes, rekomandojmë që nga këndvështrimi i politikës së ndihmës shtetërore, të merret si bazë trajtimi </w:t>
      </w:r>
      <w:smartTag w:uri="urn:schemas-microsoft-com:office:smarttags" w:element="country-region">
        <w:smartTag w:uri="urn:schemas-microsoft-com:office:smarttags" w:element="place">
          <w:r w:rsidRPr="0017197A">
            <w:t>vendas</w:t>
          </w:r>
        </w:smartTag>
      </w:smartTag>
      <w:r w:rsidRPr="0017197A">
        <w:t xml:space="preserve"> i zonave të prapambetura, sidomos në këtë moment</w:t>
      </w:r>
      <w:r w:rsidR="00524E7B">
        <w:t>,</w:t>
      </w:r>
      <w:r w:rsidRPr="0017197A">
        <w:t xml:space="preserve"> duke qenë se në të reflektohen koncepti i zonave të thella në përputhje me nenin 87(3)(a) të rregullave të BE-së për zonat e prapambetura.  </w:t>
      </w:r>
    </w:p>
    <w:p w:rsidR="000473D9" w:rsidRPr="0017197A" w:rsidRDefault="000473D9" w:rsidP="000473D9">
      <w:pPr>
        <w:pStyle w:val="Paragrafi"/>
      </w:pPr>
      <w:r w:rsidRPr="0017197A">
        <w:t>Në udhëzimin e  BE-së për ndihmën rajonale kombëtar</w:t>
      </w:r>
      <w:r>
        <w:t>e për periudhën 2007-</w:t>
      </w:r>
      <w:r w:rsidRPr="0017197A">
        <w:t>2013</w:t>
      </w:r>
      <w:r>
        <w:rPr>
          <w:rStyle w:val="FootnoteReference"/>
        </w:rPr>
        <w:footnoteReference w:id="6"/>
      </w:r>
      <w:r w:rsidRPr="0017197A">
        <w:t>, ndërmarrjet e më</w:t>
      </w:r>
      <w:r w:rsidR="009173DE">
        <w:t>dha mund të përfitojnë ndihmë me</w:t>
      </w:r>
      <w:r w:rsidRPr="0017197A">
        <w:t xml:space="preserve"> një</w:t>
      </w:r>
      <w:r>
        <w:t xml:space="preserve"> intensitet maksimal deri në 50</w:t>
      </w:r>
      <w:r w:rsidRPr="0017197A">
        <w:t xml:space="preserve">%, të shprehur si ENG (ekuivalenti neto i grantit), të cilit mund t’i shtohet edhe 20 % kur përfituesi është ndërmarrje e vogël ( ose 10 % në rastin e ndërmarrjeve të mesme).   </w:t>
      </w:r>
    </w:p>
    <w:p w:rsidR="000473D9" w:rsidRPr="0017197A" w:rsidRDefault="000473D9" w:rsidP="000473D9">
      <w:pPr>
        <w:pStyle w:val="Paragrafi"/>
      </w:pPr>
      <w:r w:rsidRPr="0017197A">
        <w:t>Metodologjia e propozuar pasqyron frymën e trajtimit të BE-së për zonat e thella (neni 87(3) (a)). Nivelet më të larta të intensitetit të ndihmës për zonat e prapambetura sipas le</w:t>
      </w:r>
      <w:r>
        <w:t xml:space="preserve">gjislacionit shqiptar (deri në </w:t>
      </w:r>
      <w:r w:rsidRPr="0017197A">
        <w:t xml:space="preserve">65% NGE për </w:t>
      </w:r>
      <w:r>
        <w:t xml:space="preserve">ndërmarrjet e mëdha dhe </w:t>
      </w:r>
      <w:r w:rsidRPr="0017197A">
        <w:t>75% NG</w:t>
      </w:r>
      <w:r>
        <w:t>E për SME-të</w:t>
      </w:r>
      <w:r w:rsidRPr="0017197A">
        <w:t>) janë të pr</w:t>
      </w:r>
      <w:r>
        <w:t>anueshme dhe brenda kufijve të udhëzimit të BE-së për ndihmën r</w:t>
      </w:r>
      <w:r w:rsidRPr="0017197A">
        <w:t xml:space="preserve">ajonale. </w:t>
      </w:r>
    </w:p>
    <w:p w:rsidR="000473D9" w:rsidRPr="0017197A" w:rsidRDefault="000473D9" w:rsidP="000473D9">
      <w:pPr>
        <w:pStyle w:val="Paragrafi"/>
      </w:pPr>
      <w:r w:rsidRPr="0017197A">
        <w:t>Në mungesë të të dhënave të PPB-së në nivel qarku, u caktua q</w:t>
      </w:r>
      <w:r w:rsidR="009173DE">
        <w:t>ë elementi bazë i metodologjisë</w:t>
      </w:r>
      <w:r w:rsidRPr="0017197A">
        <w:t xml:space="preserve"> të jetë përcaktimi i rajoneve të thella të vendit sipas nivelit të prapambetjes ekonomiko-shoqërore. Kështu, krijimi i hartës u mbështet në analizën në nivel qarku (Shqipëria ndahet në 12 qarqe),  si dhe në vlerësimin e peshës së treguesve të zhvillimit, bazuar në të dhënat e  Strategjisë Ndërsektoriale për Zhvillimin Rajonal (SNZHR) të miratuar me </w:t>
      </w:r>
      <w:r>
        <w:t>vendimin e Këshillit të Ministrave nr.</w:t>
      </w:r>
      <w:r w:rsidRPr="0017197A">
        <w:t xml:space="preserve">773, datë 14.11.2007.  </w:t>
      </w:r>
    </w:p>
    <w:p w:rsidR="000473D9" w:rsidRDefault="000473D9" w:rsidP="000473D9">
      <w:pPr>
        <w:pStyle w:val="Paragrafi"/>
      </w:pPr>
      <w:r w:rsidRPr="0017197A">
        <w:t>Përcaktimi i zonave të prapambetura (disavantazhuara), sipas SNZHR, është kryer në bazë të modelit të vlerësimit të nivelit të zhvillimit ekonomiko-shoqëror, që kryen një indeksim të bazuar në llogaritjen e menduar të disa treguesve statistikorë (indikatorët). Edhe pë</w:t>
      </w:r>
      <w:r>
        <w:t>r përgatitjen e hartës rajonale</w:t>
      </w:r>
      <w:r w:rsidRPr="0017197A">
        <w:t xml:space="preserve"> është ndjekur e njëjta logjikë, por pesha e disa prej treguesve në totalin e vlerësimit ka qenë më e lartë. Ndërkohë, analiza është bazuar në vlerësimin e 6 indikatorëve dhe jo 7, sikurse në SNZHR. Për të llogaritur treguesin e zhvillimit, u analizuan të dhënat e nivelit të varfërisë, nivelit të papunësisë, të ardhurat lokale, si dhe aksesi në shërbimet bazë për secilin nga qarqet në raport me mesataren kombëtare. Tabela 1 paraqet treguesit statistikorë të marrë në analizë dhe peshën që zë secili prej tyre në vlerësimin e përgjithshëm. </w:t>
      </w:r>
    </w:p>
    <w:p w:rsidR="000473D9" w:rsidRDefault="000473D9" w:rsidP="000473D9">
      <w:pPr>
        <w:pStyle w:val="Paragrafi"/>
      </w:pPr>
    </w:p>
    <w:p w:rsidR="004155FE" w:rsidRDefault="004155FE" w:rsidP="000473D9">
      <w:pPr>
        <w:pStyle w:val="Paragrafi"/>
      </w:pPr>
    </w:p>
    <w:p w:rsidR="004155FE" w:rsidRDefault="004155FE" w:rsidP="000473D9">
      <w:pPr>
        <w:pStyle w:val="Paragrafi"/>
      </w:pPr>
    </w:p>
    <w:p w:rsidR="004155FE" w:rsidRDefault="004155FE" w:rsidP="000473D9">
      <w:pPr>
        <w:pStyle w:val="Paragrafi"/>
      </w:pPr>
    </w:p>
    <w:p w:rsidR="004155FE" w:rsidRDefault="004155FE" w:rsidP="000473D9">
      <w:pPr>
        <w:pStyle w:val="Paragrafi"/>
      </w:pPr>
    </w:p>
    <w:p w:rsidR="004155FE" w:rsidRDefault="004155FE" w:rsidP="000473D9">
      <w:pPr>
        <w:pStyle w:val="Paragrafi"/>
      </w:pPr>
    </w:p>
    <w:p w:rsidR="004155FE" w:rsidRDefault="004155FE" w:rsidP="000473D9">
      <w:pPr>
        <w:pStyle w:val="Paragrafi"/>
      </w:pPr>
    </w:p>
    <w:p w:rsidR="004155FE" w:rsidRDefault="004155FE" w:rsidP="000473D9">
      <w:pPr>
        <w:pStyle w:val="Paragrafi"/>
      </w:pPr>
    </w:p>
    <w:p w:rsidR="004155FE" w:rsidRDefault="004155FE" w:rsidP="000473D9">
      <w:pPr>
        <w:pStyle w:val="Paragrafi"/>
      </w:pPr>
    </w:p>
    <w:p w:rsidR="004155FE" w:rsidRDefault="004155FE" w:rsidP="000473D9">
      <w:pPr>
        <w:pStyle w:val="Paragrafi"/>
      </w:pPr>
    </w:p>
    <w:p w:rsidR="000473D9" w:rsidRPr="0017197A" w:rsidRDefault="000473D9" w:rsidP="000473D9">
      <w:pPr>
        <w:pStyle w:val="Paragrafi"/>
      </w:pPr>
      <w:r w:rsidRPr="0017197A">
        <w:t xml:space="preserve">Tabela 1. Treguesit statistikorë të vlerësuar për përgatitjen e hartës rajonale </w:t>
      </w:r>
    </w:p>
    <w:p w:rsidR="000473D9" w:rsidRPr="00060006" w:rsidRDefault="000473D9" w:rsidP="000473D9">
      <w:pPr>
        <w:pStyle w:val="Paragrafi"/>
        <w:rPr>
          <w:sz w:val="16"/>
        </w:rPr>
      </w:pPr>
      <w:r w:rsidRPr="0017197A">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4"/>
        <w:gridCol w:w="4698"/>
        <w:gridCol w:w="3075"/>
      </w:tblGrid>
      <w:tr w:rsidR="000473D9" w:rsidRPr="009823C5" w:rsidTr="009823C5">
        <w:tc>
          <w:tcPr>
            <w:tcW w:w="1668" w:type="dxa"/>
            <w:tcBorders>
              <w:top w:val="single" w:sz="4" w:space="0" w:color="auto"/>
              <w:left w:val="single" w:sz="4" w:space="0" w:color="auto"/>
              <w:bottom w:val="single" w:sz="4" w:space="0" w:color="auto"/>
              <w:right w:val="single" w:sz="4" w:space="0" w:color="auto"/>
            </w:tcBorders>
            <w:shd w:val="clear" w:color="auto" w:fill="auto"/>
          </w:tcPr>
          <w:p w:rsidR="000473D9" w:rsidRPr="009823C5" w:rsidRDefault="000473D9" w:rsidP="009823C5">
            <w:pPr>
              <w:jc w:val="center"/>
              <w:rPr>
                <w:rFonts w:ascii="CG Times" w:hAnsi="CG Times"/>
                <w:b/>
              </w:rPr>
            </w:pPr>
          </w:p>
        </w:tc>
        <w:tc>
          <w:tcPr>
            <w:tcW w:w="5160" w:type="dxa"/>
            <w:tcBorders>
              <w:top w:val="single" w:sz="4" w:space="0" w:color="auto"/>
              <w:left w:val="single" w:sz="4" w:space="0" w:color="auto"/>
              <w:bottom w:val="single" w:sz="4" w:space="0" w:color="auto"/>
              <w:right w:val="single" w:sz="4" w:space="0" w:color="auto"/>
            </w:tcBorders>
            <w:shd w:val="clear" w:color="auto" w:fill="auto"/>
          </w:tcPr>
          <w:p w:rsidR="000473D9" w:rsidRPr="009823C5" w:rsidRDefault="000473D9" w:rsidP="009823C5">
            <w:pPr>
              <w:jc w:val="center"/>
              <w:rPr>
                <w:rFonts w:ascii="CG Times" w:hAnsi="CG Times"/>
                <w:b/>
              </w:rPr>
            </w:pPr>
            <w:r w:rsidRPr="009823C5">
              <w:rPr>
                <w:rFonts w:ascii="CG Times" w:hAnsi="CG Times"/>
                <w:b/>
              </w:rPr>
              <w:t>TREGUESIT</w:t>
            </w:r>
          </w:p>
        </w:tc>
        <w:tc>
          <w:tcPr>
            <w:tcW w:w="3414" w:type="dxa"/>
            <w:tcBorders>
              <w:top w:val="single" w:sz="4" w:space="0" w:color="auto"/>
              <w:left w:val="single" w:sz="4" w:space="0" w:color="auto"/>
              <w:bottom w:val="single" w:sz="4" w:space="0" w:color="auto"/>
              <w:right w:val="single" w:sz="4" w:space="0" w:color="auto"/>
            </w:tcBorders>
            <w:shd w:val="clear" w:color="auto" w:fill="auto"/>
          </w:tcPr>
          <w:p w:rsidR="000473D9" w:rsidRPr="009823C5" w:rsidRDefault="000473D9" w:rsidP="009823C5">
            <w:pPr>
              <w:jc w:val="center"/>
              <w:rPr>
                <w:rFonts w:ascii="CG Times" w:hAnsi="CG Times"/>
                <w:b/>
              </w:rPr>
            </w:pPr>
            <w:r w:rsidRPr="009823C5">
              <w:rPr>
                <w:rFonts w:ascii="CG Times" w:hAnsi="CG Times"/>
                <w:b/>
              </w:rPr>
              <w:t>Pesha (%)</w:t>
            </w:r>
          </w:p>
        </w:tc>
      </w:tr>
      <w:tr w:rsidR="000473D9" w:rsidRPr="009823C5" w:rsidTr="009823C5">
        <w:tc>
          <w:tcPr>
            <w:tcW w:w="1668" w:type="dxa"/>
            <w:tcBorders>
              <w:top w:val="single" w:sz="4" w:space="0" w:color="auto"/>
              <w:left w:val="single" w:sz="4" w:space="0" w:color="auto"/>
              <w:bottom w:val="single" w:sz="4" w:space="0" w:color="auto"/>
              <w:right w:val="single" w:sz="4" w:space="0" w:color="auto"/>
            </w:tcBorders>
            <w:shd w:val="clear" w:color="auto" w:fill="auto"/>
          </w:tcPr>
          <w:p w:rsidR="000473D9" w:rsidRPr="009823C5" w:rsidRDefault="000473D9" w:rsidP="0027219B">
            <w:pPr>
              <w:rPr>
                <w:rFonts w:ascii="CG Times" w:hAnsi="CG Times"/>
              </w:rPr>
            </w:pPr>
            <w:r w:rsidRPr="009823C5">
              <w:rPr>
                <w:rFonts w:ascii="CG Times" w:hAnsi="CG Times" w:cs="Arial"/>
                <w:b/>
                <w:bCs/>
                <w:sz w:val="23"/>
                <w:szCs w:val="23"/>
              </w:rPr>
              <w:t>T1</w:t>
            </w:r>
          </w:p>
        </w:tc>
        <w:tc>
          <w:tcPr>
            <w:tcW w:w="5160" w:type="dxa"/>
            <w:tcBorders>
              <w:top w:val="single" w:sz="4" w:space="0" w:color="auto"/>
              <w:left w:val="single" w:sz="4" w:space="0" w:color="auto"/>
              <w:bottom w:val="single" w:sz="4" w:space="0" w:color="auto"/>
              <w:right w:val="single" w:sz="4" w:space="0" w:color="auto"/>
            </w:tcBorders>
            <w:shd w:val="clear" w:color="auto" w:fill="auto"/>
          </w:tcPr>
          <w:p w:rsidR="000473D9" w:rsidRPr="009823C5" w:rsidRDefault="000473D9" w:rsidP="0027219B">
            <w:pPr>
              <w:rPr>
                <w:rFonts w:ascii="CG Times" w:hAnsi="CG Times"/>
              </w:rPr>
            </w:pPr>
            <w:r w:rsidRPr="009823C5">
              <w:rPr>
                <w:rFonts w:ascii="CG Times" w:hAnsi="CG Times" w:cs="Arial"/>
                <w:sz w:val="23"/>
                <w:szCs w:val="23"/>
              </w:rPr>
              <w:t xml:space="preserve">Niveli i varfërisë  </w:t>
            </w:r>
          </w:p>
        </w:tc>
        <w:tc>
          <w:tcPr>
            <w:tcW w:w="3414" w:type="dxa"/>
            <w:tcBorders>
              <w:top w:val="single" w:sz="4" w:space="0" w:color="auto"/>
              <w:left w:val="single" w:sz="4" w:space="0" w:color="auto"/>
              <w:bottom w:val="single" w:sz="4" w:space="0" w:color="auto"/>
              <w:right w:val="single" w:sz="4" w:space="0" w:color="auto"/>
            </w:tcBorders>
            <w:shd w:val="clear" w:color="auto" w:fill="auto"/>
          </w:tcPr>
          <w:p w:rsidR="000473D9" w:rsidRPr="009823C5" w:rsidRDefault="000473D9" w:rsidP="0027219B">
            <w:pPr>
              <w:rPr>
                <w:rFonts w:ascii="CG Times" w:hAnsi="CG Times"/>
              </w:rPr>
            </w:pPr>
            <w:r w:rsidRPr="009823C5">
              <w:rPr>
                <w:rFonts w:ascii="CG Times" w:hAnsi="CG Times" w:cs="Arial"/>
                <w:b/>
                <w:bCs/>
                <w:sz w:val="23"/>
                <w:szCs w:val="23"/>
              </w:rPr>
              <w:t>25</w:t>
            </w:r>
          </w:p>
        </w:tc>
      </w:tr>
      <w:tr w:rsidR="000473D9" w:rsidRPr="009823C5" w:rsidTr="009823C5">
        <w:tc>
          <w:tcPr>
            <w:tcW w:w="1668" w:type="dxa"/>
            <w:tcBorders>
              <w:top w:val="single" w:sz="4" w:space="0" w:color="auto"/>
              <w:left w:val="single" w:sz="4" w:space="0" w:color="auto"/>
              <w:bottom w:val="single" w:sz="4" w:space="0" w:color="auto"/>
              <w:right w:val="single" w:sz="4" w:space="0" w:color="auto"/>
            </w:tcBorders>
            <w:shd w:val="clear" w:color="auto" w:fill="auto"/>
          </w:tcPr>
          <w:p w:rsidR="000473D9" w:rsidRPr="009823C5" w:rsidRDefault="000473D9" w:rsidP="0027219B">
            <w:pPr>
              <w:rPr>
                <w:rFonts w:ascii="CG Times" w:hAnsi="CG Times"/>
              </w:rPr>
            </w:pPr>
            <w:r w:rsidRPr="009823C5">
              <w:rPr>
                <w:rFonts w:ascii="CG Times" w:hAnsi="CG Times" w:cs="Arial"/>
                <w:b/>
                <w:bCs/>
                <w:sz w:val="23"/>
                <w:szCs w:val="23"/>
              </w:rPr>
              <w:t>T2</w:t>
            </w:r>
          </w:p>
        </w:tc>
        <w:tc>
          <w:tcPr>
            <w:tcW w:w="5160" w:type="dxa"/>
            <w:tcBorders>
              <w:top w:val="single" w:sz="4" w:space="0" w:color="auto"/>
              <w:left w:val="single" w:sz="4" w:space="0" w:color="auto"/>
              <w:bottom w:val="single" w:sz="4" w:space="0" w:color="auto"/>
              <w:right w:val="single" w:sz="4" w:space="0" w:color="auto"/>
            </w:tcBorders>
            <w:shd w:val="clear" w:color="auto" w:fill="auto"/>
          </w:tcPr>
          <w:p w:rsidR="000473D9" w:rsidRPr="009823C5" w:rsidRDefault="000473D9" w:rsidP="0027219B">
            <w:pPr>
              <w:rPr>
                <w:rFonts w:ascii="CG Times" w:hAnsi="CG Times"/>
              </w:rPr>
            </w:pPr>
            <w:r w:rsidRPr="009823C5">
              <w:rPr>
                <w:rFonts w:ascii="CG Times" w:hAnsi="CG Times" w:cs="Arial"/>
                <w:sz w:val="23"/>
                <w:szCs w:val="23"/>
              </w:rPr>
              <w:t xml:space="preserve">Niveli i papunësisë  </w:t>
            </w:r>
          </w:p>
        </w:tc>
        <w:tc>
          <w:tcPr>
            <w:tcW w:w="3414" w:type="dxa"/>
            <w:tcBorders>
              <w:top w:val="single" w:sz="4" w:space="0" w:color="auto"/>
              <w:left w:val="single" w:sz="4" w:space="0" w:color="auto"/>
              <w:bottom w:val="single" w:sz="4" w:space="0" w:color="auto"/>
              <w:right w:val="single" w:sz="4" w:space="0" w:color="auto"/>
            </w:tcBorders>
            <w:shd w:val="clear" w:color="auto" w:fill="auto"/>
          </w:tcPr>
          <w:p w:rsidR="000473D9" w:rsidRPr="009823C5" w:rsidRDefault="000473D9" w:rsidP="0027219B">
            <w:pPr>
              <w:rPr>
                <w:rFonts w:ascii="CG Times" w:hAnsi="CG Times"/>
              </w:rPr>
            </w:pPr>
            <w:r w:rsidRPr="009823C5">
              <w:rPr>
                <w:rFonts w:ascii="CG Times" w:hAnsi="CG Times" w:cs="Arial"/>
                <w:b/>
                <w:bCs/>
                <w:color w:val="000000"/>
                <w:sz w:val="23"/>
                <w:szCs w:val="23"/>
              </w:rPr>
              <w:t>25</w:t>
            </w:r>
          </w:p>
        </w:tc>
      </w:tr>
      <w:tr w:rsidR="000473D9" w:rsidRPr="009823C5" w:rsidTr="009823C5">
        <w:tc>
          <w:tcPr>
            <w:tcW w:w="1668" w:type="dxa"/>
            <w:tcBorders>
              <w:top w:val="single" w:sz="4" w:space="0" w:color="auto"/>
              <w:left w:val="single" w:sz="4" w:space="0" w:color="auto"/>
              <w:bottom w:val="single" w:sz="4" w:space="0" w:color="auto"/>
              <w:right w:val="single" w:sz="4" w:space="0" w:color="auto"/>
            </w:tcBorders>
            <w:shd w:val="clear" w:color="auto" w:fill="auto"/>
          </w:tcPr>
          <w:p w:rsidR="000473D9" w:rsidRPr="009823C5" w:rsidRDefault="000473D9" w:rsidP="0027219B">
            <w:pPr>
              <w:rPr>
                <w:rFonts w:ascii="CG Times" w:hAnsi="CG Times"/>
              </w:rPr>
            </w:pPr>
            <w:r w:rsidRPr="009823C5">
              <w:rPr>
                <w:rFonts w:ascii="CG Times" w:hAnsi="CG Times" w:cs="Arial"/>
                <w:b/>
                <w:bCs/>
                <w:sz w:val="23"/>
                <w:szCs w:val="23"/>
              </w:rPr>
              <w:t>T3</w:t>
            </w:r>
          </w:p>
        </w:tc>
        <w:tc>
          <w:tcPr>
            <w:tcW w:w="5160" w:type="dxa"/>
            <w:tcBorders>
              <w:top w:val="single" w:sz="4" w:space="0" w:color="auto"/>
              <w:left w:val="single" w:sz="4" w:space="0" w:color="auto"/>
              <w:bottom w:val="single" w:sz="4" w:space="0" w:color="auto"/>
              <w:right w:val="single" w:sz="4" w:space="0" w:color="auto"/>
            </w:tcBorders>
            <w:shd w:val="clear" w:color="auto" w:fill="auto"/>
          </w:tcPr>
          <w:p w:rsidR="000473D9" w:rsidRPr="009823C5" w:rsidRDefault="000473D9" w:rsidP="0027219B">
            <w:pPr>
              <w:rPr>
                <w:rFonts w:ascii="CG Times" w:hAnsi="CG Times"/>
              </w:rPr>
            </w:pPr>
            <w:r w:rsidRPr="009823C5">
              <w:rPr>
                <w:rFonts w:ascii="CG Times" w:hAnsi="CG Times" w:cs="Arial"/>
                <w:sz w:val="23"/>
                <w:szCs w:val="23"/>
              </w:rPr>
              <w:t xml:space="preserve">Të ardhurat lokale   </w:t>
            </w:r>
          </w:p>
        </w:tc>
        <w:tc>
          <w:tcPr>
            <w:tcW w:w="3414" w:type="dxa"/>
            <w:tcBorders>
              <w:top w:val="single" w:sz="4" w:space="0" w:color="auto"/>
              <w:left w:val="single" w:sz="4" w:space="0" w:color="auto"/>
              <w:bottom w:val="single" w:sz="4" w:space="0" w:color="auto"/>
              <w:right w:val="single" w:sz="4" w:space="0" w:color="auto"/>
            </w:tcBorders>
            <w:shd w:val="clear" w:color="auto" w:fill="auto"/>
          </w:tcPr>
          <w:p w:rsidR="000473D9" w:rsidRPr="009823C5" w:rsidRDefault="000473D9" w:rsidP="0027219B">
            <w:pPr>
              <w:rPr>
                <w:rFonts w:ascii="CG Times" w:hAnsi="CG Times"/>
              </w:rPr>
            </w:pPr>
            <w:r w:rsidRPr="009823C5">
              <w:rPr>
                <w:rFonts w:ascii="CG Times" w:hAnsi="CG Times" w:cs="Arial"/>
                <w:b/>
                <w:bCs/>
                <w:sz w:val="23"/>
                <w:szCs w:val="23"/>
              </w:rPr>
              <w:t>15</w:t>
            </w:r>
          </w:p>
        </w:tc>
      </w:tr>
      <w:tr w:rsidR="000473D9" w:rsidRPr="009823C5" w:rsidTr="009823C5">
        <w:tc>
          <w:tcPr>
            <w:tcW w:w="1668" w:type="dxa"/>
            <w:tcBorders>
              <w:top w:val="single" w:sz="4" w:space="0" w:color="auto"/>
              <w:left w:val="single" w:sz="4" w:space="0" w:color="auto"/>
              <w:bottom w:val="single" w:sz="4" w:space="0" w:color="auto"/>
              <w:right w:val="single" w:sz="4" w:space="0" w:color="auto"/>
            </w:tcBorders>
            <w:shd w:val="clear" w:color="auto" w:fill="auto"/>
          </w:tcPr>
          <w:p w:rsidR="000473D9" w:rsidRPr="009823C5" w:rsidRDefault="000473D9" w:rsidP="0027219B">
            <w:pPr>
              <w:rPr>
                <w:rFonts w:ascii="CG Times" w:hAnsi="CG Times"/>
              </w:rPr>
            </w:pPr>
            <w:r w:rsidRPr="009823C5">
              <w:rPr>
                <w:rFonts w:ascii="CG Times" w:hAnsi="CG Times" w:cs="Arial"/>
                <w:b/>
                <w:bCs/>
                <w:sz w:val="23"/>
                <w:szCs w:val="23"/>
              </w:rPr>
              <w:t>T4</w:t>
            </w:r>
          </w:p>
        </w:tc>
        <w:tc>
          <w:tcPr>
            <w:tcW w:w="5160" w:type="dxa"/>
            <w:tcBorders>
              <w:top w:val="single" w:sz="4" w:space="0" w:color="auto"/>
              <w:left w:val="single" w:sz="4" w:space="0" w:color="auto"/>
              <w:bottom w:val="single" w:sz="4" w:space="0" w:color="auto"/>
              <w:right w:val="single" w:sz="4" w:space="0" w:color="auto"/>
            </w:tcBorders>
            <w:shd w:val="clear" w:color="auto" w:fill="auto"/>
          </w:tcPr>
          <w:p w:rsidR="000473D9" w:rsidRPr="009823C5" w:rsidRDefault="000473D9" w:rsidP="0027219B">
            <w:pPr>
              <w:rPr>
                <w:rFonts w:ascii="CG Times" w:hAnsi="CG Times"/>
              </w:rPr>
            </w:pPr>
            <w:r w:rsidRPr="009823C5">
              <w:rPr>
                <w:rFonts w:ascii="CG Times" w:hAnsi="CG Times" w:cs="Arial"/>
                <w:sz w:val="23"/>
                <w:szCs w:val="23"/>
              </w:rPr>
              <w:t xml:space="preserve">Niveli i aksesit në furnizimin me ujë   </w:t>
            </w:r>
          </w:p>
        </w:tc>
        <w:tc>
          <w:tcPr>
            <w:tcW w:w="3414" w:type="dxa"/>
            <w:tcBorders>
              <w:top w:val="single" w:sz="4" w:space="0" w:color="auto"/>
              <w:left w:val="single" w:sz="4" w:space="0" w:color="auto"/>
              <w:bottom w:val="single" w:sz="4" w:space="0" w:color="auto"/>
              <w:right w:val="single" w:sz="4" w:space="0" w:color="auto"/>
            </w:tcBorders>
            <w:shd w:val="clear" w:color="auto" w:fill="auto"/>
          </w:tcPr>
          <w:p w:rsidR="000473D9" w:rsidRPr="009823C5" w:rsidRDefault="000473D9" w:rsidP="0027219B">
            <w:pPr>
              <w:rPr>
                <w:rFonts w:ascii="CG Times" w:hAnsi="CG Times"/>
              </w:rPr>
            </w:pPr>
            <w:r w:rsidRPr="009823C5">
              <w:rPr>
                <w:rFonts w:ascii="CG Times" w:hAnsi="CG Times" w:cs="Arial"/>
                <w:b/>
                <w:bCs/>
                <w:sz w:val="23"/>
                <w:szCs w:val="23"/>
              </w:rPr>
              <w:t>15</w:t>
            </w:r>
          </w:p>
        </w:tc>
      </w:tr>
      <w:tr w:rsidR="000473D9" w:rsidRPr="009823C5" w:rsidTr="009823C5">
        <w:tc>
          <w:tcPr>
            <w:tcW w:w="1668" w:type="dxa"/>
            <w:tcBorders>
              <w:top w:val="single" w:sz="4" w:space="0" w:color="auto"/>
              <w:left w:val="single" w:sz="4" w:space="0" w:color="auto"/>
              <w:bottom w:val="single" w:sz="4" w:space="0" w:color="auto"/>
              <w:right w:val="single" w:sz="4" w:space="0" w:color="auto"/>
            </w:tcBorders>
            <w:shd w:val="clear" w:color="auto" w:fill="auto"/>
          </w:tcPr>
          <w:p w:rsidR="000473D9" w:rsidRPr="009823C5" w:rsidRDefault="000473D9" w:rsidP="0027219B">
            <w:pPr>
              <w:rPr>
                <w:rFonts w:ascii="CG Times" w:hAnsi="CG Times"/>
              </w:rPr>
            </w:pPr>
            <w:r w:rsidRPr="009823C5">
              <w:rPr>
                <w:rFonts w:ascii="CG Times" w:hAnsi="CG Times" w:cs="Arial"/>
                <w:b/>
                <w:bCs/>
                <w:sz w:val="23"/>
                <w:szCs w:val="23"/>
              </w:rPr>
              <w:t>T5</w:t>
            </w:r>
          </w:p>
        </w:tc>
        <w:tc>
          <w:tcPr>
            <w:tcW w:w="5160" w:type="dxa"/>
            <w:tcBorders>
              <w:top w:val="single" w:sz="4" w:space="0" w:color="auto"/>
              <w:left w:val="single" w:sz="4" w:space="0" w:color="auto"/>
              <w:bottom w:val="single" w:sz="4" w:space="0" w:color="auto"/>
              <w:right w:val="single" w:sz="4" w:space="0" w:color="auto"/>
            </w:tcBorders>
            <w:shd w:val="clear" w:color="auto" w:fill="auto"/>
          </w:tcPr>
          <w:p w:rsidR="000473D9" w:rsidRPr="009823C5" w:rsidRDefault="000473D9" w:rsidP="0027219B">
            <w:pPr>
              <w:rPr>
                <w:rFonts w:ascii="CG Times" w:hAnsi="CG Times"/>
              </w:rPr>
            </w:pPr>
            <w:r w:rsidRPr="009823C5">
              <w:rPr>
                <w:rFonts w:ascii="CG Times" w:hAnsi="CG Times" w:cs="Arial"/>
                <w:sz w:val="23"/>
                <w:szCs w:val="23"/>
              </w:rPr>
              <w:t xml:space="preserve">Numri i vizitave mjekësore  </w:t>
            </w:r>
          </w:p>
        </w:tc>
        <w:tc>
          <w:tcPr>
            <w:tcW w:w="3414" w:type="dxa"/>
            <w:tcBorders>
              <w:top w:val="single" w:sz="4" w:space="0" w:color="auto"/>
              <w:left w:val="single" w:sz="4" w:space="0" w:color="auto"/>
              <w:bottom w:val="single" w:sz="4" w:space="0" w:color="auto"/>
              <w:right w:val="single" w:sz="4" w:space="0" w:color="auto"/>
            </w:tcBorders>
            <w:shd w:val="clear" w:color="auto" w:fill="auto"/>
          </w:tcPr>
          <w:p w:rsidR="000473D9" w:rsidRPr="009823C5" w:rsidRDefault="000473D9" w:rsidP="0027219B">
            <w:pPr>
              <w:rPr>
                <w:rFonts w:ascii="CG Times" w:hAnsi="CG Times"/>
              </w:rPr>
            </w:pPr>
            <w:r w:rsidRPr="009823C5">
              <w:rPr>
                <w:rFonts w:ascii="CG Times" w:hAnsi="CG Times" w:cs="Arial"/>
                <w:b/>
                <w:bCs/>
                <w:sz w:val="23"/>
                <w:szCs w:val="23"/>
              </w:rPr>
              <w:t>10</w:t>
            </w:r>
          </w:p>
        </w:tc>
      </w:tr>
      <w:tr w:rsidR="000473D9" w:rsidRPr="009823C5" w:rsidTr="009823C5">
        <w:tc>
          <w:tcPr>
            <w:tcW w:w="1668" w:type="dxa"/>
            <w:tcBorders>
              <w:top w:val="single" w:sz="4" w:space="0" w:color="auto"/>
              <w:left w:val="single" w:sz="4" w:space="0" w:color="auto"/>
              <w:bottom w:val="single" w:sz="4" w:space="0" w:color="auto"/>
              <w:right w:val="single" w:sz="4" w:space="0" w:color="auto"/>
            </w:tcBorders>
            <w:shd w:val="clear" w:color="auto" w:fill="auto"/>
          </w:tcPr>
          <w:p w:rsidR="000473D9" w:rsidRPr="009823C5" w:rsidRDefault="000473D9" w:rsidP="0027219B">
            <w:pPr>
              <w:rPr>
                <w:rFonts w:ascii="CG Times" w:hAnsi="CG Times"/>
              </w:rPr>
            </w:pPr>
            <w:r w:rsidRPr="009823C5">
              <w:rPr>
                <w:rFonts w:ascii="CG Times" w:hAnsi="CG Times" w:cs="Arial"/>
                <w:b/>
                <w:bCs/>
                <w:sz w:val="23"/>
                <w:szCs w:val="23"/>
              </w:rPr>
              <w:lastRenderedPageBreak/>
              <w:t>T6</w:t>
            </w:r>
          </w:p>
        </w:tc>
        <w:tc>
          <w:tcPr>
            <w:tcW w:w="5160" w:type="dxa"/>
            <w:tcBorders>
              <w:top w:val="single" w:sz="4" w:space="0" w:color="auto"/>
              <w:left w:val="single" w:sz="4" w:space="0" w:color="auto"/>
              <w:bottom w:val="single" w:sz="4" w:space="0" w:color="auto"/>
              <w:right w:val="single" w:sz="4" w:space="0" w:color="auto"/>
            </w:tcBorders>
            <w:shd w:val="clear" w:color="auto" w:fill="auto"/>
          </w:tcPr>
          <w:p w:rsidR="000473D9" w:rsidRPr="009823C5" w:rsidRDefault="000473D9" w:rsidP="0027219B">
            <w:pPr>
              <w:rPr>
                <w:rFonts w:ascii="CG Times" w:hAnsi="CG Times"/>
              </w:rPr>
            </w:pPr>
            <w:r w:rsidRPr="009823C5">
              <w:rPr>
                <w:rFonts w:ascii="CG Times" w:hAnsi="CG Times" w:cs="Arial"/>
                <w:sz w:val="23"/>
                <w:szCs w:val="23"/>
              </w:rPr>
              <w:t>Niveli i arsimit të detyrueshëm</w:t>
            </w:r>
          </w:p>
        </w:tc>
        <w:tc>
          <w:tcPr>
            <w:tcW w:w="3414" w:type="dxa"/>
            <w:tcBorders>
              <w:top w:val="single" w:sz="4" w:space="0" w:color="auto"/>
              <w:left w:val="single" w:sz="4" w:space="0" w:color="auto"/>
              <w:bottom w:val="single" w:sz="4" w:space="0" w:color="auto"/>
              <w:right w:val="single" w:sz="4" w:space="0" w:color="auto"/>
            </w:tcBorders>
            <w:shd w:val="clear" w:color="auto" w:fill="auto"/>
          </w:tcPr>
          <w:p w:rsidR="000473D9" w:rsidRPr="009823C5" w:rsidRDefault="000473D9" w:rsidP="0027219B">
            <w:pPr>
              <w:rPr>
                <w:rFonts w:ascii="CG Times" w:hAnsi="CG Times"/>
              </w:rPr>
            </w:pPr>
            <w:r w:rsidRPr="009823C5">
              <w:rPr>
                <w:rFonts w:ascii="CG Times" w:hAnsi="CG Times" w:cs="Arial"/>
                <w:b/>
                <w:bCs/>
                <w:sz w:val="23"/>
                <w:szCs w:val="23"/>
              </w:rPr>
              <w:t>10</w:t>
            </w:r>
          </w:p>
        </w:tc>
      </w:tr>
    </w:tbl>
    <w:p w:rsidR="000473D9" w:rsidRPr="00060006" w:rsidRDefault="000473D9" w:rsidP="001D0206">
      <w:pPr>
        <w:pStyle w:val="Paragrafi"/>
        <w:ind w:firstLine="0"/>
        <w:rPr>
          <w:sz w:val="14"/>
        </w:rPr>
      </w:pPr>
    </w:p>
    <w:p w:rsidR="000473D9" w:rsidRPr="0017197A" w:rsidRDefault="000473D9" w:rsidP="000473D9">
      <w:pPr>
        <w:pStyle w:val="Paragrafi"/>
      </w:pPr>
      <w:r w:rsidRPr="0017197A">
        <w:t xml:space="preserve">Llogaritja e treguesit të zhvillimit, kryhet në bazë të ekuacionit (1) : </w:t>
      </w:r>
    </w:p>
    <w:p w:rsidR="000473D9" w:rsidRDefault="000473D9" w:rsidP="000473D9">
      <w:pPr>
        <w:pStyle w:val="Paragrafi"/>
      </w:pPr>
      <w:r w:rsidRPr="0017197A">
        <w:t xml:space="preserve"> </w:t>
      </w:r>
      <w:r w:rsidR="00BD1345" w:rsidRPr="0017197A">
        <w:rPr>
          <w:noProof/>
          <w:lang w:val="en-GB" w:eastAsia="en-GB"/>
        </w:rPr>
        <w:drawing>
          <wp:inline distT="0" distB="0" distL="0" distR="0">
            <wp:extent cx="4152900" cy="5619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52900" cy="561975"/>
                    </a:xfrm>
                    <a:prstGeom prst="rect">
                      <a:avLst/>
                    </a:prstGeom>
                    <a:noFill/>
                    <a:ln>
                      <a:noFill/>
                    </a:ln>
                  </pic:spPr>
                </pic:pic>
              </a:graphicData>
            </a:graphic>
          </wp:inline>
        </w:drawing>
      </w:r>
      <w:r w:rsidRPr="0017197A">
        <w:t xml:space="preserve">    (1) </w:t>
      </w:r>
    </w:p>
    <w:p w:rsidR="000473D9" w:rsidRPr="0017197A" w:rsidRDefault="000473D9" w:rsidP="000473D9">
      <w:pPr>
        <w:pStyle w:val="Paragrafi"/>
      </w:pPr>
      <w:r w:rsidRPr="0017197A">
        <w:t>Sipas kësaj metodologjie, do të konsiderohen më të pazhvilluar qarqet që e kanë TZH-në në vlerat më të ul</w:t>
      </w:r>
      <w:r w:rsidR="00A605DD">
        <w:t>ë</w:t>
      </w:r>
      <w:r w:rsidRPr="0017197A">
        <w:t xml:space="preserve">ta. </w:t>
      </w:r>
    </w:p>
    <w:p w:rsidR="000473D9" w:rsidRPr="0017197A" w:rsidRDefault="000473D9" w:rsidP="000473D9">
      <w:pPr>
        <w:pStyle w:val="Paragrafi"/>
      </w:pPr>
      <w:r w:rsidRPr="0017197A">
        <w:t>Të dhënat kryesore janë marrë nga buletini i  Institutit të Statistikave, INSTAT</w:t>
      </w:r>
      <w:r>
        <w:rPr>
          <w:rStyle w:val="FootnoteReference"/>
        </w:rPr>
        <w:footnoteReference w:id="7"/>
      </w:r>
      <w:r w:rsidRPr="0017197A">
        <w:t>. Gjithashtu,  janë marrë në konsideratë edhe të dhënat e  Strategjisë Ndërsektoriale për Zhvillimin Rajonal (SNZHR)</w:t>
      </w:r>
      <w:r w:rsidR="00BF6A66">
        <w:t>,</w:t>
      </w:r>
      <w:r w:rsidRPr="0017197A">
        <w:t xml:space="preserve"> e miratuar me </w:t>
      </w:r>
      <w:r>
        <w:t>vendimin e Këshillit të Ministr</w:t>
      </w:r>
      <w:r w:rsidR="00AF5E16">
        <w:t>a</w:t>
      </w:r>
      <w:r>
        <w:t>ve n</w:t>
      </w:r>
      <w:r w:rsidR="00AF5E16">
        <w:t>r.</w:t>
      </w:r>
      <w:r w:rsidRPr="0017197A">
        <w:t>773</w:t>
      </w:r>
      <w:r>
        <w:t>,</w:t>
      </w:r>
      <w:r w:rsidRPr="0017197A">
        <w:t xml:space="preserve"> datë 14.11.2007. </w:t>
      </w:r>
    </w:p>
    <w:p w:rsidR="000473D9" w:rsidRPr="0017197A" w:rsidRDefault="000473D9" w:rsidP="000473D9">
      <w:pPr>
        <w:pStyle w:val="Paragrafi"/>
      </w:pPr>
      <w:r w:rsidRPr="0017197A">
        <w:t xml:space="preserve">Në aneks janë paraqitur, në mënyrë të detajuar, të dhënat statistikore të secilit qark, për vitin 2007.  </w:t>
      </w:r>
    </w:p>
    <w:p w:rsidR="000473D9" w:rsidRPr="0017197A" w:rsidRDefault="000473D9" w:rsidP="000473D9">
      <w:pPr>
        <w:pStyle w:val="Paragrafi"/>
      </w:pPr>
      <w:r w:rsidRPr="0017197A">
        <w:t xml:space="preserve"> </w:t>
      </w:r>
      <w:r>
        <w:t xml:space="preserve">3. </w:t>
      </w:r>
      <w:r w:rsidRPr="0017197A">
        <w:t xml:space="preserve">Vlerësimi </w:t>
      </w:r>
    </w:p>
    <w:p w:rsidR="000473D9" w:rsidRPr="0017197A" w:rsidRDefault="000473D9" w:rsidP="000473D9">
      <w:pPr>
        <w:pStyle w:val="Paragrafi"/>
      </w:pPr>
      <w:r w:rsidRPr="0017197A">
        <w:t>Në bazë të t</w:t>
      </w:r>
      <w:r>
        <w:t>ë dhënave ekonomiko-shoqërore (</w:t>
      </w:r>
      <w:r w:rsidRPr="0017197A">
        <w:t>sipas tabelës 2 në aneks), është përgatitur tabela 3, e cila paraqet nivelin e treguesve në krahasim me mesataren në shkallë vendi, për secilin nga të 12 qarqet, si dhe treguesit përkatës të zhvillimit. Janë konsideruar si qarqe me nivel varfërie më të lartë, ata që paraqesin këtë tregues në vlera më të ul</w:t>
      </w:r>
      <w:r>
        <w:t>ë</w:t>
      </w:r>
      <w:r w:rsidRPr="0017197A">
        <w:t xml:space="preserve">ta se qarqet e tjera.  </w:t>
      </w:r>
    </w:p>
    <w:p w:rsidR="000473D9" w:rsidRPr="00060006" w:rsidRDefault="000473D9" w:rsidP="000473D9">
      <w:pPr>
        <w:pStyle w:val="Paragrafi"/>
        <w:rPr>
          <w:sz w:val="14"/>
        </w:rPr>
      </w:pPr>
      <w:r w:rsidRPr="0017197A">
        <w:t xml:space="preserve"> </w:t>
      </w:r>
    </w:p>
    <w:p w:rsidR="000473D9" w:rsidRPr="0017197A" w:rsidRDefault="000473D9" w:rsidP="000473D9">
      <w:pPr>
        <w:pStyle w:val="Paragrafi"/>
      </w:pPr>
      <w:r w:rsidRPr="0017197A">
        <w:t xml:space="preserve">Tabela 3. Pesha e treguesve për çdo qark referuar mesatares së tyre në shkallë vendi </w:t>
      </w:r>
    </w:p>
    <w:p w:rsidR="000473D9" w:rsidRPr="0017197A" w:rsidRDefault="000473D9" w:rsidP="000473D9">
      <w:pPr>
        <w:pStyle w:val="Paragrafi"/>
      </w:pPr>
    </w:p>
    <w:p w:rsidR="000473D9" w:rsidRDefault="00BD1345" w:rsidP="000473D9">
      <w:pPr>
        <w:pStyle w:val="Paragrafi"/>
        <w:ind w:firstLine="0"/>
        <w:jc w:val="center"/>
      </w:pPr>
      <w:r w:rsidRPr="0086594E">
        <w:rPr>
          <w:noProof/>
          <w:lang w:val="en-GB" w:eastAsia="en-GB"/>
        </w:rPr>
        <w:drawing>
          <wp:inline distT="0" distB="0" distL="0" distR="0">
            <wp:extent cx="5753100" cy="3200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3200400"/>
                    </a:xfrm>
                    <a:prstGeom prst="rect">
                      <a:avLst/>
                    </a:prstGeom>
                    <a:noFill/>
                    <a:ln>
                      <a:noFill/>
                    </a:ln>
                  </pic:spPr>
                </pic:pic>
              </a:graphicData>
            </a:graphic>
          </wp:inline>
        </w:drawing>
      </w:r>
    </w:p>
    <w:p w:rsidR="00060006" w:rsidRPr="00060006" w:rsidRDefault="00060006" w:rsidP="00060006">
      <w:pPr>
        <w:pStyle w:val="Paragrafi"/>
        <w:rPr>
          <w:szCs w:val="22"/>
        </w:rPr>
      </w:pPr>
      <w:r w:rsidRPr="00060006">
        <w:rPr>
          <w:szCs w:val="22"/>
        </w:rPr>
        <w:t>Burimi:  INSTAT, Treguesit sipas qarqeve 2006/2007, SNZHR</w:t>
      </w:r>
      <w:r w:rsidRPr="00060006">
        <w:rPr>
          <w:rStyle w:val="FootnoteReference"/>
          <w:szCs w:val="22"/>
        </w:rPr>
        <w:footnoteReference w:id="8"/>
      </w:r>
      <w:r w:rsidRPr="00060006">
        <w:rPr>
          <w:szCs w:val="22"/>
        </w:rPr>
        <w:t xml:space="preserve"> </w:t>
      </w:r>
    </w:p>
    <w:p w:rsidR="000473D9" w:rsidRPr="0017197A" w:rsidRDefault="000473D9" w:rsidP="000473D9">
      <w:pPr>
        <w:pStyle w:val="Paragrafi"/>
      </w:pPr>
    </w:p>
    <w:p w:rsidR="000473D9" w:rsidRPr="0017197A" w:rsidRDefault="000473D9" w:rsidP="000473D9">
      <w:pPr>
        <w:pStyle w:val="Paragrafi"/>
      </w:pPr>
      <w:smartTag w:uri="urn:schemas-microsoft-com:office:smarttags" w:element="place">
        <w:r w:rsidRPr="0017197A">
          <w:t>Po</w:t>
        </w:r>
      </w:smartTag>
      <w:r w:rsidRPr="0017197A">
        <w:t xml:space="preserve"> kështu, mbi bazën e të dhënave statistikore për vitet 2006 e 2007, u bë vlerësimi  i peshës që zënë treguesit e dendësisë së popullsisë dhe nivelit të papunësisë për çdo qark, kundrejt mesatares kombëtare për secilin nga këto vite. Tabela 4 paraqet këtë vlerësim, referuar edhe treguesit të llogaritur të nivelit të zhvillimit.   </w:t>
      </w:r>
    </w:p>
    <w:p w:rsidR="000473D9" w:rsidRDefault="000473D9" w:rsidP="000473D9">
      <w:pPr>
        <w:pStyle w:val="Paragrafi"/>
      </w:pPr>
      <w:r w:rsidRPr="0017197A">
        <w:t xml:space="preserve"> Tabela 4. Pesha që zënë për çdo qark treguesit e dendësisë së popullsisë dhe të papunësisë kundrejt mesatares kombëtare dhe treguesit të përgjithshëm të prapambetjes. </w:t>
      </w:r>
    </w:p>
    <w:p w:rsidR="000473D9" w:rsidRPr="0017197A" w:rsidRDefault="000473D9" w:rsidP="000473D9">
      <w:pPr>
        <w:pStyle w:val="Paragrafi"/>
      </w:pPr>
    </w:p>
    <w:p w:rsidR="000473D9" w:rsidRPr="0086594E" w:rsidRDefault="00BD1345" w:rsidP="000473D9">
      <w:pPr>
        <w:pStyle w:val="Paragrafi"/>
        <w:ind w:firstLine="0"/>
        <w:jc w:val="center"/>
      </w:pPr>
      <w:r w:rsidRPr="0086594E">
        <w:rPr>
          <w:noProof/>
          <w:lang w:val="en-GB" w:eastAsia="en-GB"/>
        </w:rPr>
        <w:drawing>
          <wp:inline distT="0" distB="0" distL="0" distR="0">
            <wp:extent cx="5295900" cy="3200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95900" cy="3200400"/>
                    </a:xfrm>
                    <a:prstGeom prst="rect">
                      <a:avLst/>
                    </a:prstGeom>
                    <a:noFill/>
                    <a:ln>
                      <a:noFill/>
                    </a:ln>
                  </pic:spPr>
                </pic:pic>
              </a:graphicData>
            </a:graphic>
          </wp:inline>
        </w:drawing>
      </w:r>
    </w:p>
    <w:p w:rsidR="00CD0E9B" w:rsidRDefault="00CD0E9B" w:rsidP="000473D9">
      <w:pPr>
        <w:pStyle w:val="Paragrafi"/>
      </w:pPr>
    </w:p>
    <w:p w:rsidR="00CD0E9B" w:rsidRDefault="00CD0E9B" w:rsidP="000473D9">
      <w:pPr>
        <w:pStyle w:val="Paragrafi"/>
      </w:pPr>
    </w:p>
    <w:p w:rsidR="000473D9" w:rsidRPr="0017197A" w:rsidRDefault="000473D9" w:rsidP="000473D9">
      <w:pPr>
        <w:pStyle w:val="Paragrafi"/>
      </w:pPr>
      <w:r w:rsidRPr="0017197A">
        <w:t xml:space="preserve">Analiza e kryqëzuar e rezultateve të tabelës lë vend për diskutim. Nëse marrim në konsideratë të dhënat e dendësisë </w:t>
      </w:r>
      <w:r w:rsidR="004C6900">
        <w:t xml:space="preserve">së </w:t>
      </w:r>
      <w:r w:rsidRPr="0017197A">
        <w:t>popullsisë, si për vitin 2006, ashtu edhe për 2007, Kukësi, Gjirokastra, Dibra, Vlora dhe Shkodra shfaqen si qarqet me tregues më të ulët. Nga 2006 në 2007, vërehet një rritje e konsiderueshme e dendësisë së popullsisë për qarqet e Tiranës dhe të Durrësit (+3% e +4.9%). Përveç Vlorës, ku dendësia e popullsisë u ul me pothuajse 11% nga 2006 në 2007, prirja e këtij treguesi për  9 qarqet e tj</w:t>
      </w:r>
      <w:r w:rsidR="002240BD">
        <w:t>era</w:t>
      </w:r>
      <w:r w:rsidRPr="0017197A">
        <w:t xml:space="preserve"> mbetet e pandryshuar. </w:t>
      </w:r>
    </w:p>
    <w:p w:rsidR="000473D9" w:rsidRPr="0017197A" w:rsidRDefault="000473D9" w:rsidP="000473D9">
      <w:pPr>
        <w:pStyle w:val="Paragrafi"/>
      </w:pPr>
      <w:r w:rsidRPr="0017197A">
        <w:t>Norma e papunësisë shfaqet në nivele të larta në Kukës, Shkodër dhe Lezhë për të dy vitet, edhe pse ky tregues në secilin nga këto qarqe ka pësuar një ulje të lehtë në vitin 2007, në krahasim me vitin 2006. Në terma të përgjith</w:t>
      </w:r>
      <w:r w:rsidR="00B60E2D">
        <w:t>sh</w:t>
      </w:r>
      <w:r w:rsidR="000B7867">
        <w:t>ëm</w:t>
      </w:r>
      <w:r w:rsidRPr="0017197A">
        <w:t>, norma kombëtare e papunësisë në vitin 2007 ishte 13.2% kundrejt 13.8% për 2006. Në vitin 2007, edhe qarqet e tjera shfaqin një ulje të normës së papunësisë. Bëjnë përjash</w:t>
      </w:r>
      <w:r>
        <w:t>tim  qarku i Elbasanit</w:t>
      </w:r>
      <w:r w:rsidR="0010114E">
        <w:t>,</w:t>
      </w:r>
      <w:r>
        <w:t xml:space="preserve"> që ka pas</w:t>
      </w:r>
      <w:r w:rsidRPr="0017197A">
        <w:t>ur një normë të njëjtë papunësie dhe</w:t>
      </w:r>
      <w:r>
        <w:t xml:space="preserve"> qarqet e Gjirokastrës dhe Fier</w:t>
      </w:r>
      <w:r w:rsidR="008C2765">
        <w:t>it, ku është vën</w:t>
      </w:r>
      <w:r w:rsidRPr="0017197A">
        <w:t xml:space="preserve">ë re rritje e nivelit të papunësisë.  </w:t>
      </w:r>
    </w:p>
    <w:p w:rsidR="000473D9" w:rsidRPr="0017197A" w:rsidRDefault="000473D9" w:rsidP="000473D9">
      <w:pPr>
        <w:pStyle w:val="Paragrafi"/>
      </w:pPr>
      <w:r w:rsidRPr="0017197A">
        <w:t xml:space="preserve">Nëse kryejmë analizën e kryqëzuar për vitin 2006 dhe 2007 për treguesit e dendësisë së popullsisë dhe papunësisë vërehet se, përgjithësisht, ndryshimet janë në kah të kundërt. Në qarqet ku vërehet një rritje relative e dendësisë së popullsisë nga 2006 në 2007, kemi ulje respektive të normës së papunësisë.  </w:t>
      </w:r>
    </w:p>
    <w:p w:rsidR="000473D9" w:rsidRDefault="000473D9" w:rsidP="000473D9">
      <w:pPr>
        <w:pStyle w:val="Paragrafi"/>
      </w:pPr>
      <w:r w:rsidRPr="0017197A">
        <w:t>Ky konstatim është i rëndësishëm në rastin kur duam të përcaktojmë se cilit qark do t’i jepet prioritet  zhvillimi: Lezhës (si në SNZHR) ose Gjirokastrës (e cila radhitet e dyta me dendësi të popullsisë më të ulët) apo Vlorës</w:t>
      </w:r>
      <w:r w:rsidR="004743FE">
        <w:t>,</w:t>
      </w:r>
      <w:r w:rsidRPr="0017197A">
        <w:t xml:space="preserve"> (e cila radhitet e treta së bashku me Dibrën për dendësi më të ulët). </w:t>
      </w:r>
    </w:p>
    <w:p w:rsidR="005C4460" w:rsidRDefault="005C4460" w:rsidP="000473D9">
      <w:pPr>
        <w:pStyle w:val="Paragrafi"/>
      </w:pPr>
    </w:p>
    <w:p w:rsidR="005C4460" w:rsidRPr="0017197A" w:rsidRDefault="005C4460" w:rsidP="000473D9">
      <w:pPr>
        <w:pStyle w:val="Paragrafi"/>
      </w:pPr>
    </w:p>
    <w:p w:rsidR="000473D9" w:rsidRDefault="000473D9" w:rsidP="000473D9">
      <w:pPr>
        <w:pStyle w:val="Paragrafi"/>
      </w:pPr>
      <w:r w:rsidRPr="0017197A">
        <w:t>Për të bërë këtë vlerë</w:t>
      </w:r>
      <w:r w:rsidR="00A730B4">
        <w:t>sim, në analizën e përgjithshme</w:t>
      </w:r>
      <w:r w:rsidRPr="0017197A">
        <w:t xml:space="preserve"> duhet të marrim parasysh edhe analizën e treguesve të </w:t>
      </w:r>
      <w:r w:rsidR="009C1926">
        <w:t>tjerë</w:t>
      </w:r>
      <w:r w:rsidRPr="0017197A">
        <w:t xml:space="preserve"> me p</w:t>
      </w:r>
      <w:r>
        <w:t>eshë më të vogël. Konkretisht:</w:t>
      </w:r>
    </w:p>
    <w:p w:rsidR="000473D9" w:rsidRPr="0017197A" w:rsidRDefault="000473D9" w:rsidP="000473D9">
      <w:pPr>
        <w:pStyle w:val="Paragrafi"/>
      </w:pPr>
      <w:r>
        <w:t xml:space="preserve">1. </w:t>
      </w:r>
      <w:r w:rsidRPr="0017197A">
        <w:t>Bazuar në numrin e ndër</w:t>
      </w:r>
      <w:r>
        <w:t>marrjeve (aktiviteteve) (shiko a</w:t>
      </w:r>
      <w:r w:rsidRPr="0017197A">
        <w:t xml:space="preserve">neksin), qarqet e Gjirokastrës dhe Vlorës janë më të zhvilluara se qarku i Lezhës. </w:t>
      </w:r>
    </w:p>
    <w:p w:rsidR="000473D9" w:rsidRPr="0017197A" w:rsidRDefault="000473D9" w:rsidP="000473D9">
      <w:pPr>
        <w:pStyle w:val="Paragrafi"/>
      </w:pPr>
      <w:r>
        <w:t xml:space="preserve">2. </w:t>
      </w:r>
      <w:r w:rsidRPr="0017197A">
        <w:t xml:space="preserve">Përqindja e bizneseve të krijuara në qarkun e Gjirokastrës është e ulët, por norma e papunësisë është relativisht e ulët, kjo tregon se të dhënat e dendësisë së popullsisë dhe  papunësisë influencohen nga turizmi sezonal.  </w:t>
      </w:r>
    </w:p>
    <w:p w:rsidR="000473D9" w:rsidRPr="0017197A" w:rsidRDefault="000473D9" w:rsidP="000473D9">
      <w:pPr>
        <w:pStyle w:val="Paragrafi"/>
      </w:pPr>
      <w:r>
        <w:t xml:space="preserve">3. </w:t>
      </w:r>
      <w:r w:rsidRPr="0017197A">
        <w:t xml:space="preserve">Ndërsa norma zyrtare e papunësisë  për Gjirokastrën është 12.6% (pothuajse gjysma e asaj të qarkut të Lezhës), norma e të papunëve të regjistruar për  Gjirokastrën është 3% (1/3 e asaj të Lezhës dhe më e ulët se norma e Vlorës, e cila është afërsisht gjysma e Lezhës). </w:t>
      </w:r>
    </w:p>
    <w:p w:rsidR="000473D9" w:rsidRPr="0017197A" w:rsidRDefault="00DC59E5" w:rsidP="000473D9">
      <w:pPr>
        <w:pStyle w:val="Paragrafi"/>
      </w:pPr>
      <w:r>
        <w:t>4.</w:t>
      </w:r>
      <w:r w:rsidR="000473D9">
        <w:t xml:space="preserve"> </w:t>
      </w:r>
      <w:r w:rsidR="000473D9" w:rsidRPr="0017197A">
        <w:t>Pa paragjykuar</w:t>
      </w:r>
      <w:r w:rsidR="00663681">
        <w:t xml:space="preserve"> për përcaktime në të ardhmen e</w:t>
      </w:r>
      <w:r w:rsidR="000473D9" w:rsidRPr="0017197A">
        <w:t xml:space="preserve"> rajoneve sipas NUTS II në Shqipëri, zgjedhja e Lezhës lejon përfshirjen edhe të 3  qarqeve të tjera,  </w:t>
      </w:r>
      <w:r w:rsidR="00663681">
        <w:t>të cilat janë në vijimësi të një</w:t>
      </w:r>
      <w:r w:rsidR="00A5248A">
        <w:t>ri-tjetrit</w:t>
      </w:r>
      <w:r w:rsidR="000473D9" w:rsidRPr="0017197A">
        <w:t xml:space="preserve"> brenda së njëjtës zonë. Megjithatë, të mar</w:t>
      </w:r>
      <w:r w:rsidR="00355056">
        <w:t>r</w:t>
      </w:r>
      <w:r w:rsidR="000473D9" w:rsidRPr="0017197A">
        <w:t>a së bashku</w:t>
      </w:r>
      <w:r w:rsidR="0098410A">
        <w:t>,</w:t>
      </w:r>
      <w:r w:rsidR="000473D9" w:rsidRPr="0017197A">
        <w:t xml:space="preserve"> 4 qarqet kanë një numër popullsie prej 628,839, që përbën 20% të popullsisë totale, por që nuk arrin numrin e përcaktuar nga NUTS II, prej 800,000 banorësh për rajon.  </w:t>
      </w:r>
    </w:p>
    <w:p w:rsidR="000473D9" w:rsidRPr="0017197A" w:rsidRDefault="000473D9" w:rsidP="000473D9">
      <w:pPr>
        <w:pStyle w:val="Paragrafi"/>
      </w:pPr>
      <w:r w:rsidRPr="0017197A">
        <w:t>Pavarësisht vendi</w:t>
      </w:r>
      <w:r w:rsidR="009D57F0">
        <w:t>m</w:t>
      </w:r>
      <w:r w:rsidRPr="0017197A">
        <w:t xml:space="preserve">marrjes së mëtejshme për përzgjedhjen e rajoneve sipas NUTS II, analiza e mësipërme tregon se qarkut të Lezhës duhet t’i jepet prioritet zhvillimi në krahasim me  qarqet e Gjirokastër dhe </w:t>
      </w:r>
      <w:r w:rsidR="005B2647">
        <w:t xml:space="preserve">të </w:t>
      </w:r>
      <w:r w:rsidRPr="0017197A">
        <w:t xml:space="preserve">Vlorës. </w:t>
      </w:r>
    </w:p>
    <w:p w:rsidR="000473D9" w:rsidRPr="0017197A" w:rsidRDefault="00564B4F" w:rsidP="000473D9">
      <w:pPr>
        <w:pStyle w:val="Paragrafi"/>
      </w:pPr>
      <w:r>
        <w:t>Figura 1 paraqet h</w:t>
      </w:r>
      <w:r w:rsidR="000473D9" w:rsidRPr="0017197A">
        <w:t xml:space="preserve">artën e ndihmës shtetërore, të përgatitur në zbatim të legjislacionit në fuqi për ndihmën shtetërore, e cila konsideron si zona thellësisht të prapambetura, pra me intensitetin maksimal të ndihmës (65%), qarqet e Kukësit, Shkodrës, Lezhës dhe Dibrës.  </w:t>
      </w:r>
    </w:p>
    <w:p w:rsidR="000473D9" w:rsidRDefault="000473D9" w:rsidP="000473D9">
      <w:pPr>
        <w:pStyle w:val="Paragrafi"/>
      </w:pPr>
      <w:r w:rsidRPr="0017197A">
        <w:t xml:space="preserve"> </w:t>
      </w:r>
    </w:p>
    <w:p w:rsidR="0060608E" w:rsidRDefault="0060608E" w:rsidP="000473D9">
      <w:pPr>
        <w:pStyle w:val="Paragrafi"/>
      </w:pPr>
    </w:p>
    <w:p w:rsidR="0060608E" w:rsidRDefault="0060608E" w:rsidP="000473D9">
      <w:pPr>
        <w:pStyle w:val="Paragrafi"/>
      </w:pPr>
    </w:p>
    <w:p w:rsidR="0060608E" w:rsidRDefault="0060608E" w:rsidP="000473D9">
      <w:pPr>
        <w:pStyle w:val="Paragrafi"/>
      </w:pPr>
    </w:p>
    <w:p w:rsidR="0060608E" w:rsidRDefault="0060608E" w:rsidP="000473D9">
      <w:pPr>
        <w:pStyle w:val="Paragrafi"/>
      </w:pPr>
    </w:p>
    <w:p w:rsidR="0060608E" w:rsidRDefault="0060608E" w:rsidP="000473D9">
      <w:pPr>
        <w:pStyle w:val="Paragrafi"/>
      </w:pPr>
    </w:p>
    <w:p w:rsidR="0060608E" w:rsidRDefault="0060608E" w:rsidP="000473D9">
      <w:pPr>
        <w:pStyle w:val="Paragrafi"/>
      </w:pPr>
    </w:p>
    <w:p w:rsidR="0060608E" w:rsidRDefault="0060608E" w:rsidP="000473D9">
      <w:pPr>
        <w:pStyle w:val="Paragrafi"/>
      </w:pPr>
    </w:p>
    <w:p w:rsidR="0060608E" w:rsidRDefault="0060608E" w:rsidP="000473D9">
      <w:pPr>
        <w:pStyle w:val="Paragrafi"/>
      </w:pPr>
    </w:p>
    <w:p w:rsidR="0060608E" w:rsidRDefault="0060608E" w:rsidP="000473D9">
      <w:pPr>
        <w:pStyle w:val="Paragrafi"/>
      </w:pPr>
    </w:p>
    <w:p w:rsidR="0060608E" w:rsidRDefault="0060608E" w:rsidP="000473D9">
      <w:pPr>
        <w:pStyle w:val="Paragrafi"/>
      </w:pPr>
    </w:p>
    <w:p w:rsidR="0060608E" w:rsidRDefault="0060608E" w:rsidP="000473D9">
      <w:pPr>
        <w:pStyle w:val="Paragrafi"/>
      </w:pPr>
    </w:p>
    <w:p w:rsidR="0060608E" w:rsidRDefault="0060608E" w:rsidP="000473D9">
      <w:pPr>
        <w:pStyle w:val="Paragrafi"/>
      </w:pPr>
    </w:p>
    <w:p w:rsidR="00C977FF" w:rsidRDefault="00C977FF" w:rsidP="000473D9">
      <w:pPr>
        <w:pStyle w:val="Paragrafi"/>
      </w:pPr>
    </w:p>
    <w:p w:rsidR="00C977FF" w:rsidRDefault="00C977FF" w:rsidP="000473D9">
      <w:pPr>
        <w:pStyle w:val="Paragrafi"/>
      </w:pPr>
    </w:p>
    <w:p w:rsidR="00C977FF" w:rsidRDefault="00C977FF" w:rsidP="000473D9">
      <w:pPr>
        <w:pStyle w:val="Paragrafi"/>
      </w:pPr>
    </w:p>
    <w:p w:rsidR="00C977FF" w:rsidRDefault="00C977FF" w:rsidP="000473D9">
      <w:pPr>
        <w:pStyle w:val="Paragrafi"/>
      </w:pPr>
    </w:p>
    <w:p w:rsidR="00C977FF" w:rsidRDefault="00C977FF" w:rsidP="000473D9">
      <w:pPr>
        <w:pStyle w:val="Paragrafi"/>
      </w:pPr>
    </w:p>
    <w:p w:rsidR="00C977FF" w:rsidRDefault="00C977FF" w:rsidP="000473D9">
      <w:pPr>
        <w:pStyle w:val="Paragrafi"/>
      </w:pPr>
    </w:p>
    <w:p w:rsidR="00C977FF" w:rsidRDefault="00C977FF" w:rsidP="000473D9">
      <w:pPr>
        <w:pStyle w:val="Paragrafi"/>
      </w:pPr>
    </w:p>
    <w:p w:rsidR="00C977FF" w:rsidRDefault="00C977FF" w:rsidP="000473D9">
      <w:pPr>
        <w:pStyle w:val="Paragrafi"/>
      </w:pPr>
    </w:p>
    <w:p w:rsidR="00C977FF" w:rsidRDefault="00C977FF" w:rsidP="000473D9">
      <w:pPr>
        <w:pStyle w:val="Paragrafi"/>
      </w:pPr>
    </w:p>
    <w:p w:rsidR="00C977FF" w:rsidRDefault="00C977FF" w:rsidP="000473D9">
      <w:pPr>
        <w:pStyle w:val="Paragrafi"/>
      </w:pPr>
    </w:p>
    <w:p w:rsidR="00C977FF" w:rsidRDefault="00C977FF" w:rsidP="000473D9">
      <w:pPr>
        <w:pStyle w:val="Paragrafi"/>
      </w:pPr>
    </w:p>
    <w:p w:rsidR="00C977FF" w:rsidRDefault="00C977FF" w:rsidP="000473D9">
      <w:pPr>
        <w:pStyle w:val="Paragrafi"/>
      </w:pPr>
    </w:p>
    <w:p w:rsidR="00C977FF" w:rsidRDefault="00C977FF" w:rsidP="000473D9">
      <w:pPr>
        <w:pStyle w:val="Paragrafi"/>
      </w:pPr>
    </w:p>
    <w:p w:rsidR="00C977FF" w:rsidRDefault="00C977FF" w:rsidP="000473D9">
      <w:pPr>
        <w:pStyle w:val="Paragrafi"/>
      </w:pPr>
    </w:p>
    <w:p w:rsidR="00C977FF" w:rsidRDefault="00C977FF" w:rsidP="000473D9">
      <w:pPr>
        <w:pStyle w:val="Paragrafi"/>
      </w:pPr>
    </w:p>
    <w:p w:rsidR="00C977FF" w:rsidRDefault="00C977FF" w:rsidP="000473D9">
      <w:pPr>
        <w:pStyle w:val="Paragrafi"/>
      </w:pPr>
    </w:p>
    <w:p w:rsidR="00C977FF" w:rsidRDefault="00C977FF" w:rsidP="000473D9">
      <w:pPr>
        <w:pStyle w:val="Paragrafi"/>
      </w:pPr>
    </w:p>
    <w:p w:rsidR="00C977FF" w:rsidRDefault="00C977FF" w:rsidP="000473D9">
      <w:pPr>
        <w:pStyle w:val="Paragrafi"/>
      </w:pPr>
    </w:p>
    <w:p w:rsidR="0060608E" w:rsidRPr="0017197A" w:rsidRDefault="0060608E" w:rsidP="000473D9">
      <w:pPr>
        <w:pStyle w:val="Paragrafi"/>
      </w:pPr>
    </w:p>
    <w:p w:rsidR="000473D9" w:rsidRPr="0017197A" w:rsidRDefault="000473D9" w:rsidP="000473D9">
      <w:pPr>
        <w:pStyle w:val="Paragrafi"/>
        <w:jc w:val="center"/>
      </w:pPr>
      <w:r w:rsidRPr="0017197A">
        <w:t>Figura 1: Harta e ndihmës shtetërore për përcaktimin e zonave thellësisht</w:t>
      </w:r>
    </w:p>
    <w:p w:rsidR="000473D9" w:rsidRPr="0017197A" w:rsidRDefault="000473D9" w:rsidP="000473D9">
      <w:pPr>
        <w:pStyle w:val="Paragrafi"/>
        <w:jc w:val="center"/>
      </w:pPr>
      <w:r w:rsidRPr="0017197A">
        <w:t>të prapambetura për vitin 2009</w:t>
      </w:r>
    </w:p>
    <w:p w:rsidR="000473D9" w:rsidRDefault="000473D9" w:rsidP="000473D9">
      <w:pPr>
        <w:pStyle w:val="Paragrafi"/>
      </w:pPr>
      <w:r w:rsidRPr="0017197A">
        <w:t xml:space="preserve"> </w:t>
      </w:r>
    </w:p>
    <w:p w:rsidR="00CD5535" w:rsidRDefault="00CD5535" w:rsidP="000473D9">
      <w:pPr>
        <w:pStyle w:val="Paragrafi"/>
      </w:pPr>
    </w:p>
    <w:p w:rsidR="000473D9" w:rsidRPr="00F01D91" w:rsidRDefault="00BD1345" w:rsidP="000473D9">
      <w:pPr>
        <w:pStyle w:val="Paragrafi"/>
        <w:jc w:val="center"/>
      </w:pPr>
      <w:r w:rsidRPr="00F01D91">
        <w:rPr>
          <w:noProof/>
          <w:lang w:val="en-GB" w:eastAsia="en-GB"/>
        </w:rPr>
        <w:drawing>
          <wp:inline distT="0" distB="0" distL="0" distR="0">
            <wp:extent cx="4343400" cy="60674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t="9798"/>
                    <a:stretch>
                      <a:fillRect/>
                    </a:stretch>
                  </pic:blipFill>
                  <pic:spPr bwMode="auto">
                    <a:xfrm>
                      <a:off x="0" y="0"/>
                      <a:ext cx="4343400" cy="6067425"/>
                    </a:xfrm>
                    <a:prstGeom prst="rect">
                      <a:avLst/>
                    </a:prstGeom>
                    <a:noFill/>
                    <a:ln>
                      <a:noFill/>
                    </a:ln>
                  </pic:spPr>
                </pic:pic>
              </a:graphicData>
            </a:graphic>
          </wp:inline>
        </w:drawing>
      </w:r>
    </w:p>
    <w:p w:rsidR="000473D9" w:rsidRDefault="000473D9" w:rsidP="000473D9">
      <w:pPr>
        <w:pStyle w:val="Paragrafi"/>
        <w:jc w:val="center"/>
      </w:pPr>
    </w:p>
    <w:p w:rsidR="000473D9" w:rsidRDefault="000473D9" w:rsidP="000473D9">
      <w:pPr>
        <w:pStyle w:val="Paragrafi"/>
        <w:jc w:val="center"/>
      </w:pPr>
    </w:p>
    <w:p w:rsidR="00CD5535" w:rsidRDefault="00CD5535" w:rsidP="000473D9">
      <w:pPr>
        <w:pStyle w:val="Paragrafi"/>
        <w:jc w:val="center"/>
      </w:pPr>
    </w:p>
    <w:p w:rsidR="00CD5535" w:rsidRDefault="00CD5535" w:rsidP="000473D9">
      <w:pPr>
        <w:pStyle w:val="Paragrafi"/>
        <w:jc w:val="center"/>
      </w:pPr>
    </w:p>
    <w:p w:rsidR="00CD5535" w:rsidRDefault="00CD5535" w:rsidP="000473D9">
      <w:pPr>
        <w:pStyle w:val="Paragrafi"/>
        <w:jc w:val="center"/>
      </w:pPr>
    </w:p>
    <w:p w:rsidR="00CD5535" w:rsidRDefault="00CD5535" w:rsidP="000473D9">
      <w:pPr>
        <w:pStyle w:val="Paragrafi"/>
        <w:jc w:val="center"/>
      </w:pPr>
    </w:p>
    <w:p w:rsidR="00CD5535" w:rsidRDefault="00CD5535" w:rsidP="000473D9">
      <w:pPr>
        <w:pStyle w:val="Paragrafi"/>
        <w:jc w:val="center"/>
      </w:pPr>
    </w:p>
    <w:p w:rsidR="00CD5535" w:rsidRDefault="00CD5535" w:rsidP="000473D9">
      <w:pPr>
        <w:pStyle w:val="Paragrafi"/>
        <w:jc w:val="center"/>
      </w:pPr>
    </w:p>
    <w:p w:rsidR="00CD5535" w:rsidRDefault="00CD5535" w:rsidP="000473D9">
      <w:pPr>
        <w:pStyle w:val="Paragrafi"/>
        <w:jc w:val="center"/>
      </w:pPr>
    </w:p>
    <w:p w:rsidR="00CD5535" w:rsidRDefault="00CD5535" w:rsidP="000473D9">
      <w:pPr>
        <w:pStyle w:val="Paragrafi"/>
        <w:jc w:val="center"/>
      </w:pPr>
    </w:p>
    <w:p w:rsidR="00CD5535" w:rsidRDefault="00CD5535" w:rsidP="000473D9">
      <w:pPr>
        <w:pStyle w:val="Paragrafi"/>
        <w:jc w:val="center"/>
      </w:pPr>
    </w:p>
    <w:p w:rsidR="00C606DA" w:rsidRDefault="00C606DA" w:rsidP="000473D9">
      <w:pPr>
        <w:pStyle w:val="Paragrafi"/>
        <w:jc w:val="center"/>
      </w:pPr>
    </w:p>
    <w:p w:rsidR="00CD5535" w:rsidRDefault="00CD5535" w:rsidP="000473D9">
      <w:pPr>
        <w:pStyle w:val="Paragrafi"/>
        <w:jc w:val="center"/>
      </w:pPr>
    </w:p>
    <w:p w:rsidR="000473D9" w:rsidRDefault="000473D9" w:rsidP="000473D9">
      <w:pPr>
        <w:pStyle w:val="Paragrafi"/>
        <w:jc w:val="center"/>
      </w:pPr>
      <w:r>
        <w:t>Aneks</w:t>
      </w:r>
    </w:p>
    <w:p w:rsidR="000473D9" w:rsidRPr="00F01D91" w:rsidRDefault="000473D9" w:rsidP="000473D9">
      <w:pPr>
        <w:pStyle w:val="Paragrafi"/>
        <w:jc w:val="center"/>
      </w:pPr>
      <w:r>
        <w:t>Të dhënat kryesore social-ekonomike në nivel kombëtar dhe për çdo qark</w:t>
      </w:r>
    </w:p>
    <w:p w:rsidR="000473D9" w:rsidRPr="00107429" w:rsidRDefault="00BD1345" w:rsidP="000473D9">
      <w:pPr>
        <w:pStyle w:val="Paragrafi"/>
      </w:pPr>
      <w:r w:rsidRPr="00107429">
        <w:rPr>
          <w:noProof/>
          <w:lang w:val="en-GB" w:eastAsia="en-GB"/>
        </w:rPr>
        <w:drawing>
          <wp:inline distT="0" distB="0" distL="0" distR="0">
            <wp:extent cx="4829175" cy="40100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t="29630" b="5473"/>
                    <a:stretch>
                      <a:fillRect/>
                    </a:stretch>
                  </pic:blipFill>
                  <pic:spPr bwMode="auto">
                    <a:xfrm>
                      <a:off x="0" y="0"/>
                      <a:ext cx="4829175" cy="4010025"/>
                    </a:xfrm>
                    <a:prstGeom prst="rect">
                      <a:avLst/>
                    </a:prstGeom>
                    <a:noFill/>
                    <a:ln>
                      <a:noFill/>
                    </a:ln>
                  </pic:spPr>
                </pic:pic>
              </a:graphicData>
            </a:graphic>
          </wp:inline>
        </w:drawing>
      </w:r>
    </w:p>
    <w:p w:rsidR="000473D9" w:rsidRDefault="000473D9" w:rsidP="000473D9">
      <w:pPr>
        <w:pStyle w:val="Paragrafi"/>
        <w:ind w:firstLine="0"/>
      </w:pPr>
    </w:p>
    <w:p w:rsidR="000473D9" w:rsidRDefault="000473D9" w:rsidP="000473D9">
      <w:pPr>
        <w:pStyle w:val="Paragrafi"/>
        <w:ind w:left="720"/>
      </w:pPr>
      <w:r>
        <w:t>Burimi: INSTAT, Treguesit sipas qarqeve 2006/2007</w:t>
      </w:r>
    </w:p>
    <w:p w:rsidR="000473D9" w:rsidRDefault="000473D9" w:rsidP="000473D9">
      <w:pPr>
        <w:pStyle w:val="Paragrafi"/>
      </w:pPr>
    </w:p>
    <w:p w:rsidR="000473D9" w:rsidRDefault="000473D9" w:rsidP="000473D9">
      <w:pPr>
        <w:pStyle w:val="Paragrafi"/>
      </w:pPr>
    </w:p>
    <w:p w:rsidR="000473D9" w:rsidRDefault="000473D9" w:rsidP="000473D9">
      <w:pPr>
        <w:pStyle w:val="Paragrafi"/>
      </w:pPr>
    </w:p>
    <w:p w:rsidR="000473D9" w:rsidRDefault="000473D9" w:rsidP="000473D9">
      <w:pPr>
        <w:pStyle w:val="Paragrafi"/>
      </w:pPr>
    </w:p>
    <w:p w:rsidR="000473D9" w:rsidRDefault="000473D9" w:rsidP="000473D9">
      <w:pPr>
        <w:pStyle w:val="Paragrafi"/>
      </w:pPr>
    </w:p>
    <w:p w:rsidR="000473D9" w:rsidRDefault="000473D9" w:rsidP="000473D9">
      <w:pPr>
        <w:pStyle w:val="Paragrafi"/>
      </w:pPr>
    </w:p>
    <w:p w:rsidR="000473D9" w:rsidRDefault="000473D9" w:rsidP="000473D9">
      <w:pPr>
        <w:pStyle w:val="Paragrafi"/>
      </w:pPr>
    </w:p>
    <w:p w:rsidR="000473D9" w:rsidRDefault="000473D9" w:rsidP="000473D9">
      <w:pPr>
        <w:pStyle w:val="Paragrafi"/>
        <w:ind w:firstLine="0"/>
      </w:pPr>
    </w:p>
    <w:p w:rsidR="000473D9" w:rsidRDefault="000473D9" w:rsidP="000473D9">
      <w:pPr>
        <w:pStyle w:val="Paragrafi"/>
        <w:ind w:firstLine="0"/>
      </w:pPr>
    </w:p>
    <w:p w:rsidR="000473D9" w:rsidRDefault="000473D9" w:rsidP="000473D9">
      <w:pPr>
        <w:pStyle w:val="Paragrafi"/>
        <w:ind w:firstLine="0"/>
      </w:pPr>
    </w:p>
    <w:p w:rsidR="000473D9" w:rsidRDefault="000473D9" w:rsidP="000473D9">
      <w:pPr>
        <w:pStyle w:val="Paragrafi"/>
        <w:ind w:firstLine="0"/>
      </w:pPr>
    </w:p>
    <w:p w:rsidR="000473D9" w:rsidRDefault="000473D9" w:rsidP="000473D9">
      <w:pPr>
        <w:pStyle w:val="Paragrafi"/>
        <w:ind w:firstLine="0"/>
      </w:pPr>
    </w:p>
    <w:p w:rsidR="000473D9" w:rsidRDefault="000473D9" w:rsidP="000473D9">
      <w:pPr>
        <w:pStyle w:val="Paragrafi"/>
        <w:ind w:firstLine="0"/>
      </w:pPr>
    </w:p>
    <w:p w:rsidR="000473D9" w:rsidRDefault="000473D9" w:rsidP="000473D9">
      <w:pPr>
        <w:pStyle w:val="Paragrafi"/>
        <w:ind w:firstLine="0"/>
      </w:pPr>
    </w:p>
    <w:p w:rsidR="000473D9" w:rsidRDefault="000473D9" w:rsidP="000473D9">
      <w:pPr>
        <w:pStyle w:val="Paragrafi"/>
        <w:ind w:firstLine="0"/>
      </w:pPr>
    </w:p>
    <w:p w:rsidR="000473D9" w:rsidRDefault="000473D9" w:rsidP="000473D9">
      <w:pPr>
        <w:pStyle w:val="Paragrafi"/>
        <w:ind w:firstLine="0"/>
      </w:pPr>
    </w:p>
    <w:p w:rsidR="000473D9" w:rsidRDefault="000473D9" w:rsidP="000473D9">
      <w:pPr>
        <w:pStyle w:val="Paragrafi"/>
        <w:ind w:firstLine="0"/>
      </w:pPr>
    </w:p>
    <w:p w:rsidR="000473D9" w:rsidRDefault="000473D9" w:rsidP="000473D9">
      <w:pPr>
        <w:pStyle w:val="Paragrafi"/>
        <w:ind w:firstLine="0"/>
      </w:pPr>
    </w:p>
    <w:p w:rsidR="000473D9" w:rsidRPr="0046230F" w:rsidRDefault="00BD1345" w:rsidP="000473D9">
      <w:pPr>
        <w:pStyle w:val="Paragrafi"/>
        <w:ind w:firstLine="0"/>
      </w:pPr>
      <w:r w:rsidRPr="0046230F">
        <w:rPr>
          <w:noProof/>
          <w:lang w:val="en-GB" w:eastAsia="en-GB"/>
        </w:rPr>
        <w:drawing>
          <wp:inline distT="0" distB="0" distL="0" distR="0">
            <wp:extent cx="5486400" cy="7239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7239000"/>
                    </a:xfrm>
                    <a:prstGeom prst="rect">
                      <a:avLst/>
                    </a:prstGeom>
                    <a:noFill/>
                    <a:ln>
                      <a:noFill/>
                    </a:ln>
                  </pic:spPr>
                </pic:pic>
              </a:graphicData>
            </a:graphic>
          </wp:inline>
        </w:drawing>
      </w:r>
    </w:p>
    <w:p w:rsidR="000473D9" w:rsidRDefault="000473D9" w:rsidP="000473D9">
      <w:pPr>
        <w:pStyle w:val="Paragrafi"/>
        <w:ind w:firstLine="0"/>
      </w:pPr>
    </w:p>
    <w:p w:rsidR="000473D9" w:rsidRDefault="000473D9" w:rsidP="000473D9">
      <w:pPr>
        <w:pStyle w:val="Paragrafi"/>
        <w:ind w:firstLine="0"/>
        <w:jc w:val="center"/>
      </w:pPr>
    </w:p>
    <w:p w:rsidR="000473D9" w:rsidRDefault="000473D9" w:rsidP="000473D9">
      <w:pPr>
        <w:pStyle w:val="Paragrafi"/>
        <w:ind w:firstLine="0"/>
        <w:jc w:val="center"/>
      </w:pPr>
    </w:p>
    <w:p w:rsidR="000473D9" w:rsidRDefault="000473D9" w:rsidP="000473D9">
      <w:pPr>
        <w:pStyle w:val="Paragrafi"/>
        <w:ind w:firstLine="0"/>
        <w:jc w:val="center"/>
      </w:pPr>
    </w:p>
    <w:p w:rsidR="000473D9" w:rsidRPr="00107429" w:rsidRDefault="000473D9" w:rsidP="000473D9">
      <w:pPr>
        <w:pStyle w:val="Paragrafi"/>
        <w:ind w:firstLine="0"/>
        <w:jc w:val="center"/>
      </w:pPr>
    </w:p>
    <w:p w:rsidR="000473D9" w:rsidRDefault="000473D9" w:rsidP="000473D9">
      <w:pPr>
        <w:pStyle w:val="Paragrafi"/>
      </w:pPr>
    </w:p>
    <w:p w:rsidR="000473D9" w:rsidRDefault="000473D9" w:rsidP="000473D9">
      <w:pPr>
        <w:pStyle w:val="Paragrafi"/>
      </w:pPr>
    </w:p>
    <w:p w:rsidR="000473D9" w:rsidRPr="00485779" w:rsidRDefault="00BD1345" w:rsidP="000473D9">
      <w:pPr>
        <w:pStyle w:val="Paragrafi"/>
        <w:ind w:firstLine="0"/>
      </w:pPr>
      <w:r w:rsidRPr="00485779">
        <w:rPr>
          <w:noProof/>
          <w:lang w:val="en-GB" w:eastAsia="en-GB"/>
        </w:rPr>
        <w:drawing>
          <wp:inline distT="0" distB="0" distL="0" distR="0">
            <wp:extent cx="5476875" cy="70866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76875" cy="7086600"/>
                    </a:xfrm>
                    <a:prstGeom prst="rect">
                      <a:avLst/>
                    </a:prstGeom>
                    <a:noFill/>
                    <a:ln>
                      <a:noFill/>
                    </a:ln>
                  </pic:spPr>
                </pic:pic>
              </a:graphicData>
            </a:graphic>
          </wp:inline>
        </w:drawing>
      </w:r>
    </w:p>
    <w:p w:rsidR="000473D9" w:rsidRDefault="000473D9" w:rsidP="000473D9">
      <w:pPr>
        <w:pStyle w:val="Paragrafi"/>
        <w:ind w:firstLine="0"/>
      </w:pPr>
    </w:p>
    <w:p w:rsidR="000473D9" w:rsidRDefault="000473D9" w:rsidP="000473D9">
      <w:pPr>
        <w:pStyle w:val="Paragrafi"/>
        <w:ind w:firstLine="0"/>
      </w:pPr>
    </w:p>
    <w:p w:rsidR="000473D9" w:rsidRDefault="000473D9" w:rsidP="000473D9">
      <w:pPr>
        <w:pStyle w:val="Paragrafi"/>
        <w:ind w:firstLine="0"/>
      </w:pPr>
    </w:p>
    <w:p w:rsidR="000473D9" w:rsidRDefault="000473D9" w:rsidP="000473D9">
      <w:pPr>
        <w:pStyle w:val="Paragrafi"/>
        <w:ind w:firstLine="0"/>
      </w:pPr>
    </w:p>
    <w:p w:rsidR="000473D9" w:rsidRDefault="000473D9" w:rsidP="000473D9">
      <w:pPr>
        <w:pStyle w:val="Paragrafi"/>
        <w:ind w:firstLine="0"/>
      </w:pPr>
    </w:p>
    <w:p w:rsidR="000473D9" w:rsidRDefault="000473D9" w:rsidP="000473D9">
      <w:pPr>
        <w:pStyle w:val="Paragrafi"/>
        <w:ind w:firstLine="0"/>
      </w:pPr>
    </w:p>
    <w:p w:rsidR="000473D9" w:rsidRDefault="000473D9" w:rsidP="000473D9">
      <w:pPr>
        <w:pStyle w:val="Paragrafi"/>
        <w:ind w:firstLine="0"/>
      </w:pPr>
    </w:p>
    <w:p w:rsidR="000473D9" w:rsidRDefault="000473D9" w:rsidP="000473D9">
      <w:pPr>
        <w:pStyle w:val="Paragrafi"/>
        <w:ind w:firstLine="0"/>
      </w:pPr>
    </w:p>
    <w:p w:rsidR="000473D9" w:rsidRDefault="000473D9" w:rsidP="000473D9">
      <w:pPr>
        <w:pStyle w:val="Paragrafi"/>
        <w:ind w:firstLine="0"/>
      </w:pPr>
    </w:p>
    <w:p w:rsidR="000473D9" w:rsidRDefault="000473D9" w:rsidP="000473D9">
      <w:pPr>
        <w:pStyle w:val="Paragrafi"/>
        <w:ind w:firstLine="0"/>
      </w:pPr>
    </w:p>
    <w:p w:rsidR="000473D9" w:rsidRPr="005952C8" w:rsidRDefault="00BD1345" w:rsidP="000473D9">
      <w:pPr>
        <w:pStyle w:val="Paragrafi"/>
        <w:ind w:firstLine="0"/>
      </w:pPr>
      <w:r w:rsidRPr="005952C8">
        <w:rPr>
          <w:noProof/>
          <w:lang w:val="en-GB" w:eastAsia="en-GB"/>
        </w:rPr>
        <w:drawing>
          <wp:inline distT="0" distB="0" distL="0" distR="0">
            <wp:extent cx="5753100" cy="76295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100" cy="7629525"/>
                    </a:xfrm>
                    <a:prstGeom prst="rect">
                      <a:avLst/>
                    </a:prstGeom>
                    <a:noFill/>
                    <a:ln>
                      <a:noFill/>
                    </a:ln>
                  </pic:spPr>
                </pic:pic>
              </a:graphicData>
            </a:graphic>
          </wp:inline>
        </w:drawing>
      </w:r>
    </w:p>
    <w:p w:rsidR="000473D9" w:rsidRDefault="000473D9" w:rsidP="000473D9">
      <w:pPr>
        <w:pStyle w:val="Paragrafi"/>
        <w:ind w:firstLine="0"/>
      </w:pPr>
    </w:p>
    <w:p w:rsidR="000473D9" w:rsidRDefault="000473D9" w:rsidP="000473D9">
      <w:pPr>
        <w:pStyle w:val="Paragrafi"/>
        <w:ind w:firstLine="0"/>
      </w:pPr>
    </w:p>
    <w:p w:rsidR="000473D9" w:rsidRDefault="000473D9" w:rsidP="000473D9">
      <w:pPr>
        <w:pStyle w:val="Paragrafi"/>
        <w:ind w:firstLine="0"/>
      </w:pPr>
    </w:p>
    <w:p w:rsidR="000473D9" w:rsidRDefault="000473D9" w:rsidP="000473D9">
      <w:pPr>
        <w:pStyle w:val="Paragrafi"/>
        <w:ind w:firstLine="0"/>
      </w:pPr>
    </w:p>
    <w:p w:rsidR="000473D9" w:rsidRDefault="000473D9" w:rsidP="000473D9">
      <w:pPr>
        <w:pStyle w:val="Paragrafi"/>
        <w:ind w:firstLine="0"/>
      </w:pPr>
    </w:p>
    <w:p w:rsidR="000473D9" w:rsidRDefault="000473D9" w:rsidP="000473D9">
      <w:pPr>
        <w:pStyle w:val="Paragrafi"/>
        <w:ind w:firstLine="0"/>
      </w:pPr>
    </w:p>
    <w:p w:rsidR="000473D9" w:rsidRDefault="000473D9" w:rsidP="000473D9">
      <w:pPr>
        <w:pStyle w:val="Paragrafi"/>
        <w:ind w:firstLine="0"/>
      </w:pPr>
    </w:p>
    <w:p w:rsidR="000473D9" w:rsidRDefault="000473D9" w:rsidP="000473D9">
      <w:pPr>
        <w:pStyle w:val="Paragrafi"/>
        <w:ind w:firstLine="0"/>
      </w:pPr>
    </w:p>
    <w:p w:rsidR="000473D9" w:rsidRPr="00107429" w:rsidRDefault="000473D9" w:rsidP="000473D9">
      <w:pPr>
        <w:pStyle w:val="Paragrafi"/>
      </w:pPr>
    </w:p>
    <w:p w:rsidR="000473D9" w:rsidRPr="00F60A35" w:rsidRDefault="00BD1345" w:rsidP="000473D9">
      <w:pPr>
        <w:pStyle w:val="Paragrafi"/>
        <w:ind w:firstLine="0"/>
      </w:pPr>
      <w:r w:rsidRPr="00F60A35">
        <w:rPr>
          <w:noProof/>
          <w:lang w:val="en-GB" w:eastAsia="en-GB"/>
        </w:rPr>
        <w:drawing>
          <wp:inline distT="0" distB="0" distL="0" distR="0">
            <wp:extent cx="5486400" cy="68008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0" cy="6800850"/>
                    </a:xfrm>
                    <a:prstGeom prst="rect">
                      <a:avLst/>
                    </a:prstGeom>
                    <a:noFill/>
                    <a:ln>
                      <a:noFill/>
                    </a:ln>
                  </pic:spPr>
                </pic:pic>
              </a:graphicData>
            </a:graphic>
          </wp:inline>
        </w:drawing>
      </w:r>
    </w:p>
    <w:p w:rsidR="000473D9" w:rsidRPr="0017197A" w:rsidRDefault="000473D9" w:rsidP="000473D9">
      <w:pPr>
        <w:pStyle w:val="Paragrafi"/>
      </w:pPr>
      <w:r w:rsidRPr="0017197A">
        <w:t xml:space="preserve"> </w:t>
      </w:r>
    </w:p>
    <w:p w:rsidR="000473D9" w:rsidRPr="0017197A" w:rsidRDefault="000473D9" w:rsidP="000473D9">
      <w:pPr>
        <w:pStyle w:val="Paragrafi"/>
      </w:pPr>
      <w:r w:rsidRPr="0017197A">
        <w:t xml:space="preserve"> </w:t>
      </w:r>
    </w:p>
    <w:p w:rsidR="000473D9" w:rsidRPr="0017197A" w:rsidRDefault="000473D9" w:rsidP="000473D9">
      <w:pPr>
        <w:pStyle w:val="Paragrafi"/>
        <w:ind w:firstLine="0"/>
      </w:pPr>
    </w:p>
    <w:p w:rsidR="000473D9" w:rsidRPr="0017197A" w:rsidRDefault="000473D9" w:rsidP="000473D9">
      <w:pPr>
        <w:pStyle w:val="Paragrafi"/>
      </w:pPr>
    </w:p>
    <w:p w:rsidR="000473D9" w:rsidRPr="0017197A" w:rsidRDefault="000473D9" w:rsidP="000473D9">
      <w:pPr>
        <w:pStyle w:val="Paragrafi"/>
      </w:pPr>
      <w:r w:rsidRPr="0017197A">
        <w:t xml:space="preserve"> </w:t>
      </w:r>
    </w:p>
    <w:p w:rsidR="000473D9" w:rsidRPr="0017197A" w:rsidRDefault="000473D9" w:rsidP="000473D9">
      <w:pPr>
        <w:pStyle w:val="Paragrafi"/>
      </w:pPr>
      <w:r w:rsidRPr="0017197A">
        <w:t xml:space="preserve"> </w:t>
      </w:r>
    </w:p>
    <w:p w:rsidR="000473D9" w:rsidRPr="0017197A" w:rsidRDefault="000473D9" w:rsidP="000473D9">
      <w:pPr>
        <w:pStyle w:val="Paragrafi"/>
      </w:pPr>
      <w:r w:rsidRPr="0017197A">
        <w:t xml:space="preserve"> </w:t>
      </w:r>
    </w:p>
    <w:p w:rsidR="000473D9" w:rsidRPr="0017197A" w:rsidRDefault="000473D9" w:rsidP="000473D9">
      <w:pPr>
        <w:pStyle w:val="Paragrafi"/>
      </w:pPr>
      <w:r w:rsidRPr="0017197A">
        <w:t xml:space="preserve"> </w:t>
      </w:r>
    </w:p>
    <w:p w:rsidR="000473D9" w:rsidRPr="00F60A35" w:rsidRDefault="00BD1345" w:rsidP="000473D9">
      <w:pPr>
        <w:pStyle w:val="Paragrafi"/>
        <w:ind w:firstLine="0"/>
      </w:pPr>
      <w:r w:rsidRPr="00F60A35">
        <w:rPr>
          <w:noProof/>
          <w:lang w:val="en-GB" w:eastAsia="en-GB"/>
        </w:rPr>
        <w:drawing>
          <wp:inline distT="0" distB="0" distL="0" distR="0">
            <wp:extent cx="5476875" cy="67532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76875" cy="6753225"/>
                    </a:xfrm>
                    <a:prstGeom prst="rect">
                      <a:avLst/>
                    </a:prstGeom>
                    <a:noFill/>
                    <a:ln>
                      <a:noFill/>
                    </a:ln>
                  </pic:spPr>
                </pic:pic>
              </a:graphicData>
            </a:graphic>
          </wp:inline>
        </w:drawing>
      </w:r>
    </w:p>
    <w:p w:rsidR="000473D9" w:rsidRPr="0017197A" w:rsidRDefault="000473D9" w:rsidP="000473D9">
      <w:pPr>
        <w:pStyle w:val="Paragrafi"/>
      </w:pPr>
    </w:p>
    <w:p w:rsidR="000473D9" w:rsidRPr="0017197A" w:rsidRDefault="000473D9" w:rsidP="000473D9">
      <w:pPr>
        <w:pStyle w:val="Paragrafi"/>
      </w:pPr>
      <w:r w:rsidRPr="0017197A">
        <w:t xml:space="preserve"> </w:t>
      </w:r>
    </w:p>
    <w:p w:rsidR="000473D9" w:rsidRPr="0017197A" w:rsidRDefault="000473D9" w:rsidP="000473D9">
      <w:pPr>
        <w:pStyle w:val="Paragrafi"/>
      </w:pPr>
      <w:r w:rsidRPr="0017197A">
        <w:t xml:space="preserve"> </w:t>
      </w:r>
    </w:p>
    <w:p w:rsidR="000473D9" w:rsidRPr="0017197A" w:rsidRDefault="000473D9" w:rsidP="000473D9">
      <w:pPr>
        <w:pStyle w:val="Paragrafi"/>
      </w:pPr>
      <w:r w:rsidRPr="0017197A">
        <w:t xml:space="preserve"> </w:t>
      </w:r>
    </w:p>
    <w:p w:rsidR="000473D9" w:rsidRPr="0017197A" w:rsidRDefault="000473D9" w:rsidP="000473D9">
      <w:pPr>
        <w:pStyle w:val="Paragrafi"/>
      </w:pPr>
      <w:r w:rsidRPr="0017197A">
        <w:t xml:space="preserve"> </w:t>
      </w:r>
    </w:p>
    <w:p w:rsidR="000473D9" w:rsidRPr="0017197A" w:rsidRDefault="000473D9" w:rsidP="000473D9">
      <w:pPr>
        <w:pStyle w:val="Paragrafi"/>
      </w:pPr>
    </w:p>
    <w:p w:rsidR="000473D9" w:rsidRPr="0017197A" w:rsidRDefault="000473D9" w:rsidP="000473D9">
      <w:pPr>
        <w:pStyle w:val="Paragrafi"/>
      </w:pPr>
    </w:p>
    <w:p w:rsidR="000473D9" w:rsidRPr="0017197A" w:rsidRDefault="000473D9" w:rsidP="000473D9">
      <w:pPr>
        <w:pStyle w:val="Paragrafi"/>
      </w:pPr>
      <w:r w:rsidRPr="0017197A">
        <w:t xml:space="preserve"> </w:t>
      </w:r>
    </w:p>
    <w:p w:rsidR="000473D9" w:rsidRPr="00F60A35" w:rsidRDefault="000473D9" w:rsidP="000473D9">
      <w:pPr>
        <w:pStyle w:val="Paragrafi"/>
        <w:ind w:firstLine="0"/>
      </w:pPr>
      <w:r w:rsidRPr="0017197A">
        <w:t xml:space="preserve"> </w:t>
      </w:r>
      <w:r w:rsidR="00BD1345" w:rsidRPr="00F60A35">
        <w:rPr>
          <w:noProof/>
          <w:lang w:val="en-GB" w:eastAsia="en-GB"/>
        </w:rPr>
        <w:drawing>
          <wp:inline distT="0" distB="0" distL="0" distR="0">
            <wp:extent cx="5486400" cy="71913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6400" cy="7191375"/>
                    </a:xfrm>
                    <a:prstGeom prst="rect">
                      <a:avLst/>
                    </a:prstGeom>
                    <a:noFill/>
                    <a:ln>
                      <a:noFill/>
                    </a:ln>
                  </pic:spPr>
                </pic:pic>
              </a:graphicData>
            </a:graphic>
          </wp:inline>
        </w:drawing>
      </w:r>
    </w:p>
    <w:p w:rsidR="000473D9" w:rsidRDefault="000473D9" w:rsidP="000473D9">
      <w:pPr>
        <w:pStyle w:val="Paragrafi"/>
      </w:pPr>
    </w:p>
    <w:p w:rsidR="000473D9" w:rsidRDefault="000473D9" w:rsidP="000473D9">
      <w:pPr>
        <w:pStyle w:val="Paragrafi"/>
      </w:pPr>
    </w:p>
    <w:p w:rsidR="000473D9" w:rsidRDefault="000473D9" w:rsidP="000473D9">
      <w:pPr>
        <w:pStyle w:val="Paragrafi"/>
      </w:pPr>
    </w:p>
    <w:p w:rsidR="000473D9" w:rsidRDefault="000473D9" w:rsidP="000473D9">
      <w:pPr>
        <w:pStyle w:val="Paragrafi"/>
      </w:pPr>
    </w:p>
    <w:p w:rsidR="000473D9" w:rsidRPr="0017197A" w:rsidRDefault="000473D9" w:rsidP="000473D9">
      <w:pPr>
        <w:pStyle w:val="Paragrafi"/>
      </w:pPr>
    </w:p>
    <w:p w:rsidR="000473D9" w:rsidRPr="0017197A" w:rsidRDefault="00BD1345" w:rsidP="000473D9">
      <w:pPr>
        <w:pStyle w:val="Paragrafi"/>
      </w:pPr>
      <w:r w:rsidRPr="00F60A35">
        <w:rPr>
          <w:noProof/>
          <w:lang w:val="en-GB" w:eastAsia="en-GB"/>
        </w:rPr>
        <w:drawing>
          <wp:inline distT="0" distB="0" distL="0" distR="0">
            <wp:extent cx="5143500" cy="70389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43500" cy="7038975"/>
                    </a:xfrm>
                    <a:prstGeom prst="rect">
                      <a:avLst/>
                    </a:prstGeom>
                    <a:noFill/>
                    <a:ln>
                      <a:noFill/>
                    </a:ln>
                  </pic:spPr>
                </pic:pic>
              </a:graphicData>
            </a:graphic>
          </wp:inline>
        </w:drawing>
      </w:r>
      <w:r w:rsidR="000473D9" w:rsidRPr="0017197A">
        <w:t xml:space="preserve"> </w:t>
      </w:r>
    </w:p>
    <w:p w:rsidR="000473D9" w:rsidRPr="0017197A" w:rsidRDefault="000473D9" w:rsidP="000473D9">
      <w:pPr>
        <w:pStyle w:val="Paragrafi"/>
        <w:ind w:firstLine="0"/>
      </w:pPr>
    </w:p>
    <w:p w:rsidR="000473D9" w:rsidRDefault="000473D9" w:rsidP="000473D9">
      <w:pPr>
        <w:pStyle w:val="Paragrafi"/>
      </w:pPr>
    </w:p>
    <w:p w:rsidR="000473D9" w:rsidRDefault="000473D9" w:rsidP="000473D9">
      <w:pPr>
        <w:pStyle w:val="Paragrafi"/>
      </w:pPr>
    </w:p>
    <w:p w:rsidR="000473D9" w:rsidRPr="0017197A" w:rsidRDefault="000473D9" w:rsidP="000473D9">
      <w:pPr>
        <w:pStyle w:val="Paragrafi"/>
      </w:pPr>
    </w:p>
    <w:p w:rsidR="000473D9" w:rsidRPr="0017197A" w:rsidRDefault="000473D9" w:rsidP="000473D9">
      <w:pPr>
        <w:pStyle w:val="Paragrafi"/>
      </w:pPr>
      <w:r w:rsidRPr="0017197A">
        <w:t xml:space="preserve"> </w:t>
      </w:r>
    </w:p>
    <w:p w:rsidR="000473D9" w:rsidRPr="0017197A" w:rsidRDefault="000473D9" w:rsidP="000473D9">
      <w:pPr>
        <w:pStyle w:val="Paragrafi"/>
      </w:pPr>
    </w:p>
    <w:p w:rsidR="000473D9" w:rsidRPr="0017197A" w:rsidRDefault="00BD1345" w:rsidP="000473D9">
      <w:pPr>
        <w:pStyle w:val="Paragrafi"/>
      </w:pPr>
      <w:r w:rsidRPr="0017197A">
        <w:rPr>
          <w:noProof/>
          <w:lang w:val="en-GB" w:eastAsia="en-GB"/>
        </w:rPr>
        <w:drawing>
          <wp:inline distT="0" distB="0" distL="0" distR="0">
            <wp:extent cx="5372100" cy="69627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72100" cy="6962775"/>
                    </a:xfrm>
                    <a:prstGeom prst="rect">
                      <a:avLst/>
                    </a:prstGeom>
                    <a:noFill/>
                    <a:ln>
                      <a:noFill/>
                    </a:ln>
                  </pic:spPr>
                </pic:pic>
              </a:graphicData>
            </a:graphic>
          </wp:inline>
        </w:drawing>
      </w:r>
      <w:r w:rsidR="000473D9" w:rsidRPr="0017197A">
        <w:t xml:space="preserve"> </w:t>
      </w:r>
    </w:p>
    <w:p w:rsidR="000473D9" w:rsidRPr="0017197A" w:rsidRDefault="000473D9" w:rsidP="000473D9">
      <w:pPr>
        <w:pStyle w:val="Paragrafi"/>
      </w:pPr>
      <w:r w:rsidRPr="0017197A">
        <w:t xml:space="preserve"> </w:t>
      </w:r>
    </w:p>
    <w:p w:rsidR="000473D9" w:rsidRPr="0017197A" w:rsidRDefault="000473D9" w:rsidP="000473D9">
      <w:pPr>
        <w:pStyle w:val="Paragrafi"/>
      </w:pPr>
      <w:r w:rsidRPr="0017197A">
        <w:t xml:space="preserve"> </w:t>
      </w:r>
    </w:p>
    <w:p w:rsidR="000473D9" w:rsidRPr="0017197A" w:rsidRDefault="000473D9" w:rsidP="000473D9">
      <w:pPr>
        <w:pStyle w:val="Paragrafi"/>
      </w:pPr>
      <w:r w:rsidRPr="0017197A">
        <w:t xml:space="preserve"> </w:t>
      </w:r>
    </w:p>
    <w:p w:rsidR="000473D9" w:rsidRPr="0017197A" w:rsidRDefault="000473D9" w:rsidP="000473D9">
      <w:pPr>
        <w:pStyle w:val="Paragrafi"/>
      </w:pPr>
    </w:p>
    <w:p w:rsidR="000473D9" w:rsidRPr="0017197A" w:rsidRDefault="00BD1345" w:rsidP="000473D9">
      <w:pPr>
        <w:pStyle w:val="Paragrafi"/>
      </w:pPr>
      <w:r w:rsidRPr="0017197A">
        <w:rPr>
          <w:noProof/>
          <w:lang w:val="en-GB" w:eastAsia="en-GB"/>
        </w:rPr>
        <w:drawing>
          <wp:inline distT="0" distB="0" distL="0" distR="0">
            <wp:extent cx="5257800" cy="70199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57800" cy="7019925"/>
                    </a:xfrm>
                    <a:prstGeom prst="rect">
                      <a:avLst/>
                    </a:prstGeom>
                    <a:noFill/>
                    <a:ln>
                      <a:noFill/>
                    </a:ln>
                  </pic:spPr>
                </pic:pic>
              </a:graphicData>
            </a:graphic>
          </wp:inline>
        </w:drawing>
      </w:r>
      <w:r w:rsidR="000473D9" w:rsidRPr="0017197A">
        <w:t xml:space="preserve"> </w:t>
      </w:r>
    </w:p>
    <w:p w:rsidR="000473D9" w:rsidRPr="0017197A" w:rsidRDefault="000473D9" w:rsidP="000473D9">
      <w:pPr>
        <w:pStyle w:val="Paragrafi"/>
      </w:pPr>
      <w:r w:rsidRPr="0017197A">
        <w:t xml:space="preserve"> </w:t>
      </w:r>
    </w:p>
    <w:p w:rsidR="000473D9" w:rsidRPr="0017197A" w:rsidRDefault="000473D9" w:rsidP="000473D9">
      <w:pPr>
        <w:pStyle w:val="Paragrafi"/>
      </w:pPr>
      <w:r w:rsidRPr="0017197A">
        <w:t xml:space="preserve"> </w:t>
      </w:r>
    </w:p>
    <w:p w:rsidR="000473D9" w:rsidRPr="0017197A" w:rsidRDefault="000473D9" w:rsidP="000473D9">
      <w:pPr>
        <w:pStyle w:val="Paragrafi"/>
      </w:pPr>
      <w:r w:rsidRPr="0017197A">
        <w:t xml:space="preserve"> </w:t>
      </w:r>
    </w:p>
    <w:p w:rsidR="000473D9" w:rsidRPr="0017197A" w:rsidRDefault="000473D9" w:rsidP="000473D9">
      <w:pPr>
        <w:pStyle w:val="Paragrafi"/>
      </w:pPr>
      <w:r w:rsidRPr="0017197A">
        <w:t xml:space="preserve">  </w:t>
      </w:r>
    </w:p>
    <w:p w:rsidR="000473D9" w:rsidRPr="0017197A" w:rsidRDefault="000473D9" w:rsidP="000473D9">
      <w:pPr>
        <w:pStyle w:val="Paragrafi"/>
      </w:pPr>
      <w:r w:rsidRPr="0017197A">
        <w:t xml:space="preserve"> </w:t>
      </w:r>
    </w:p>
    <w:p w:rsidR="000473D9" w:rsidRPr="0017197A" w:rsidRDefault="000473D9" w:rsidP="000473D9">
      <w:pPr>
        <w:pStyle w:val="Paragrafi"/>
      </w:pPr>
      <w:r w:rsidRPr="0017197A">
        <w:t xml:space="preserve"> </w:t>
      </w:r>
    </w:p>
    <w:p w:rsidR="000473D9" w:rsidRPr="0017197A" w:rsidRDefault="000473D9" w:rsidP="000473D9">
      <w:pPr>
        <w:pStyle w:val="Paragrafi"/>
      </w:pPr>
      <w:r w:rsidRPr="0017197A">
        <w:t xml:space="preserve"> </w:t>
      </w:r>
    </w:p>
    <w:p w:rsidR="000473D9" w:rsidRPr="0017197A" w:rsidRDefault="00BD1345" w:rsidP="000473D9">
      <w:pPr>
        <w:pStyle w:val="Paragrafi"/>
      </w:pPr>
      <w:r w:rsidRPr="0017197A">
        <w:rPr>
          <w:noProof/>
          <w:lang w:val="en-GB" w:eastAsia="en-GB"/>
        </w:rPr>
        <w:drawing>
          <wp:inline distT="0" distB="0" distL="0" distR="0">
            <wp:extent cx="5095875" cy="69342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95875" cy="6934200"/>
                    </a:xfrm>
                    <a:prstGeom prst="rect">
                      <a:avLst/>
                    </a:prstGeom>
                    <a:noFill/>
                    <a:ln>
                      <a:noFill/>
                    </a:ln>
                  </pic:spPr>
                </pic:pic>
              </a:graphicData>
            </a:graphic>
          </wp:inline>
        </w:drawing>
      </w:r>
    </w:p>
    <w:p w:rsidR="000473D9" w:rsidRPr="0017197A" w:rsidRDefault="000473D9" w:rsidP="000473D9">
      <w:pPr>
        <w:pStyle w:val="Paragrafi"/>
      </w:pPr>
    </w:p>
    <w:p w:rsidR="000473D9" w:rsidRPr="0017197A" w:rsidRDefault="00BD1345" w:rsidP="000473D9">
      <w:pPr>
        <w:pStyle w:val="Paragrafi"/>
      </w:pPr>
      <w:r w:rsidRPr="0017197A">
        <w:rPr>
          <w:noProof/>
          <w:lang w:val="en-GB" w:eastAsia="en-GB"/>
        </w:rPr>
        <w:drawing>
          <wp:inline distT="0" distB="0" distL="0" distR="0">
            <wp:extent cx="5257800" cy="71532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57800" cy="7153275"/>
                    </a:xfrm>
                    <a:prstGeom prst="rect">
                      <a:avLst/>
                    </a:prstGeom>
                    <a:noFill/>
                    <a:ln>
                      <a:noFill/>
                    </a:ln>
                  </pic:spPr>
                </pic:pic>
              </a:graphicData>
            </a:graphic>
          </wp:inline>
        </w:drawing>
      </w:r>
      <w:r w:rsidR="000473D9" w:rsidRPr="0017197A">
        <w:t xml:space="preserve"> </w:t>
      </w:r>
    </w:p>
    <w:p w:rsidR="000473D9" w:rsidRPr="0017197A" w:rsidRDefault="000473D9" w:rsidP="000473D9">
      <w:pPr>
        <w:pStyle w:val="Paragrafi"/>
      </w:pPr>
      <w:r w:rsidRPr="0017197A">
        <w:t xml:space="preserve"> </w:t>
      </w:r>
    </w:p>
    <w:p w:rsidR="000473D9" w:rsidRPr="0017197A" w:rsidRDefault="000473D9" w:rsidP="000473D9">
      <w:pPr>
        <w:pStyle w:val="Paragrafi"/>
      </w:pPr>
      <w:r w:rsidRPr="0017197A">
        <w:t xml:space="preserve"> </w:t>
      </w:r>
    </w:p>
    <w:p w:rsidR="000473D9" w:rsidRPr="0017197A" w:rsidRDefault="000473D9" w:rsidP="000473D9">
      <w:pPr>
        <w:pStyle w:val="Paragrafi"/>
      </w:pPr>
      <w:r w:rsidRPr="0017197A">
        <w:t xml:space="preserve"> </w:t>
      </w:r>
    </w:p>
    <w:p w:rsidR="000473D9" w:rsidRPr="0017197A" w:rsidRDefault="000473D9" w:rsidP="000473D9">
      <w:pPr>
        <w:pStyle w:val="Paragrafi"/>
      </w:pPr>
    </w:p>
    <w:p w:rsidR="000473D9" w:rsidRPr="0017197A" w:rsidRDefault="00BD1345" w:rsidP="000473D9">
      <w:pPr>
        <w:pStyle w:val="Paragrafi"/>
      </w:pPr>
      <w:r w:rsidRPr="0017197A">
        <w:rPr>
          <w:noProof/>
          <w:lang w:val="en-GB" w:eastAsia="en-GB"/>
        </w:rPr>
        <w:drawing>
          <wp:inline distT="0" distB="0" distL="0" distR="0">
            <wp:extent cx="5257800" cy="71151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57800" cy="7115175"/>
                    </a:xfrm>
                    <a:prstGeom prst="rect">
                      <a:avLst/>
                    </a:prstGeom>
                    <a:noFill/>
                    <a:ln>
                      <a:noFill/>
                    </a:ln>
                  </pic:spPr>
                </pic:pic>
              </a:graphicData>
            </a:graphic>
          </wp:inline>
        </w:drawing>
      </w:r>
      <w:r w:rsidR="000473D9" w:rsidRPr="0017197A">
        <w:t xml:space="preserve"> </w:t>
      </w:r>
    </w:p>
    <w:p w:rsidR="000473D9" w:rsidRPr="0017197A" w:rsidRDefault="000473D9" w:rsidP="000473D9">
      <w:pPr>
        <w:pStyle w:val="Paragrafi"/>
      </w:pPr>
      <w:r w:rsidRPr="0017197A">
        <w:t xml:space="preserve"> </w:t>
      </w:r>
    </w:p>
    <w:p w:rsidR="000473D9" w:rsidRDefault="000473D9" w:rsidP="000473D9">
      <w:pPr>
        <w:pStyle w:val="Paragrafi"/>
      </w:pPr>
    </w:p>
    <w:p w:rsidR="000473D9" w:rsidRPr="009C51D0" w:rsidRDefault="000473D9" w:rsidP="000473D9">
      <w:pPr>
        <w:pStyle w:val="Paragrafi"/>
      </w:pPr>
    </w:p>
    <w:p w:rsidR="00BE714F" w:rsidRDefault="00BE714F" w:rsidP="007521C6">
      <w:pPr>
        <w:pStyle w:val="Paragrafi"/>
        <w:ind w:firstLine="0"/>
      </w:pPr>
    </w:p>
    <w:p w:rsidR="00CD5535" w:rsidRDefault="00CD5535" w:rsidP="007521C6">
      <w:pPr>
        <w:pStyle w:val="Paragrafi"/>
        <w:ind w:firstLine="0"/>
      </w:pPr>
    </w:p>
    <w:p w:rsidR="00CD5535" w:rsidRDefault="00CD5535" w:rsidP="007521C6">
      <w:pPr>
        <w:pStyle w:val="Paragrafi"/>
        <w:ind w:firstLine="0"/>
      </w:pPr>
    </w:p>
    <w:p w:rsidR="00CD5535" w:rsidRDefault="00CD5535" w:rsidP="007521C6">
      <w:pPr>
        <w:pStyle w:val="Paragrafi"/>
        <w:ind w:firstLine="0"/>
      </w:pPr>
    </w:p>
    <w:p w:rsidR="00CD5535" w:rsidRDefault="00CD5535" w:rsidP="007521C6">
      <w:pPr>
        <w:pStyle w:val="Paragrafi"/>
        <w:ind w:firstLine="0"/>
      </w:pPr>
    </w:p>
    <w:p w:rsidR="00CD5535" w:rsidRDefault="00CD5535" w:rsidP="007521C6">
      <w:pPr>
        <w:pStyle w:val="Paragrafi"/>
        <w:ind w:firstLine="0"/>
      </w:pPr>
    </w:p>
    <w:p w:rsidR="00CD5535" w:rsidRDefault="00CD5535" w:rsidP="007521C6">
      <w:pPr>
        <w:pStyle w:val="Paragrafi"/>
        <w:ind w:firstLine="0"/>
      </w:pPr>
    </w:p>
    <w:p w:rsidR="00CD5535" w:rsidRDefault="00CD5535" w:rsidP="00CD5535">
      <w:pPr>
        <w:pStyle w:val="Akti"/>
      </w:pPr>
      <w:r>
        <w:t>VENDIM</w:t>
      </w:r>
    </w:p>
    <w:p w:rsidR="00CD5535" w:rsidRDefault="00CD5535" w:rsidP="00CD5535">
      <w:pPr>
        <w:pStyle w:val="NumriData"/>
      </w:pPr>
      <w:r>
        <w:t>Nr.788, datë 27.3.2009</w:t>
      </w:r>
    </w:p>
    <w:p w:rsidR="00CD5535" w:rsidRDefault="00CD5535" w:rsidP="00CD5535">
      <w:pPr>
        <w:pStyle w:val="Paragrafi"/>
        <w:rPr>
          <w:lang w:val="en-GB"/>
        </w:rPr>
      </w:pPr>
    </w:p>
    <w:p w:rsidR="00076AA2" w:rsidRDefault="00CD5535" w:rsidP="00CD5535">
      <w:pPr>
        <w:pStyle w:val="Titulli"/>
      </w:pPr>
      <w:r>
        <w:t xml:space="preserve">PËR RINOVIMIN E LICENCËS SË SUBJEKTIT TELEVIZIV PRIVAT KOMBËTAR </w:t>
      </w:r>
    </w:p>
    <w:p w:rsidR="00CD5535" w:rsidRDefault="00CD5535" w:rsidP="00CD5535">
      <w:pPr>
        <w:pStyle w:val="Titulli"/>
      </w:pPr>
      <w:r>
        <w:t>“TV KLAN”</w:t>
      </w:r>
    </w:p>
    <w:p w:rsidR="00CD5535" w:rsidRDefault="00CD5535" w:rsidP="00CD5535">
      <w:pPr>
        <w:pStyle w:val="Paragrafi"/>
        <w:rPr>
          <w:lang w:val="en-GB"/>
        </w:rPr>
      </w:pPr>
    </w:p>
    <w:p w:rsidR="00CD5535" w:rsidRDefault="00CD5535" w:rsidP="00CD5535">
      <w:pPr>
        <w:pStyle w:val="BazLigjPropozues"/>
      </w:pPr>
      <w:r>
        <w:t>Këshilli Kombëtar i Radios dhe Televizionit, në mbështetje të ligjit nr.8410, datë 30.9.1998 “Për radion dhe televizionin publik e privat në Republikën e Shqipërisë”, të ndryshuar, rregullores “Mbi procedurat e rilicencimit të operatorëve privatë rtv”, dhe ligjit nr.8485, datë 12.5.1999 “Kodi i Procedurave Administrative të Republikës së Shqipërisë”,</w:t>
      </w:r>
    </w:p>
    <w:p w:rsidR="00CD5535" w:rsidRDefault="00CD5535" w:rsidP="00CD5535">
      <w:pPr>
        <w:pStyle w:val="Paragrafi"/>
        <w:rPr>
          <w:lang w:val="en-GB"/>
        </w:rPr>
      </w:pPr>
    </w:p>
    <w:p w:rsidR="00CD5535" w:rsidRDefault="00CD5535" w:rsidP="00CD5535">
      <w:pPr>
        <w:pStyle w:val="VENDOSI"/>
      </w:pPr>
      <w:r>
        <w:t>VENDOSI:</w:t>
      </w:r>
    </w:p>
    <w:p w:rsidR="00CD5535" w:rsidRDefault="00CD5535" w:rsidP="00CD5535">
      <w:pPr>
        <w:pStyle w:val="Paragrafi"/>
        <w:rPr>
          <w:lang w:val="en-GB"/>
        </w:rPr>
      </w:pPr>
    </w:p>
    <w:p w:rsidR="00CD5535" w:rsidRDefault="00CD5535" w:rsidP="00CD5535">
      <w:pPr>
        <w:pStyle w:val="Paragrafi"/>
        <w:rPr>
          <w:lang w:val="en-GB"/>
        </w:rPr>
      </w:pPr>
      <w:r>
        <w:rPr>
          <w:lang w:val="en-GB"/>
        </w:rPr>
        <w:t>1. Të rinovohet licenca për subjektin televiziv kombëtar privat “TV Klan”, në fushën e transmetimeve televizive tokësore analoge.</w:t>
      </w:r>
    </w:p>
    <w:p w:rsidR="00CD5535" w:rsidRDefault="00CD5535" w:rsidP="00CD5535">
      <w:pPr>
        <w:pStyle w:val="Paragrafi"/>
        <w:rPr>
          <w:lang w:val="en-GB"/>
        </w:rPr>
      </w:pPr>
      <w:r>
        <w:rPr>
          <w:lang w:val="en-GB"/>
        </w:rPr>
        <w:t>2. Kushtet e licencës, sipas pikës 1 të këtij vendimi, mbeten të pandryshuara.</w:t>
      </w:r>
    </w:p>
    <w:p w:rsidR="00CD5535" w:rsidRDefault="00CD5535" w:rsidP="00CD5535">
      <w:pPr>
        <w:pStyle w:val="Paragrafi"/>
        <w:rPr>
          <w:lang w:val="en-GB"/>
        </w:rPr>
      </w:pPr>
      <w:r>
        <w:rPr>
          <w:lang w:val="en-GB"/>
        </w:rPr>
        <w:t>3. Ky vendim i shtrin efektet që nga data 3.1.2009 dhe botohet në Fletoren Zyrtare.</w:t>
      </w:r>
    </w:p>
    <w:p w:rsidR="00CD5535" w:rsidRDefault="00CD5535" w:rsidP="00CD5535">
      <w:pPr>
        <w:pStyle w:val="Paragrafi"/>
        <w:rPr>
          <w:lang w:val="en-GB"/>
        </w:rPr>
      </w:pPr>
    </w:p>
    <w:p w:rsidR="00CD5535" w:rsidRDefault="00CD5535" w:rsidP="00076AA2">
      <w:pPr>
        <w:pStyle w:val="Autoriteti"/>
      </w:pPr>
      <w:r>
        <w:t xml:space="preserve">Kryetari </w:t>
      </w:r>
    </w:p>
    <w:p w:rsidR="00CD5535" w:rsidRDefault="00CD5535" w:rsidP="00076AA2">
      <w:pPr>
        <w:pStyle w:val="AutoritetiEmer"/>
      </w:pPr>
      <w:r>
        <w:t>Mesila Doda (Demi)</w:t>
      </w:r>
    </w:p>
    <w:p w:rsidR="00CD5535" w:rsidRDefault="00CD5535" w:rsidP="00CD5535">
      <w:pPr>
        <w:pStyle w:val="Paragrafi"/>
        <w:rPr>
          <w:lang w:val="en-GB"/>
        </w:rPr>
      </w:pPr>
    </w:p>
    <w:p w:rsidR="00CD5535" w:rsidRDefault="00CD5535" w:rsidP="00CD5535">
      <w:pPr>
        <w:pStyle w:val="Paragrafi"/>
        <w:rPr>
          <w:lang w:val="en-GB"/>
        </w:rPr>
      </w:pPr>
    </w:p>
    <w:p w:rsidR="00CD5535" w:rsidRDefault="00CD5535" w:rsidP="00076AA2">
      <w:pPr>
        <w:pStyle w:val="Akti"/>
      </w:pPr>
      <w:r>
        <w:t>VENDIM</w:t>
      </w:r>
    </w:p>
    <w:p w:rsidR="00CD5535" w:rsidRDefault="00CD5535" w:rsidP="00076AA2">
      <w:pPr>
        <w:pStyle w:val="NumriData"/>
      </w:pPr>
      <w:r>
        <w:t>Nr.789, datë 27.3.2009</w:t>
      </w:r>
    </w:p>
    <w:p w:rsidR="00CD5535" w:rsidRDefault="00CD5535" w:rsidP="00CD5535">
      <w:pPr>
        <w:pStyle w:val="Paragrafi"/>
        <w:rPr>
          <w:lang w:val="en-GB"/>
        </w:rPr>
      </w:pPr>
    </w:p>
    <w:p w:rsidR="00CD5535" w:rsidRDefault="00CD5535" w:rsidP="00076AA2">
      <w:pPr>
        <w:pStyle w:val="Titulli"/>
      </w:pPr>
      <w:r>
        <w:t>PËR RINOVIMIN E LICENCËS SË SUBJEKTIT RADIOFONIK PRIVAT  VENDOR “RADIO EGNATIA”</w:t>
      </w:r>
    </w:p>
    <w:p w:rsidR="00CD5535" w:rsidRDefault="00CD5535" w:rsidP="00CD5535">
      <w:pPr>
        <w:pStyle w:val="Paragrafi"/>
        <w:rPr>
          <w:lang w:val="en-GB"/>
        </w:rPr>
      </w:pPr>
    </w:p>
    <w:p w:rsidR="00CD5535" w:rsidRDefault="00CD5535" w:rsidP="00CD5535">
      <w:pPr>
        <w:pStyle w:val="Paragrafi"/>
        <w:rPr>
          <w:lang w:val="en-GB"/>
        </w:rPr>
      </w:pPr>
      <w:r>
        <w:rPr>
          <w:lang w:val="en-GB"/>
        </w:rPr>
        <w:t>Këshilli Kombëtar i Radios dhe Televizionit, në mbështetje të ligjit nr.8410, datë 30.9.1998 “Për radion dhe televizionin publik e privat në Republikën e Shqipërisë”, të ndryshuar, rregullores “Mbi procedurat e rilicencimit të operatorëve privatë rtv”, vendimit nr.766, datë 30.1.2009 dhe ligjit nr.8485, datë 12.5.1999 “Kodi i Procedurave Administrative të Republikës së Shqipërisë”,</w:t>
      </w:r>
    </w:p>
    <w:p w:rsidR="00CD5535" w:rsidRDefault="00CD5535" w:rsidP="00CD5535">
      <w:pPr>
        <w:pStyle w:val="Paragrafi"/>
        <w:rPr>
          <w:lang w:val="en-GB"/>
        </w:rPr>
      </w:pPr>
    </w:p>
    <w:p w:rsidR="00CD5535" w:rsidRDefault="00CD5535" w:rsidP="00076AA2">
      <w:pPr>
        <w:pStyle w:val="VENDOSI"/>
      </w:pPr>
      <w:r>
        <w:t>VENDOSI:</w:t>
      </w:r>
    </w:p>
    <w:p w:rsidR="00CD5535" w:rsidRDefault="00CD5535" w:rsidP="00CD5535">
      <w:pPr>
        <w:pStyle w:val="Paragrafi"/>
        <w:rPr>
          <w:lang w:val="en-GB"/>
        </w:rPr>
      </w:pPr>
    </w:p>
    <w:p w:rsidR="00CD5535" w:rsidRDefault="00CD5535" w:rsidP="00CD5535">
      <w:pPr>
        <w:pStyle w:val="Paragrafi"/>
        <w:rPr>
          <w:lang w:val="en-GB"/>
        </w:rPr>
      </w:pPr>
      <w:r>
        <w:rPr>
          <w:lang w:val="en-GB"/>
        </w:rPr>
        <w:t>1. Të rinovohet licenca për subjektin radiofonik privat vendor “Radio Egnatia”, për një afat të ri 3-vjeçar në fushën e transmetimeve radiofonike tokësore analoge.</w:t>
      </w:r>
    </w:p>
    <w:p w:rsidR="00CD5535" w:rsidRDefault="00CD5535" w:rsidP="00CD5535">
      <w:pPr>
        <w:pStyle w:val="Paragrafi"/>
        <w:rPr>
          <w:lang w:val="en-GB"/>
        </w:rPr>
      </w:pPr>
      <w:r>
        <w:rPr>
          <w:lang w:val="en-GB"/>
        </w:rPr>
        <w:t>2. Kushtet e licencës, sipas pikës 1 të këtij vendimi, mbeten të pandryshuara.</w:t>
      </w:r>
    </w:p>
    <w:p w:rsidR="00CD5535" w:rsidRDefault="00CD5535" w:rsidP="00CD5535">
      <w:pPr>
        <w:pStyle w:val="Paragrafi"/>
        <w:rPr>
          <w:lang w:val="en-GB"/>
        </w:rPr>
      </w:pPr>
      <w:r>
        <w:rPr>
          <w:lang w:val="en-GB"/>
        </w:rPr>
        <w:t>3. Ky vendim i shtrin efektet që nga data 14.12.2008 dhe botohet në Fletoren Zyrtare.</w:t>
      </w:r>
    </w:p>
    <w:p w:rsidR="00CD5535" w:rsidRDefault="00CD5535" w:rsidP="00CD5535">
      <w:pPr>
        <w:pStyle w:val="Paragrafi"/>
        <w:rPr>
          <w:lang w:val="en-GB"/>
        </w:rPr>
      </w:pPr>
    </w:p>
    <w:p w:rsidR="00076AA2" w:rsidRDefault="00076AA2" w:rsidP="00076AA2">
      <w:pPr>
        <w:pStyle w:val="Autoriteti"/>
      </w:pPr>
      <w:r>
        <w:t xml:space="preserve">Kryetari </w:t>
      </w:r>
    </w:p>
    <w:p w:rsidR="00076AA2" w:rsidRDefault="00076AA2" w:rsidP="00076AA2">
      <w:pPr>
        <w:pStyle w:val="AutoritetiEmer"/>
      </w:pPr>
      <w:r>
        <w:t>Mesila Doda (Demi)</w:t>
      </w:r>
    </w:p>
    <w:p w:rsidR="00CD5535" w:rsidRDefault="00CD5535" w:rsidP="00CD5535">
      <w:pPr>
        <w:pStyle w:val="Paragrafi"/>
        <w:rPr>
          <w:lang w:val="en-GB"/>
        </w:rPr>
      </w:pPr>
    </w:p>
    <w:p w:rsidR="00CD5535" w:rsidRDefault="00CD5535" w:rsidP="00CD5535">
      <w:pPr>
        <w:pStyle w:val="Paragrafi"/>
        <w:rPr>
          <w:lang w:val="en-GB"/>
        </w:rPr>
      </w:pPr>
    </w:p>
    <w:p w:rsidR="00CD5535" w:rsidRDefault="00CD5535" w:rsidP="00CD5535">
      <w:pPr>
        <w:pStyle w:val="Paragrafi"/>
        <w:rPr>
          <w:lang w:val="en-GB"/>
        </w:rPr>
      </w:pPr>
    </w:p>
    <w:p w:rsidR="00CD5535" w:rsidRDefault="00CD5535" w:rsidP="00076AA2">
      <w:pPr>
        <w:pStyle w:val="Akti"/>
      </w:pPr>
      <w:r>
        <w:t>KËRKESË</w:t>
      </w:r>
    </w:p>
    <w:p w:rsidR="00CD5535" w:rsidRDefault="00CD5535" w:rsidP="00CD5535">
      <w:pPr>
        <w:pStyle w:val="Paragrafi"/>
        <w:rPr>
          <w:lang w:val="en-GB"/>
        </w:rPr>
      </w:pPr>
    </w:p>
    <w:p w:rsidR="00CD5535" w:rsidRDefault="00CD5535" w:rsidP="00CD5535">
      <w:pPr>
        <w:pStyle w:val="Paragrafi"/>
        <w:rPr>
          <w:lang w:val="en-GB"/>
        </w:rPr>
      </w:pPr>
      <w:r>
        <w:rPr>
          <w:lang w:val="en-GB"/>
        </w:rPr>
        <w:t>Shtetasi Emiljano Dika,  kërkon shpalljen të zhdukur të shtetasit Veri Dika, dhe caktimin si kujdestare për administrimin e pasurisë, gruan e tij, Trëndeline Dika.</w:t>
      </w:r>
    </w:p>
    <w:p w:rsidR="00CD5535" w:rsidRDefault="00CD5535" w:rsidP="00CD5535">
      <w:pPr>
        <w:pStyle w:val="Paragrafi"/>
        <w:rPr>
          <w:lang w:val="en-GB"/>
        </w:rPr>
      </w:pPr>
    </w:p>
    <w:p w:rsidR="00CD5535" w:rsidRDefault="00CD5535" w:rsidP="00076AA2">
      <w:pPr>
        <w:pStyle w:val="Autoriteti"/>
      </w:pPr>
      <w:r>
        <w:t>Kërkuesi</w:t>
      </w:r>
    </w:p>
    <w:p w:rsidR="00CD5535" w:rsidRDefault="00CD5535" w:rsidP="00076AA2">
      <w:pPr>
        <w:pStyle w:val="AutoritetiEmer"/>
      </w:pPr>
      <w:r>
        <w:t>Emiljano Dika</w:t>
      </w:r>
    </w:p>
    <w:sectPr w:rsidR="00CD5535" w:rsidSect="001D0206">
      <w:footerReference w:type="even" r:id="rId27"/>
      <w:footerReference w:type="default" r:id="rId28"/>
      <w:pgSz w:w="11907" w:h="16840" w:code="9"/>
      <w:pgMar w:top="1418" w:right="1418" w:bottom="1418" w:left="1418" w:header="1304" w:footer="1134" w:gutter="0"/>
      <w:pgNumType w:start="256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23C5" w:rsidRDefault="009823C5">
      <w:r>
        <w:separator/>
      </w:r>
    </w:p>
  </w:endnote>
  <w:endnote w:type="continuationSeparator" w:id="0">
    <w:p w:rsidR="009823C5" w:rsidRDefault="00982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05F" w:rsidRDefault="00C6505F" w:rsidP="0022702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6505F" w:rsidRDefault="00C6505F" w:rsidP="00CB0BA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05F" w:rsidRDefault="00C6505F" w:rsidP="00CB0BA1">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05F" w:rsidRDefault="00C6505F" w:rsidP="0027219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6505F" w:rsidRDefault="00C6505F" w:rsidP="0027219B">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05F" w:rsidRDefault="00C6505F" w:rsidP="0027219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D1345">
      <w:rPr>
        <w:rStyle w:val="PageNumber"/>
        <w:noProof/>
      </w:rPr>
      <w:t>2568</w:t>
    </w:r>
    <w:r>
      <w:rPr>
        <w:rStyle w:val="PageNumber"/>
      </w:rPr>
      <w:fldChar w:fldCharType="end"/>
    </w:r>
  </w:p>
  <w:p w:rsidR="00C6505F" w:rsidRDefault="00C6505F" w:rsidP="0027219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23C5" w:rsidRDefault="009823C5">
      <w:r>
        <w:separator/>
      </w:r>
    </w:p>
  </w:footnote>
  <w:footnote w:type="continuationSeparator" w:id="0">
    <w:p w:rsidR="009823C5" w:rsidRDefault="009823C5">
      <w:r>
        <w:continuationSeparator/>
      </w:r>
    </w:p>
  </w:footnote>
  <w:footnote w:id="1">
    <w:p w:rsidR="00C6505F" w:rsidRPr="00494865" w:rsidRDefault="00C6505F" w:rsidP="000473D9">
      <w:pPr>
        <w:pStyle w:val="Paragrafi"/>
        <w:ind w:firstLine="0"/>
        <w:rPr>
          <w:sz w:val="18"/>
          <w:szCs w:val="18"/>
        </w:rPr>
      </w:pPr>
      <w:r>
        <w:rPr>
          <w:rStyle w:val="FootnoteReference"/>
        </w:rPr>
        <w:footnoteRef/>
      </w:r>
      <w:r>
        <w:t xml:space="preserve"> </w:t>
      </w:r>
      <w:r w:rsidRPr="00494865">
        <w:rPr>
          <w:sz w:val="18"/>
          <w:szCs w:val="18"/>
        </w:rPr>
        <w:t>Marrëveshja e Stabilizim Asoci</w:t>
      </w:r>
      <w:r>
        <w:rPr>
          <w:sz w:val="18"/>
          <w:szCs w:val="18"/>
        </w:rPr>
        <w:t>i</w:t>
      </w:r>
      <w:r w:rsidRPr="00494865">
        <w:rPr>
          <w:sz w:val="18"/>
          <w:szCs w:val="18"/>
        </w:rPr>
        <w:t>mit (MSA) midis Komunitetit Eur</w:t>
      </w:r>
      <w:r>
        <w:rPr>
          <w:sz w:val="18"/>
          <w:szCs w:val="18"/>
        </w:rPr>
        <w:t>opian dhe shteteve a</w:t>
      </w:r>
      <w:r w:rsidRPr="00494865">
        <w:rPr>
          <w:sz w:val="18"/>
          <w:szCs w:val="18"/>
        </w:rPr>
        <w:t xml:space="preserve">nëtare nga njëra anë dhe  Republikës së Shqipërisë nga ana tjetër, nënshkruar në Luksemburg , 12 qershor 2006. </w:t>
      </w:r>
    </w:p>
  </w:footnote>
  <w:footnote w:id="2">
    <w:p w:rsidR="00C6505F" w:rsidRPr="00494865" w:rsidRDefault="00C6505F" w:rsidP="000473D9">
      <w:pPr>
        <w:pStyle w:val="Paragrafi"/>
        <w:ind w:firstLine="0"/>
        <w:rPr>
          <w:sz w:val="18"/>
          <w:szCs w:val="18"/>
        </w:rPr>
      </w:pPr>
      <w:r w:rsidRPr="00494865">
        <w:rPr>
          <w:rStyle w:val="FootnoteReference"/>
          <w:sz w:val="18"/>
          <w:szCs w:val="18"/>
        </w:rPr>
        <w:footnoteRef/>
      </w:r>
      <w:r>
        <w:rPr>
          <w:sz w:val="18"/>
          <w:szCs w:val="18"/>
        </w:rPr>
        <w:t xml:space="preserve"> Marrëveshja e n</w:t>
      </w:r>
      <w:r w:rsidRPr="00494865">
        <w:rPr>
          <w:sz w:val="18"/>
          <w:szCs w:val="18"/>
        </w:rPr>
        <w:t xml:space="preserve">dërmjetme mbi tregtinë dhe çështje të lidhura me tregtinë,  midis Komunitetit Europian nga njëra anë dhe Republikës së Shqipërisë nga ana tjetër, 22 maj 2006. </w:t>
      </w:r>
    </w:p>
  </w:footnote>
  <w:footnote w:id="3">
    <w:p w:rsidR="00C6505F" w:rsidRPr="00494865" w:rsidRDefault="00C6505F" w:rsidP="000473D9">
      <w:pPr>
        <w:pStyle w:val="Paragrafi"/>
        <w:ind w:firstLine="0"/>
        <w:rPr>
          <w:sz w:val="18"/>
          <w:szCs w:val="18"/>
        </w:rPr>
      </w:pPr>
      <w:r w:rsidRPr="00494865">
        <w:rPr>
          <w:rStyle w:val="FootnoteReference"/>
          <w:sz w:val="18"/>
          <w:szCs w:val="18"/>
        </w:rPr>
        <w:footnoteRef/>
      </w:r>
      <w:r w:rsidRPr="00494865">
        <w:rPr>
          <w:sz w:val="18"/>
          <w:szCs w:val="18"/>
        </w:rPr>
        <w:t xml:space="preserve"> Autoriteti për kontrollin e ndihmës shtetërore në  Republikën e Shqipërisë </w:t>
      </w:r>
    </w:p>
  </w:footnote>
  <w:footnote w:id="4">
    <w:p w:rsidR="00C6505F" w:rsidRPr="00494865" w:rsidRDefault="00C6505F" w:rsidP="000473D9">
      <w:pPr>
        <w:pStyle w:val="Paragrafi"/>
        <w:ind w:firstLine="0"/>
        <w:rPr>
          <w:sz w:val="18"/>
          <w:szCs w:val="18"/>
        </w:rPr>
      </w:pPr>
      <w:r w:rsidRPr="00494865">
        <w:rPr>
          <w:rStyle w:val="FootnoteReference"/>
          <w:sz w:val="18"/>
          <w:szCs w:val="18"/>
        </w:rPr>
        <w:footnoteRef/>
      </w:r>
      <w:r w:rsidRPr="00494865">
        <w:t xml:space="preserve"> </w:t>
      </w:r>
      <w:r>
        <w:rPr>
          <w:sz w:val="18"/>
          <w:szCs w:val="18"/>
        </w:rPr>
        <w:t>Rregullorja “Për kushtet dhe procedurat e dhënies së n</w:t>
      </w:r>
      <w:r w:rsidRPr="00494865">
        <w:rPr>
          <w:sz w:val="18"/>
          <w:szCs w:val="18"/>
        </w:rPr>
        <w:t xml:space="preserve">dihmës </w:t>
      </w:r>
      <w:r>
        <w:rPr>
          <w:sz w:val="18"/>
          <w:szCs w:val="18"/>
        </w:rPr>
        <w:t>r</w:t>
      </w:r>
      <w:r w:rsidRPr="00494865">
        <w:rPr>
          <w:sz w:val="18"/>
          <w:szCs w:val="18"/>
        </w:rPr>
        <w:t xml:space="preserve">ajonale”, në bazë të </w:t>
      </w:r>
      <w:r>
        <w:rPr>
          <w:sz w:val="18"/>
          <w:szCs w:val="18"/>
        </w:rPr>
        <w:t>nenit 14 pika 2 të ligjit “Për ndihmën s</w:t>
      </w:r>
      <w:r w:rsidRPr="00494865">
        <w:rPr>
          <w:sz w:val="18"/>
          <w:szCs w:val="18"/>
        </w:rPr>
        <w:t xml:space="preserve">htetërore”. </w:t>
      </w:r>
    </w:p>
  </w:footnote>
  <w:footnote w:id="5">
    <w:p w:rsidR="00C6505F" w:rsidRPr="00A6299B" w:rsidRDefault="00C6505F" w:rsidP="000473D9">
      <w:pPr>
        <w:pStyle w:val="Paragrafi"/>
        <w:ind w:firstLine="0"/>
        <w:rPr>
          <w:sz w:val="18"/>
          <w:szCs w:val="18"/>
        </w:rPr>
      </w:pPr>
      <w:r>
        <w:rPr>
          <w:rStyle w:val="FootnoteReference"/>
        </w:rPr>
        <w:footnoteRef/>
      </w:r>
      <w:r>
        <w:t xml:space="preserve"> </w:t>
      </w:r>
      <w:r>
        <w:rPr>
          <w:sz w:val="18"/>
          <w:szCs w:val="18"/>
        </w:rPr>
        <w:t>NUTS (Nomenklatura për njësitë statistikore t</w:t>
      </w:r>
      <w:r w:rsidRPr="00A6299B">
        <w:rPr>
          <w:sz w:val="18"/>
          <w:szCs w:val="18"/>
        </w:rPr>
        <w:t>erritoriale ) është një standard i BE</w:t>
      </w:r>
      <w:r>
        <w:rPr>
          <w:sz w:val="18"/>
          <w:szCs w:val="18"/>
        </w:rPr>
        <w:t>-së</w:t>
      </w:r>
      <w:r w:rsidRPr="00A6299B">
        <w:rPr>
          <w:sz w:val="18"/>
          <w:szCs w:val="18"/>
        </w:rPr>
        <w:t xml:space="preserve"> për ndarjen administrative të vendeve për qëllime statis</w:t>
      </w:r>
      <w:r>
        <w:rPr>
          <w:sz w:val="18"/>
          <w:szCs w:val="18"/>
        </w:rPr>
        <w:t>tikore. NUTS gjen rregullim në r</w:t>
      </w:r>
      <w:r w:rsidRPr="00A6299B">
        <w:rPr>
          <w:sz w:val="18"/>
          <w:szCs w:val="18"/>
        </w:rPr>
        <w:t>regullor</w:t>
      </w:r>
      <w:r>
        <w:rPr>
          <w:sz w:val="18"/>
          <w:szCs w:val="18"/>
        </w:rPr>
        <w:t>en nr.</w:t>
      </w:r>
      <w:r w:rsidRPr="00A6299B">
        <w:rPr>
          <w:sz w:val="18"/>
          <w:szCs w:val="18"/>
        </w:rPr>
        <w:t xml:space="preserve">1059/2003 të Parlamentit dhe Këshillit Europian të datës 26 maj 2003 “Mbi krijimin e një klasifikimi të përbashkët e njësive territoriale për </w:t>
      </w:r>
      <w:r>
        <w:rPr>
          <w:sz w:val="18"/>
          <w:szCs w:val="18"/>
        </w:rPr>
        <w:t>statistikat” OJ L 154, datë 21.</w:t>
      </w:r>
      <w:r w:rsidRPr="00A6299B">
        <w:rPr>
          <w:sz w:val="18"/>
          <w:szCs w:val="18"/>
        </w:rPr>
        <w:t>6.2003</w:t>
      </w:r>
      <w:r>
        <w:rPr>
          <w:sz w:val="18"/>
          <w:szCs w:val="18"/>
        </w:rPr>
        <w:t>,</w:t>
      </w:r>
      <w:r w:rsidRPr="00A6299B">
        <w:rPr>
          <w:sz w:val="18"/>
          <w:szCs w:val="18"/>
        </w:rPr>
        <w:t xml:space="preserve"> faqe 1. Nomenklatur</w:t>
      </w:r>
      <w:r>
        <w:rPr>
          <w:sz w:val="18"/>
          <w:szCs w:val="18"/>
        </w:rPr>
        <w:t xml:space="preserve">a e NUTS përdoret nga EUROSTAT </w:t>
      </w:r>
      <w:r w:rsidRPr="00A6299B">
        <w:rPr>
          <w:sz w:val="18"/>
          <w:szCs w:val="18"/>
        </w:rPr>
        <w:t>si referencë për  mbledhjen, zhvillimin dhe harmonizimin e statistikave rajonale të BE</w:t>
      </w:r>
      <w:r>
        <w:rPr>
          <w:sz w:val="18"/>
          <w:szCs w:val="18"/>
        </w:rPr>
        <w:t>-së,</w:t>
      </w:r>
      <w:r w:rsidRPr="00A6299B">
        <w:rPr>
          <w:sz w:val="18"/>
          <w:szCs w:val="18"/>
        </w:rPr>
        <w:t xml:space="preserve">  si dhe për analizën socio-ekonomike të rajoneve. Rajonet e NUTS II  kanë një popullsi midis 800.000 dhe 3 milion banorëve.</w:t>
      </w:r>
      <w:r w:rsidRPr="00A6299B">
        <w:t xml:space="preserve">  </w:t>
      </w:r>
    </w:p>
  </w:footnote>
  <w:footnote w:id="6">
    <w:p w:rsidR="00C6505F" w:rsidRDefault="00C6505F" w:rsidP="000473D9">
      <w:pPr>
        <w:pStyle w:val="FootnoteText"/>
      </w:pPr>
      <w:r>
        <w:rPr>
          <w:rStyle w:val="FootnoteReference"/>
        </w:rPr>
        <w:footnoteRef/>
      </w:r>
      <w:r>
        <w:t xml:space="preserve"> </w:t>
      </w:r>
      <w:r w:rsidRPr="00C0773D">
        <w:rPr>
          <w:rFonts w:ascii="CG Times" w:hAnsi="CG Times"/>
          <w:sz w:val="18"/>
          <w:szCs w:val="18"/>
        </w:rPr>
        <w:t>OJ C 54, 4</w:t>
      </w:r>
      <w:r>
        <w:rPr>
          <w:rFonts w:ascii="CG Times" w:hAnsi="CG Times"/>
          <w:sz w:val="18"/>
          <w:szCs w:val="18"/>
        </w:rPr>
        <w:t xml:space="preserve"> mars 2006, parag. 44, 45 dhe 49</w:t>
      </w:r>
    </w:p>
  </w:footnote>
  <w:footnote w:id="7">
    <w:p w:rsidR="00C6505F" w:rsidRDefault="00C6505F" w:rsidP="000473D9">
      <w:pPr>
        <w:pStyle w:val="Paragrafi"/>
        <w:ind w:firstLine="0"/>
      </w:pPr>
      <w:r>
        <w:rPr>
          <w:rStyle w:val="FootnoteReference"/>
        </w:rPr>
        <w:footnoteRef/>
      </w:r>
      <w:r>
        <w:t xml:space="preserve"> </w:t>
      </w:r>
      <w:r w:rsidRPr="00900467">
        <w:t>Publikim i INSTAT « Treguesit sipas qarqeve » për vitet 2006-2007</w:t>
      </w:r>
      <w:r>
        <w:t xml:space="preserve"> </w:t>
      </w:r>
    </w:p>
  </w:footnote>
  <w:footnote w:id="8">
    <w:p w:rsidR="00C6505F" w:rsidRPr="0017197A" w:rsidRDefault="00C6505F" w:rsidP="00060006">
      <w:pPr>
        <w:pStyle w:val="Paragrafi"/>
        <w:ind w:firstLine="0"/>
      </w:pPr>
      <w:r>
        <w:rPr>
          <w:rStyle w:val="FootnoteReference"/>
        </w:rPr>
        <w:footnoteRef/>
      </w:r>
      <w:r>
        <w:t xml:space="preserve"> </w:t>
      </w:r>
      <w:r>
        <w:rPr>
          <w:sz w:val="18"/>
          <w:szCs w:val="18"/>
        </w:rPr>
        <w:t>Strategjia ndërsektoriale për zhvillimin rajonal, miratuar me vendimin e Këshillit të Ministrave nr.</w:t>
      </w:r>
      <w:r w:rsidRPr="00B84899">
        <w:rPr>
          <w:sz w:val="18"/>
          <w:szCs w:val="18"/>
        </w:rPr>
        <w:t>773</w:t>
      </w:r>
      <w:r>
        <w:rPr>
          <w:sz w:val="18"/>
          <w:szCs w:val="18"/>
        </w:rPr>
        <w:t>,</w:t>
      </w:r>
      <w:r w:rsidRPr="00B84899">
        <w:rPr>
          <w:sz w:val="18"/>
          <w:szCs w:val="18"/>
        </w:rPr>
        <w:t xml:space="preserve"> datë 14.11.2007</w:t>
      </w:r>
      <w:r>
        <w:rPr>
          <w:sz w:val="18"/>
          <w:szCs w:val="18"/>
        </w:rPr>
        <w:t>.</w:t>
      </w:r>
      <w:r w:rsidRPr="0017197A">
        <w:t xml:space="preserve"> </w:t>
      </w:r>
    </w:p>
    <w:p w:rsidR="00C6505F" w:rsidRDefault="00C6505F" w:rsidP="00060006">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0A46"/>
    <w:rsid w:val="000060FD"/>
    <w:rsid w:val="00006AC8"/>
    <w:rsid w:val="0000794A"/>
    <w:rsid w:val="0001044A"/>
    <w:rsid w:val="000141B3"/>
    <w:rsid w:val="00014C21"/>
    <w:rsid w:val="00016657"/>
    <w:rsid w:val="00022B4E"/>
    <w:rsid w:val="00024FCE"/>
    <w:rsid w:val="000318B0"/>
    <w:rsid w:val="000329DA"/>
    <w:rsid w:val="00035CDC"/>
    <w:rsid w:val="00037A1F"/>
    <w:rsid w:val="00040AF3"/>
    <w:rsid w:val="000416FF"/>
    <w:rsid w:val="000473D9"/>
    <w:rsid w:val="0004792B"/>
    <w:rsid w:val="00050FC5"/>
    <w:rsid w:val="00054658"/>
    <w:rsid w:val="00055F48"/>
    <w:rsid w:val="000561BE"/>
    <w:rsid w:val="0005745D"/>
    <w:rsid w:val="00060006"/>
    <w:rsid w:val="00060D76"/>
    <w:rsid w:val="00060E18"/>
    <w:rsid w:val="000629D4"/>
    <w:rsid w:val="000639F6"/>
    <w:rsid w:val="0006542E"/>
    <w:rsid w:val="000659B6"/>
    <w:rsid w:val="00070120"/>
    <w:rsid w:val="00070F70"/>
    <w:rsid w:val="00071C07"/>
    <w:rsid w:val="00074DBF"/>
    <w:rsid w:val="00076AA2"/>
    <w:rsid w:val="000812A1"/>
    <w:rsid w:val="00082056"/>
    <w:rsid w:val="00082BAB"/>
    <w:rsid w:val="00083982"/>
    <w:rsid w:val="00084A42"/>
    <w:rsid w:val="00084BF8"/>
    <w:rsid w:val="000903D3"/>
    <w:rsid w:val="0009428D"/>
    <w:rsid w:val="00095CED"/>
    <w:rsid w:val="000A4F27"/>
    <w:rsid w:val="000A5D11"/>
    <w:rsid w:val="000B1A52"/>
    <w:rsid w:val="000B2FB8"/>
    <w:rsid w:val="000B3197"/>
    <w:rsid w:val="000B5F08"/>
    <w:rsid w:val="000B7867"/>
    <w:rsid w:val="000C78C0"/>
    <w:rsid w:val="000D0338"/>
    <w:rsid w:val="000D62E7"/>
    <w:rsid w:val="000E5175"/>
    <w:rsid w:val="000E59C3"/>
    <w:rsid w:val="000E6235"/>
    <w:rsid w:val="000E6B41"/>
    <w:rsid w:val="000E733F"/>
    <w:rsid w:val="000F0E73"/>
    <w:rsid w:val="000F27D6"/>
    <w:rsid w:val="000F3C34"/>
    <w:rsid w:val="0010114E"/>
    <w:rsid w:val="001021CB"/>
    <w:rsid w:val="00105250"/>
    <w:rsid w:val="00107338"/>
    <w:rsid w:val="00107B69"/>
    <w:rsid w:val="0011172A"/>
    <w:rsid w:val="00112C37"/>
    <w:rsid w:val="0011721F"/>
    <w:rsid w:val="00120CC8"/>
    <w:rsid w:val="00123727"/>
    <w:rsid w:val="0012503A"/>
    <w:rsid w:val="00130D4D"/>
    <w:rsid w:val="00130FE2"/>
    <w:rsid w:val="00133293"/>
    <w:rsid w:val="00137FE6"/>
    <w:rsid w:val="00140639"/>
    <w:rsid w:val="00140CA3"/>
    <w:rsid w:val="00142833"/>
    <w:rsid w:val="00150250"/>
    <w:rsid w:val="00150DFA"/>
    <w:rsid w:val="00152CF4"/>
    <w:rsid w:val="00154F50"/>
    <w:rsid w:val="0015676C"/>
    <w:rsid w:val="0015716F"/>
    <w:rsid w:val="0016367F"/>
    <w:rsid w:val="00167DC1"/>
    <w:rsid w:val="00176B53"/>
    <w:rsid w:val="0018274A"/>
    <w:rsid w:val="00192AA4"/>
    <w:rsid w:val="0019540C"/>
    <w:rsid w:val="00197536"/>
    <w:rsid w:val="00197705"/>
    <w:rsid w:val="001A2871"/>
    <w:rsid w:val="001A4642"/>
    <w:rsid w:val="001A7AC5"/>
    <w:rsid w:val="001B1FFB"/>
    <w:rsid w:val="001B3A1F"/>
    <w:rsid w:val="001B4A42"/>
    <w:rsid w:val="001B5962"/>
    <w:rsid w:val="001C162A"/>
    <w:rsid w:val="001C2EDF"/>
    <w:rsid w:val="001D0206"/>
    <w:rsid w:val="001D0C75"/>
    <w:rsid w:val="001D586F"/>
    <w:rsid w:val="001D6A40"/>
    <w:rsid w:val="001F0AEC"/>
    <w:rsid w:val="001F5324"/>
    <w:rsid w:val="001F681E"/>
    <w:rsid w:val="001F6B24"/>
    <w:rsid w:val="001F706A"/>
    <w:rsid w:val="002009EB"/>
    <w:rsid w:val="00201517"/>
    <w:rsid w:val="00201FDD"/>
    <w:rsid w:val="002046E4"/>
    <w:rsid w:val="00206396"/>
    <w:rsid w:val="00210194"/>
    <w:rsid w:val="00210393"/>
    <w:rsid w:val="00212E0A"/>
    <w:rsid w:val="00213BF7"/>
    <w:rsid w:val="00215739"/>
    <w:rsid w:val="0021699A"/>
    <w:rsid w:val="002240BD"/>
    <w:rsid w:val="00224920"/>
    <w:rsid w:val="00227023"/>
    <w:rsid w:val="002419C2"/>
    <w:rsid w:val="00246AE1"/>
    <w:rsid w:val="00252004"/>
    <w:rsid w:val="002549EE"/>
    <w:rsid w:val="0025618D"/>
    <w:rsid w:val="00257049"/>
    <w:rsid w:val="00262DA2"/>
    <w:rsid w:val="002657D5"/>
    <w:rsid w:val="00267F7E"/>
    <w:rsid w:val="0027219B"/>
    <w:rsid w:val="00274DF8"/>
    <w:rsid w:val="002776ED"/>
    <w:rsid w:val="002822BD"/>
    <w:rsid w:val="00283CDA"/>
    <w:rsid w:val="00292BD9"/>
    <w:rsid w:val="002A2AEF"/>
    <w:rsid w:val="002A3B86"/>
    <w:rsid w:val="002A54F5"/>
    <w:rsid w:val="002B4326"/>
    <w:rsid w:val="002C151D"/>
    <w:rsid w:val="002C4BF6"/>
    <w:rsid w:val="002D1A8D"/>
    <w:rsid w:val="002D7C80"/>
    <w:rsid w:val="002E1D92"/>
    <w:rsid w:val="002E6BA4"/>
    <w:rsid w:val="002F1959"/>
    <w:rsid w:val="002F2520"/>
    <w:rsid w:val="002F3450"/>
    <w:rsid w:val="002F383A"/>
    <w:rsid w:val="002F6523"/>
    <w:rsid w:val="00301F52"/>
    <w:rsid w:val="0030326E"/>
    <w:rsid w:val="00303373"/>
    <w:rsid w:val="0031123B"/>
    <w:rsid w:val="00314508"/>
    <w:rsid w:val="00317075"/>
    <w:rsid w:val="00317BDD"/>
    <w:rsid w:val="00317F40"/>
    <w:rsid w:val="003207EF"/>
    <w:rsid w:val="00325096"/>
    <w:rsid w:val="00326DCD"/>
    <w:rsid w:val="00334934"/>
    <w:rsid w:val="00335DAC"/>
    <w:rsid w:val="003434DC"/>
    <w:rsid w:val="00343FA6"/>
    <w:rsid w:val="0034435B"/>
    <w:rsid w:val="00355056"/>
    <w:rsid w:val="003550B2"/>
    <w:rsid w:val="0035524D"/>
    <w:rsid w:val="00370248"/>
    <w:rsid w:val="00371213"/>
    <w:rsid w:val="0037264E"/>
    <w:rsid w:val="00373E64"/>
    <w:rsid w:val="003873D9"/>
    <w:rsid w:val="00392714"/>
    <w:rsid w:val="003A0819"/>
    <w:rsid w:val="003A2413"/>
    <w:rsid w:val="003A3ED9"/>
    <w:rsid w:val="003A6443"/>
    <w:rsid w:val="003B1BD0"/>
    <w:rsid w:val="003B6DEE"/>
    <w:rsid w:val="003C7171"/>
    <w:rsid w:val="003D11C1"/>
    <w:rsid w:val="003D6EC7"/>
    <w:rsid w:val="003D71A1"/>
    <w:rsid w:val="003E1B27"/>
    <w:rsid w:val="003E26E6"/>
    <w:rsid w:val="003E29B3"/>
    <w:rsid w:val="003F4BF7"/>
    <w:rsid w:val="003F60D5"/>
    <w:rsid w:val="003F632B"/>
    <w:rsid w:val="003F7C53"/>
    <w:rsid w:val="003F7C97"/>
    <w:rsid w:val="00400761"/>
    <w:rsid w:val="00401BAC"/>
    <w:rsid w:val="00403699"/>
    <w:rsid w:val="00407C91"/>
    <w:rsid w:val="00411959"/>
    <w:rsid w:val="00411E61"/>
    <w:rsid w:val="00414435"/>
    <w:rsid w:val="004155FE"/>
    <w:rsid w:val="00417F98"/>
    <w:rsid w:val="00424565"/>
    <w:rsid w:val="0043625A"/>
    <w:rsid w:val="00440793"/>
    <w:rsid w:val="0044663D"/>
    <w:rsid w:val="004532A1"/>
    <w:rsid w:val="00461FD5"/>
    <w:rsid w:val="00463432"/>
    <w:rsid w:val="0046641F"/>
    <w:rsid w:val="004743FE"/>
    <w:rsid w:val="004767AA"/>
    <w:rsid w:val="00482D27"/>
    <w:rsid w:val="00484A0D"/>
    <w:rsid w:val="0048671A"/>
    <w:rsid w:val="00486F5F"/>
    <w:rsid w:val="004874D5"/>
    <w:rsid w:val="00495BD4"/>
    <w:rsid w:val="00496ECB"/>
    <w:rsid w:val="004A1AD9"/>
    <w:rsid w:val="004A26BA"/>
    <w:rsid w:val="004A5D87"/>
    <w:rsid w:val="004B1E9E"/>
    <w:rsid w:val="004B2A1E"/>
    <w:rsid w:val="004B6B33"/>
    <w:rsid w:val="004C5CBE"/>
    <w:rsid w:val="004C6900"/>
    <w:rsid w:val="004D143D"/>
    <w:rsid w:val="004D42BC"/>
    <w:rsid w:val="004E22AB"/>
    <w:rsid w:val="004E4450"/>
    <w:rsid w:val="004E59EF"/>
    <w:rsid w:val="004E5E0C"/>
    <w:rsid w:val="004F0001"/>
    <w:rsid w:val="004F2177"/>
    <w:rsid w:val="004F548A"/>
    <w:rsid w:val="00501554"/>
    <w:rsid w:val="00504D3F"/>
    <w:rsid w:val="00510233"/>
    <w:rsid w:val="00510A83"/>
    <w:rsid w:val="00520636"/>
    <w:rsid w:val="00523452"/>
    <w:rsid w:val="00523C3B"/>
    <w:rsid w:val="00524E7B"/>
    <w:rsid w:val="00526721"/>
    <w:rsid w:val="00531CAF"/>
    <w:rsid w:val="00533C02"/>
    <w:rsid w:val="00536920"/>
    <w:rsid w:val="0054600D"/>
    <w:rsid w:val="00551CD6"/>
    <w:rsid w:val="00553212"/>
    <w:rsid w:val="005532F9"/>
    <w:rsid w:val="00553A40"/>
    <w:rsid w:val="00553AA3"/>
    <w:rsid w:val="005544B6"/>
    <w:rsid w:val="005560CE"/>
    <w:rsid w:val="005564FE"/>
    <w:rsid w:val="00562E15"/>
    <w:rsid w:val="00563FC7"/>
    <w:rsid w:val="00564B4F"/>
    <w:rsid w:val="0056595F"/>
    <w:rsid w:val="00567BE6"/>
    <w:rsid w:val="00571B7D"/>
    <w:rsid w:val="00574A18"/>
    <w:rsid w:val="0058164E"/>
    <w:rsid w:val="005823D6"/>
    <w:rsid w:val="00584284"/>
    <w:rsid w:val="00584630"/>
    <w:rsid w:val="005852B3"/>
    <w:rsid w:val="00586D5C"/>
    <w:rsid w:val="00587354"/>
    <w:rsid w:val="00590F38"/>
    <w:rsid w:val="00590FF9"/>
    <w:rsid w:val="00593195"/>
    <w:rsid w:val="005958D0"/>
    <w:rsid w:val="005A40C1"/>
    <w:rsid w:val="005B064C"/>
    <w:rsid w:val="005B2453"/>
    <w:rsid w:val="005B2647"/>
    <w:rsid w:val="005B7D1D"/>
    <w:rsid w:val="005C0AF6"/>
    <w:rsid w:val="005C2664"/>
    <w:rsid w:val="005C4460"/>
    <w:rsid w:val="005D3BDA"/>
    <w:rsid w:val="005E3E04"/>
    <w:rsid w:val="005E7FDA"/>
    <w:rsid w:val="005F6D48"/>
    <w:rsid w:val="006030DD"/>
    <w:rsid w:val="00603DAA"/>
    <w:rsid w:val="00605269"/>
    <w:rsid w:val="0060608E"/>
    <w:rsid w:val="00612914"/>
    <w:rsid w:val="006161BC"/>
    <w:rsid w:val="00617523"/>
    <w:rsid w:val="00625E44"/>
    <w:rsid w:val="0062619D"/>
    <w:rsid w:val="006368F1"/>
    <w:rsid w:val="006374D4"/>
    <w:rsid w:val="00640481"/>
    <w:rsid w:val="0064098D"/>
    <w:rsid w:val="00644B15"/>
    <w:rsid w:val="00644FAF"/>
    <w:rsid w:val="006455DD"/>
    <w:rsid w:val="00645700"/>
    <w:rsid w:val="00654F1A"/>
    <w:rsid w:val="00663681"/>
    <w:rsid w:val="00663B4D"/>
    <w:rsid w:val="0066585D"/>
    <w:rsid w:val="00667102"/>
    <w:rsid w:val="00667696"/>
    <w:rsid w:val="0067254D"/>
    <w:rsid w:val="006757DD"/>
    <w:rsid w:val="0067671A"/>
    <w:rsid w:val="00680142"/>
    <w:rsid w:val="00680E0E"/>
    <w:rsid w:val="0068219F"/>
    <w:rsid w:val="00682DF2"/>
    <w:rsid w:val="00684E0D"/>
    <w:rsid w:val="006867B3"/>
    <w:rsid w:val="00690151"/>
    <w:rsid w:val="00692A52"/>
    <w:rsid w:val="00693213"/>
    <w:rsid w:val="00695B49"/>
    <w:rsid w:val="006B28DD"/>
    <w:rsid w:val="006C6051"/>
    <w:rsid w:val="006C66AE"/>
    <w:rsid w:val="006E0F9D"/>
    <w:rsid w:val="006E2FCA"/>
    <w:rsid w:val="006E7AF1"/>
    <w:rsid w:val="006F3172"/>
    <w:rsid w:val="006F3A49"/>
    <w:rsid w:val="006F49C9"/>
    <w:rsid w:val="006F7949"/>
    <w:rsid w:val="00716261"/>
    <w:rsid w:val="0071720F"/>
    <w:rsid w:val="00717E0B"/>
    <w:rsid w:val="00722468"/>
    <w:rsid w:val="00736E95"/>
    <w:rsid w:val="0074103C"/>
    <w:rsid w:val="00742461"/>
    <w:rsid w:val="00747F3E"/>
    <w:rsid w:val="00750D9C"/>
    <w:rsid w:val="007521C6"/>
    <w:rsid w:val="0075542A"/>
    <w:rsid w:val="0076401A"/>
    <w:rsid w:val="00764A3B"/>
    <w:rsid w:val="00764BAC"/>
    <w:rsid w:val="0077147A"/>
    <w:rsid w:val="0077678A"/>
    <w:rsid w:val="00777478"/>
    <w:rsid w:val="0078191E"/>
    <w:rsid w:val="00783FD3"/>
    <w:rsid w:val="00785899"/>
    <w:rsid w:val="00787B2C"/>
    <w:rsid w:val="0079029E"/>
    <w:rsid w:val="0079037E"/>
    <w:rsid w:val="00792CD3"/>
    <w:rsid w:val="007973D2"/>
    <w:rsid w:val="007A3E58"/>
    <w:rsid w:val="007A3EC4"/>
    <w:rsid w:val="007A5C4F"/>
    <w:rsid w:val="007B00D8"/>
    <w:rsid w:val="007B01E6"/>
    <w:rsid w:val="007B18DE"/>
    <w:rsid w:val="007B350C"/>
    <w:rsid w:val="007B56EE"/>
    <w:rsid w:val="007C10E6"/>
    <w:rsid w:val="007C1121"/>
    <w:rsid w:val="007C27C8"/>
    <w:rsid w:val="007C2B08"/>
    <w:rsid w:val="007C2FE2"/>
    <w:rsid w:val="007C3D1B"/>
    <w:rsid w:val="007C6AC4"/>
    <w:rsid w:val="007D6A2B"/>
    <w:rsid w:val="007E1A0E"/>
    <w:rsid w:val="007E4C44"/>
    <w:rsid w:val="007E766A"/>
    <w:rsid w:val="007E7FC1"/>
    <w:rsid w:val="007F0F7F"/>
    <w:rsid w:val="007F4B27"/>
    <w:rsid w:val="008011B9"/>
    <w:rsid w:val="00801DFB"/>
    <w:rsid w:val="0080450E"/>
    <w:rsid w:val="00805258"/>
    <w:rsid w:val="008068AB"/>
    <w:rsid w:val="00815387"/>
    <w:rsid w:val="00822D8F"/>
    <w:rsid w:val="00834BC3"/>
    <w:rsid w:val="0084094D"/>
    <w:rsid w:val="008459C6"/>
    <w:rsid w:val="008505D9"/>
    <w:rsid w:val="00851422"/>
    <w:rsid w:val="00853928"/>
    <w:rsid w:val="00854AD3"/>
    <w:rsid w:val="00860A2B"/>
    <w:rsid w:val="008614EE"/>
    <w:rsid w:val="00866571"/>
    <w:rsid w:val="00866E05"/>
    <w:rsid w:val="008803AE"/>
    <w:rsid w:val="0088545A"/>
    <w:rsid w:val="008874AB"/>
    <w:rsid w:val="00894ED6"/>
    <w:rsid w:val="00895B87"/>
    <w:rsid w:val="00897ECE"/>
    <w:rsid w:val="008A25D9"/>
    <w:rsid w:val="008A3817"/>
    <w:rsid w:val="008A58C7"/>
    <w:rsid w:val="008B227B"/>
    <w:rsid w:val="008C2765"/>
    <w:rsid w:val="008C3004"/>
    <w:rsid w:val="008C7CC8"/>
    <w:rsid w:val="008D0BC8"/>
    <w:rsid w:val="008D50CC"/>
    <w:rsid w:val="008D5D2A"/>
    <w:rsid w:val="008D6C75"/>
    <w:rsid w:val="008E11BD"/>
    <w:rsid w:val="008E2A0E"/>
    <w:rsid w:val="008E6CC4"/>
    <w:rsid w:val="008F1A5A"/>
    <w:rsid w:val="008F3AF8"/>
    <w:rsid w:val="009022E3"/>
    <w:rsid w:val="00904A3F"/>
    <w:rsid w:val="009077BC"/>
    <w:rsid w:val="009120DE"/>
    <w:rsid w:val="00914A51"/>
    <w:rsid w:val="00916228"/>
    <w:rsid w:val="009172FD"/>
    <w:rsid w:val="009173DE"/>
    <w:rsid w:val="009262F1"/>
    <w:rsid w:val="009373D7"/>
    <w:rsid w:val="00945904"/>
    <w:rsid w:val="00946FD5"/>
    <w:rsid w:val="009558D5"/>
    <w:rsid w:val="00960F7C"/>
    <w:rsid w:val="00974DB2"/>
    <w:rsid w:val="00975FF5"/>
    <w:rsid w:val="009823C5"/>
    <w:rsid w:val="009839C5"/>
    <w:rsid w:val="0098410A"/>
    <w:rsid w:val="00984F00"/>
    <w:rsid w:val="009850D9"/>
    <w:rsid w:val="009858DD"/>
    <w:rsid w:val="0098765C"/>
    <w:rsid w:val="00994453"/>
    <w:rsid w:val="009968A7"/>
    <w:rsid w:val="009A42B2"/>
    <w:rsid w:val="009A67D6"/>
    <w:rsid w:val="009B3214"/>
    <w:rsid w:val="009B4B5C"/>
    <w:rsid w:val="009B5FE1"/>
    <w:rsid w:val="009B6B2E"/>
    <w:rsid w:val="009B7AB8"/>
    <w:rsid w:val="009C1926"/>
    <w:rsid w:val="009C3B09"/>
    <w:rsid w:val="009C3B9F"/>
    <w:rsid w:val="009C4EC7"/>
    <w:rsid w:val="009D1098"/>
    <w:rsid w:val="009D10B8"/>
    <w:rsid w:val="009D3C9E"/>
    <w:rsid w:val="009D57F0"/>
    <w:rsid w:val="009E2738"/>
    <w:rsid w:val="009E306D"/>
    <w:rsid w:val="009E66DF"/>
    <w:rsid w:val="009E7361"/>
    <w:rsid w:val="009E7D47"/>
    <w:rsid w:val="009F149A"/>
    <w:rsid w:val="009F1503"/>
    <w:rsid w:val="009F7711"/>
    <w:rsid w:val="00A01479"/>
    <w:rsid w:val="00A05C41"/>
    <w:rsid w:val="00A06E10"/>
    <w:rsid w:val="00A07D26"/>
    <w:rsid w:val="00A102DE"/>
    <w:rsid w:val="00A120AA"/>
    <w:rsid w:val="00A15A6C"/>
    <w:rsid w:val="00A1603C"/>
    <w:rsid w:val="00A1792A"/>
    <w:rsid w:val="00A2447F"/>
    <w:rsid w:val="00A248C3"/>
    <w:rsid w:val="00A24DC8"/>
    <w:rsid w:val="00A259FE"/>
    <w:rsid w:val="00A33396"/>
    <w:rsid w:val="00A33E48"/>
    <w:rsid w:val="00A3534B"/>
    <w:rsid w:val="00A3743B"/>
    <w:rsid w:val="00A416A6"/>
    <w:rsid w:val="00A41EE8"/>
    <w:rsid w:val="00A437BE"/>
    <w:rsid w:val="00A45B4D"/>
    <w:rsid w:val="00A50248"/>
    <w:rsid w:val="00A5248A"/>
    <w:rsid w:val="00A525E2"/>
    <w:rsid w:val="00A52CF1"/>
    <w:rsid w:val="00A539B8"/>
    <w:rsid w:val="00A573B6"/>
    <w:rsid w:val="00A5758C"/>
    <w:rsid w:val="00A575C8"/>
    <w:rsid w:val="00A605DD"/>
    <w:rsid w:val="00A61291"/>
    <w:rsid w:val="00A730B4"/>
    <w:rsid w:val="00A73CAE"/>
    <w:rsid w:val="00A82361"/>
    <w:rsid w:val="00A83018"/>
    <w:rsid w:val="00A83722"/>
    <w:rsid w:val="00A8525F"/>
    <w:rsid w:val="00A90471"/>
    <w:rsid w:val="00A90556"/>
    <w:rsid w:val="00A91329"/>
    <w:rsid w:val="00A93D2B"/>
    <w:rsid w:val="00A943DB"/>
    <w:rsid w:val="00A967B8"/>
    <w:rsid w:val="00A977BF"/>
    <w:rsid w:val="00AA4B04"/>
    <w:rsid w:val="00AA53D8"/>
    <w:rsid w:val="00AA5607"/>
    <w:rsid w:val="00AA637F"/>
    <w:rsid w:val="00AB0259"/>
    <w:rsid w:val="00AB0D51"/>
    <w:rsid w:val="00AB173B"/>
    <w:rsid w:val="00AB2805"/>
    <w:rsid w:val="00AC2DC2"/>
    <w:rsid w:val="00AC5D11"/>
    <w:rsid w:val="00AD17F2"/>
    <w:rsid w:val="00AD24A5"/>
    <w:rsid w:val="00AD7D15"/>
    <w:rsid w:val="00AE152C"/>
    <w:rsid w:val="00AE250E"/>
    <w:rsid w:val="00AE64D4"/>
    <w:rsid w:val="00AE7D20"/>
    <w:rsid w:val="00AF051B"/>
    <w:rsid w:val="00AF239D"/>
    <w:rsid w:val="00AF59D5"/>
    <w:rsid w:val="00AF5E16"/>
    <w:rsid w:val="00AF6012"/>
    <w:rsid w:val="00AF6E43"/>
    <w:rsid w:val="00B024B3"/>
    <w:rsid w:val="00B03757"/>
    <w:rsid w:val="00B03C5E"/>
    <w:rsid w:val="00B04D7D"/>
    <w:rsid w:val="00B04F86"/>
    <w:rsid w:val="00B06304"/>
    <w:rsid w:val="00B16C1A"/>
    <w:rsid w:val="00B16F73"/>
    <w:rsid w:val="00B177B9"/>
    <w:rsid w:val="00B21686"/>
    <w:rsid w:val="00B22E29"/>
    <w:rsid w:val="00B23273"/>
    <w:rsid w:val="00B238B7"/>
    <w:rsid w:val="00B3108A"/>
    <w:rsid w:val="00B3283F"/>
    <w:rsid w:val="00B36F8C"/>
    <w:rsid w:val="00B402E8"/>
    <w:rsid w:val="00B418B5"/>
    <w:rsid w:val="00B41ACF"/>
    <w:rsid w:val="00B42CFC"/>
    <w:rsid w:val="00B47C5E"/>
    <w:rsid w:val="00B54407"/>
    <w:rsid w:val="00B5577A"/>
    <w:rsid w:val="00B56074"/>
    <w:rsid w:val="00B60E2D"/>
    <w:rsid w:val="00B65CAF"/>
    <w:rsid w:val="00B66EA5"/>
    <w:rsid w:val="00B7688D"/>
    <w:rsid w:val="00B83A01"/>
    <w:rsid w:val="00B8503F"/>
    <w:rsid w:val="00B94D56"/>
    <w:rsid w:val="00B9770F"/>
    <w:rsid w:val="00BA0918"/>
    <w:rsid w:val="00BA1CFB"/>
    <w:rsid w:val="00BA5C73"/>
    <w:rsid w:val="00BB404F"/>
    <w:rsid w:val="00BC0B9E"/>
    <w:rsid w:val="00BC4907"/>
    <w:rsid w:val="00BC6179"/>
    <w:rsid w:val="00BC7364"/>
    <w:rsid w:val="00BD1345"/>
    <w:rsid w:val="00BD2F87"/>
    <w:rsid w:val="00BD68CE"/>
    <w:rsid w:val="00BE0455"/>
    <w:rsid w:val="00BE2FA8"/>
    <w:rsid w:val="00BE4701"/>
    <w:rsid w:val="00BE714F"/>
    <w:rsid w:val="00BF0D32"/>
    <w:rsid w:val="00BF1A8B"/>
    <w:rsid w:val="00BF6A66"/>
    <w:rsid w:val="00C00120"/>
    <w:rsid w:val="00C02B08"/>
    <w:rsid w:val="00C034DC"/>
    <w:rsid w:val="00C03C77"/>
    <w:rsid w:val="00C06A62"/>
    <w:rsid w:val="00C07F16"/>
    <w:rsid w:val="00C11D18"/>
    <w:rsid w:val="00C15755"/>
    <w:rsid w:val="00C15F36"/>
    <w:rsid w:val="00C16F8A"/>
    <w:rsid w:val="00C17C1C"/>
    <w:rsid w:val="00C227A4"/>
    <w:rsid w:val="00C270C0"/>
    <w:rsid w:val="00C3088B"/>
    <w:rsid w:val="00C32B9B"/>
    <w:rsid w:val="00C34C50"/>
    <w:rsid w:val="00C4455F"/>
    <w:rsid w:val="00C446D2"/>
    <w:rsid w:val="00C467BC"/>
    <w:rsid w:val="00C47922"/>
    <w:rsid w:val="00C5039E"/>
    <w:rsid w:val="00C506BB"/>
    <w:rsid w:val="00C52FA6"/>
    <w:rsid w:val="00C5669A"/>
    <w:rsid w:val="00C606DA"/>
    <w:rsid w:val="00C6410B"/>
    <w:rsid w:val="00C6505F"/>
    <w:rsid w:val="00C66DF4"/>
    <w:rsid w:val="00C70A5D"/>
    <w:rsid w:val="00C721FF"/>
    <w:rsid w:val="00C77C6F"/>
    <w:rsid w:val="00C81905"/>
    <w:rsid w:val="00C87CB1"/>
    <w:rsid w:val="00C9183C"/>
    <w:rsid w:val="00C940F2"/>
    <w:rsid w:val="00C977FF"/>
    <w:rsid w:val="00CA01FD"/>
    <w:rsid w:val="00CA5159"/>
    <w:rsid w:val="00CA5DE4"/>
    <w:rsid w:val="00CB0BA1"/>
    <w:rsid w:val="00CB191C"/>
    <w:rsid w:val="00CB2523"/>
    <w:rsid w:val="00CB61AA"/>
    <w:rsid w:val="00CC04DA"/>
    <w:rsid w:val="00CD0E9B"/>
    <w:rsid w:val="00CD5110"/>
    <w:rsid w:val="00CD5535"/>
    <w:rsid w:val="00CE0948"/>
    <w:rsid w:val="00CE39A2"/>
    <w:rsid w:val="00CE68E2"/>
    <w:rsid w:val="00CF18D8"/>
    <w:rsid w:val="00CF31A1"/>
    <w:rsid w:val="00CF679B"/>
    <w:rsid w:val="00D10647"/>
    <w:rsid w:val="00D1163E"/>
    <w:rsid w:val="00D1271E"/>
    <w:rsid w:val="00D15ED1"/>
    <w:rsid w:val="00D1747C"/>
    <w:rsid w:val="00D2157B"/>
    <w:rsid w:val="00D219D1"/>
    <w:rsid w:val="00D2400E"/>
    <w:rsid w:val="00D2459E"/>
    <w:rsid w:val="00D26457"/>
    <w:rsid w:val="00D26DA9"/>
    <w:rsid w:val="00D27A87"/>
    <w:rsid w:val="00D41389"/>
    <w:rsid w:val="00D450E8"/>
    <w:rsid w:val="00D512D5"/>
    <w:rsid w:val="00D51544"/>
    <w:rsid w:val="00D61187"/>
    <w:rsid w:val="00D621A4"/>
    <w:rsid w:val="00D62984"/>
    <w:rsid w:val="00D6309A"/>
    <w:rsid w:val="00D64333"/>
    <w:rsid w:val="00D70344"/>
    <w:rsid w:val="00D7189F"/>
    <w:rsid w:val="00D73A66"/>
    <w:rsid w:val="00D73B48"/>
    <w:rsid w:val="00D73E79"/>
    <w:rsid w:val="00D74C29"/>
    <w:rsid w:val="00D80A46"/>
    <w:rsid w:val="00D81697"/>
    <w:rsid w:val="00D84016"/>
    <w:rsid w:val="00D84704"/>
    <w:rsid w:val="00D879BC"/>
    <w:rsid w:val="00D9465F"/>
    <w:rsid w:val="00D965F5"/>
    <w:rsid w:val="00D979B0"/>
    <w:rsid w:val="00DA4D09"/>
    <w:rsid w:val="00DB1FD7"/>
    <w:rsid w:val="00DB67C6"/>
    <w:rsid w:val="00DC055A"/>
    <w:rsid w:val="00DC1079"/>
    <w:rsid w:val="00DC3569"/>
    <w:rsid w:val="00DC4156"/>
    <w:rsid w:val="00DC4E05"/>
    <w:rsid w:val="00DC58B5"/>
    <w:rsid w:val="00DC59E5"/>
    <w:rsid w:val="00DC7C53"/>
    <w:rsid w:val="00DD13ED"/>
    <w:rsid w:val="00DD50FC"/>
    <w:rsid w:val="00DD7A3A"/>
    <w:rsid w:val="00DD7F9F"/>
    <w:rsid w:val="00DE0926"/>
    <w:rsid w:val="00DE66C9"/>
    <w:rsid w:val="00DE67C8"/>
    <w:rsid w:val="00DF1DDD"/>
    <w:rsid w:val="00DF2164"/>
    <w:rsid w:val="00DF2305"/>
    <w:rsid w:val="00DF3B3A"/>
    <w:rsid w:val="00E057F0"/>
    <w:rsid w:val="00E06C6C"/>
    <w:rsid w:val="00E070BD"/>
    <w:rsid w:val="00E11310"/>
    <w:rsid w:val="00E1213E"/>
    <w:rsid w:val="00E12DE7"/>
    <w:rsid w:val="00E14C59"/>
    <w:rsid w:val="00E15FC9"/>
    <w:rsid w:val="00E2074F"/>
    <w:rsid w:val="00E26D76"/>
    <w:rsid w:val="00E27282"/>
    <w:rsid w:val="00E30E70"/>
    <w:rsid w:val="00E3548C"/>
    <w:rsid w:val="00E42794"/>
    <w:rsid w:val="00E42F8A"/>
    <w:rsid w:val="00E42FCD"/>
    <w:rsid w:val="00E45237"/>
    <w:rsid w:val="00E46218"/>
    <w:rsid w:val="00E4773B"/>
    <w:rsid w:val="00E512DF"/>
    <w:rsid w:val="00E514AC"/>
    <w:rsid w:val="00E54D7B"/>
    <w:rsid w:val="00E6031A"/>
    <w:rsid w:val="00E607C0"/>
    <w:rsid w:val="00E6123E"/>
    <w:rsid w:val="00E73A1E"/>
    <w:rsid w:val="00E7555E"/>
    <w:rsid w:val="00E77484"/>
    <w:rsid w:val="00E81DE7"/>
    <w:rsid w:val="00E82050"/>
    <w:rsid w:val="00E85A3F"/>
    <w:rsid w:val="00EB0937"/>
    <w:rsid w:val="00EB5D5E"/>
    <w:rsid w:val="00EC33E8"/>
    <w:rsid w:val="00ED3BC9"/>
    <w:rsid w:val="00ED4EA4"/>
    <w:rsid w:val="00EE4CD9"/>
    <w:rsid w:val="00EE51D8"/>
    <w:rsid w:val="00EE68DA"/>
    <w:rsid w:val="00EF0BCC"/>
    <w:rsid w:val="00EF4AAD"/>
    <w:rsid w:val="00F01ECF"/>
    <w:rsid w:val="00F03D22"/>
    <w:rsid w:val="00F045C9"/>
    <w:rsid w:val="00F11D60"/>
    <w:rsid w:val="00F15C71"/>
    <w:rsid w:val="00F2143E"/>
    <w:rsid w:val="00F32899"/>
    <w:rsid w:val="00F40E93"/>
    <w:rsid w:val="00F41915"/>
    <w:rsid w:val="00F569F4"/>
    <w:rsid w:val="00F57EC4"/>
    <w:rsid w:val="00F61B21"/>
    <w:rsid w:val="00F64C6F"/>
    <w:rsid w:val="00F71814"/>
    <w:rsid w:val="00F7201F"/>
    <w:rsid w:val="00F8140D"/>
    <w:rsid w:val="00F8298F"/>
    <w:rsid w:val="00F8479A"/>
    <w:rsid w:val="00F86229"/>
    <w:rsid w:val="00F914F1"/>
    <w:rsid w:val="00F9183B"/>
    <w:rsid w:val="00FA3264"/>
    <w:rsid w:val="00FA5B40"/>
    <w:rsid w:val="00FC2F19"/>
    <w:rsid w:val="00FC5217"/>
    <w:rsid w:val="00FC5EBF"/>
    <w:rsid w:val="00FC618C"/>
    <w:rsid w:val="00FC66A8"/>
    <w:rsid w:val="00FC7ADA"/>
    <w:rsid w:val="00FD3019"/>
    <w:rsid w:val="00FD3DDE"/>
    <w:rsid w:val="00FE046A"/>
    <w:rsid w:val="00FE1810"/>
    <w:rsid w:val="00FE1F1E"/>
    <w:rsid w:val="00FE26A8"/>
    <w:rsid w:val="00FE274A"/>
    <w:rsid w:val="00FE54C3"/>
    <w:rsid w:val="00FF128D"/>
    <w:rsid w:val="00FF540A"/>
    <w:rsid w:val="00FF584F"/>
    <w:rsid w:val="00FF75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922D1284-CEB9-4490-BB93-A21871199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3D9"/>
    <w:pPr>
      <w:widowControl w:val="0"/>
      <w:autoSpaceDE w:val="0"/>
      <w:autoSpaceDN w:val="0"/>
      <w:adjustRightInd w:val="0"/>
    </w:pPr>
    <w:rPr>
      <w:sz w:val="24"/>
      <w:szCs w:val="24"/>
      <w:lang w:val="en-US"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paragraph" w:styleId="Footer">
    <w:name w:val="footer"/>
    <w:basedOn w:val="Normal"/>
    <w:rsid w:val="00CB0BA1"/>
    <w:pPr>
      <w:tabs>
        <w:tab w:val="center" w:pos="4320"/>
        <w:tab w:val="right" w:pos="8640"/>
      </w:tabs>
    </w:pPr>
  </w:style>
  <w:style w:type="character" w:styleId="PageNumber">
    <w:name w:val="page number"/>
    <w:basedOn w:val="DefaultParagraphFont"/>
    <w:rsid w:val="00CB0BA1"/>
  </w:style>
  <w:style w:type="paragraph" w:customStyle="1" w:styleId="Char">
    <w:name w:val=" Char"/>
    <w:basedOn w:val="Normal"/>
    <w:link w:val="DefaultParagraphFont"/>
    <w:rsid w:val="000473D9"/>
    <w:pPr>
      <w:spacing w:after="160" w:line="240" w:lineRule="exact"/>
    </w:pPr>
    <w:rPr>
      <w:rFonts w:ascii="Tahoma" w:eastAsia="MS Mincho" w:hAnsi="Tahoma"/>
      <w:sz w:val="20"/>
      <w:szCs w:val="20"/>
      <w:lang w:val="sq-AL" w:eastAsia="en-GB"/>
    </w:rPr>
  </w:style>
  <w:style w:type="paragraph" w:styleId="FootnoteText">
    <w:name w:val="footnote text"/>
    <w:basedOn w:val="Normal"/>
    <w:semiHidden/>
    <w:rsid w:val="000473D9"/>
    <w:rPr>
      <w:sz w:val="20"/>
      <w:szCs w:val="20"/>
    </w:rPr>
  </w:style>
  <w:style w:type="character" w:styleId="FootnoteReference">
    <w:name w:val="footnote reference"/>
    <w:semiHidden/>
    <w:rsid w:val="000473D9"/>
    <w:rPr>
      <w:vertAlign w:val="superscript"/>
    </w:rPr>
  </w:style>
  <w:style w:type="table" w:styleId="TableGrid">
    <w:name w:val="Table Grid"/>
    <w:basedOn w:val="TableNormal"/>
    <w:rsid w:val="000473D9"/>
    <w:pPr>
      <w:widowControl w:val="0"/>
      <w:autoSpaceDE w:val="0"/>
      <w:autoSpaceDN w:val="0"/>
      <w:adjustRightInd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 Char Char Char Char"/>
    <w:basedOn w:val="Normal"/>
    <w:rsid w:val="00CD5535"/>
    <w:pPr>
      <w:widowControl/>
      <w:autoSpaceDE/>
      <w:autoSpaceDN/>
      <w:adjustRightInd/>
      <w:spacing w:after="160" w:line="240" w:lineRule="exact"/>
    </w:pPr>
    <w:rPr>
      <w:rFonts w:ascii="Tahoma" w:eastAsia="MS Mincho"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jpeg"/><Relationship Id="rId3" Type="http://schemas.openxmlformats.org/officeDocument/2006/relationships/webSettings" Target="webSettings.xml"/><Relationship Id="rId21" Type="http://schemas.openxmlformats.org/officeDocument/2006/relationships/image" Target="media/image13.emf"/><Relationship Id="rId7" Type="http://schemas.openxmlformats.org/officeDocument/2006/relationships/footer" Target="footer2.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jpeg"/><Relationship Id="rId2" Type="http://schemas.openxmlformats.org/officeDocument/2006/relationships/settings" Target="settings.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3.emf"/><Relationship Id="rId24" Type="http://schemas.openxmlformats.org/officeDocument/2006/relationships/image" Target="media/image16.jpeg"/><Relationship Id="rId5" Type="http://schemas.openxmlformats.org/officeDocument/2006/relationships/endnotes" Target="endnotes.xml"/><Relationship Id="rId15" Type="http://schemas.openxmlformats.org/officeDocument/2006/relationships/image" Target="media/image7.emf"/><Relationship Id="rId23" Type="http://schemas.openxmlformats.org/officeDocument/2006/relationships/image" Target="media/image15.jpeg"/><Relationship Id="rId28" Type="http://schemas.openxmlformats.org/officeDocument/2006/relationships/footer" Target="footer4.xml"/><Relationship Id="rId10" Type="http://schemas.openxmlformats.org/officeDocument/2006/relationships/image" Target="media/image2.jpeg"/><Relationship Id="rId19" Type="http://schemas.openxmlformats.org/officeDocument/2006/relationships/image" Target="media/image11.emf"/><Relationship Id="rId4" Type="http://schemas.openxmlformats.org/officeDocument/2006/relationships/footnotes" Target="footnotes.xml"/><Relationship Id="rId9" Type="http://schemas.openxmlformats.org/officeDocument/2006/relationships/oleObject" Target="embeddings/Microsoft_Word_97_-_2003_Document1.doc"/><Relationship Id="rId14" Type="http://schemas.openxmlformats.org/officeDocument/2006/relationships/image" Target="media/image6.emf"/><Relationship Id="rId22" Type="http://schemas.openxmlformats.org/officeDocument/2006/relationships/image" Target="media/image14.jpeg"/><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2991</Words>
  <Characters>17054</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20005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m.bukaci</dc:creator>
  <cp:keywords/>
  <dc:description/>
  <cp:lastModifiedBy>Inida Noga</cp:lastModifiedBy>
  <cp:revision>2</cp:revision>
  <cp:lastPrinted>2009-05-07T10:44:00Z</cp:lastPrinted>
  <dcterms:created xsi:type="dcterms:W3CDTF">2019-02-20T17:56:00Z</dcterms:created>
  <dcterms:modified xsi:type="dcterms:W3CDTF">2019-02-20T17:56:00Z</dcterms:modified>
</cp:coreProperties>
</file>