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3B7E" w:rsidRPr="00D51E71" w:rsidRDefault="00693B7E" w:rsidP="005B18BA">
      <w:pPr>
        <w:pStyle w:val="Akti"/>
        <w:keepNext w:val="0"/>
      </w:pPr>
      <w:bookmarkStart w:id="0" w:name="_GoBack"/>
      <w:bookmarkEnd w:id="0"/>
      <w:r w:rsidRPr="00D51E71">
        <w:t>VENDIM </w:t>
      </w:r>
    </w:p>
    <w:p w:rsidR="00693B7E" w:rsidRPr="00D51E71" w:rsidRDefault="00693B7E" w:rsidP="005B18BA">
      <w:pPr>
        <w:pStyle w:val="NumriData"/>
        <w:keepNext w:val="0"/>
        <w:rPr>
          <w:szCs w:val="22"/>
        </w:rPr>
      </w:pPr>
      <w:r w:rsidRPr="00D51E71">
        <w:rPr>
          <w:szCs w:val="22"/>
        </w:rPr>
        <w:t>Nr.392, datë 8.4.2009</w:t>
      </w:r>
    </w:p>
    <w:p w:rsidR="00693B7E" w:rsidRPr="00D51E71" w:rsidRDefault="00693B7E" w:rsidP="005B18BA">
      <w:pPr>
        <w:pStyle w:val="Paragrafi"/>
        <w:rPr>
          <w:szCs w:val="22"/>
        </w:rPr>
      </w:pPr>
    </w:p>
    <w:p w:rsidR="00693B7E" w:rsidRPr="00D51E71" w:rsidRDefault="00693B7E" w:rsidP="005B18BA">
      <w:pPr>
        <w:pStyle w:val="Titulli"/>
        <w:keepNext w:val="0"/>
      </w:pPr>
      <w:r w:rsidRPr="00D51E71">
        <w:t>PËR MIRATIMIN E RREGULLORES “PËR MARRËDHËNIET E AVOKATURËS SË SHTETIT ME INSTITUCIONET SHTETËRORE DHE ENTET PUBLIKE, ROLIN E AVOKATËVE TË SHTETIT NË GJYKIM, SI DHE NORMAT E POSAÇME PROCEDURALE”</w:t>
      </w:r>
    </w:p>
    <w:p w:rsidR="00693B7E" w:rsidRPr="00D51E71" w:rsidRDefault="00693B7E" w:rsidP="00DF14FA">
      <w:pPr>
        <w:pStyle w:val="Paragrafi"/>
        <w:rPr>
          <w:szCs w:val="22"/>
        </w:rPr>
      </w:pPr>
      <w:r w:rsidRPr="00D51E71">
        <w:rPr>
          <w:szCs w:val="22"/>
        </w:rPr>
        <w:t> </w:t>
      </w:r>
    </w:p>
    <w:p w:rsidR="00693B7E" w:rsidRPr="00D51E71" w:rsidRDefault="00693B7E" w:rsidP="005B18BA">
      <w:pPr>
        <w:pStyle w:val="Paragrafi"/>
        <w:rPr>
          <w:szCs w:val="22"/>
        </w:rPr>
      </w:pPr>
      <w:r w:rsidRPr="00D51E71">
        <w:rPr>
          <w:szCs w:val="22"/>
        </w:rPr>
        <w:t>Në mbështetje të nenit 100 të Kushtetutës dhe të neneve 4 pika 7, 5 pika 1 shkronja “b”, 12, pikat 2 e 6, 15 pika 8, e 18 pika 2, të ligjit nr.10 018, datë 13.11.2008 “Për Avokaturën e Shtetit”, me propozimin e Ministrit të Drejtësisë, Këshilli i Ministrave</w:t>
      </w:r>
    </w:p>
    <w:p w:rsidR="00693B7E" w:rsidRPr="00D51E71" w:rsidRDefault="00693B7E" w:rsidP="005B18BA">
      <w:pPr>
        <w:pStyle w:val="Paragrafi"/>
        <w:rPr>
          <w:szCs w:val="22"/>
        </w:rPr>
      </w:pPr>
      <w:r w:rsidRPr="00D51E71">
        <w:rPr>
          <w:szCs w:val="22"/>
        </w:rPr>
        <w:t> </w:t>
      </w:r>
    </w:p>
    <w:p w:rsidR="00693B7E" w:rsidRPr="00D51E71" w:rsidRDefault="00693B7E" w:rsidP="005B18BA">
      <w:pPr>
        <w:pStyle w:val="VENDOSI"/>
        <w:keepNext w:val="0"/>
      </w:pPr>
      <w:r w:rsidRPr="00D51E71">
        <w:t xml:space="preserve">VENDOSI:   </w:t>
      </w:r>
    </w:p>
    <w:p w:rsidR="00693B7E" w:rsidRPr="00D51E71" w:rsidRDefault="00693B7E" w:rsidP="005B18BA">
      <w:pPr>
        <w:pStyle w:val="Paragrafi"/>
        <w:rPr>
          <w:szCs w:val="22"/>
        </w:rPr>
      </w:pPr>
      <w:r w:rsidRPr="00D51E71">
        <w:rPr>
          <w:szCs w:val="22"/>
        </w:rPr>
        <w:t> </w:t>
      </w:r>
    </w:p>
    <w:p w:rsidR="00693B7E" w:rsidRPr="00D51E71" w:rsidRDefault="00693B7E" w:rsidP="005B18BA">
      <w:pPr>
        <w:pStyle w:val="Paragrafi"/>
        <w:rPr>
          <w:szCs w:val="22"/>
        </w:rPr>
      </w:pPr>
      <w:r w:rsidRPr="00D51E71">
        <w:rPr>
          <w:szCs w:val="22"/>
        </w:rPr>
        <w:t>Miratimin e rregullores “Për marrëdhëniet e Avokaturës së Shtetit me institucionet shtetërore dhe entet publike, rolin e avokatëve të Shtetit në gjykim, si dhe normat e posaçme procedurale”, sipas tekstit, që i bashkëlidhet këtij vendimi. </w:t>
      </w:r>
    </w:p>
    <w:p w:rsidR="00693B7E" w:rsidRPr="00D51E71" w:rsidRDefault="00381DCB" w:rsidP="005B18BA">
      <w:pPr>
        <w:pStyle w:val="Paragrafi"/>
        <w:rPr>
          <w:szCs w:val="22"/>
        </w:rPr>
      </w:pPr>
      <w:r>
        <w:rPr>
          <w:szCs w:val="22"/>
        </w:rPr>
        <w:t>Ky vendim hyn në</w:t>
      </w:r>
      <w:r w:rsidR="00347D10">
        <w:rPr>
          <w:szCs w:val="22"/>
        </w:rPr>
        <w:t xml:space="preserve"> fuqi pas b</w:t>
      </w:r>
      <w:r>
        <w:rPr>
          <w:szCs w:val="22"/>
        </w:rPr>
        <w:t>otimit në</w:t>
      </w:r>
      <w:r w:rsidR="00347D10">
        <w:rPr>
          <w:szCs w:val="22"/>
        </w:rPr>
        <w:t xml:space="preserve"> Fletoren Zyrtare.</w:t>
      </w:r>
    </w:p>
    <w:p w:rsidR="00693B7E" w:rsidRPr="00D51E71" w:rsidRDefault="00693B7E" w:rsidP="005B18BA">
      <w:pPr>
        <w:pStyle w:val="Paragrafi"/>
        <w:rPr>
          <w:szCs w:val="22"/>
        </w:rPr>
      </w:pPr>
      <w:r w:rsidRPr="00D51E71">
        <w:rPr>
          <w:szCs w:val="22"/>
        </w:rPr>
        <w:t>  </w:t>
      </w:r>
    </w:p>
    <w:p w:rsidR="00693B7E" w:rsidRPr="00D51E71" w:rsidRDefault="00693B7E" w:rsidP="005B18BA">
      <w:pPr>
        <w:pStyle w:val="Autoriteti"/>
        <w:keepNext w:val="0"/>
      </w:pPr>
      <w:r w:rsidRPr="00D51E71">
        <w:t>KRYEMINISTRI</w:t>
      </w:r>
    </w:p>
    <w:p w:rsidR="00693B7E" w:rsidRPr="00D51E71" w:rsidRDefault="00693B7E" w:rsidP="005B18BA">
      <w:pPr>
        <w:pStyle w:val="AutoritetiEmer"/>
      </w:pPr>
      <w:r w:rsidRPr="00D51E71">
        <w:t>Sali Berisha</w:t>
      </w:r>
    </w:p>
    <w:p w:rsidR="00693B7E" w:rsidRPr="00D51E71" w:rsidRDefault="00693B7E" w:rsidP="005B18BA">
      <w:pPr>
        <w:pStyle w:val="Paragrafi"/>
        <w:ind w:firstLine="0"/>
        <w:rPr>
          <w:szCs w:val="22"/>
        </w:rPr>
      </w:pPr>
    </w:p>
    <w:p w:rsidR="00693B7E" w:rsidRPr="00D51E71" w:rsidRDefault="00693B7E" w:rsidP="005B18BA">
      <w:pPr>
        <w:pStyle w:val="Paragrafi"/>
        <w:rPr>
          <w:szCs w:val="22"/>
        </w:rPr>
      </w:pPr>
    </w:p>
    <w:p w:rsidR="00693B7E" w:rsidRPr="00D51E71" w:rsidRDefault="00693B7E" w:rsidP="005B18BA">
      <w:pPr>
        <w:pStyle w:val="Akti"/>
        <w:keepNext w:val="0"/>
      </w:pPr>
      <w:r w:rsidRPr="00D51E71">
        <w:t>RREGULLORE</w:t>
      </w:r>
    </w:p>
    <w:p w:rsidR="00693B7E" w:rsidRPr="00D51E71" w:rsidRDefault="00693B7E" w:rsidP="005B18BA">
      <w:pPr>
        <w:pStyle w:val="Titulli"/>
        <w:keepNext w:val="0"/>
        <w:rPr>
          <w:b w:val="0"/>
        </w:rPr>
      </w:pPr>
      <w:r w:rsidRPr="00D51E71">
        <w:rPr>
          <w:b w:val="0"/>
        </w:rPr>
        <w:t>PËR MARRËDHËNIET E AVOKATURËS SË SHTETIT ME INSTITUCIONET SHTETËRORE DHE ENTET PUBLIKE, ROLIT TË AVOKATËVE TË SHTETIT NË GJYKIM SI DHE NORMA TË POSAÇME PROCEDURALE</w:t>
      </w:r>
    </w:p>
    <w:p w:rsidR="00693B7E" w:rsidRPr="00D51E71" w:rsidRDefault="00693B7E" w:rsidP="005B18BA">
      <w:pPr>
        <w:pStyle w:val="Titulli"/>
        <w:keepNext w:val="0"/>
      </w:pPr>
    </w:p>
    <w:p w:rsidR="00693B7E" w:rsidRPr="00D51E71" w:rsidRDefault="00693B7E" w:rsidP="005B18BA">
      <w:pPr>
        <w:pStyle w:val="Titulli"/>
        <w:keepNext w:val="0"/>
        <w:rPr>
          <w:b w:val="0"/>
        </w:rPr>
      </w:pPr>
      <w:r w:rsidRPr="00D51E71">
        <w:rPr>
          <w:b w:val="0"/>
        </w:rPr>
        <w:t>KREU I</w:t>
      </w:r>
    </w:p>
    <w:p w:rsidR="00693B7E" w:rsidRPr="00D51E71" w:rsidRDefault="00693B7E" w:rsidP="005B18BA">
      <w:pPr>
        <w:pStyle w:val="Titulli"/>
        <w:keepNext w:val="0"/>
        <w:rPr>
          <w:b w:val="0"/>
        </w:rPr>
      </w:pPr>
      <w:r w:rsidRPr="00D51E71">
        <w:rPr>
          <w:b w:val="0"/>
        </w:rPr>
        <w:t>DISPOZITA TË PËRGJITHSHME</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1</w:t>
      </w:r>
    </w:p>
    <w:p w:rsidR="00693B7E" w:rsidRPr="00D51E71" w:rsidRDefault="00693B7E" w:rsidP="005B18BA">
      <w:pPr>
        <w:pStyle w:val="NeniTitull"/>
        <w:keepNext w:val="0"/>
        <w:rPr>
          <w:szCs w:val="22"/>
        </w:rPr>
      </w:pPr>
      <w:r w:rsidRPr="00D51E71">
        <w:rPr>
          <w:szCs w:val="22"/>
        </w:rPr>
        <w:t>Objekti i rregullores</w:t>
      </w:r>
    </w:p>
    <w:p w:rsidR="00693B7E" w:rsidRPr="00D51E71" w:rsidRDefault="00693B7E" w:rsidP="005B18BA">
      <w:pPr>
        <w:pStyle w:val="Paragrafi"/>
        <w:rPr>
          <w:b/>
          <w:szCs w:val="22"/>
        </w:rPr>
      </w:pPr>
    </w:p>
    <w:p w:rsidR="00693B7E" w:rsidRPr="00D51E71" w:rsidRDefault="00693B7E" w:rsidP="005B18BA">
      <w:pPr>
        <w:pStyle w:val="Paragrafi"/>
        <w:rPr>
          <w:szCs w:val="22"/>
        </w:rPr>
      </w:pPr>
      <w:r w:rsidRPr="00D51E71">
        <w:rPr>
          <w:szCs w:val="22"/>
        </w:rPr>
        <w:t>Kjo rregullore përcakton rregullat për:</w:t>
      </w:r>
    </w:p>
    <w:p w:rsidR="00693B7E" w:rsidRPr="00D51E71" w:rsidRDefault="00693B7E" w:rsidP="005B18BA">
      <w:pPr>
        <w:pStyle w:val="Paragrafi"/>
        <w:rPr>
          <w:szCs w:val="22"/>
        </w:rPr>
      </w:pPr>
      <w:r w:rsidRPr="00D51E71">
        <w:rPr>
          <w:szCs w:val="22"/>
        </w:rPr>
        <w:t>a)  marrëdhëniet e Avokaturës së Shtetit me institucionet shtetërore dhe entet publike;</w:t>
      </w:r>
    </w:p>
    <w:p w:rsidR="00693B7E" w:rsidRPr="00D51E71" w:rsidRDefault="00693B7E" w:rsidP="005B18BA">
      <w:pPr>
        <w:pStyle w:val="Paragrafi"/>
        <w:rPr>
          <w:szCs w:val="22"/>
        </w:rPr>
      </w:pPr>
      <w:r w:rsidRPr="00D51E71">
        <w:rPr>
          <w:szCs w:val="22"/>
        </w:rPr>
        <w:t>b) procedurat dhe kriteret e kontraktimit të avokatëve/zyrave të avokatisë, si dhe për pagesën e tyre;</w:t>
      </w:r>
    </w:p>
    <w:p w:rsidR="00693B7E" w:rsidRPr="00D51E71" w:rsidRDefault="00693B7E" w:rsidP="005B18BA">
      <w:pPr>
        <w:pStyle w:val="Paragrafi"/>
        <w:rPr>
          <w:szCs w:val="22"/>
        </w:rPr>
      </w:pPr>
      <w:r w:rsidRPr="00D51E71">
        <w:rPr>
          <w:szCs w:val="22"/>
        </w:rPr>
        <w:t>c) rastet dhe çështjet e ushtrimit të funksionit të përfaqësimit dhe të mbrojtjes në gjyq të avokatëve të shtetit pranë ministrive, për procedurat e posaçme për ushtrimin e aktivitetit të avokatëve të shtetit dhe për rolin e avokatëve të shtetit në gjykim;</w:t>
      </w:r>
    </w:p>
    <w:p w:rsidR="00693B7E" w:rsidRPr="00D51E71" w:rsidRDefault="004B0249" w:rsidP="005B18BA">
      <w:pPr>
        <w:pStyle w:val="Paragrafi"/>
        <w:rPr>
          <w:szCs w:val="22"/>
        </w:rPr>
      </w:pPr>
      <w:r>
        <w:rPr>
          <w:rFonts w:ascii="Sylfaen" w:hAnsi="Sylfaen" w:cs="Sylfaen"/>
          <w:szCs w:val="22"/>
        </w:rPr>
        <w:t>ç</w:t>
      </w:r>
      <w:r w:rsidR="00693B7E" w:rsidRPr="00D51E71">
        <w:rPr>
          <w:szCs w:val="22"/>
        </w:rPr>
        <w:t>) rastet dhe çështjet e ushtrimit të këshillimit të institucioneve;</w:t>
      </w:r>
    </w:p>
    <w:p w:rsidR="00693B7E" w:rsidRPr="00D51E71" w:rsidRDefault="00515A5B" w:rsidP="005B18BA">
      <w:pPr>
        <w:pStyle w:val="Paragrafi"/>
        <w:rPr>
          <w:szCs w:val="22"/>
        </w:rPr>
      </w:pPr>
      <w:r>
        <w:rPr>
          <w:szCs w:val="22"/>
        </w:rPr>
        <w:t>d</w:t>
      </w:r>
      <w:r w:rsidR="00693B7E" w:rsidRPr="00D51E71">
        <w:rPr>
          <w:szCs w:val="22"/>
        </w:rPr>
        <w:t>) kriteret lëndore dhe sasiore për delegimin e të drejtës së përfaqësimit dhe të mbrojtjes prej Avokatit të Përgjithshëm të Shtetit tek organi i interesuar i administratës;</w:t>
      </w:r>
    </w:p>
    <w:p w:rsidR="00693B7E" w:rsidRPr="00D51E71" w:rsidRDefault="003C73F5" w:rsidP="005B18BA">
      <w:pPr>
        <w:pStyle w:val="Paragrafi"/>
        <w:rPr>
          <w:szCs w:val="22"/>
        </w:rPr>
      </w:pPr>
      <w:r>
        <w:rPr>
          <w:szCs w:val="22"/>
        </w:rPr>
        <w:t>dh</w:t>
      </w:r>
      <w:r w:rsidR="00693B7E" w:rsidRPr="00D51E71">
        <w:rPr>
          <w:szCs w:val="22"/>
        </w:rPr>
        <w:t>) çështjet ekonomike dhe shpenzimet e procesit.</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2</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Strukturat e Avokaturës së Shtetit garantojnë njësimin e praktikës juridike, pavarësinë profesionale dhe autonominë teknike, si dhe bashkëpunimin me institucionet shtetërore për këshillimin e drejtë, mbrojtjen dhe përfaqësimin sa më të mirë të interesave publike.</w:t>
      </w:r>
    </w:p>
    <w:p w:rsidR="00693B7E" w:rsidRDefault="00693B7E" w:rsidP="005B18BA">
      <w:pPr>
        <w:pStyle w:val="Paragrafi"/>
        <w:rPr>
          <w:szCs w:val="22"/>
        </w:rPr>
      </w:pPr>
    </w:p>
    <w:p w:rsidR="00693B7E" w:rsidRPr="00D51E71" w:rsidRDefault="00693B7E" w:rsidP="005B18BA">
      <w:pPr>
        <w:pStyle w:val="Titulli"/>
        <w:keepNext w:val="0"/>
        <w:rPr>
          <w:b w:val="0"/>
        </w:rPr>
      </w:pPr>
      <w:r w:rsidRPr="00D51E71">
        <w:rPr>
          <w:b w:val="0"/>
        </w:rPr>
        <w:t>KREU  II</w:t>
      </w:r>
    </w:p>
    <w:p w:rsidR="00693B7E" w:rsidRPr="00D51E71" w:rsidRDefault="00693B7E" w:rsidP="005B18BA">
      <w:pPr>
        <w:pStyle w:val="Titulli"/>
        <w:keepNext w:val="0"/>
        <w:rPr>
          <w:b w:val="0"/>
        </w:rPr>
      </w:pPr>
      <w:r w:rsidRPr="00D51E71">
        <w:rPr>
          <w:b w:val="0"/>
        </w:rPr>
        <w:t>MARRËDHËNIET E AVOKATURËS SË SHTETIT ME INSTITUCIONET SHTETËRORE DHE ENTET PUBLIKE</w:t>
      </w:r>
    </w:p>
    <w:p w:rsidR="00693B7E" w:rsidRPr="00D51E71" w:rsidRDefault="00693B7E" w:rsidP="005B18BA">
      <w:pPr>
        <w:pStyle w:val="Paragrafi"/>
        <w:rPr>
          <w:szCs w:val="22"/>
        </w:rPr>
      </w:pPr>
    </w:p>
    <w:p w:rsidR="00693B7E" w:rsidRPr="00D51E71" w:rsidRDefault="00693B7E" w:rsidP="005B18BA">
      <w:pPr>
        <w:pStyle w:val="Titulli"/>
        <w:keepNext w:val="0"/>
        <w:rPr>
          <w:b w:val="0"/>
        </w:rPr>
      </w:pPr>
      <w:r w:rsidRPr="00D51E71">
        <w:rPr>
          <w:b w:val="0"/>
          <w:caps w:val="0"/>
        </w:rPr>
        <w:t xml:space="preserve">Neni </w:t>
      </w:r>
      <w:r w:rsidRPr="00D51E71">
        <w:rPr>
          <w:b w:val="0"/>
        </w:rPr>
        <w:t>3</w:t>
      </w:r>
    </w:p>
    <w:p w:rsidR="00693B7E" w:rsidRPr="00D51E71" w:rsidRDefault="00693B7E" w:rsidP="005B18BA">
      <w:pPr>
        <w:pStyle w:val="NeniTitull"/>
        <w:keepNext w:val="0"/>
        <w:rPr>
          <w:szCs w:val="22"/>
        </w:rPr>
      </w:pPr>
      <w:r w:rsidRPr="00D51E71">
        <w:rPr>
          <w:szCs w:val="22"/>
        </w:rPr>
        <w:t>Dhënia e asistencës juridike</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Avokatura e Shtetit jep asistencë juridike në formën e këshillimit dhe të përfaqësimit për institucionet shtetërore nëpërmjet:</w:t>
      </w:r>
    </w:p>
    <w:p w:rsidR="00693B7E" w:rsidRPr="00D51E71" w:rsidRDefault="00693B7E" w:rsidP="005B18BA">
      <w:pPr>
        <w:pStyle w:val="Paragrafi"/>
        <w:rPr>
          <w:szCs w:val="22"/>
        </w:rPr>
      </w:pPr>
      <w:r w:rsidRPr="00D51E71">
        <w:rPr>
          <w:szCs w:val="22"/>
        </w:rPr>
        <w:t>a) ofrimit të shërbimit këshillimor sipas parashikimeve ligjore;</w:t>
      </w:r>
    </w:p>
    <w:p w:rsidR="00693B7E" w:rsidRPr="00D51E71" w:rsidRDefault="00693B7E" w:rsidP="005B18BA">
      <w:pPr>
        <w:pStyle w:val="Paragrafi"/>
        <w:rPr>
          <w:szCs w:val="22"/>
        </w:rPr>
      </w:pPr>
      <w:r w:rsidRPr="00D51E71">
        <w:rPr>
          <w:szCs w:val="22"/>
        </w:rPr>
        <w:t>b) përfaqësimit dhe mbrojtjes së interesave pasurorë;</w:t>
      </w:r>
    </w:p>
    <w:p w:rsidR="00693B7E" w:rsidRPr="00D51E71" w:rsidRDefault="00693B7E" w:rsidP="005B18BA">
      <w:pPr>
        <w:pStyle w:val="Paragrafi"/>
        <w:rPr>
          <w:szCs w:val="22"/>
        </w:rPr>
      </w:pPr>
      <w:r w:rsidRPr="00D51E71">
        <w:rPr>
          <w:szCs w:val="22"/>
        </w:rPr>
        <w:t>c) mbrojtjes së interesave pasurorë të shtetit në procedimin penal;</w:t>
      </w:r>
    </w:p>
    <w:p w:rsidR="00693B7E" w:rsidRPr="00D51E71" w:rsidRDefault="004848DA" w:rsidP="005B18BA">
      <w:pPr>
        <w:pStyle w:val="Paragrafi"/>
        <w:rPr>
          <w:szCs w:val="22"/>
        </w:rPr>
      </w:pPr>
      <w:r>
        <w:rPr>
          <w:szCs w:val="22"/>
        </w:rPr>
        <w:t>ç</w:t>
      </w:r>
      <w:r w:rsidR="00693B7E" w:rsidRPr="00D51E71">
        <w:rPr>
          <w:szCs w:val="22"/>
        </w:rPr>
        <w:t>) unifikimit të praktikës juridike;</w:t>
      </w:r>
    </w:p>
    <w:p w:rsidR="00693B7E" w:rsidRPr="00D51E71" w:rsidRDefault="004848DA" w:rsidP="005B18BA">
      <w:pPr>
        <w:pStyle w:val="Paragrafi"/>
        <w:rPr>
          <w:szCs w:val="22"/>
        </w:rPr>
      </w:pPr>
      <w:r>
        <w:rPr>
          <w:szCs w:val="22"/>
        </w:rPr>
        <w:t>d</w:t>
      </w:r>
      <w:r w:rsidR="00693B7E" w:rsidRPr="00D51E71">
        <w:rPr>
          <w:szCs w:val="22"/>
        </w:rPr>
        <w:t>) ndërmjetësimit për zgjidhjen me pajtim të mosmarrëveshjeve ndërmjet organeve qendrore të administratës publike dhe enteve publike;</w:t>
      </w:r>
    </w:p>
    <w:p w:rsidR="00693B7E" w:rsidRPr="00D51E71" w:rsidRDefault="004848DA" w:rsidP="005B18BA">
      <w:pPr>
        <w:pStyle w:val="Paragrafi"/>
        <w:rPr>
          <w:szCs w:val="22"/>
        </w:rPr>
      </w:pPr>
      <w:r>
        <w:rPr>
          <w:szCs w:val="22"/>
        </w:rPr>
        <w:t>dh</w:t>
      </w:r>
      <w:r w:rsidR="00693B7E" w:rsidRPr="00D51E71">
        <w:rPr>
          <w:szCs w:val="22"/>
        </w:rPr>
        <w:t>) ngritjes së padisë për shpërblimin e dëmit.</w:t>
      </w:r>
    </w:p>
    <w:p w:rsidR="00693B7E" w:rsidRPr="00D51E71" w:rsidRDefault="00693B7E" w:rsidP="005B18BA">
      <w:pPr>
        <w:pStyle w:val="Paragrafi"/>
        <w:rPr>
          <w:szCs w:val="22"/>
        </w:rPr>
      </w:pPr>
    </w:p>
    <w:p w:rsidR="00693B7E" w:rsidRPr="00D51E71" w:rsidRDefault="00693B7E" w:rsidP="005B18BA">
      <w:pPr>
        <w:pStyle w:val="Titulli"/>
        <w:keepNext w:val="0"/>
        <w:rPr>
          <w:b w:val="0"/>
        </w:rPr>
      </w:pPr>
      <w:r w:rsidRPr="00D51E71">
        <w:rPr>
          <w:b w:val="0"/>
          <w:caps w:val="0"/>
        </w:rPr>
        <w:t>Neni 4</w:t>
      </w:r>
    </w:p>
    <w:p w:rsidR="00693B7E" w:rsidRPr="00D51E71" w:rsidRDefault="00693B7E" w:rsidP="005B18BA">
      <w:pPr>
        <w:pStyle w:val="NeniTitull"/>
        <w:keepNext w:val="0"/>
        <w:rPr>
          <w:szCs w:val="22"/>
        </w:rPr>
      </w:pPr>
      <w:r w:rsidRPr="00D51E71">
        <w:rPr>
          <w:szCs w:val="22"/>
        </w:rPr>
        <w:t>Refuzimi i dhënies së asistencës juridike</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1. Avokatura e Shtetit nuk jep asistencë juridike në rastet e mëposhtme:</w:t>
      </w:r>
    </w:p>
    <w:p w:rsidR="00693B7E" w:rsidRPr="00D51E71" w:rsidRDefault="00693B7E" w:rsidP="005B18BA">
      <w:pPr>
        <w:pStyle w:val="Paragrafi"/>
        <w:rPr>
          <w:szCs w:val="22"/>
        </w:rPr>
      </w:pPr>
      <w:r w:rsidRPr="00D51E71">
        <w:rPr>
          <w:szCs w:val="22"/>
        </w:rPr>
        <w:t>a) në çështjet gjyqësore ndërmjet organeve të administratës publike;</w:t>
      </w:r>
    </w:p>
    <w:p w:rsidR="00693B7E" w:rsidRPr="00D51E71" w:rsidRDefault="00693B7E" w:rsidP="005B18BA">
      <w:pPr>
        <w:pStyle w:val="Paragrafi"/>
        <w:rPr>
          <w:szCs w:val="22"/>
        </w:rPr>
      </w:pPr>
      <w:r w:rsidRPr="00D51E71">
        <w:rPr>
          <w:szCs w:val="22"/>
        </w:rPr>
        <w:t>b) në çështjet gjyqësore ndërmjet organeve të qeverisjes vendore, kur asistenca juridike ofrohet sipas kushteve dhe kritereve të përcaktuara në ligj ose në marrëveshje të posaçme midis Avokaturës së Shtetit dhe organeve të qeverisjes vendore;</w:t>
      </w:r>
    </w:p>
    <w:p w:rsidR="00693B7E" w:rsidRPr="00D51E71" w:rsidRDefault="00693B7E" w:rsidP="005B18BA">
      <w:pPr>
        <w:pStyle w:val="Paragrafi"/>
        <w:rPr>
          <w:szCs w:val="22"/>
        </w:rPr>
      </w:pPr>
      <w:r w:rsidRPr="00D51E71">
        <w:rPr>
          <w:szCs w:val="22"/>
        </w:rPr>
        <w:t>c) në çështjet gjyqësore ndërmjet organeve të administratës publike dhe organeve të qeverisjes vendore për organet e qeverisjes vendore, pavarësisht nëse ndërmjet Avokaturës së Shtetit dhe organeve vendore mund të ketë një marrëveshje të posaçme për ofrimin e asistencës juridike.</w:t>
      </w:r>
    </w:p>
    <w:p w:rsidR="00693B7E" w:rsidRPr="00D51E71" w:rsidRDefault="00693B7E" w:rsidP="005B18BA">
      <w:pPr>
        <w:pStyle w:val="Paragrafi"/>
        <w:rPr>
          <w:szCs w:val="22"/>
        </w:rPr>
      </w:pPr>
      <w:r w:rsidRPr="00D51E71">
        <w:rPr>
          <w:szCs w:val="22"/>
        </w:rPr>
        <w:t>2. Avokati i shtetit/zyra e avokaturës së shtetit e caktuar për ndjekjen e një çështjeje të tillë, kur konstaton se gjendet në një prej rasteve të ndaluara, njofton menjëherë me shkrim Avokatin e Përgjithshëm të Shtetit dhe pezullon dhënien e asistencës juridike.</w:t>
      </w:r>
    </w:p>
    <w:p w:rsidR="00693B7E" w:rsidRPr="00D51E71" w:rsidRDefault="00693B7E" w:rsidP="005B18BA">
      <w:pPr>
        <w:pStyle w:val="Paragrafi"/>
        <w:rPr>
          <w:szCs w:val="22"/>
        </w:rPr>
      </w:pPr>
      <w:r w:rsidRPr="00D51E71">
        <w:rPr>
          <w:szCs w:val="22"/>
        </w:rPr>
        <w:t xml:space="preserve">3. Avokati i Përgjithshëm i Shtetit vlerëson dhe vendos nëse rasti konkret përfshihet në rastet e ndaluara, si dhe vendos nëse është rasti që përfaqësimi t’u ofrohet vetëm organeve qendrore të administratës publike.  Ai ia njofton menjëherë vendimin e tij organit procedues dhe organit të interesuar që i ka kërkuar asistencë juridike, me qëllim marrjen e masave të mëtejshme për garantimin e të drejtës së mbrojtjes.  </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 xml:space="preserve">Neni </w:t>
      </w:r>
      <w:r w:rsidRPr="00D51E71">
        <w:t>5</w:t>
      </w:r>
    </w:p>
    <w:p w:rsidR="00693B7E" w:rsidRPr="00D51E71" w:rsidRDefault="00693B7E" w:rsidP="005B18BA">
      <w:pPr>
        <w:pStyle w:val="NeniTitull"/>
        <w:keepNext w:val="0"/>
        <w:rPr>
          <w:szCs w:val="22"/>
        </w:rPr>
      </w:pPr>
      <w:r w:rsidRPr="00D51E71">
        <w:rPr>
          <w:szCs w:val="22"/>
        </w:rPr>
        <w:t>Integrimi organizativ dhe koordinimi</w:t>
      </w:r>
    </w:p>
    <w:p w:rsidR="00693B7E" w:rsidRPr="00D51E71" w:rsidRDefault="00693B7E" w:rsidP="005B18BA">
      <w:pPr>
        <w:pStyle w:val="VENDOSI"/>
        <w:keepNext w:val="0"/>
      </w:pPr>
    </w:p>
    <w:p w:rsidR="00693B7E" w:rsidRPr="00D51E71" w:rsidRDefault="00693B7E" w:rsidP="005B18BA">
      <w:pPr>
        <w:pStyle w:val="Paragrafi"/>
        <w:rPr>
          <w:szCs w:val="22"/>
        </w:rPr>
      </w:pPr>
      <w:r w:rsidRPr="00D51E71">
        <w:rPr>
          <w:szCs w:val="22"/>
        </w:rPr>
        <w:t>1. Çdo ministri, pranë së cilës emërohet avokat shteti, duhet të sigurojë infrastrukturën e nevojshme, si dhe mbështetjen materiale për funksionimin normal të strukturës së Avokaturës së Shtetit në selitë përkatëse.</w:t>
      </w:r>
    </w:p>
    <w:p w:rsidR="00693B7E" w:rsidRPr="00D51E71" w:rsidRDefault="00693B7E" w:rsidP="005B18BA">
      <w:pPr>
        <w:pStyle w:val="Paragrafi"/>
        <w:rPr>
          <w:szCs w:val="22"/>
        </w:rPr>
      </w:pPr>
      <w:r w:rsidRPr="00D51E71">
        <w:rPr>
          <w:szCs w:val="22"/>
        </w:rPr>
        <w:t xml:space="preserve">2. Çdo ministri, pranë së cilës emërohet avokat shteti, duhet të përgatisë një raport vjetor drejtuar Avokatit të Përgjithshëm të Shtetit lidhur me shkallën e dhënies së asistencës nga ana e Avokaturës së Shtetit. Avokati i Përgjithshëm i Shtetit, në raportimin vjetor drejtuar Ministrit të Drejtësisë, referon në lidhje me shkallën e asistencës dhe nivelin e këshillimit që u është dhënë institucioneve shtetërore dhe enteve publike.  </w:t>
      </w:r>
    </w:p>
    <w:p w:rsidR="00693B7E" w:rsidRDefault="00693B7E" w:rsidP="005B18BA">
      <w:pPr>
        <w:pStyle w:val="Paragrafi"/>
        <w:rPr>
          <w:szCs w:val="22"/>
        </w:rPr>
      </w:pPr>
    </w:p>
    <w:p w:rsidR="00D51E71" w:rsidRDefault="00D51E71" w:rsidP="005B18BA">
      <w:pPr>
        <w:pStyle w:val="Paragrafi"/>
        <w:rPr>
          <w:szCs w:val="22"/>
        </w:rPr>
      </w:pPr>
    </w:p>
    <w:p w:rsidR="00D51E71" w:rsidRDefault="00D51E71" w:rsidP="005B18BA">
      <w:pPr>
        <w:pStyle w:val="Paragrafi"/>
        <w:rPr>
          <w:szCs w:val="22"/>
        </w:rPr>
      </w:pPr>
    </w:p>
    <w:p w:rsidR="00D51E71" w:rsidRDefault="00D51E71" w:rsidP="005B18BA">
      <w:pPr>
        <w:pStyle w:val="Paragrafi"/>
        <w:rPr>
          <w:szCs w:val="22"/>
        </w:rPr>
      </w:pPr>
    </w:p>
    <w:p w:rsidR="00D51E71" w:rsidRPr="00D51E71" w:rsidRDefault="00D51E71" w:rsidP="005B18BA">
      <w:pPr>
        <w:pStyle w:val="Paragrafi"/>
        <w:rPr>
          <w:szCs w:val="22"/>
        </w:rPr>
      </w:pPr>
    </w:p>
    <w:p w:rsidR="00693B7E" w:rsidRPr="00D51E71" w:rsidRDefault="00693B7E" w:rsidP="005B18BA">
      <w:pPr>
        <w:pStyle w:val="VENDOSI"/>
        <w:keepNext w:val="0"/>
      </w:pPr>
      <w:r w:rsidRPr="00D51E71">
        <w:rPr>
          <w:caps w:val="0"/>
        </w:rPr>
        <w:t>Neni</w:t>
      </w:r>
      <w:r w:rsidRPr="00D51E71">
        <w:t xml:space="preserve"> 6</w:t>
      </w:r>
    </w:p>
    <w:p w:rsidR="00693B7E" w:rsidRPr="00D51E71" w:rsidRDefault="00693B7E" w:rsidP="005B18BA">
      <w:pPr>
        <w:pStyle w:val="NeniTitull"/>
        <w:keepNext w:val="0"/>
        <w:rPr>
          <w:szCs w:val="22"/>
        </w:rPr>
      </w:pPr>
      <w:r w:rsidRPr="00D51E71">
        <w:rPr>
          <w:szCs w:val="22"/>
        </w:rPr>
        <w:t>Detyrimi për bashkëpunim</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 xml:space="preserve">1. Çdo institucion shtetëror dhe ent publik, të cilit i ofrohet asistenca juridike nga Avokatura e Shtetit, duhet të ofrojë bashkëpunimin që do të kërkohet për të bërë efektiv funksionin e Avokatëve të </w:t>
      </w:r>
      <w:r w:rsidRPr="00D51E71">
        <w:rPr>
          <w:szCs w:val="22"/>
        </w:rPr>
        <w:lastRenderedPageBreak/>
        <w:t>Shtetit.</w:t>
      </w:r>
    </w:p>
    <w:p w:rsidR="00693B7E" w:rsidRPr="00D51E71" w:rsidRDefault="00693B7E" w:rsidP="005B18BA">
      <w:pPr>
        <w:pStyle w:val="Paragrafi"/>
        <w:rPr>
          <w:szCs w:val="22"/>
        </w:rPr>
      </w:pPr>
      <w:r w:rsidRPr="00D51E71">
        <w:rPr>
          <w:szCs w:val="22"/>
        </w:rPr>
        <w:t>2. Detyrimi për bashkëpunim, kryesisht përfshin vënien në dispozicion të dokumentacionit, sqarimeve dhe informacioneve të nevojshme për shqyrtimin e çështjes, hartimin e raporteve lidhur me aktet ose veprimet që cenojnë interesat e institucioneve shtetërore dhe enteve të asistuar nga Avokatura e Shtetit.  Ky detyrim përmbushet prej tyre brenda pesë ditëve nga depozitimi i kërkesës me shkrim nga avokati i shtetit dhe synon t’i sigurojë avokatit të shtetit respektimin e afateve ligjore apo të afateve të caktuara nga organet proceduese për kryerjen e veprimeve procedurale.</w:t>
      </w:r>
    </w:p>
    <w:p w:rsidR="00693B7E" w:rsidRPr="00D51E71" w:rsidRDefault="00693B7E" w:rsidP="005B18BA">
      <w:pPr>
        <w:pStyle w:val="Paragrafi"/>
        <w:rPr>
          <w:szCs w:val="22"/>
        </w:rPr>
      </w:pPr>
      <w:r w:rsidRPr="00D51E71">
        <w:rPr>
          <w:szCs w:val="22"/>
        </w:rPr>
        <w:t>3. Gjatë ushtrimit të funksioneve të parashikuara me ligj, Avokatura e Shtetit merr parasysh udhëzimet e dhëna, në çdo rast me shkrim, nga organi apo enti i interesuar, përveç rasteve kur ato bien ndesh me legjislacionin në fuqi ose interesin publik.</w:t>
      </w:r>
    </w:p>
    <w:p w:rsidR="00693B7E" w:rsidRPr="00D51E71" w:rsidRDefault="00693B7E" w:rsidP="005B18BA">
      <w:pPr>
        <w:pStyle w:val="Paragrafi"/>
        <w:rPr>
          <w:szCs w:val="22"/>
        </w:rPr>
      </w:pPr>
      <w:r w:rsidRPr="00D51E71">
        <w:rPr>
          <w:szCs w:val="22"/>
        </w:rPr>
        <w:t>4. Në rast se nga organet e administratës publike nuk respektohet detyrimi për bashkëpunim, Avokatura e Shtetit njofton Kryeministrin dhe Ministrin e Drejtësisë.</w:t>
      </w:r>
    </w:p>
    <w:p w:rsidR="00693B7E" w:rsidRPr="00D51E71" w:rsidRDefault="00693B7E" w:rsidP="005B18BA">
      <w:pPr>
        <w:pStyle w:val="Paragrafi"/>
        <w:rPr>
          <w:szCs w:val="22"/>
        </w:rPr>
      </w:pPr>
      <w:r w:rsidRPr="00D51E71">
        <w:rPr>
          <w:szCs w:val="22"/>
        </w:rPr>
        <w:t xml:space="preserve">5. Mosrespektimi i afateve, kur nuk përligjet në mënyrën e duhur apo krijimi i qëllimshëm i pengesave për shkeljen e tyre, përbën shkak për marrjen e sanksioneve për personat përgjegjës. </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7</w:t>
      </w:r>
    </w:p>
    <w:p w:rsidR="00693B7E" w:rsidRPr="00D51E71" w:rsidRDefault="00693B7E" w:rsidP="005B18BA">
      <w:pPr>
        <w:pStyle w:val="NeniTitull"/>
        <w:keepNext w:val="0"/>
        <w:rPr>
          <w:szCs w:val="22"/>
        </w:rPr>
      </w:pPr>
      <w:r w:rsidRPr="00D51E71">
        <w:rPr>
          <w:szCs w:val="22"/>
        </w:rPr>
        <w:t>Marrëdhëniet e Avokaturës së Shtetit me organet e njësive të qeverisjes vendore</w:t>
      </w:r>
    </w:p>
    <w:p w:rsidR="00693B7E" w:rsidRPr="00D51E71" w:rsidRDefault="00693B7E" w:rsidP="005B18BA">
      <w:pPr>
        <w:pStyle w:val="VENDOSI"/>
        <w:keepNext w:val="0"/>
      </w:pPr>
    </w:p>
    <w:p w:rsidR="00693B7E" w:rsidRPr="00D51E71" w:rsidRDefault="00693B7E" w:rsidP="005B18BA">
      <w:pPr>
        <w:pStyle w:val="Paragrafi"/>
        <w:rPr>
          <w:szCs w:val="22"/>
        </w:rPr>
      </w:pPr>
      <w:r w:rsidRPr="00D51E71">
        <w:rPr>
          <w:szCs w:val="22"/>
        </w:rPr>
        <w:t>1. Marrëdhëniet e Avokaturës së Shtetit me organet e njësive te qeverisjes vendore rregullohen me anë të marrëveshjeve të posaçme, të cilat nënshkruhen nga Avokati i Përgjithshëm i Shtetit dhe titullari i institucionit i cili kërkon asistencën juridike.</w:t>
      </w:r>
    </w:p>
    <w:p w:rsidR="00693B7E" w:rsidRPr="00D51E71" w:rsidRDefault="00693B7E" w:rsidP="005B18BA">
      <w:pPr>
        <w:pStyle w:val="Paragrafi"/>
        <w:rPr>
          <w:szCs w:val="22"/>
        </w:rPr>
      </w:pPr>
      <w:r w:rsidRPr="00D51E71">
        <w:rPr>
          <w:szCs w:val="22"/>
        </w:rPr>
        <w:t>2. Avokati i Përgjithshëm i Shtetit harton një marrëveshje standard, e cila i propozohet organeve të njësive të qeverisjes vendore që kërkojnë asistencë juridike nga Avokatura e Shtetit. Marrëveshja përcakton kushtet dhe kriteret e  ofrimit të asistencës  juridike nga Avokatura e Shtetit.</w:t>
      </w:r>
    </w:p>
    <w:p w:rsidR="00693B7E" w:rsidRPr="00D51E71" w:rsidRDefault="00693B7E" w:rsidP="005B18BA">
      <w:pPr>
        <w:pStyle w:val="Paragrafi"/>
        <w:rPr>
          <w:szCs w:val="22"/>
        </w:rPr>
      </w:pPr>
      <w:r w:rsidRPr="00D51E71">
        <w:rPr>
          <w:szCs w:val="22"/>
        </w:rPr>
        <w:t>3. Në marrëdhëniet midis Avokaturës së Shtetit dhe organeve të njësive të qeverisjes vendore institucionet përfaqësohen nga titullarët e tyre. Të ardhurat eventuale të përfituara nga këto marrëveshje do të derdhen në buxhetin e Avokaturës së Shtetit.</w:t>
      </w:r>
    </w:p>
    <w:p w:rsidR="00693B7E" w:rsidRPr="00D51E71" w:rsidRDefault="00693B7E" w:rsidP="005B18BA">
      <w:pPr>
        <w:pStyle w:val="Paragrafi"/>
        <w:rPr>
          <w:szCs w:val="22"/>
        </w:rPr>
      </w:pPr>
      <w:r w:rsidRPr="00D51E71">
        <w:rPr>
          <w:szCs w:val="22"/>
        </w:rPr>
        <w:t>4. Afatet, detyrimet për komunikim dhe procedura e ofrimit të asistencës juridike për organet e njësive të qeverisjes vendore të cilat kanë lidhur marrëveshje me Avokaturën e Shtetit janë të njëjta me ato të përshkruara në këtë rregullore për institucionet shtetërorë dhe entet publike.</w:t>
      </w:r>
    </w:p>
    <w:p w:rsidR="00693B7E" w:rsidRPr="00D51E71" w:rsidRDefault="00693B7E" w:rsidP="005B18BA">
      <w:pPr>
        <w:pStyle w:val="Paragrafi"/>
        <w:rPr>
          <w:szCs w:val="22"/>
        </w:rPr>
      </w:pPr>
      <w:r w:rsidRPr="00D51E71">
        <w:rPr>
          <w:szCs w:val="22"/>
        </w:rPr>
        <w:t>5. Për çdo marrëveshje, sipas këtij neni, Avokati i Përgjithshëm i Shtetit përcakton një avokat shteti koordinator, i cili do të përgjigjet për ndjekjen e saj.</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8</w:t>
      </w:r>
    </w:p>
    <w:p w:rsidR="00693B7E" w:rsidRPr="00D51E71" w:rsidRDefault="00693B7E" w:rsidP="005B18BA">
      <w:pPr>
        <w:pStyle w:val="NeniTitull"/>
        <w:keepNext w:val="0"/>
        <w:rPr>
          <w:szCs w:val="22"/>
        </w:rPr>
      </w:pPr>
      <w:r w:rsidRPr="00D51E71">
        <w:rPr>
          <w:szCs w:val="22"/>
        </w:rPr>
        <w:t>Informimi dhe autorizimet paraprake</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1. Në përfundim të procedurës pranë çdo shkalle gjykimi, avokati i shtetit i ngarkuar me përfaqësimin, informon me shkrim Avokatin e Përgjithshëm të Shtetit dhe titullarin e institucionit shtetëror apo të entit publik të përfaqësuar.</w:t>
      </w:r>
    </w:p>
    <w:p w:rsidR="00693B7E" w:rsidRPr="00D51E71" w:rsidRDefault="00693B7E" w:rsidP="005B18BA">
      <w:pPr>
        <w:pStyle w:val="Paragrafi"/>
        <w:rPr>
          <w:szCs w:val="22"/>
        </w:rPr>
      </w:pPr>
      <w:r w:rsidRPr="00D51E71">
        <w:rPr>
          <w:szCs w:val="22"/>
        </w:rPr>
        <w:t>2. Ky informim përmban të dhëna mbi vendimin e gjykatës, pasojat juridike që burojnë nga vendimi, si edhe propozimin për ndërmarrjen ose jo të veprimeve procedurale aktive të mëtejshme.</w:t>
      </w:r>
    </w:p>
    <w:p w:rsidR="00693B7E" w:rsidRPr="00D51E71" w:rsidRDefault="00693B7E" w:rsidP="005B18BA">
      <w:pPr>
        <w:pStyle w:val="Paragrafi"/>
        <w:rPr>
          <w:szCs w:val="22"/>
        </w:rPr>
      </w:pPr>
      <w:r w:rsidRPr="00D51E71">
        <w:rPr>
          <w:szCs w:val="22"/>
        </w:rPr>
        <w:t>3. Institucioni shtetëror ose enti publik vendos lidhur me propozimin për ndërmarrjen ose jo të veprimeve procedurale aktive të mëtejshme.  Në rastet kur propozimi është bërë nga avokatët e shtetit i kërkon Avokaturës së Shtetit kryerjen e veprimeve procedurale përkatëse, sipas një procedure të njëjtë me atë të parashikuar në këtë rregullore për fillimin e procedurave administrative dhe/ose ligjore.</w:t>
      </w:r>
    </w:p>
    <w:p w:rsidR="00693B7E" w:rsidRDefault="00693B7E" w:rsidP="005B18BA">
      <w:pPr>
        <w:pStyle w:val="Paragrafi"/>
        <w:rPr>
          <w:szCs w:val="22"/>
        </w:rPr>
      </w:pPr>
    </w:p>
    <w:p w:rsidR="00C74A1E" w:rsidRPr="00D51E71" w:rsidRDefault="00C74A1E" w:rsidP="005B18BA">
      <w:pPr>
        <w:pStyle w:val="Paragrafi"/>
        <w:rPr>
          <w:szCs w:val="22"/>
        </w:rPr>
      </w:pPr>
    </w:p>
    <w:p w:rsidR="00693B7E" w:rsidRPr="00D51E71" w:rsidRDefault="00693B7E" w:rsidP="005B18BA">
      <w:pPr>
        <w:pStyle w:val="VENDOSI"/>
        <w:keepNext w:val="0"/>
      </w:pPr>
      <w:r w:rsidRPr="00D51E71">
        <w:rPr>
          <w:caps w:val="0"/>
        </w:rPr>
        <w:t>Neni 9</w:t>
      </w:r>
    </w:p>
    <w:p w:rsidR="00693B7E" w:rsidRPr="00D51E71" w:rsidRDefault="00693B7E" w:rsidP="005B18BA">
      <w:pPr>
        <w:pStyle w:val="NeniTitull"/>
        <w:keepNext w:val="0"/>
        <w:rPr>
          <w:szCs w:val="22"/>
        </w:rPr>
      </w:pPr>
      <w:r w:rsidRPr="00D51E71">
        <w:rPr>
          <w:szCs w:val="22"/>
        </w:rPr>
        <w:t>Nisma për fillimin e procedurave administrative dhe ligjore</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1. Avokatura e Shtetit ka të drejtë të fillojë procedurat për paraqitjen e ankimit administrativ, të kërkesëpadisë, të kundërpadisë, të kërkesës për rishikim vendimi gjyqësor të formës së prerë apo çdo veprimi procedural të ngjashëm vetëm me kërkesë me shkrim të motivuar të institucionit shtetëror ose entit publik të interesuar, me përjashtim të rasteve urgjente.</w:t>
      </w:r>
    </w:p>
    <w:p w:rsidR="00693B7E" w:rsidRPr="00D51E71" w:rsidRDefault="00693B7E" w:rsidP="005B18BA">
      <w:pPr>
        <w:pStyle w:val="Paragrafi"/>
        <w:rPr>
          <w:szCs w:val="22"/>
        </w:rPr>
      </w:pPr>
      <w:r w:rsidRPr="00D51E71">
        <w:rPr>
          <w:szCs w:val="22"/>
        </w:rPr>
        <w:lastRenderedPageBreak/>
        <w:t>2. Avokatura e Shtetit, sipas kërkesës së motivuar të organit të interesuar, ka të drejtë të fillojë procedurat për ngritjen e padisë me objekt pavlefshmërinë e veprimit juridik, që tjetërson ose disponon pasurinë shtetërore, në favor të të tretëve, ose për shpërblimin e dëmtit të shkaktuar interesave pasurorë të shtetit ose për pavlefshmëri të kontratave administrative, të lidhura me të tretë ose me çdo objekt tjetër për mbrojtjen e interesave pasurore të shtetit.</w:t>
      </w:r>
    </w:p>
    <w:p w:rsidR="00693B7E" w:rsidRPr="00D51E71" w:rsidRDefault="00693B7E" w:rsidP="005B18BA">
      <w:pPr>
        <w:pStyle w:val="Paragrafi"/>
        <w:rPr>
          <w:szCs w:val="22"/>
        </w:rPr>
      </w:pPr>
      <w:r w:rsidRPr="00D51E71">
        <w:rPr>
          <w:szCs w:val="22"/>
        </w:rPr>
        <w:t>3. Avokatura e Shtetit, përpara depozitimit të padisë në gjykatë, i paraqet organit të interesuar një raport të hollësishëm me shkrim për gjendjen e fakteve dhe të ligjit, kostot e pritshme të gjykimit, si dhe për çdo shpenzim të zakonshëm/të jashtëzakonshëm apo çdo dëmshpërblim pasuror/jopasuror, që pala tjetër mund të pretendojë ose të fitojë gjatë apo pas përfundimit të gjykimit për shpalljen e pavlefshme të kontratës ose të veprimit juridik.  Ky raport mbyllet me qëndrimin e shprehur të Avokaturës së Shtetit për ngritjen ose jo të padisë.</w:t>
      </w:r>
    </w:p>
    <w:p w:rsidR="00693B7E" w:rsidRPr="00D51E71" w:rsidRDefault="00693B7E" w:rsidP="005B18BA">
      <w:pPr>
        <w:pStyle w:val="Paragrafi"/>
        <w:rPr>
          <w:szCs w:val="22"/>
        </w:rPr>
      </w:pPr>
      <w:r w:rsidRPr="00D51E71">
        <w:rPr>
          <w:szCs w:val="22"/>
        </w:rPr>
        <w:t>4. Në rastet urgjente, Avokatura e Shtetit njofton menjëherë institucionin e interesuar dhe brenda 30 ditëve nga fillimi i procedurave administrative dhe/apo gjyqësore i paraqet raportin e hollësishëm sipas pikës 3 të këtij neni.  Organi i interesuar, me marrjen e njoftimit dhe të raportit të hollësishëm, miraton ose jo veprimet e kryera dhe jep pëlqimin me shkrim për vazhdimin ose jo procedurës së filluar.</w:t>
      </w:r>
    </w:p>
    <w:p w:rsidR="00693B7E" w:rsidRPr="00D51E71" w:rsidRDefault="00693B7E" w:rsidP="005B18BA">
      <w:pPr>
        <w:pStyle w:val="Paragrafi"/>
        <w:rPr>
          <w:szCs w:val="22"/>
        </w:rPr>
      </w:pPr>
      <w:r w:rsidRPr="00D51E71">
        <w:rPr>
          <w:szCs w:val="22"/>
        </w:rPr>
        <w:t>5. Në rast se institucioni shtetëror apo enti publik fillon procedurat ankimuese administrative apo gjyqësore me nismën e vet, atëherë ai ka detyrimin për të njoftuar paraprakisht me shkrim Avokaturën e Përgjithshme të Shtetit.</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10</w:t>
      </w:r>
    </w:p>
    <w:p w:rsidR="00693B7E" w:rsidRPr="00D51E71" w:rsidRDefault="00693B7E" w:rsidP="005B18BA">
      <w:pPr>
        <w:pStyle w:val="NeniTitull"/>
        <w:keepNext w:val="0"/>
        <w:rPr>
          <w:szCs w:val="22"/>
        </w:rPr>
      </w:pPr>
      <w:r w:rsidRPr="00D51E71">
        <w:rPr>
          <w:szCs w:val="22"/>
        </w:rPr>
        <w:t>Ankimet</w:t>
      </w:r>
    </w:p>
    <w:p w:rsidR="00693B7E" w:rsidRPr="00D51E71" w:rsidRDefault="00693B7E" w:rsidP="005B18BA">
      <w:pPr>
        <w:pStyle w:val="VENDOSI"/>
        <w:keepNext w:val="0"/>
      </w:pPr>
    </w:p>
    <w:p w:rsidR="00693B7E" w:rsidRPr="00D51E71" w:rsidRDefault="00693B7E" w:rsidP="005B18BA">
      <w:pPr>
        <w:pStyle w:val="Paragrafi"/>
        <w:rPr>
          <w:szCs w:val="22"/>
        </w:rPr>
      </w:pPr>
      <w:r w:rsidRPr="00D51E71">
        <w:rPr>
          <w:szCs w:val="22"/>
        </w:rPr>
        <w:t>Avokatët e Shtetit apelojnë ose paraqesin rekurs për të gjitha ato vendime që dëmtojnë të drejtat ose interesat e institucioneve shtetërore dhe enteve publike të asistuar prej tyre, përveç rasteve kur organi i interesuar iu kërkon me shkrim të kundërtën.</w:t>
      </w:r>
    </w:p>
    <w:p w:rsidR="00693B7E" w:rsidRPr="00D51E71" w:rsidRDefault="00693B7E" w:rsidP="005B18BA">
      <w:pPr>
        <w:pStyle w:val="Paragrafi"/>
        <w:rPr>
          <w:szCs w:val="22"/>
        </w:rPr>
      </w:pPr>
      <w:r w:rsidRPr="00D51E71">
        <w:rPr>
          <w:szCs w:val="22"/>
        </w:rPr>
        <w:t xml:space="preserve">  </w:t>
      </w:r>
    </w:p>
    <w:p w:rsidR="00693B7E" w:rsidRPr="00D51E71" w:rsidRDefault="00693B7E" w:rsidP="005B18BA">
      <w:pPr>
        <w:pStyle w:val="KapitulliNr"/>
        <w:keepNext w:val="0"/>
      </w:pPr>
      <w:r w:rsidRPr="00D51E71">
        <w:t>KREU  III</w:t>
      </w:r>
    </w:p>
    <w:p w:rsidR="00693B7E" w:rsidRPr="00D51E71" w:rsidRDefault="00693B7E" w:rsidP="005B18BA">
      <w:pPr>
        <w:pStyle w:val="KapitulliNr"/>
        <w:keepNext w:val="0"/>
      </w:pPr>
      <w:r w:rsidRPr="00D51E71">
        <w:t>KONTRAKTIMI I AVOKATËVE NË PROFESION TË LIRË NGA AVOKATURA E SHTETIT</w:t>
      </w:r>
    </w:p>
    <w:p w:rsidR="00693B7E" w:rsidRPr="00D51E71" w:rsidRDefault="00693B7E" w:rsidP="005B18BA">
      <w:pPr>
        <w:pStyle w:val="Paragrafi"/>
        <w:ind w:firstLine="0"/>
        <w:rPr>
          <w:szCs w:val="22"/>
        </w:rPr>
      </w:pPr>
    </w:p>
    <w:p w:rsidR="00693B7E" w:rsidRPr="00D51E71" w:rsidRDefault="00693B7E" w:rsidP="005B18BA">
      <w:pPr>
        <w:pStyle w:val="VENDOSI"/>
        <w:keepNext w:val="0"/>
      </w:pPr>
      <w:r w:rsidRPr="00D51E71">
        <w:rPr>
          <w:caps w:val="0"/>
        </w:rPr>
        <w:t>Neni 11</w:t>
      </w:r>
    </w:p>
    <w:p w:rsidR="00693B7E" w:rsidRPr="00D51E71" w:rsidRDefault="00693B7E" w:rsidP="005B18BA">
      <w:pPr>
        <w:pStyle w:val="NeniTitull"/>
        <w:keepNext w:val="0"/>
        <w:rPr>
          <w:szCs w:val="22"/>
        </w:rPr>
      </w:pPr>
      <w:r w:rsidRPr="00D51E71">
        <w:rPr>
          <w:szCs w:val="22"/>
        </w:rPr>
        <w:t xml:space="preserve">Kontraktimi i avokatëve me profesion të lirë </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1. Në çështje të rëndësishme për interesat e shtetit ose kur natyra e çështjes kërkon juristë të specializuar në fusha të veçanta, Avokati i Përgjithshëm i Shtetit, me miratimin e Ministrit të Drejtësisë, kontrakton avokatë ose zyra  avokatie në profesion të lirë, vendase ose të huaja, që do të përfaqësojnë dhe mbrojnë interesat e shtetit shqiptar.</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12</w:t>
      </w:r>
    </w:p>
    <w:p w:rsidR="00693B7E" w:rsidRPr="00D51E71" w:rsidRDefault="00693B7E" w:rsidP="005B18BA">
      <w:pPr>
        <w:pStyle w:val="NeniTitull"/>
        <w:keepNext w:val="0"/>
        <w:rPr>
          <w:szCs w:val="22"/>
        </w:rPr>
      </w:pPr>
      <w:r w:rsidRPr="00D51E71">
        <w:rPr>
          <w:szCs w:val="22"/>
        </w:rPr>
        <w:t>Kriteret dhe fillimi i procedurës së kontraktimit</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1. Kriteret për kontraktimin e avokatëve me profesion të lirë janë:</w:t>
      </w:r>
    </w:p>
    <w:p w:rsidR="00693B7E" w:rsidRPr="00D51E71" w:rsidRDefault="00693B7E" w:rsidP="005B18BA">
      <w:pPr>
        <w:pStyle w:val="Paragrafi"/>
        <w:rPr>
          <w:szCs w:val="22"/>
        </w:rPr>
      </w:pPr>
      <w:r w:rsidRPr="00D51E71">
        <w:rPr>
          <w:szCs w:val="22"/>
        </w:rPr>
        <w:t>a) çështja është me rëndësi të veçantë për interesat e shtetit;</w:t>
      </w:r>
    </w:p>
    <w:p w:rsidR="00693B7E" w:rsidRPr="00D51E71" w:rsidRDefault="00693B7E" w:rsidP="005B18BA">
      <w:pPr>
        <w:pStyle w:val="Paragrafi"/>
        <w:rPr>
          <w:szCs w:val="22"/>
        </w:rPr>
      </w:pPr>
      <w:r w:rsidRPr="00D51E71">
        <w:rPr>
          <w:szCs w:val="22"/>
        </w:rPr>
        <w:t>b) çështja ka një natyrë të veçantë dhe të ndërlikuar juridike dhe kërkon njohuri juridike të specializuara në një fushë të caktuar;</w:t>
      </w:r>
    </w:p>
    <w:p w:rsidR="00693B7E" w:rsidRPr="00D51E71" w:rsidRDefault="00693B7E" w:rsidP="005B18BA">
      <w:pPr>
        <w:pStyle w:val="Paragrafi"/>
        <w:rPr>
          <w:szCs w:val="22"/>
        </w:rPr>
      </w:pPr>
      <w:r w:rsidRPr="00D51E71">
        <w:rPr>
          <w:szCs w:val="22"/>
        </w:rPr>
        <w:t>c) nuk ka ekzistuar një praktikë juridike e mëparshme nga Avokatura e Shtetit;</w:t>
      </w:r>
    </w:p>
    <w:p w:rsidR="00693B7E" w:rsidRPr="00D51E71" w:rsidRDefault="009456DF" w:rsidP="005B18BA">
      <w:pPr>
        <w:pStyle w:val="Paragrafi"/>
        <w:rPr>
          <w:szCs w:val="22"/>
        </w:rPr>
      </w:pPr>
      <w:r>
        <w:rPr>
          <w:szCs w:val="22"/>
        </w:rPr>
        <w:t>ç</w:t>
      </w:r>
      <w:r w:rsidR="00693B7E" w:rsidRPr="00D51E71">
        <w:rPr>
          <w:szCs w:val="22"/>
        </w:rPr>
        <w:t>) çështja ka si objekt dëmshpërblimin për shuma më të mëdha se 10.000.000 (dhjetë milionë) lekë;</w:t>
      </w:r>
    </w:p>
    <w:p w:rsidR="00693B7E" w:rsidRPr="00D51E71" w:rsidRDefault="009456DF" w:rsidP="005B18BA">
      <w:pPr>
        <w:pStyle w:val="Paragrafi"/>
        <w:rPr>
          <w:szCs w:val="22"/>
        </w:rPr>
      </w:pPr>
      <w:r>
        <w:rPr>
          <w:szCs w:val="22"/>
        </w:rPr>
        <w:t>d</w:t>
      </w:r>
      <w:r w:rsidR="00693B7E" w:rsidRPr="00D51E71">
        <w:rPr>
          <w:szCs w:val="22"/>
        </w:rPr>
        <w:t>) në raste të tjera të veçanta të çmuara nga Avokati i Përgjithshëm i Shtetit.</w:t>
      </w:r>
    </w:p>
    <w:p w:rsidR="00693B7E" w:rsidRPr="00D51E71" w:rsidRDefault="00693B7E" w:rsidP="005B18BA">
      <w:pPr>
        <w:pStyle w:val="Paragrafi"/>
        <w:rPr>
          <w:szCs w:val="22"/>
        </w:rPr>
      </w:pPr>
      <w:r w:rsidRPr="00D51E71">
        <w:rPr>
          <w:szCs w:val="22"/>
        </w:rPr>
        <w:t xml:space="preserve">2. Në çdo rast, për fillimin e procedurës Avokati i Përgjithshëm i Shtetit duhet të argumentojë nevojën e kontraktimit të avokatëve ose zyrave të avokatisë vendase ose të huaja dhe të marrë paraprakisht mendimin e organit të administratës shtetërore apo entit publik, që është palë në gjykim, duke arsyetuar rëndësinë e çështjes  apo veçantinë e saj.  </w:t>
      </w:r>
    </w:p>
    <w:p w:rsidR="00693B7E" w:rsidRPr="00D51E71" w:rsidRDefault="00693B7E" w:rsidP="005B18BA">
      <w:pPr>
        <w:pStyle w:val="Paragrafi"/>
        <w:rPr>
          <w:szCs w:val="22"/>
        </w:rPr>
      </w:pPr>
      <w:r w:rsidRPr="00D51E71">
        <w:rPr>
          <w:szCs w:val="22"/>
        </w:rPr>
        <w:t xml:space="preserve">3. Avokati i Përgjithshëm i Shtetit i paraqet Ministrit të Drejtësisë kërkesën me shkrim, në të cilën motivon nevojën për kontraktimin e avokatëve me profesion të lirë për shkak të rëndësisë dhe </w:t>
      </w:r>
      <w:r w:rsidRPr="00D51E71">
        <w:rPr>
          <w:szCs w:val="22"/>
        </w:rPr>
        <w:lastRenderedPageBreak/>
        <w:t>natyrës së çështjes.  Ai i bashkëngjit kësaj kërkese edhe një kopje të mendimit paraprak të organit të administratës shtetërore  apo entit publik.</w:t>
      </w:r>
    </w:p>
    <w:p w:rsidR="00693B7E" w:rsidRPr="00D51E71" w:rsidRDefault="00693B7E" w:rsidP="005B18BA">
      <w:pPr>
        <w:pStyle w:val="Paragrafi"/>
        <w:rPr>
          <w:szCs w:val="22"/>
        </w:rPr>
      </w:pPr>
      <w:r w:rsidRPr="00D51E71">
        <w:rPr>
          <w:szCs w:val="22"/>
        </w:rPr>
        <w:t>4. Ministri i Drejtësisë shprehet lidhur me kërkesën brenda 5 ditëve nga marrja e saj.  Në rast se Ministri i Drejtësisë nuk përgjigjet brenda këtij afati, kërkesa konsiderohet e miratuar.</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13</w:t>
      </w:r>
    </w:p>
    <w:p w:rsidR="00693B7E" w:rsidRPr="00D51E71" w:rsidRDefault="00693B7E" w:rsidP="005B18BA">
      <w:pPr>
        <w:pStyle w:val="NeniTitull"/>
        <w:keepNext w:val="0"/>
        <w:rPr>
          <w:szCs w:val="22"/>
        </w:rPr>
      </w:pPr>
      <w:r w:rsidRPr="00D51E71">
        <w:rPr>
          <w:szCs w:val="22"/>
        </w:rPr>
        <w:t>Procedura e kontraktimit</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 xml:space="preserve">1. Pas miratimit të kërkesës nga Ministri i Drejtësisë, Avokati i Përgjithshëm i Shtetit nxjerr urdhër për fillimin e procedurave për kontraktimin e avokatëve apo zyrave të avokatisë, vendase ose të huaja, duke përcaktuar, për çdo rast, nevojën e kontraktimit, kushtet e veçanta që duhet të plotësohen nga avokatët apo zyrat e avokatisë, objektin e punës/llojet e shërbimeve të kërkuara, si dhe përbërjen e komisionit për ndjekjen e procedurave. </w:t>
      </w:r>
    </w:p>
    <w:p w:rsidR="00693B7E" w:rsidRPr="00D51E71" w:rsidRDefault="00693B7E" w:rsidP="005B18BA">
      <w:pPr>
        <w:pStyle w:val="Paragrafi"/>
        <w:rPr>
          <w:szCs w:val="22"/>
        </w:rPr>
      </w:pPr>
      <w:r w:rsidRPr="00D51E71">
        <w:rPr>
          <w:szCs w:val="22"/>
        </w:rPr>
        <w:t>2. Në varësi të çështjes për të cilën kërkohet mbrojtja apo përfaqësimi, kriteret e përgjithshme, për përzgjedhjen e avokatëve apo zyrave të avokatisë, janë:</w:t>
      </w:r>
    </w:p>
    <w:p w:rsidR="00693B7E" w:rsidRPr="00D51E71" w:rsidRDefault="00693B7E" w:rsidP="005B18BA">
      <w:pPr>
        <w:pStyle w:val="Paragrafi"/>
        <w:rPr>
          <w:szCs w:val="22"/>
        </w:rPr>
      </w:pPr>
      <w:r w:rsidRPr="00D51E71">
        <w:rPr>
          <w:szCs w:val="22"/>
        </w:rPr>
        <w:t>a)  vendi i ushtrimit të aktivitetit duhet të jetë i njëjtë me atë të selisë së organit pranë të cilit kryhet përfaqësimi;</w:t>
      </w:r>
    </w:p>
    <w:p w:rsidR="00693B7E" w:rsidRPr="00D51E71" w:rsidRDefault="00693B7E" w:rsidP="005B18BA">
      <w:pPr>
        <w:pStyle w:val="Paragrafi"/>
        <w:rPr>
          <w:szCs w:val="22"/>
        </w:rPr>
      </w:pPr>
      <w:r w:rsidRPr="00D51E71">
        <w:rPr>
          <w:szCs w:val="22"/>
        </w:rPr>
        <w:t>b)  specialiteti i avokatit/ zyrës së avokatisë në fushën e objektit të çështjes për të cilën është vendosur fillimi i procedurës së kontraktimit;</w:t>
      </w:r>
    </w:p>
    <w:p w:rsidR="00693B7E" w:rsidRPr="00D51E71" w:rsidRDefault="00693B7E" w:rsidP="005B18BA">
      <w:pPr>
        <w:pStyle w:val="Paragrafi"/>
        <w:rPr>
          <w:szCs w:val="22"/>
        </w:rPr>
      </w:pPr>
      <w:r w:rsidRPr="00D51E71">
        <w:rPr>
          <w:szCs w:val="22"/>
        </w:rPr>
        <w:t>c)  numri i çështjeve të fituara në procedime të ngjashme;</w:t>
      </w:r>
    </w:p>
    <w:p w:rsidR="00693B7E" w:rsidRPr="00D51E71" w:rsidRDefault="00693B7E" w:rsidP="005B18BA">
      <w:pPr>
        <w:pStyle w:val="Paragrafi"/>
        <w:rPr>
          <w:szCs w:val="22"/>
        </w:rPr>
      </w:pPr>
      <w:r w:rsidRPr="00D51E71">
        <w:rPr>
          <w:szCs w:val="22"/>
        </w:rPr>
        <w:t xml:space="preserve">ç)  besueshmëria dhe reputacioni. </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14</w:t>
      </w:r>
    </w:p>
    <w:p w:rsidR="00693B7E" w:rsidRPr="00D51E71" w:rsidRDefault="00693B7E" w:rsidP="005B18BA">
      <w:pPr>
        <w:pStyle w:val="NeniTitull"/>
        <w:keepNext w:val="0"/>
        <w:rPr>
          <w:szCs w:val="22"/>
        </w:rPr>
      </w:pPr>
      <w:r w:rsidRPr="00D51E71">
        <w:rPr>
          <w:szCs w:val="22"/>
        </w:rPr>
        <w:t>Detyrat e komisionit të procedurave</w:t>
      </w:r>
    </w:p>
    <w:p w:rsidR="00693B7E" w:rsidRPr="00D51E71" w:rsidRDefault="00693B7E" w:rsidP="005B18BA">
      <w:pPr>
        <w:pStyle w:val="VENDOSI"/>
        <w:keepNext w:val="0"/>
      </w:pPr>
    </w:p>
    <w:p w:rsidR="00693B7E" w:rsidRPr="00D51E71" w:rsidRDefault="00693B7E" w:rsidP="005B18BA">
      <w:pPr>
        <w:pStyle w:val="Paragrafi"/>
        <w:rPr>
          <w:szCs w:val="22"/>
        </w:rPr>
      </w:pPr>
      <w:r w:rsidRPr="00D51E71">
        <w:rPr>
          <w:szCs w:val="22"/>
        </w:rPr>
        <w:t xml:space="preserve">1. Komisioni për ndjekjen e procedurave dhe hartimin e dokumentacionit përkatës përbëhet nga 3 anëtarë, të cilët caktohen në urdhrin për fillimin e procedurave për kontraktimin. </w:t>
      </w:r>
    </w:p>
    <w:p w:rsidR="00693B7E" w:rsidRPr="00D51E71" w:rsidRDefault="00693B7E" w:rsidP="005B18BA">
      <w:pPr>
        <w:pStyle w:val="Paragrafi"/>
        <w:rPr>
          <w:szCs w:val="22"/>
        </w:rPr>
      </w:pPr>
      <w:r w:rsidRPr="00D51E71">
        <w:rPr>
          <w:szCs w:val="22"/>
        </w:rPr>
        <w:t>2. Komisioni, brenda 5 ditëve nga data e daljes së urdhrit, u shpërndan, me korrespondencë zyrtare, avokatëve apo zyrave të avokatisë, vendase apo të huaja, ftesën për negociata. Ftesa për negociata publikohet edhe në faqen zyrtare të Avokaturës së Shtetit.</w:t>
      </w:r>
    </w:p>
    <w:p w:rsidR="00693B7E" w:rsidRPr="00D51E71" w:rsidRDefault="00693B7E" w:rsidP="005B18BA">
      <w:pPr>
        <w:pStyle w:val="Paragrafi"/>
        <w:rPr>
          <w:szCs w:val="22"/>
        </w:rPr>
      </w:pPr>
      <w:r w:rsidRPr="00D51E71">
        <w:rPr>
          <w:szCs w:val="22"/>
        </w:rPr>
        <w:t>3. Ftesa për negociata duhet të përmbajë specifikimin e objektit dhe llojit të shërbimit të kërkuar, nevojën e kontraktimit të avokatëve apo zyrave të avokatisë, vendase apo të huaja, kriteret e përgjithshme e të veçanta që duhet të plotësohen nga avokatët apo zyrat e avokatisë, dhe datën përfundimtare të pranimit të kërkesës nga të interesuarit.</w:t>
      </w:r>
    </w:p>
    <w:p w:rsidR="00693B7E" w:rsidRPr="00D51E71" w:rsidRDefault="00693B7E" w:rsidP="005B18BA">
      <w:pPr>
        <w:pStyle w:val="Paragrafi"/>
        <w:rPr>
          <w:szCs w:val="22"/>
        </w:rPr>
      </w:pPr>
      <w:r w:rsidRPr="00D51E71">
        <w:rPr>
          <w:szCs w:val="22"/>
        </w:rPr>
        <w:t xml:space="preserve">4. Komisioni pret konfirmimin nga avokatët apo zyrat e avokatisë, për vazhdimësinë e negociatave, brenda afatit të fundit të paraqitur në ftesën për negociata. Konfirmimi për vazhdimësinë e negociatave shoqërohet me çmimin përkatës për kryerjen e shërbimeve të përfaqësimit apo mbrojtjes. Konfirmimet për vazhdimësinë e negociatave vijnë të mbyllura dhe hapen njëkohësisht, në prani të anëtarëve të komisionit në një ditë të vetme. </w:t>
      </w:r>
    </w:p>
    <w:p w:rsidR="00693B7E" w:rsidRDefault="00693B7E" w:rsidP="005B18BA">
      <w:pPr>
        <w:pStyle w:val="Paragrafi"/>
        <w:rPr>
          <w:szCs w:val="22"/>
        </w:rPr>
      </w:pPr>
      <w:r w:rsidRPr="00D51E71">
        <w:rPr>
          <w:szCs w:val="22"/>
        </w:rPr>
        <w:t xml:space="preserve">5. Pas analizimit të ofertave të paraqitura nga avokatët apo zyrat e avokatisë, vendase apo të huaja, komisioni përzgjedh, në bazë të pikëve, avokatin apo zyrën e avokatisë, vendase apo të huaj, duke u bazuar në kriteret e përcaktuara në nenin 13 dhe në ftesën për negocim. </w:t>
      </w:r>
    </w:p>
    <w:p w:rsidR="00BF60E6" w:rsidRDefault="00BF60E6" w:rsidP="005B18BA">
      <w:pPr>
        <w:pStyle w:val="Paragrafi"/>
        <w:rPr>
          <w:szCs w:val="22"/>
        </w:rPr>
      </w:pPr>
    </w:p>
    <w:p w:rsidR="00BF60E6" w:rsidRPr="00D51E71" w:rsidRDefault="00BF60E6" w:rsidP="005B18BA">
      <w:pPr>
        <w:pStyle w:val="Paragrafi"/>
        <w:rPr>
          <w:szCs w:val="22"/>
        </w:rPr>
      </w:pPr>
    </w:p>
    <w:p w:rsidR="00693B7E" w:rsidRPr="00D51E71" w:rsidRDefault="00693B7E" w:rsidP="005B18BA">
      <w:pPr>
        <w:pStyle w:val="Paragrafi"/>
        <w:rPr>
          <w:szCs w:val="22"/>
        </w:rPr>
      </w:pPr>
      <w:r w:rsidRPr="00D51E71">
        <w:rPr>
          <w:szCs w:val="22"/>
        </w:rPr>
        <w:t>6. Brenda 2 ditëve nga përfundimi i procedurës së përzgjedhjes, komisioni harton një raport të hollësishëm për të gjithë procedurën e ndjekur, avokatët/zyrat e avokatisë që kanë marrë pjesë dhe avokatin/ zyrën e avokatisë së përzgjedhur, të cilin ia paraqet Avokatit të Përgjithshëm të Shtetit së bashku me klasifikimin përfundimtar të avokatëve/zyrave të avokatisë sipas pikëve.</w:t>
      </w:r>
    </w:p>
    <w:p w:rsidR="00693B7E" w:rsidRPr="00D51E71" w:rsidRDefault="00693B7E" w:rsidP="005B18BA">
      <w:pPr>
        <w:pStyle w:val="Paragrafi"/>
        <w:rPr>
          <w:szCs w:val="22"/>
        </w:rPr>
      </w:pPr>
      <w:r w:rsidRPr="00D51E71">
        <w:rPr>
          <w:szCs w:val="22"/>
        </w:rPr>
        <w:t xml:space="preserve">7. Avokati i Përgjithshëm, në bazë të rekomandimit të dhënë nga komisioni i vlerësimit, vendos, brenda 2 ditëve nga data e paraqitjes së rekomandimit dhe ia dërgon vendimin e tij për miratim Ministrit të Drejtësisë, duke njoftuar njëkohësisht avokatët/zyrat e avokatisë që kanë marrë pjesë, si dhe organin e përfaqësuar.  </w:t>
      </w:r>
    </w:p>
    <w:p w:rsidR="00693B7E" w:rsidRPr="00D51E71" w:rsidRDefault="00693B7E" w:rsidP="005B18BA">
      <w:pPr>
        <w:pStyle w:val="Paragrafi"/>
        <w:rPr>
          <w:szCs w:val="22"/>
        </w:rPr>
      </w:pPr>
      <w:r w:rsidRPr="00D51E71">
        <w:rPr>
          <w:szCs w:val="22"/>
        </w:rPr>
        <w:t xml:space="preserve">8. Organi i përfaqësuar mund të paraqesë me shkrim brenda tri ditëve te Ministri i Drejtësisë kundërshtimet e veta në lidhje me çmimin e shërbimit.  Në rast se organi i përfaqësuar nuk paraqet kundërshtime me shkrim brenda këtij afati, çmimi i shërbimit konsiderohet i pranuar prej tij.  </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15</w:t>
      </w:r>
    </w:p>
    <w:p w:rsidR="00693B7E" w:rsidRPr="00D51E71" w:rsidRDefault="00693B7E" w:rsidP="005B18BA">
      <w:pPr>
        <w:pStyle w:val="NeniTitull"/>
        <w:keepNext w:val="0"/>
        <w:rPr>
          <w:szCs w:val="22"/>
        </w:rPr>
      </w:pPr>
      <w:r w:rsidRPr="00D51E71">
        <w:rPr>
          <w:szCs w:val="22"/>
        </w:rPr>
        <w:t>Miratimi i kontraktimit</w:t>
      </w:r>
    </w:p>
    <w:p w:rsidR="00693B7E" w:rsidRPr="00D51E71" w:rsidRDefault="00693B7E" w:rsidP="005B18BA">
      <w:pPr>
        <w:pStyle w:val="VENDOSI"/>
        <w:keepNext w:val="0"/>
      </w:pPr>
    </w:p>
    <w:p w:rsidR="00693B7E" w:rsidRPr="00D51E71" w:rsidRDefault="00693B7E" w:rsidP="005B18BA">
      <w:pPr>
        <w:pStyle w:val="Paragrafi"/>
        <w:rPr>
          <w:szCs w:val="22"/>
        </w:rPr>
      </w:pPr>
      <w:r w:rsidRPr="00D51E71">
        <w:rPr>
          <w:szCs w:val="22"/>
        </w:rPr>
        <w:t>1. Avokatët apo zyrat e avokatisë të interesuara mund të ankohen lidhur me procedurën e kontraktimit brenda 5 ditëve nga vendimi i Avokatit të Përgjithshëm të Shtetit.  Ankesat për procedurën e kontraktimit paraqiten në çdo rast me shkrim dhe i drejtohen Ministrit të Drejtësisë. Ministri i Drejtësisë shprehet me vendim lidhur me ankesën, brenda 2 ditëve nga marrja e saj dhe njofton ankuesin dhe Avokatin e Përgjithshëm të Shtetit me shkrim.</w:t>
      </w:r>
    </w:p>
    <w:p w:rsidR="00693B7E" w:rsidRPr="00D51E71" w:rsidRDefault="00693B7E" w:rsidP="005B18BA">
      <w:pPr>
        <w:pStyle w:val="Paragrafi"/>
        <w:rPr>
          <w:szCs w:val="22"/>
        </w:rPr>
      </w:pPr>
      <w:r w:rsidRPr="00D51E71">
        <w:rPr>
          <w:szCs w:val="22"/>
        </w:rPr>
        <w:t>2. Në përfundim, Ministri i Drejtësisë brenda 7 ditëve nga paraqitja e vendimit nga Avokati i Përgjithshëm i Shtetit miraton kontraktimin e avokatit/zyrës së avokatisë.  Në rast se Ministri i Drejtësisë nuk përgjigjet brenda këtij afati, vendimi i kontraktimit konsiderohet i miratuar.  Në vijim, Avokati i Përgjithshëm i Shtetit lidh kontratën me avokatin apo zyrën e avokatisë, vendase apo të huaj, për kryerjen e shërbimit të përfaqësimit dhe të mbrojtjes.</w:t>
      </w:r>
    </w:p>
    <w:p w:rsidR="00693B7E" w:rsidRPr="00D51E71" w:rsidRDefault="00693B7E" w:rsidP="005B18BA">
      <w:pPr>
        <w:pStyle w:val="Paragrafi"/>
        <w:rPr>
          <w:szCs w:val="22"/>
        </w:rPr>
      </w:pPr>
      <w:r w:rsidRPr="00D51E71">
        <w:rPr>
          <w:szCs w:val="22"/>
        </w:rPr>
        <w:t>3. Avokati i Përgjithshëm përcakton një avokat shteti për ndjekjen e çështjes deri në përfundim të saj, i cili do të ketë kryesisht funksione mbikëqyrjeje, koordinimi dhe komunikimi me subjektin e përzgjedhur. Pas lidhjes së kontratës, sipas kësaj pike, Avokati i Përgjithshëm i Shtetit mer</w:t>
      </w:r>
      <w:r w:rsidR="00B93E54">
        <w:rPr>
          <w:szCs w:val="22"/>
        </w:rPr>
        <w:t>r masa për të pajisur avokatin/</w:t>
      </w:r>
      <w:r w:rsidRPr="00D51E71">
        <w:rPr>
          <w:szCs w:val="22"/>
        </w:rPr>
        <w:t>zyrën e avokatisë së përzgjedhur me autorizimin përkatës nga ana e titullarit të institucionit shtetëror ose entit publik të interesuar.</w:t>
      </w:r>
    </w:p>
    <w:p w:rsidR="00693B7E" w:rsidRPr="00D51E71" w:rsidRDefault="00693B7E" w:rsidP="005B18BA">
      <w:pPr>
        <w:pStyle w:val="Paragrafi"/>
        <w:rPr>
          <w:szCs w:val="22"/>
        </w:rPr>
      </w:pPr>
    </w:p>
    <w:p w:rsidR="00693B7E" w:rsidRPr="00D51E71" w:rsidRDefault="00693B7E" w:rsidP="005B18BA">
      <w:pPr>
        <w:pStyle w:val="KreuNr"/>
        <w:keepNext w:val="0"/>
      </w:pPr>
      <w:r w:rsidRPr="00D51E71">
        <w:t>KREU IV</w:t>
      </w:r>
    </w:p>
    <w:p w:rsidR="00693B7E" w:rsidRPr="00D51E71" w:rsidRDefault="00693B7E" w:rsidP="005B18BA">
      <w:pPr>
        <w:pStyle w:val="KreuNr"/>
        <w:keepNext w:val="0"/>
      </w:pPr>
      <w:r w:rsidRPr="00D51E71">
        <w:t xml:space="preserve">KONTRAKTIMI I AVOKATËVE NË PROFESION TË LIRË KUR ASISTENCA JURIDIKE KËRKOHET NGA ORGANI I ADMINISTRATËS PUBLIKE </w:t>
      </w:r>
      <w:smartTag w:uri="urn:schemas-microsoft-com:office:smarttags" w:element="place">
        <w:r w:rsidRPr="00D51E71">
          <w:t>APO</w:t>
        </w:r>
      </w:smartTag>
      <w:r w:rsidRPr="00D51E71">
        <w:t xml:space="preserve"> ENTIT PUBLIK</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16</w:t>
      </w:r>
    </w:p>
    <w:p w:rsidR="00693B7E" w:rsidRPr="00D51E71" w:rsidRDefault="00693B7E" w:rsidP="005B18BA">
      <w:pPr>
        <w:pStyle w:val="NeniTitull"/>
        <w:keepNext w:val="0"/>
        <w:rPr>
          <w:szCs w:val="22"/>
        </w:rPr>
      </w:pPr>
      <w:r w:rsidRPr="00D51E71">
        <w:rPr>
          <w:szCs w:val="22"/>
        </w:rPr>
        <w:t>Kontraktimi i avokatëve në profesion të lirë</w:t>
      </w:r>
    </w:p>
    <w:p w:rsidR="00693B7E" w:rsidRPr="00D51E71" w:rsidRDefault="00693B7E" w:rsidP="005B18BA">
      <w:pPr>
        <w:pStyle w:val="VENDOSI"/>
        <w:keepNext w:val="0"/>
      </w:pPr>
    </w:p>
    <w:p w:rsidR="00693B7E" w:rsidRPr="00D51E71" w:rsidRDefault="00693B7E" w:rsidP="005B18BA">
      <w:pPr>
        <w:pStyle w:val="Paragrafi"/>
        <w:rPr>
          <w:szCs w:val="22"/>
        </w:rPr>
      </w:pPr>
      <w:r w:rsidRPr="00D51E71">
        <w:rPr>
          <w:szCs w:val="22"/>
        </w:rPr>
        <w:t>1. Organi i administratës publike apo entit publik, kur ka nevojë të asistohet në veprimtarinë juridike, ve</w:t>
      </w:r>
      <w:r w:rsidRPr="00D51E71">
        <w:rPr>
          <w:rFonts w:ascii="Sylfaen" w:hAnsi="Sylfaen" w:cs="Sylfaen"/>
          <w:szCs w:val="22"/>
        </w:rPr>
        <w:t>ç</w:t>
      </w:r>
      <w:r w:rsidRPr="00D51E71">
        <w:rPr>
          <w:szCs w:val="22"/>
        </w:rPr>
        <w:t>anërisht në procesin e lidhjes së kontratave, kërkon mendim këshillimor me shkrim nga Avokatura e Shtetit.</w:t>
      </w:r>
    </w:p>
    <w:p w:rsidR="00693B7E" w:rsidRPr="00D51E71" w:rsidRDefault="00693B7E" w:rsidP="005B18BA">
      <w:pPr>
        <w:pStyle w:val="Paragrafi"/>
        <w:rPr>
          <w:szCs w:val="22"/>
        </w:rPr>
      </w:pPr>
      <w:r w:rsidRPr="00D51E71">
        <w:rPr>
          <w:szCs w:val="22"/>
        </w:rPr>
        <w:t>2. Kur Avokatura e Shtetit deklaron me shkrim se nuk është në gjendje që të ofrojë asistencë juridike për këtë rast, atëherë organi administrates shtetërore ose entit publik fillon procedurat e parashikuara në nenin 17 për kontraktimin e avokatëve/zyrave të avokatisë në profesion të lirë.</w:t>
      </w:r>
    </w:p>
    <w:p w:rsidR="00693B7E" w:rsidRDefault="00693B7E" w:rsidP="005B18BA">
      <w:pPr>
        <w:pStyle w:val="Paragrafi"/>
        <w:rPr>
          <w:szCs w:val="22"/>
        </w:rPr>
      </w:pPr>
    </w:p>
    <w:p w:rsidR="0042005E" w:rsidRDefault="0042005E" w:rsidP="005B18BA">
      <w:pPr>
        <w:pStyle w:val="Paragrafi"/>
        <w:rPr>
          <w:szCs w:val="22"/>
        </w:rPr>
      </w:pPr>
    </w:p>
    <w:p w:rsidR="0042005E" w:rsidRDefault="0042005E" w:rsidP="005B18BA">
      <w:pPr>
        <w:pStyle w:val="Paragrafi"/>
        <w:rPr>
          <w:szCs w:val="22"/>
        </w:rPr>
      </w:pPr>
    </w:p>
    <w:p w:rsidR="0042005E" w:rsidRDefault="0042005E" w:rsidP="005B18BA">
      <w:pPr>
        <w:pStyle w:val="Paragrafi"/>
        <w:rPr>
          <w:szCs w:val="22"/>
        </w:rPr>
      </w:pPr>
    </w:p>
    <w:p w:rsidR="0042005E" w:rsidRDefault="0042005E" w:rsidP="005B18BA">
      <w:pPr>
        <w:pStyle w:val="Paragrafi"/>
        <w:rPr>
          <w:szCs w:val="22"/>
        </w:rPr>
      </w:pPr>
    </w:p>
    <w:p w:rsidR="0042005E" w:rsidRDefault="0042005E" w:rsidP="005B18BA">
      <w:pPr>
        <w:pStyle w:val="Paragrafi"/>
        <w:rPr>
          <w:szCs w:val="22"/>
        </w:rPr>
      </w:pPr>
    </w:p>
    <w:p w:rsidR="0042005E" w:rsidRPr="00D51E71" w:rsidRDefault="0042005E" w:rsidP="005B18BA">
      <w:pPr>
        <w:pStyle w:val="Paragrafi"/>
        <w:rPr>
          <w:szCs w:val="22"/>
        </w:rPr>
      </w:pPr>
    </w:p>
    <w:p w:rsidR="00693B7E" w:rsidRPr="00D51E71" w:rsidRDefault="00693B7E" w:rsidP="005B18BA">
      <w:pPr>
        <w:pStyle w:val="VENDOSI"/>
        <w:keepNext w:val="0"/>
      </w:pPr>
      <w:r w:rsidRPr="00D51E71">
        <w:rPr>
          <w:caps w:val="0"/>
        </w:rPr>
        <w:t>Neni 17</w:t>
      </w:r>
    </w:p>
    <w:p w:rsidR="00693B7E" w:rsidRPr="00D51E71" w:rsidRDefault="00693B7E" w:rsidP="005B18BA">
      <w:pPr>
        <w:pStyle w:val="NeniTitull"/>
        <w:keepNext w:val="0"/>
        <w:rPr>
          <w:szCs w:val="22"/>
        </w:rPr>
      </w:pPr>
      <w:r w:rsidRPr="00D51E71">
        <w:rPr>
          <w:szCs w:val="22"/>
        </w:rPr>
        <w:t>Kushtet për fillimin e procedurës së kontraktimit të avokatëve në profesion të lirë</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1. Fillimi i procedurës së parashikuar në pikën 2 të nenit 16 bëhet kur:</w:t>
      </w:r>
    </w:p>
    <w:p w:rsidR="00693B7E" w:rsidRDefault="00693B7E" w:rsidP="005B18BA">
      <w:pPr>
        <w:pStyle w:val="Paragrafi"/>
        <w:rPr>
          <w:szCs w:val="22"/>
        </w:rPr>
      </w:pPr>
      <w:r w:rsidRPr="00D51E71">
        <w:rPr>
          <w:szCs w:val="22"/>
        </w:rPr>
        <w:t>a) çështja është me rëndësi të veçantë për interesat e shtetit;</w:t>
      </w:r>
    </w:p>
    <w:p w:rsidR="00693B7E" w:rsidRPr="00D51E71" w:rsidRDefault="00693B7E" w:rsidP="005B18BA">
      <w:pPr>
        <w:pStyle w:val="Paragrafi"/>
        <w:rPr>
          <w:szCs w:val="22"/>
        </w:rPr>
      </w:pPr>
      <w:r w:rsidRPr="00D51E71">
        <w:rPr>
          <w:szCs w:val="22"/>
        </w:rPr>
        <w:t>b) çështja ka një natyrë të veçantë dhe të ndërlikuar juridike dhe kërkon njohuri juridike të specializuara në fushë të caktuar;</w:t>
      </w:r>
    </w:p>
    <w:p w:rsidR="00693B7E" w:rsidRPr="00D51E71" w:rsidRDefault="00693B7E" w:rsidP="005B18BA">
      <w:pPr>
        <w:pStyle w:val="Paragrafi"/>
        <w:rPr>
          <w:szCs w:val="22"/>
        </w:rPr>
      </w:pPr>
      <w:r w:rsidRPr="00D51E71">
        <w:rPr>
          <w:szCs w:val="22"/>
        </w:rPr>
        <w:t>c) çështja ka vlerë objekti shuma më të mëdha se 10 000 000 (dhjetë milionë) lekë;</w:t>
      </w:r>
    </w:p>
    <w:p w:rsidR="00693B7E" w:rsidRPr="00D51E71" w:rsidRDefault="002B4AD6" w:rsidP="005B18BA">
      <w:pPr>
        <w:pStyle w:val="Paragrafi"/>
        <w:rPr>
          <w:szCs w:val="22"/>
        </w:rPr>
      </w:pPr>
      <w:r>
        <w:rPr>
          <w:szCs w:val="22"/>
        </w:rPr>
        <w:t>ç</w:t>
      </w:r>
      <w:r w:rsidR="00693B7E" w:rsidRPr="00D51E71">
        <w:rPr>
          <w:szCs w:val="22"/>
        </w:rPr>
        <w:t>) në raste të tjera të veçanta të çmuara nga organi i administratës publike apo entit publik.</w:t>
      </w:r>
    </w:p>
    <w:p w:rsidR="00693B7E" w:rsidRPr="00D51E71" w:rsidRDefault="00693B7E" w:rsidP="005B18BA">
      <w:pPr>
        <w:pStyle w:val="Paragrafi"/>
        <w:rPr>
          <w:szCs w:val="22"/>
        </w:rPr>
      </w:pPr>
      <w:r w:rsidRPr="00D51E71">
        <w:rPr>
          <w:szCs w:val="22"/>
        </w:rPr>
        <w:t>2. Për fillimin e procedurës, titullari i organit të administratës publike apo entit publik me kërkesë drejtuar Avokaturës së Shtetit duhet të argumentojë nevojën e kontraktimit të avokatëve/zyrave të avokatisë në profesion të lirë, vendase ose të huaja, duke arsyetuar rëndësinë e çështjes dhe veçantinë e saj.</w:t>
      </w:r>
    </w:p>
    <w:p w:rsidR="00693B7E" w:rsidRPr="00D51E71" w:rsidRDefault="00693B7E" w:rsidP="005B18BA">
      <w:pPr>
        <w:pStyle w:val="Paragrafi"/>
        <w:rPr>
          <w:szCs w:val="22"/>
        </w:rPr>
      </w:pPr>
      <w:r w:rsidRPr="00D51E71">
        <w:rPr>
          <w:szCs w:val="22"/>
        </w:rPr>
        <w:t>3. Avokatura e Shtetit pasi shqyrton rastin, i paraqet Ministrit të Drejtësisë kërkesën me shkrim, në të cilin motivon nevojën e kontraktimit të avokatëve/zyrave të avokatisë në profesion të lirë për shkak të rëndësisë dhe natyrës së çështjes. Kërkesës së Avokaturës së Shtetit i bashkëngjitet edhe kërkesa e titullarit të administratës publike apo entit publik.</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18</w:t>
      </w:r>
    </w:p>
    <w:p w:rsidR="00693B7E" w:rsidRPr="00D51E71" w:rsidRDefault="00693B7E" w:rsidP="005B18BA">
      <w:pPr>
        <w:pStyle w:val="NeniTitull"/>
        <w:keepNext w:val="0"/>
        <w:rPr>
          <w:szCs w:val="22"/>
        </w:rPr>
      </w:pPr>
      <w:r w:rsidRPr="00D51E71">
        <w:rPr>
          <w:szCs w:val="22"/>
        </w:rPr>
        <w:t>Procedura e kontraktimit</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 xml:space="preserve">1. Pas miratimit të kërkesës, Ministri i Drejtësisë nxjerr urdhër për fillimin e procedurave për kontraktimin e avokatëve/zyrave të avokatisë në profesion të lirë, duke përcaktuar, për çdo rast, nevojën e kontraktimit, kushtet e veçanta që duhet të plotësohen nga avokatët apo zyrat e avokatisë, objektin e punës/llojet e shërbimeve të kërkuara, si dhe përbërjen e komisionit për ndjekjen e procedurave. </w:t>
      </w:r>
    </w:p>
    <w:p w:rsidR="00693B7E" w:rsidRPr="00D51E71" w:rsidRDefault="00693B7E" w:rsidP="005B18BA">
      <w:pPr>
        <w:pStyle w:val="Paragrafi"/>
        <w:rPr>
          <w:szCs w:val="22"/>
        </w:rPr>
      </w:pPr>
      <w:r w:rsidRPr="00D51E71">
        <w:rPr>
          <w:szCs w:val="22"/>
        </w:rPr>
        <w:t>2. Në varësi të çështjes për të cilën kërkohet këshillimi, kriteret e përgjithshme, për përzgjedhjen e avokatëve apo zyrave të avokatisë, janë:</w:t>
      </w:r>
    </w:p>
    <w:p w:rsidR="00693B7E" w:rsidRPr="00D51E71" w:rsidRDefault="00693B7E" w:rsidP="005B18BA">
      <w:pPr>
        <w:pStyle w:val="Paragrafi"/>
        <w:rPr>
          <w:szCs w:val="22"/>
        </w:rPr>
      </w:pPr>
      <w:r w:rsidRPr="00D51E71">
        <w:rPr>
          <w:szCs w:val="22"/>
        </w:rPr>
        <w:t>a)  specialiteti i avokatit/ zyrës së avokatisë në fushën ku kërkohet këshillimi juridik;</w:t>
      </w:r>
    </w:p>
    <w:p w:rsidR="00693B7E" w:rsidRPr="00D51E71" w:rsidRDefault="00DE498F" w:rsidP="005B18BA">
      <w:pPr>
        <w:pStyle w:val="Paragrafi"/>
        <w:rPr>
          <w:szCs w:val="22"/>
        </w:rPr>
      </w:pPr>
      <w:r>
        <w:rPr>
          <w:szCs w:val="22"/>
        </w:rPr>
        <w:t>b</w:t>
      </w:r>
      <w:r w:rsidR="00693B7E" w:rsidRPr="00D51E71">
        <w:rPr>
          <w:szCs w:val="22"/>
        </w:rPr>
        <w:t>) përvoja në fushën e këshillimit;</w:t>
      </w:r>
    </w:p>
    <w:p w:rsidR="00693B7E" w:rsidRPr="00D51E71" w:rsidRDefault="00DE498F" w:rsidP="005B18BA">
      <w:pPr>
        <w:pStyle w:val="Paragrafi"/>
        <w:rPr>
          <w:szCs w:val="22"/>
        </w:rPr>
      </w:pPr>
      <w:r>
        <w:rPr>
          <w:szCs w:val="22"/>
        </w:rPr>
        <w:t>c</w:t>
      </w:r>
      <w:r w:rsidR="00693B7E" w:rsidRPr="00D51E71">
        <w:rPr>
          <w:szCs w:val="22"/>
        </w:rPr>
        <w:t xml:space="preserve">) besueshmëria dhe reputacioni. </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19</w:t>
      </w:r>
    </w:p>
    <w:p w:rsidR="00693B7E" w:rsidRPr="00D51E71" w:rsidRDefault="00693B7E" w:rsidP="005B18BA">
      <w:pPr>
        <w:pStyle w:val="NeniTitull"/>
        <w:keepNext w:val="0"/>
        <w:rPr>
          <w:szCs w:val="22"/>
        </w:rPr>
      </w:pPr>
      <w:r w:rsidRPr="00D51E71">
        <w:rPr>
          <w:szCs w:val="22"/>
        </w:rPr>
        <w:t>Detyrat e komisionit të procedurave</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 xml:space="preserve">1. Komisioni për ndjekjen e procedurave dhe hartimin e dokumentacionit përkatës përbëhet nga 3 anëtarë të cilët caktohen në urdhrin për fillimin e procedurave për kontraktimin. </w:t>
      </w:r>
    </w:p>
    <w:p w:rsidR="00693B7E" w:rsidRPr="00D51E71" w:rsidRDefault="00693B7E" w:rsidP="005B18BA">
      <w:pPr>
        <w:pStyle w:val="Paragrafi"/>
        <w:rPr>
          <w:szCs w:val="22"/>
        </w:rPr>
      </w:pPr>
      <w:r w:rsidRPr="00D51E71">
        <w:rPr>
          <w:szCs w:val="22"/>
        </w:rPr>
        <w:t>2. Komisioni, brenda 5 ditëve nga data e daljes së urdhrit, u shpërndan, me korrespondencë zyrtare, avokatëve/zyrave të avokatisë në profesion të lirë ftesën për negociata. Ftesa për negociata publikohet edhe në faqen zyrtare të organit të admistratës publike apo entit publik.</w:t>
      </w:r>
    </w:p>
    <w:p w:rsidR="00693B7E" w:rsidRPr="00D51E71" w:rsidRDefault="00693B7E" w:rsidP="005B18BA">
      <w:pPr>
        <w:pStyle w:val="Paragrafi"/>
        <w:rPr>
          <w:szCs w:val="22"/>
        </w:rPr>
      </w:pPr>
      <w:r w:rsidRPr="00D51E71">
        <w:rPr>
          <w:szCs w:val="22"/>
        </w:rPr>
        <w:t>3. Ftesa për negociata duhet të përmbajë specifikimin e objektit dhe llojit të shërbimit të kërkuar, nevojën e kontraktimit të avokatëve/zyrave të avokatisë në profesion të lirë, kriteret e përgjithshme e të veçanta që duhet të plotësohen nga avokatët apo zyrat e avokatisë, dhe datën përfundimtare të pranimit të kërkesës nga të interesuarit.</w:t>
      </w:r>
    </w:p>
    <w:p w:rsidR="00693B7E" w:rsidRDefault="00693B7E" w:rsidP="005B18BA">
      <w:pPr>
        <w:pStyle w:val="Paragrafi"/>
        <w:rPr>
          <w:szCs w:val="22"/>
        </w:rPr>
      </w:pPr>
      <w:r w:rsidRPr="00D51E71">
        <w:rPr>
          <w:szCs w:val="22"/>
        </w:rPr>
        <w:t xml:space="preserve">4. Komisioni pret konfirmimin nga avokatët/zyrat e avokatisë në profesion të lirë, për vazhdimësinë e negociatave, brenda afatit të fundit të paraqitur në ftesën për negociata. Konfirmimi për vazhdimësinë e negociatave shoqërohet me çmimin përkatës për kryerjen e shërbimeve të këshillimit. Konfirmimet për vazhdimësinë e negociatave vijnë të mbyllura dhe hapen njëkohësisht, në prani të anëtarëve të komisionit në një ditë të vetme. </w:t>
      </w:r>
    </w:p>
    <w:p w:rsidR="00164DE7" w:rsidRDefault="00164DE7" w:rsidP="005B18BA">
      <w:pPr>
        <w:pStyle w:val="Paragrafi"/>
        <w:rPr>
          <w:szCs w:val="22"/>
        </w:rPr>
      </w:pPr>
    </w:p>
    <w:p w:rsidR="00164DE7" w:rsidRDefault="00164DE7" w:rsidP="005B18BA">
      <w:pPr>
        <w:pStyle w:val="Paragrafi"/>
        <w:rPr>
          <w:szCs w:val="22"/>
        </w:rPr>
      </w:pPr>
    </w:p>
    <w:p w:rsidR="00164DE7" w:rsidRDefault="00164DE7" w:rsidP="005B18BA">
      <w:pPr>
        <w:pStyle w:val="Paragrafi"/>
        <w:rPr>
          <w:szCs w:val="22"/>
        </w:rPr>
      </w:pPr>
    </w:p>
    <w:p w:rsidR="00DE568A" w:rsidRPr="00D51E71" w:rsidRDefault="00DE568A" w:rsidP="005B18BA">
      <w:pPr>
        <w:pStyle w:val="Paragrafi"/>
        <w:rPr>
          <w:szCs w:val="22"/>
        </w:rPr>
      </w:pPr>
    </w:p>
    <w:p w:rsidR="00693B7E" w:rsidRPr="00D51E71" w:rsidRDefault="00693B7E" w:rsidP="005B18BA">
      <w:pPr>
        <w:pStyle w:val="Paragrafi"/>
        <w:rPr>
          <w:szCs w:val="22"/>
        </w:rPr>
      </w:pPr>
      <w:r w:rsidRPr="00D51E71">
        <w:rPr>
          <w:szCs w:val="22"/>
        </w:rPr>
        <w:t xml:space="preserve">5. Pas analizimit të ofertave, të paraqitura nga avokatët/zyrat e avokatisë, komisioni përzgjedh, në bazë të pikëve, avokatin apo zyrën e avokatisë, duke u bazuar në kriteret e përgjithshme dhe të veçanta, të përcaktuara në nenin 18 dhe në ftesën për negocim. </w:t>
      </w:r>
    </w:p>
    <w:p w:rsidR="00693B7E" w:rsidRPr="00D51E71" w:rsidRDefault="00693B7E" w:rsidP="005B18BA">
      <w:pPr>
        <w:pStyle w:val="Paragrafi"/>
        <w:rPr>
          <w:szCs w:val="22"/>
        </w:rPr>
      </w:pPr>
      <w:r w:rsidRPr="00D51E71">
        <w:rPr>
          <w:szCs w:val="22"/>
        </w:rPr>
        <w:t xml:space="preserve">6. Brenda 2 ditëve nga përfundimi i procedurës së përzgjedhjes, komisioni harton një raport të hollësishëm për të gjithë procedurën e ndjekur, avokatët/zyrat e avokatisë që kanë marrë pjesë dhe avokatin/ zyrën e avokatisë së përzgjedhur, të cilin ia paraqet Ministrit të Drejtësisë, së bashku me klasifikimin përfundimtar të avokatëve/zyrave të avokatisë sipas pikëve.  Ky raport i njoftohet njëkohësisht avokatëve/zyrave të avokatisë që kanë marrë pjesë, si dhe organit shtetëror që kërkon kontraktimin.  </w:t>
      </w:r>
    </w:p>
    <w:p w:rsidR="00693B7E" w:rsidRPr="00D51E71" w:rsidRDefault="00693B7E" w:rsidP="005B18BA">
      <w:pPr>
        <w:pStyle w:val="VENDOSI"/>
        <w:keepNext w:val="0"/>
      </w:pPr>
      <w:r w:rsidRPr="00D51E71">
        <w:rPr>
          <w:caps w:val="0"/>
        </w:rPr>
        <w:t>Neni 20</w:t>
      </w:r>
    </w:p>
    <w:p w:rsidR="00693B7E" w:rsidRPr="00D51E71" w:rsidRDefault="00693B7E" w:rsidP="005B18BA">
      <w:pPr>
        <w:pStyle w:val="NeniTitull"/>
        <w:keepNext w:val="0"/>
        <w:rPr>
          <w:szCs w:val="22"/>
        </w:rPr>
      </w:pPr>
      <w:r w:rsidRPr="00D51E71">
        <w:rPr>
          <w:szCs w:val="22"/>
        </w:rPr>
        <w:t>Miratimi i kontraktimit</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1. Avokatët/zyrat e avokatisë të interesuara apo organi shtetëror që kërkon kontraktimin mund të ankohen lidhur me procedurën e përzgjedhjes brenda 5 ditëve nga dita e njoftimit.  Ankesat paraqiten në çdo rast me shkrim dhe i drejtohen Ministrit të Drejtësisë. Ministri i Drejtësisë shprehet me vendim lidhur me ankesën, brenda 2 ditëve nga marrja e saj, dhe njofton ankuesin dhe titullarin e organit të administratës publike apo entit publik me shkrim.</w:t>
      </w:r>
    </w:p>
    <w:p w:rsidR="00693B7E" w:rsidRPr="00D51E71" w:rsidRDefault="00693B7E" w:rsidP="005B18BA">
      <w:pPr>
        <w:pStyle w:val="Paragrafi"/>
        <w:rPr>
          <w:szCs w:val="22"/>
        </w:rPr>
      </w:pPr>
      <w:r w:rsidRPr="00D51E71">
        <w:rPr>
          <w:szCs w:val="22"/>
        </w:rPr>
        <w:t>2. Në përfundim, Ministri i Drejtësisë brenda 7 ditëve nga paraqitja e raportit prej komisionit vleftëson procedurën e përzgjedhjes dhe njofton organin e administratës shtetërore apo entin publik për kontraktimin e avokatit/zyrës së avokatisë.  Në rast se Ministri i Drejtësisë nuk përgjigjet brenda këtij afati, procedura e përzgjedhjes konsiderohet e vlefshme.  Në vijim, titullari i organit të administratës publike apo entit publik lidh kontratën me avokatin apo zyrën e avokatisë, për kryerjen e shërbimit të këshillimit.</w:t>
      </w:r>
    </w:p>
    <w:p w:rsidR="00693B7E" w:rsidRPr="00D51E71" w:rsidRDefault="00693B7E" w:rsidP="005B18BA">
      <w:pPr>
        <w:pStyle w:val="Paragrafi"/>
        <w:rPr>
          <w:szCs w:val="22"/>
        </w:rPr>
      </w:pPr>
      <w:r w:rsidRPr="00D51E71">
        <w:rPr>
          <w:szCs w:val="22"/>
        </w:rPr>
        <w:t xml:space="preserve">3. Titullari i organit të administratës publike apo entit publik përcakton një nëpunës të profilit jurist për ndjekjen e çështjes deri në përfundim të saj, i cili do të ketë kryesisht funksione mbikëqyrjeje, koordinimi dhe komunikimi me subjektin e përzgjedhur. </w:t>
      </w:r>
    </w:p>
    <w:p w:rsidR="00693B7E" w:rsidRPr="00D51E71" w:rsidRDefault="00693B7E" w:rsidP="005B18BA">
      <w:pPr>
        <w:pStyle w:val="Paragrafi"/>
        <w:ind w:firstLine="0"/>
        <w:rPr>
          <w:szCs w:val="22"/>
        </w:rPr>
      </w:pPr>
    </w:p>
    <w:p w:rsidR="00693B7E" w:rsidRPr="00D51E71" w:rsidRDefault="00693B7E" w:rsidP="005B18BA">
      <w:pPr>
        <w:pStyle w:val="KapitulliNr"/>
        <w:keepNext w:val="0"/>
      </w:pPr>
      <w:r w:rsidRPr="00D51E71">
        <w:t>KREU V</w:t>
      </w:r>
    </w:p>
    <w:p w:rsidR="00693B7E" w:rsidRPr="00D51E71" w:rsidRDefault="00693B7E" w:rsidP="005B18BA">
      <w:pPr>
        <w:pStyle w:val="KapitulliNr"/>
        <w:keepNext w:val="0"/>
      </w:pPr>
      <w:r w:rsidRPr="00D51E71">
        <w:t>PROCEDURAT E POSAÇME PËR USHTRIMIN E AKTIVITETIT TË AVOKATËVE TË SHTETIT DHE ROLI I AVOKATËVE TË SHTETIT NË GJYKIM</w:t>
      </w:r>
    </w:p>
    <w:p w:rsidR="00693B7E" w:rsidRPr="00D51E71" w:rsidRDefault="00693B7E" w:rsidP="005B18BA">
      <w:pPr>
        <w:pStyle w:val="Titulli"/>
        <w:keepNext w:val="0"/>
      </w:pPr>
    </w:p>
    <w:p w:rsidR="00693B7E" w:rsidRPr="00D51E71" w:rsidRDefault="00693B7E" w:rsidP="005B18BA">
      <w:pPr>
        <w:pStyle w:val="VENDOSI"/>
        <w:keepNext w:val="0"/>
      </w:pPr>
      <w:r w:rsidRPr="00D51E71">
        <w:rPr>
          <w:caps w:val="0"/>
        </w:rPr>
        <w:t>Neni 21</w:t>
      </w:r>
    </w:p>
    <w:p w:rsidR="00693B7E" w:rsidRPr="00D51E71" w:rsidRDefault="00693B7E" w:rsidP="005B18BA">
      <w:pPr>
        <w:pStyle w:val="NeniTitull"/>
        <w:keepNext w:val="0"/>
        <w:rPr>
          <w:szCs w:val="22"/>
        </w:rPr>
      </w:pPr>
      <w:r w:rsidRPr="00D51E71">
        <w:rPr>
          <w:szCs w:val="22"/>
        </w:rPr>
        <w:t>Përfaqësimi</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1. Interesat pasurorë të shtetit shqiptar pranë gjykatave shqiptare, ndërkombëtare dhe të huaja, si dhe organeve të tjera në çështjet gjyqësore në të cilat një institucion shtetëror, ent publik ose Republika e Shqipërisë është palë përfaqësohen dhe mbrohen nga Avokatura e Shtetit.</w:t>
      </w:r>
    </w:p>
    <w:p w:rsidR="00693B7E" w:rsidRPr="00D51E71" w:rsidRDefault="00693B7E" w:rsidP="005B18BA">
      <w:pPr>
        <w:pStyle w:val="Paragrafi"/>
        <w:rPr>
          <w:szCs w:val="22"/>
        </w:rPr>
      </w:pPr>
      <w:r w:rsidRPr="00D51E71">
        <w:rPr>
          <w:szCs w:val="22"/>
        </w:rPr>
        <w:t>2. Zyra e përfaqësimit në gjykatat e huaja, ndërkombëtare dhe në arbitrazhin ndërkombëtar në nivelin qendror të Avokaturës së Shtetit përfaqëson dhe mbron interesat e shtetit shqiptar pranë gjykatave të huaja dhe organizmave ndërkombëtarë, me karakter gjyqësor apo mbikëqyrës.</w:t>
      </w:r>
    </w:p>
    <w:p w:rsidR="00693B7E" w:rsidRPr="00D51E71" w:rsidRDefault="00693B7E" w:rsidP="005B18BA">
      <w:pPr>
        <w:pStyle w:val="Paragrafi"/>
        <w:rPr>
          <w:szCs w:val="22"/>
        </w:rPr>
      </w:pPr>
      <w:r w:rsidRPr="00D51E71">
        <w:rPr>
          <w:szCs w:val="22"/>
        </w:rPr>
        <w:t>3. Zyra e përfaqësimit ligjor në gjykatat kombëtare në nivelin qendror në Avokaturën e Shtetit përfaqëson dhe mbron interesat pasurore të shtetit në Gjykatën e Lartë dhe në Gjykatën Kushtetuese.</w:t>
      </w:r>
    </w:p>
    <w:p w:rsidR="00693B7E" w:rsidRPr="00D51E71" w:rsidRDefault="00693B7E" w:rsidP="005B18BA">
      <w:pPr>
        <w:pStyle w:val="Paragrafi"/>
        <w:rPr>
          <w:szCs w:val="22"/>
        </w:rPr>
      </w:pPr>
      <w:r w:rsidRPr="00D51E71">
        <w:rPr>
          <w:szCs w:val="22"/>
        </w:rPr>
        <w:t>4. Avokatët e shtetit pranë ministrive përfaqësojnë dhe mbrojnë interesat e shtetit në gjykatat e shkallës së parë dhe të dytë në çështjet gjyqësore:</w:t>
      </w:r>
    </w:p>
    <w:p w:rsidR="00693B7E" w:rsidRPr="00D51E71" w:rsidRDefault="00693B7E" w:rsidP="005B18BA">
      <w:pPr>
        <w:pStyle w:val="Paragrafi"/>
        <w:rPr>
          <w:szCs w:val="22"/>
        </w:rPr>
      </w:pPr>
      <w:r w:rsidRPr="00D51E71">
        <w:rPr>
          <w:szCs w:val="22"/>
        </w:rPr>
        <w:t>a)  të cilat kanë për objekt mbrojtjen e interesave pasurore të ministrive, pranë të cilave janë emëruar;</w:t>
      </w:r>
    </w:p>
    <w:p w:rsidR="00693B7E" w:rsidRPr="00D51E71" w:rsidRDefault="00693B7E" w:rsidP="005B18BA">
      <w:pPr>
        <w:pStyle w:val="Paragrafi"/>
        <w:rPr>
          <w:szCs w:val="22"/>
        </w:rPr>
      </w:pPr>
      <w:r w:rsidRPr="00D51E71">
        <w:rPr>
          <w:szCs w:val="22"/>
        </w:rPr>
        <w:t>b) të cilat kanë për objekt mbrojtjen e interesave pasurore të instititucioneve në varësi të ministrive, pranë të cilave janë emëruar;</w:t>
      </w:r>
    </w:p>
    <w:p w:rsidR="00693B7E" w:rsidRDefault="00693B7E" w:rsidP="005B18BA">
      <w:pPr>
        <w:pStyle w:val="Paragrafi"/>
        <w:rPr>
          <w:szCs w:val="22"/>
        </w:rPr>
      </w:pPr>
      <w:r w:rsidRPr="00D51E71">
        <w:rPr>
          <w:szCs w:val="22"/>
        </w:rPr>
        <w:t>c) të cilat kanë objekt të ngjashëm me fushën e ministrisë, pranë së cilës ushtron veprimtarinë.  Në këtë rast të fundit, avokati i shtetit caktohet për të përfaqësuar dhe mbrojtur organin e interesuar me urdhër të Avokatit të Përgjithshëm të Shtetit.</w:t>
      </w:r>
    </w:p>
    <w:p w:rsidR="00C53EC3" w:rsidRPr="00D51E71" w:rsidRDefault="00C53EC3" w:rsidP="005B18BA">
      <w:pPr>
        <w:pStyle w:val="Paragrafi"/>
        <w:rPr>
          <w:szCs w:val="22"/>
        </w:rPr>
      </w:pPr>
    </w:p>
    <w:p w:rsidR="00693B7E" w:rsidRPr="00D51E71" w:rsidRDefault="00693B7E" w:rsidP="005B18BA">
      <w:pPr>
        <w:pStyle w:val="Paragrafi"/>
        <w:rPr>
          <w:szCs w:val="22"/>
        </w:rPr>
      </w:pPr>
      <w:r w:rsidRPr="00D51E71">
        <w:rPr>
          <w:szCs w:val="22"/>
        </w:rPr>
        <w:t>5. Zyrat vendore të Avokaturës së Shtetit mbrojnë dhe përfaqësojnë interesat pasurore të shtetit në gjykatat e shkallës së parë dhe të dytë në çështjet të cilat kanë objekt të ndryshëm nga ai i parashikuar, më sipër.</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22</w:t>
      </w:r>
    </w:p>
    <w:p w:rsidR="00693B7E" w:rsidRPr="00D51E71" w:rsidRDefault="00693B7E" w:rsidP="005B18BA">
      <w:pPr>
        <w:pStyle w:val="NeniTitull"/>
        <w:keepNext w:val="0"/>
        <w:rPr>
          <w:szCs w:val="22"/>
        </w:rPr>
      </w:pPr>
      <w:r w:rsidRPr="00D51E71">
        <w:rPr>
          <w:szCs w:val="22"/>
        </w:rPr>
        <w:t>Procedurat e zakonshme</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Avokatura e Shtetit ndjek procedurat e parashikuara ligjore në të gjitha rastet e dhënies së asistencës juridike për institucionet shtetërore.</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23</w:t>
      </w:r>
    </w:p>
    <w:p w:rsidR="00693B7E" w:rsidRPr="00D51E71" w:rsidRDefault="00693B7E" w:rsidP="005B18BA">
      <w:pPr>
        <w:pStyle w:val="NeniTitull"/>
        <w:keepNext w:val="0"/>
        <w:rPr>
          <w:szCs w:val="22"/>
        </w:rPr>
      </w:pPr>
      <w:r w:rsidRPr="00D51E71">
        <w:rPr>
          <w:szCs w:val="22"/>
        </w:rPr>
        <w:t>Procedura e këshillimit</w:t>
      </w:r>
    </w:p>
    <w:p w:rsidR="00693B7E" w:rsidRPr="00D51E71" w:rsidRDefault="00693B7E" w:rsidP="005B18BA">
      <w:pPr>
        <w:pStyle w:val="VENDOSI"/>
        <w:keepNext w:val="0"/>
      </w:pPr>
    </w:p>
    <w:p w:rsidR="00693B7E" w:rsidRPr="00D51E71" w:rsidRDefault="00693B7E" w:rsidP="005B18BA">
      <w:pPr>
        <w:pStyle w:val="Paragrafi"/>
        <w:rPr>
          <w:szCs w:val="22"/>
        </w:rPr>
      </w:pPr>
      <w:r w:rsidRPr="00D51E71">
        <w:rPr>
          <w:szCs w:val="22"/>
        </w:rPr>
        <w:t>1. Në të gjitha rastet e dhënies së asistencës juridike nëpërmjet këshillimit juridik, Avokatura e Shtetit ndjek procedurat e përcaktuara ligjore dhe ato në këtë rregullore.</w:t>
      </w:r>
    </w:p>
    <w:p w:rsidR="00693B7E" w:rsidRPr="00D51E71" w:rsidRDefault="00693B7E" w:rsidP="005B18BA">
      <w:pPr>
        <w:pStyle w:val="Paragrafi"/>
        <w:rPr>
          <w:szCs w:val="22"/>
        </w:rPr>
      </w:pPr>
      <w:r w:rsidRPr="00D51E71">
        <w:rPr>
          <w:szCs w:val="22"/>
        </w:rPr>
        <w:t>2. Përjashtimisht, mbi bazën e një akti administrativ të arsyetuar nga Avokati i Përgjithshëm i Shtetit me miratimin e Ministrit të Drejtësisë, Avokatura e Shtetit mund të ofrojë konsulencën juridike me procedurë të ndryshme sipas aktit të miratuar në përputhje me këtë nen.</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24</w:t>
      </w:r>
    </w:p>
    <w:p w:rsidR="00693B7E" w:rsidRPr="00D51E71" w:rsidRDefault="00693B7E" w:rsidP="005B18BA">
      <w:pPr>
        <w:pStyle w:val="NeniTitull"/>
        <w:keepNext w:val="0"/>
        <w:rPr>
          <w:szCs w:val="22"/>
        </w:rPr>
      </w:pPr>
      <w:r w:rsidRPr="00D51E71">
        <w:rPr>
          <w:szCs w:val="22"/>
        </w:rPr>
        <w:t>Procedura e përfaqësimit</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1. Në rastet e përfaqësimit dhe/apo mbrojtjes së interesave të shtetit në gjykim, Avokatura e Shtetit zbaton legjislacionin në fuqi dhe rregullat e përcaktuara në këtë rregullore në çështjet gjyqësore, në të cilat një organ i administratës shtetërore ose Republika e Shqipërisë është palë.  Në këto raste, Avokatura e Shtetit respekton rregullat për marrjen e kërkesës së motivuar nga organi i interesuar për t’u përfaqësuar në gjykim, pa qenë e nevojshme marrja e një autorizimi të posaçëm të të përfaqësuarit.</w:t>
      </w:r>
    </w:p>
    <w:p w:rsidR="00693B7E" w:rsidRPr="00D51E71" w:rsidRDefault="00693B7E" w:rsidP="005B18BA">
      <w:pPr>
        <w:pStyle w:val="Paragrafi"/>
        <w:rPr>
          <w:szCs w:val="22"/>
        </w:rPr>
      </w:pPr>
      <w:r w:rsidRPr="00D51E71">
        <w:rPr>
          <w:szCs w:val="22"/>
        </w:rPr>
        <w:t>2. Avokatura e Shtetit mund të kryejë procedura të ndryshme nga ato të përcaktuara në këtë rregullore, kur është në interes të zgjidhjes së çështjes objekt gjykimi dhe me miratim të institucionit të interesuar, por gjithmonë duke respektuar dispozitat ligjore procedurale.</w:t>
      </w:r>
    </w:p>
    <w:p w:rsidR="00693B7E" w:rsidRPr="00D51E71" w:rsidRDefault="00693B7E" w:rsidP="005B18BA">
      <w:pPr>
        <w:pStyle w:val="Paragrafi"/>
        <w:rPr>
          <w:szCs w:val="22"/>
        </w:rPr>
      </w:pPr>
      <w:r w:rsidRPr="00D51E71">
        <w:rPr>
          <w:szCs w:val="22"/>
        </w:rPr>
        <w:t>3. Në çdo rast, Avokatura e Shtetit në përpilimin e akteve drejtuar organeve gjyqësore respekton kërkesat formale të legjislacionit procedural.</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25</w:t>
      </w:r>
    </w:p>
    <w:p w:rsidR="00693B7E" w:rsidRPr="00D51E71" w:rsidRDefault="00693B7E" w:rsidP="005B18BA">
      <w:pPr>
        <w:pStyle w:val="NeniTitull"/>
        <w:keepNext w:val="0"/>
        <w:rPr>
          <w:szCs w:val="22"/>
        </w:rPr>
      </w:pPr>
      <w:r w:rsidRPr="00D51E71">
        <w:rPr>
          <w:szCs w:val="22"/>
        </w:rPr>
        <w:t>Mbrojtja e interesave të shtetit</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Avokatët e shtetit, gjatë përfaqësimit të institucioneve shtetërore, mbrojnë interesat e institucionit që përfaqësojnë gjatë të gjitha fazave procedurale që marrin pjesë.</w:t>
      </w:r>
    </w:p>
    <w:p w:rsidR="00693B7E" w:rsidRPr="00D51E71" w:rsidRDefault="00693B7E" w:rsidP="005B18BA">
      <w:pPr>
        <w:pStyle w:val="Paragrafi"/>
        <w:rPr>
          <w:szCs w:val="22"/>
        </w:rPr>
      </w:pPr>
    </w:p>
    <w:p w:rsidR="00693B7E" w:rsidRPr="00D51E71" w:rsidRDefault="00693B7E" w:rsidP="005B18BA">
      <w:pPr>
        <w:pStyle w:val="Titulli"/>
        <w:keepNext w:val="0"/>
      </w:pPr>
    </w:p>
    <w:p w:rsidR="00693B7E" w:rsidRPr="00D51E71" w:rsidRDefault="00693B7E" w:rsidP="005B18BA">
      <w:pPr>
        <w:pStyle w:val="KapitulliNr"/>
        <w:keepNext w:val="0"/>
      </w:pPr>
      <w:r w:rsidRPr="00D51E71">
        <w:t>KREU VI</w:t>
      </w:r>
    </w:p>
    <w:p w:rsidR="00693B7E" w:rsidRPr="00D51E71" w:rsidRDefault="00693B7E" w:rsidP="005B18BA">
      <w:pPr>
        <w:pStyle w:val="KapitulliNr"/>
        <w:keepNext w:val="0"/>
      </w:pPr>
      <w:r w:rsidRPr="00D51E71">
        <w:t>RASTET DHE ÇËSHTJET E USHTRIMIT TË KËSHILLIMIT TË INSTITUCIONEVE</w:t>
      </w:r>
    </w:p>
    <w:p w:rsidR="00693B7E" w:rsidRPr="00D51E71" w:rsidRDefault="00693B7E" w:rsidP="005B18BA">
      <w:pPr>
        <w:pStyle w:val="Titulli"/>
        <w:keepNext w:val="0"/>
      </w:pPr>
    </w:p>
    <w:p w:rsidR="00693B7E" w:rsidRPr="00D51E71" w:rsidRDefault="00693B7E" w:rsidP="005B18BA">
      <w:pPr>
        <w:pStyle w:val="VENDOSI"/>
        <w:keepNext w:val="0"/>
      </w:pPr>
      <w:r w:rsidRPr="00D51E71">
        <w:rPr>
          <w:caps w:val="0"/>
        </w:rPr>
        <w:t>Neni 26</w:t>
      </w:r>
    </w:p>
    <w:p w:rsidR="00693B7E" w:rsidRPr="00D51E71" w:rsidRDefault="00693B7E" w:rsidP="005B18BA">
      <w:pPr>
        <w:pStyle w:val="NeniTitull"/>
        <w:keepNext w:val="0"/>
        <w:rPr>
          <w:szCs w:val="22"/>
        </w:rPr>
      </w:pPr>
      <w:r w:rsidRPr="00D51E71">
        <w:rPr>
          <w:szCs w:val="22"/>
        </w:rPr>
        <w:t>Rastet/ llojet e këshillimit</w:t>
      </w:r>
    </w:p>
    <w:p w:rsidR="00693B7E" w:rsidRPr="00D51E71" w:rsidRDefault="00693B7E" w:rsidP="005B18BA">
      <w:pPr>
        <w:pStyle w:val="Paragrafi"/>
        <w:rPr>
          <w:szCs w:val="22"/>
        </w:rPr>
      </w:pPr>
    </w:p>
    <w:p w:rsidR="00693B7E" w:rsidRDefault="00693B7E" w:rsidP="005B18BA">
      <w:pPr>
        <w:pStyle w:val="Paragrafi"/>
        <w:rPr>
          <w:szCs w:val="22"/>
        </w:rPr>
      </w:pPr>
      <w:r w:rsidRPr="00D51E71">
        <w:rPr>
          <w:szCs w:val="22"/>
        </w:rPr>
        <w:t>1. Institucionet shtetërore dhe entet publike në përputhje me parashikimet ligjore, në rast se iu lind e nevojshme gjatë ushtrimit të funksioneve të tyre, mund të kërkojnë nga Avokatura e Shtetit mendim me shkrim për çështje të karakterit juridik, të cilat mund të prodhojnë pasoja ekonomiko-financiare për shtetin, veçanërisht për kontratat dhe veprimet juridike të cilat parashikojnë detyrime.  Të drejtën për këshillim, në këto raste, e ka ekskluzivisht Avokatura e Shtetit.</w:t>
      </w:r>
    </w:p>
    <w:p w:rsidR="007428F6" w:rsidRPr="00D51E71" w:rsidRDefault="007428F6" w:rsidP="005B18BA">
      <w:pPr>
        <w:pStyle w:val="Paragrafi"/>
        <w:rPr>
          <w:szCs w:val="22"/>
        </w:rPr>
      </w:pPr>
    </w:p>
    <w:p w:rsidR="00693B7E" w:rsidRPr="00D51E71" w:rsidRDefault="00693B7E" w:rsidP="005B18BA">
      <w:pPr>
        <w:pStyle w:val="Paragrafi"/>
        <w:rPr>
          <w:szCs w:val="22"/>
        </w:rPr>
      </w:pPr>
      <w:r w:rsidRPr="00D51E71">
        <w:rPr>
          <w:szCs w:val="22"/>
        </w:rPr>
        <w:t xml:space="preserve">2. Për hartimin dhe nënshkrimin e kontratave administrative, të parashikuara nga Kodi i Procedurave Administrative, këshillimi i organit përkatës të administratës publike me Avokaturën e Shtetit është i detyrueshëm. </w:t>
      </w:r>
    </w:p>
    <w:p w:rsidR="00693B7E" w:rsidRPr="00D51E71" w:rsidRDefault="00693B7E" w:rsidP="005B18BA">
      <w:pPr>
        <w:pStyle w:val="Paragrafi"/>
        <w:rPr>
          <w:szCs w:val="22"/>
        </w:rPr>
      </w:pPr>
      <w:r w:rsidRPr="00D51E71">
        <w:rPr>
          <w:szCs w:val="22"/>
        </w:rPr>
        <w:t xml:space="preserve">3. Nëse gjatë ushtrimit të funksioneve të tyre, avokatët e shtetit, marrin dijeni për akte apo veprime të institucioneve shtetërore ose enteve publike, të cilat bien ndesh me kriteret e vendosura nga Avokatura e Shtetit apo me praktikën gjyqësore të unifikuar, mund t’ia bëjnë të ditur atë në mënyrë të arsyetuar organit të interesuar, si dhe vetë Avokaturës së Përgjithshme.  Në këtë rast njoftimi me shkrim i drejtohet titullarit të institucionit të interesuar, Avokatit të Përgjithshëm të Shtetit, si dhe nënshkruhet nga titullari i zyrës përkatëse të Avokaturës së Shtetit. </w:t>
      </w:r>
    </w:p>
    <w:p w:rsidR="00F96D5A" w:rsidRPr="00D51E71" w:rsidRDefault="00F96D5A" w:rsidP="005B18BA">
      <w:pPr>
        <w:pStyle w:val="Paragrafi"/>
        <w:ind w:firstLine="0"/>
        <w:rPr>
          <w:szCs w:val="22"/>
        </w:rPr>
      </w:pPr>
    </w:p>
    <w:p w:rsidR="00693B7E" w:rsidRPr="00D51E71" w:rsidRDefault="00693B7E" w:rsidP="005B18BA">
      <w:pPr>
        <w:pStyle w:val="VENDOSI"/>
        <w:keepNext w:val="0"/>
      </w:pPr>
      <w:r w:rsidRPr="00D51E71">
        <w:rPr>
          <w:caps w:val="0"/>
        </w:rPr>
        <w:t>Neni 27</w:t>
      </w:r>
    </w:p>
    <w:p w:rsidR="00693B7E" w:rsidRPr="00D51E71" w:rsidRDefault="00693B7E" w:rsidP="005B18BA">
      <w:pPr>
        <w:pStyle w:val="NeniTitull"/>
        <w:keepNext w:val="0"/>
        <w:rPr>
          <w:szCs w:val="22"/>
        </w:rPr>
      </w:pPr>
      <w:r w:rsidRPr="00D51E71">
        <w:rPr>
          <w:szCs w:val="22"/>
        </w:rPr>
        <w:t>Kërkesa për këshillim</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 xml:space="preserve">1. Funksioni këshillimor në rastin e ministrive dhe institucioneve në varësi të tyre realizohet nëpërmjet avokatëve të shtetit pranë ministrisë përkatëse, të cilëve iu vihen në dispozicion të gjitha sqarimet, informacionet dhe dokumentet e nevojshme që lidhen me çështjen objekt këshillimi duke u krijuar gjithashtu edhe lehtësitë e nevojshme për ushtrimin e këtij funksioni. </w:t>
      </w:r>
    </w:p>
    <w:p w:rsidR="00693B7E" w:rsidRPr="00D51E71" w:rsidRDefault="00693B7E" w:rsidP="005B18BA">
      <w:pPr>
        <w:pStyle w:val="Paragrafi"/>
        <w:rPr>
          <w:szCs w:val="22"/>
        </w:rPr>
      </w:pPr>
      <w:r w:rsidRPr="00D51E71">
        <w:rPr>
          <w:szCs w:val="22"/>
        </w:rPr>
        <w:t xml:space="preserve">2. Entet publike, si dhe organet e njësive të qeverisjes vendore të cilat kanë marrëveshje të posaçme me Avokaturën e Shtetit, i drejtojnë kërkesë për këshillim Avokaturës së Përgjithshme të Shtetit nëpërmjet titullarit të tyre. </w:t>
      </w:r>
    </w:p>
    <w:p w:rsidR="00693B7E" w:rsidRPr="00D51E71" w:rsidRDefault="00693B7E" w:rsidP="005B18BA">
      <w:pPr>
        <w:pStyle w:val="Paragrafi"/>
        <w:rPr>
          <w:szCs w:val="22"/>
        </w:rPr>
      </w:pPr>
      <w:r w:rsidRPr="00D51E71">
        <w:rPr>
          <w:szCs w:val="22"/>
        </w:rPr>
        <w:t>3. Kërkesa për këshillim, në çdo rast, duhet të jetë e arsyetuar dhe e shoqëruar me të gjitha sqarimet, informacionet dhe dokumentet e nevojshme që lidhen me çështjen objekt këshillimi.</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28</w:t>
      </w:r>
    </w:p>
    <w:p w:rsidR="00693B7E" w:rsidRPr="00D51E71" w:rsidRDefault="00693B7E" w:rsidP="005B18BA">
      <w:pPr>
        <w:pStyle w:val="NeniTitull"/>
        <w:keepNext w:val="0"/>
        <w:rPr>
          <w:szCs w:val="22"/>
        </w:rPr>
      </w:pPr>
      <w:r w:rsidRPr="00D51E71">
        <w:rPr>
          <w:szCs w:val="22"/>
        </w:rPr>
        <w:t>Shërbimi këshillimor i Avokaturës së Shtetit</w:t>
      </w:r>
    </w:p>
    <w:p w:rsidR="00693B7E" w:rsidRPr="00D51E71" w:rsidRDefault="00693B7E" w:rsidP="005B18BA">
      <w:pPr>
        <w:pStyle w:val="VENDOSI"/>
        <w:keepNext w:val="0"/>
      </w:pPr>
    </w:p>
    <w:p w:rsidR="00693B7E" w:rsidRPr="00D51E71" w:rsidRDefault="00693B7E" w:rsidP="005B18BA">
      <w:pPr>
        <w:pStyle w:val="Paragrafi"/>
        <w:rPr>
          <w:szCs w:val="22"/>
        </w:rPr>
      </w:pPr>
      <w:r w:rsidRPr="00D51E71">
        <w:rPr>
          <w:szCs w:val="22"/>
        </w:rPr>
        <w:t>1. Avokatura e Shtetit, në mbrojtje të të drejtave dhe të interesave të shtetit, bazuar vetëm në një analizë të mirëfilltë juridike të çështjes, objekt këshillimi dhe të pasojave juridike, që mund të vijnë prej saj, u jep mendim me shkrim organeve të administratës publike.  Në rastet e shërbimit këshillimor në procedurat e lidhjes së kontratave, mendimi i avokaturës konsiston veçanërisht në drejtim të ligjshmërisë së formës dhe të përmbajtjes së kontratës, në drejtim të zgjedhjes më oportune në rastin e disa zgjedhjeve, si dhe në drejtim të formulimeve konkrete të pjesëve të veçanta të kontratës.</w:t>
      </w:r>
    </w:p>
    <w:p w:rsidR="00693B7E" w:rsidRPr="00D51E71" w:rsidRDefault="00693B7E" w:rsidP="005B18BA">
      <w:pPr>
        <w:pStyle w:val="Paragrafi"/>
        <w:rPr>
          <w:szCs w:val="22"/>
        </w:rPr>
      </w:pPr>
      <w:r w:rsidRPr="00D51E71">
        <w:rPr>
          <w:szCs w:val="22"/>
        </w:rPr>
        <w:t>2. Mendimi i avokaturës konsiston, kryesisht për të vënë në lëvizje, për të kundërshtuar ose për të tërhequr një çështje në gjykim.  Ky mendim mund të jetë edhe sugjerim për procedimet administrative, me natyrë konfliktuale, të cilat mund të bëhen shkak për lindjen e konflikteve gjyqësore. Në asnjë rast, këshillimi nuk mund të jetë vlerësim mbi qëllimin e nxjerrjes së aktit juridik.</w:t>
      </w:r>
    </w:p>
    <w:p w:rsidR="00693B7E" w:rsidRPr="00D51E71" w:rsidRDefault="00423454" w:rsidP="005B18BA">
      <w:pPr>
        <w:pStyle w:val="Paragrafi"/>
        <w:rPr>
          <w:szCs w:val="22"/>
        </w:rPr>
      </w:pPr>
      <w:r>
        <w:rPr>
          <w:szCs w:val="22"/>
        </w:rPr>
        <w:t>3</w:t>
      </w:r>
      <w:r w:rsidR="00693B7E" w:rsidRPr="00D51E71">
        <w:rPr>
          <w:szCs w:val="22"/>
        </w:rPr>
        <w:t>. Avokatura e Shtetit, gjatë ushtrimit të funksionit këshillues, mund të kërkojë plotësimin e informacionit apo dokumentacionit të paraqitur nga organet e administratës publike apo mund të kërkojë informacione apo dokumente shtesë, të cilat i gjykon të nevojshme.  Institucionet shtetërore ose entet publike detyrohen t’i japin Avokaturës së Shtetit çdo sqarim, informacion apo dokumentet e kërkuara, brenda 5 ditëve nga depozitimi i kërkesës prej kësaj të fundit.</w:t>
      </w:r>
    </w:p>
    <w:p w:rsidR="00693B7E" w:rsidRPr="00ED5316" w:rsidRDefault="00693B7E" w:rsidP="005B18BA">
      <w:pPr>
        <w:pStyle w:val="Paragrafi"/>
        <w:ind w:firstLine="0"/>
        <w:rPr>
          <w:sz w:val="14"/>
          <w:szCs w:val="22"/>
        </w:rPr>
      </w:pPr>
    </w:p>
    <w:p w:rsidR="00693B7E" w:rsidRPr="00D51E71" w:rsidRDefault="00693B7E" w:rsidP="005B18BA">
      <w:pPr>
        <w:pStyle w:val="VENDOSI"/>
        <w:keepNext w:val="0"/>
      </w:pPr>
      <w:r w:rsidRPr="00D51E71">
        <w:rPr>
          <w:caps w:val="0"/>
        </w:rPr>
        <w:t>Neni 29</w:t>
      </w:r>
    </w:p>
    <w:p w:rsidR="00693B7E" w:rsidRPr="00D51E71" w:rsidRDefault="00693B7E" w:rsidP="005B18BA">
      <w:pPr>
        <w:pStyle w:val="NeniTitull"/>
        <w:keepNext w:val="0"/>
        <w:rPr>
          <w:szCs w:val="22"/>
        </w:rPr>
      </w:pPr>
      <w:r w:rsidRPr="00D51E71">
        <w:rPr>
          <w:szCs w:val="22"/>
        </w:rPr>
        <w:t>Procedura e këshillimit</w:t>
      </w:r>
    </w:p>
    <w:p w:rsidR="00693B7E" w:rsidRPr="00ED5316" w:rsidRDefault="00693B7E" w:rsidP="005B18BA">
      <w:pPr>
        <w:pStyle w:val="Paragrafi"/>
        <w:rPr>
          <w:sz w:val="14"/>
          <w:szCs w:val="22"/>
        </w:rPr>
      </w:pPr>
    </w:p>
    <w:p w:rsidR="00693B7E" w:rsidRPr="00D51E71" w:rsidRDefault="00693B7E" w:rsidP="005B18BA">
      <w:pPr>
        <w:pStyle w:val="Paragrafi"/>
        <w:rPr>
          <w:szCs w:val="22"/>
        </w:rPr>
      </w:pPr>
      <w:r w:rsidRPr="00D51E71">
        <w:rPr>
          <w:szCs w:val="22"/>
        </w:rPr>
        <w:t>1. Në rastet kur kërkohet këshillimi, titullari i institucionit të interesuar paraqet kërkesë me shkrim, për këtë qëllim,  Avokaturës së Përgjithshme të Shtetit  ose avokatit të shtetit pranë ministrive.</w:t>
      </w:r>
    </w:p>
    <w:p w:rsidR="00693B7E" w:rsidRPr="00D51E71" w:rsidRDefault="00693B7E" w:rsidP="005B18BA">
      <w:pPr>
        <w:pStyle w:val="Paragrafi"/>
        <w:rPr>
          <w:szCs w:val="22"/>
        </w:rPr>
      </w:pPr>
      <w:r w:rsidRPr="00D51E71">
        <w:rPr>
          <w:szCs w:val="22"/>
        </w:rPr>
        <w:t>2. Kur kërkuese është një ministri, pranë të cilës është i emëruar një avokat shteti, kërkesa i drejtohet drejtpërdrejt këtij të fundit. Në rast të kundërt kërkesa i drejtohet Avokaturës së Përgjithshme të Shtetit.</w:t>
      </w:r>
    </w:p>
    <w:p w:rsidR="00693B7E" w:rsidRPr="00D51E71" w:rsidRDefault="00693B7E" w:rsidP="005B18BA">
      <w:pPr>
        <w:pStyle w:val="Paragrafi"/>
        <w:rPr>
          <w:szCs w:val="22"/>
        </w:rPr>
      </w:pPr>
      <w:r w:rsidRPr="00D51E71">
        <w:rPr>
          <w:szCs w:val="22"/>
        </w:rPr>
        <w:t>3. Kërkesa shoqërohet me kopje të praktikës për të cilën kërkohet këshillimi, si edhe me çdo lloj dokumentacioni tjetër  ndihmës, i cili mund të shërbejë për njohjen e plotë të çështjes objekt këshillimi. Në kërkesë përcaktohet edhe një afat gjer në dhjetë ditë, brenda të cilit kërkohet mendimi këshillimor i Avokaturës së Shtetit.</w:t>
      </w:r>
    </w:p>
    <w:p w:rsidR="00693B7E" w:rsidRPr="00D51E71" w:rsidRDefault="00693B7E" w:rsidP="005B18BA">
      <w:pPr>
        <w:pStyle w:val="Paragrafi"/>
        <w:rPr>
          <w:szCs w:val="22"/>
        </w:rPr>
      </w:pPr>
      <w:r w:rsidRPr="00D51E71">
        <w:rPr>
          <w:szCs w:val="22"/>
        </w:rPr>
        <w:t>4. Avokatura e Shtetit/avokati i shtetit jep mendim brenda afatit të kërkuar, të specifikuar në kërkesë, me përjashtim të rasteve kur për shkak të kompleksitetit të çështjes është i nevojshëm një afat më i gjatë, i cili në çdo rast mund të zgjatet vetëm një herë gjer në 10 ditë përtej afatit fillestar të specifikuar në kërkesën për këshillim. Në këtë rast Avokatura e Shtetit njofton me shkrim, titullarin e institucionit, i cili kërkon këshillimin, si dhe Avokatin e Përgjithshëm të Shtetit, duke dhënë motivet për shtyrjen e afatit, si edhe afatin e ri të propozuar.</w:t>
      </w:r>
    </w:p>
    <w:p w:rsidR="00693B7E" w:rsidRPr="00D51E71" w:rsidRDefault="00693B7E" w:rsidP="005B18BA">
      <w:pPr>
        <w:pStyle w:val="Paragrafi"/>
        <w:rPr>
          <w:szCs w:val="22"/>
        </w:rPr>
      </w:pPr>
      <w:r w:rsidRPr="00D51E71">
        <w:rPr>
          <w:szCs w:val="22"/>
        </w:rPr>
        <w:t>5. Mendimi i Avokaturës së Shtetit/avokatit të shtetit pranë ministrisë, mbi praktikën këshillimore, jepet në çdo rast me shkrim, dhe bëhet pjesë e praktikës për të cilën kërkohet këshillimi.</w:t>
      </w:r>
    </w:p>
    <w:p w:rsidR="00693B7E" w:rsidRPr="00D51E71" w:rsidRDefault="00693B7E" w:rsidP="005B18BA">
      <w:pPr>
        <w:pStyle w:val="Paragrafi"/>
        <w:rPr>
          <w:szCs w:val="22"/>
        </w:rPr>
      </w:pPr>
      <w:r w:rsidRPr="00D51E71">
        <w:rPr>
          <w:szCs w:val="22"/>
        </w:rPr>
        <w:t>6. Funksionet këshillimore të kryera nga avokatët e shtetit pranë ministrive mbikëqyrën nga zyra e këshillimit dhe e koordinimit ndërministror në nivelin qendror të Avokaturës së Shtetit.</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 xml:space="preserve">Neni </w:t>
      </w:r>
      <w:r w:rsidRPr="00D51E71">
        <w:t>30</w:t>
      </w:r>
    </w:p>
    <w:p w:rsidR="00693B7E" w:rsidRPr="00D51E71" w:rsidRDefault="00693B7E" w:rsidP="005B18BA">
      <w:pPr>
        <w:pStyle w:val="NeniTitull"/>
        <w:keepNext w:val="0"/>
        <w:rPr>
          <w:szCs w:val="22"/>
        </w:rPr>
      </w:pPr>
      <w:r w:rsidRPr="00D51E71">
        <w:rPr>
          <w:szCs w:val="22"/>
        </w:rPr>
        <w:t>Efektet e këshillimit</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1. Mendimi këshillimor i dhënë nga Avokatura e Shtetit, nuk ka karakter detyrues për organin e administratës publike, përveç rasteve kur me ligj parashikohet ndryshe.</w:t>
      </w:r>
    </w:p>
    <w:p w:rsidR="00693B7E" w:rsidRPr="00D51E71" w:rsidRDefault="00693B7E" w:rsidP="005B18BA">
      <w:pPr>
        <w:pStyle w:val="Paragrafi"/>
        <w:rPr>
          <w:szCs w:val="22"/>
        </w:rPr>
      </w:pPr>
      <w:r w:rsidRPr="00D51E71">
        <w:rPr>
          <w:szCs w:val="22"/>
        </w:rPr>
        <w:t>2. Mendimi këshillimor i dhënë nga Avokatura e Shtetit i drejtohet ekskluzivisht organit të administratës publike apo entit publik, që e ka kërkuar dhe në asnjë rast nuk mund të përdoret si provë në gjykim.</w:t>
      </w:r>
    </w:p>
    <w:p w:rsidR="00693B7E" w:rsidRPr="00D51E71" w:rsidRDefault="00693B7E" w:rsidP="005B18BA">
      <w:pPr>
        <w:pStyle w:val="Paragrafi"/>
        <w:rPr>
          <w:szCs w:val="22"/>
        </w:rPr>
      </w:pPr>
      <w:r w:rsidRPr="00D51E71">
        <w:rPr>
          <w:szCs w:val="22"/>
        </w:rPr>
        <w:t>3. Në rastet kur mendimi këshillimor i dhënë nga avokati i shtetit pranë ministrisë dhe kërkuesi i këshillimit, që sipas rastit është ministria apo institucioni në varësi të saj, nuk është dakord me mendimin e dhënë dhe e vlerëson të nevojshme, i dërgon çështjen objekt këshillimi të shoqëruar me informacionin dhe dokumentacionin e nevojshëm Avokatit të Përgjithshëm të Shtetit.  Avokati i Përgjithshëm i Shtetit merr opinionin e zyrës së këshillimit dhe të koordinimit ndërministror në nivelin qendror të Avokaturës së Shtetit dhe jep mendimin përfundimtar, me shkrim, duke respektuar parimin e unitetit të doktrinës.</w:t>
      </w:r>
    </w:p>
    <w:p w:rsidR="00693B7E" w:rsidRPr="00D51E71" w:rsidRDefault="00693B7E" w:rsidP="005B18BA">
      <w:pPr>
        <w:pStyle w:val="Paragrafi"/>
        <w:rPr>
          <w:szCs w:val="22"/>
        </w:rPr>
      </w:pPr>
      <w:r w:rsidRPr="00D51E71">
        <w:rPr>
          <w:szCs w:val="22"/>
        </w:rPr>
        <w:t>4. Avokatët e shtetit pranë ministrive, mendimi këshillimor  i të cilëve për çështje të njëjta ose të ngjashme nuk merret parasysh në disa raste, i drejtohen Avokatit të Përgjithshëm të Shtetit për unifikimin e doktrinës lidhur me çështjen.</w:t>
      </w:r>
    </w:p>
    <w:p w:rsidR="00693B7E" w:rsidRPr="00D51E71" w:rsidRDefault="00693B7E" w:rsidP="005B18BA">
      <w:pPr>
        <w:pStyle w:val="Paragrafi"/>
        <w:rPr>
          <w:szCs w:val="22"/>
        </w:rPr>
      </w:pPr>
      <w:r w:rsidRPr="00D51E71">
        <w:rPr>
          <w:szCs w:val="22"/>
        </w:rPr>
        <w:t xml:space="preserve">5. Organi i administratës publike apo enti publik, pavarësisht karakterit jodetyrues të mendimit të Avokaturës së Shtetit duhet të motivojë në një akt të shkruar veprimin ndryshe nga mendimi këshillues i Avokaturës, i cili bëhet pjesë e praktikës përkatëse objekt këshillimi. </w:t>
      </w:r>
    </w:p>
    <w:p w:rsidR="00693B7E" w:rsidRPr="00D51E71" w:rsidRDefault="00693B7E" w:rsidP="005B18BA">
      <w:pPr>
        <w:pStyle w:val="Paragrafi"/>
        <w:rPr>
          <w:szCs w:val="22"/>
        </w:rPr>
      </w:pPr>
      <w:r w:rsidRPr="00D51E71">
        <w:rPr>
          <w:szCs w:val="22"/>
        </w:rPr>
        <w:t>6. Avokati i Përgjithshëm i Shtetit, me kërkesë të motivuar të avokatëve/ zyrave të avokaturës së shtetit ose kryesisht, në varësi të kompleksitetit dhe rëndësisë së çështjeve, vepron në bazë të praktikës së njehsuar juridike duke formuluar kritere të përgjithshme të asistencës juridike për Avokatët e Shtetit.</w:t>
      </w:r>
    </w:p>
    <w:p w:rsidR="00693B7E" w:rsidRPr="00D51E71" w:rsidRDefault="00693B7E" w:rsidP="005B18BA">
      <w:pPr>
        <w:pStyle w:val="Paragrafi"/>
        <w:rPr>
          <w:szCs w:val="22"/>
        </w:rPr>
      </w:pPr>
    </w:p>
    <w:p w:rsidR="00693B7E" w:rsidRPr="00D51E71" w:rsidRDefault="00693B7E" w:rsidP="005B18BA">
      <w:pPr>
        <w:pStyle w:val="KapitulliNr"/>
        <w:keepNext w:val="0"/>
      </w:pPr>
      <w:r w:rsidRPr="00D51E71">
        <w:t>KREU VII</w:t>
      </w:r>
    </w:p>
    <w:p w:rsidR="00693B7E" w:rsidRPr="00D51E71" w:rsidRDefault="00693B7E" w:rsidP="005B18BA">
      <w:pPr>
        <w:pStyle w:val="KapitulliNr"/>
        <w:keepNext w:val="0"/>
      </w:pPr>
      <w:r w:rsidRPr="00D51E71">
        <w:t>DELEGIMI I TË DREJTËS SË PËRFAQËSIMIT DHE TË MBROJTJES</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31</w:t>
      </w:r>
    </w:p>
    <w:p w:rsidR="00693B7E" w:rsidRPr="00D51E71" w:rsidRDefault="00693B7E" w:rsidP="005B18BA">
      <w:pPr>
        <w:pStyle w:val="NeniTitull"/>
        <w:keepNext w:val="0"/>
        <w:rPr>
          <w:szCs w:val="22"/>
        </w:rPr>
      </w:pPr>
      <w:r w:rsidRPr="00D51E71">
        <w:rPr>
          <w:szCs w:val="22"/>
        </w:rPr>
        <w:t>Delegimi i përfaqësimit dhe i mbrojtjes</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 xml:space="preserve">1. Avokati i Përgjithshëm i Shtetit, kryesisht ose me propozim të avokatit të shtetit/zyrës së avokaturës së shtetit të caktuar për përfaqësimin e një çështjeje, mund ta delegojë të drejtën e përfaqësimit të interesave të shtetit në gjykim te organi i interesuar i administratës publike. </w:t>
      </w:r>
    </w:p>
    <w:p w:rsidR="00693B7E" w:rsidRPr="00D51E71" w:rsidRDefault="00693B7E" w:rsidP="005B18BA">
      <w:pPr>
        <w:pStyle w:val="Paragrafi"/>
        <w:rPr>
          <w:szCs w:val="22"/>
        </w:rPr>
      </w:pPr>
      <w:r w:rsidRPr="00D51E71">
        <w:rPr>
          <w:szCs w:val="22"/>
        </w:rPr>
        <w:t>2. Delegimi bëhet në çdo rast me shkrim dhe i motivuar.</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32</w:t>
      </w:r>
    </w:p>
    <w:p w:rsidR="00693B7E" w:rsidRPr="00D51E71" w:rsidRDefault="00693B7E" w:rsidP="005B18BA">
      <w:pPr>
        <w:pStyle w:val="NeniTitull"/>
        <w:keepNext w:val="0"/>
        <w:rPr>
          <w:szCs w:val="22"/>
        </w:rPr>
      </w:pPr>
      <w:r w:rsidRPr="00D51E71">
        <w:rPr>
          <w:szCs w:val="22"/>
        </w:rPr>
        <w:t xml:space="preserve">Kriteret lëndore dhe sasiore për delegimin e të drejtës së përfaqësimit dhe të mbrojtjes </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Delegimi i të drejtës së përfaqësimit në gjykim, nga Avokati i Përgjithshëm i Shtetit, bëhet bazuar në kriteret e mëposhtme:</w:t>
      </w:r>
    </w:p>
    <w:p w:rsidR="00693B7E" w:rsidRPr="00D51E71" w:rsidRDefault="00693B7E" w:rsidP="005B18BA">
      <w:pPr>
        <w:pStyle w:val="Paragrafi"/>
        <w:rPr>
          <w:szCs w:val="22"/>
        </w:rPr>
      </w:pPr>
      <w:r w:rsidRPr="00D51E71">
        <w:rPr>
          <w:szCs w:val="22"/>
        </w:rPr>
        <w:t>a) Kur avokati i shtetit pranë ministrive nuk ka dhënë mendim lidhur me aktin/ pasojat e aktit objekt gjykimi;</w:t>
      </w:r>
    </w:p>
    <w:p w:rsidR="00693B7E" w:rsidRDefault="00693B7E" w:rsidP="005B18BA">
      <w:pPr>
        <w:pStyle w:val="Paragrafi"/>
        <w:rPr>
          <w:szCs w:val="22"/>
        </w:rPr>
      </w:pPr>
      <w:r w:rsidRPr="00D51E71">
        <w:rPr>
          <w:szCs w:val="22"/>
        </w:rPr>
        <w:t>b) Kur avokati i shtetit pranë ministrive ka dhënë mendim pjesërisht apo tërësisht të ndryshëm në lidhje me aktin/ pasojat e aktit objekt gjykimi;</w:t>
      </w:r>
    </w:p>
    <w:p w:rsidR="00693B7E" w:rsidRPr="00D51E71" w:rsidRDefault="00693B7E" w:rsidP="005B18BA">
      <w:pPr>
        <w:pStyle w:val="Paragrafi"/>
        <w:rPr>
          <w:szCs w:val="22"/>
        </w:rPr>
      </w:pPr>
      <w:r w:rsidRPr="00D51E71">
        <w:rPr>
          <w:szCs w:val="22"/>
        </w:rPr>
        <w:t>c) Kur delegimi i të drejtës së përfaqësimit vlerësohet i mundshëm në bazë të kritereve të njehsimit të praktikës të përpunuara nga Avokati i Përgjithshëm i Shtetit;</w:t>
      </w:r>
    </w:p>
    <w:p w:rsidR="00693B7E" w:rsidRPr="00D51E71" w:rsidRDefault="007E3BCD" w:rsidP="005B18BA">
      <w:pPr>
        <w:pStyle w:val="Paragrafi"/>
        <w:rPr>
          <w:szCs w:val="22"/>
        </w:rPr>
      </w:pPr>
      <w:r>
        <w:rPr>
          <w:szCs w:val="22"/>
        </w:rPr>
        <w:t>ç</w:t>
      </w:r>
      <w:r w:rsidR="00693B7E" w:rsidRPr="00D51E71">
        <w:rPr>
          <w:szCs w:val="22"/>
        </w:rPr>
        <w:t>) Kur vlera e objektit të padisë së çështjes objekt gjykimi është më e vogël se 2 000 000 (dy milionë) lekë;</w:t>
      </w:r>
    </w:p>
    <w:p w:rsidR="00693B7E" w:rsidRPr="00D51E71" w:rsidRDefault="007E3BCD" w:rsidP="005B18BA">
      <w:pPr>
        <w:pStyle w:val="Paragrafi"/>
        <w:rPr>
          <w:szCs w:val="22"/>
        </w:rPr>
      </w:pPr>
      <w:r>
        <w:rPr>
          <w:szCs w:val="22"/>
        </w:rPr>
        <w:t>d</w:t>
      </w:r>
      <w:r w:rsidR="00693B7E" w:rsidRPr="00D51E71">
        <w:rPr>
          <w:szCs w:val="22"/>
        </w:rPr>
        <w:t>) Kur objekt gjykimi janë marrëdhëniet e punës ndërmjet institucioneve dhe personave të tretë, pavarësisht pikës d të këtij neni;</w:t>
      </w:r>
    </w:p>
    <w:p w:rsidR="00693B7E" w:rsidRPr="00D51E71" w:rsidRDefault="007E3BCD" w:rsidP="005B18BA">
      <w:pPr>
        <w:pStyle w:val="Paragrafi"/>
        <w:rPr>
          <w:szCs w:val="22"/>
        </w:rPr>
      </w:pPr>
      <w:r>
        <w:rPr>
          <w:szCs w:val="22"/>
        </w:rPr>
        <w:t>dh</w:t>
      </w:r>
      <w:r w:rsidR="00693B7E" w:rsidRPr="00D51E71">
        <w:rPr>
          <w:szCs w:val="22"/>
        </w:rPr>
        <w:t>) Në rastet e mbrojtjes së interesave pasurore të shtetit në gjykimin penal kur vlera e dëmit material është me vogël se një milion lekë;</w:t>
      </w:r>
    </w:p>
    <w:p w:rsidR="00693B7E" w:rsidRPr="00D51E71" w:rsidRDefault="007E3BCD" w:rsidP="005B18BA">
      <w:pPr>
        <w:pStyle w:val="Paragrafi"/>
        <w:rPr>
          <w:szCs w:val="22"/>
        </w:rPr>
      </w:pPr>
      <w:r>
        <w:rPr>
          <w:szCs w:val="22"/>
        </w:rPr>
        <w:t>e</w:t>
      </w:r>
      <w:r w:rsidR="00693B7E" w:rsidRPr="00D51E71">
        <w:rPr>
          <w:szCs w:val="22"/>
        </w:rPr>
        <w:t>) Kur sipas statistikave ka një numër të konsiderueshëm çështjesh të ngjashme nga i njëjti institucion dhe praktika juridike është njehsuar.</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33</w:t>
      </w:r>
    </w:p>
    <w:p w:rsidR="00693B7E" w:rsidRPr="00D51E71" w:rsidRDefault="00693B7E" w:rsidP="005B18BA">
      <w:pPr>
        <w:pStyle w:val="NeniTitull"/>
        <w:keepNext w:val="0"/>
        <w:rPr>
          <w:szCs w:val="22"/>
        </w:rPr>
      </w:pPr>
      <w:r w:rsidRPr="00D51E71">
        <w:rPr>
          <w:szCs w:val="22"/>
        </w:rPr>
        <w:t>Detyrimi i pranimit të delegimit</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Organi i administratës publike apo enti publik, të cilit i delegohet e drejta e përfaqësimit të interesave të shtetit në gjykim, nuk mund ta refuzojë përfaqësimin, me përjashtim të rasteve të konfliktit të interesit. Konflikti i interesit për përfaqësim i njoftohet menjëherë me shkrim, Avokatit të Përgjithshëm të Shtetit dhe titullarit të institucionit përkatës.</w:t>
      </w:r>
    </w:p>
    <w:p w:rsidR="00693B7E" w:rsidRPr="00D51E71" w:rsidRDefault="00693B7E" w:rsidP="005B18BA">
      <w:pPr>
        <w:pStyle w:val="Paragrafi"/>
        <w:rPr>
          <w:szCs w:val="22"/>
        </w:rPr>
      </w:pPr>
    </w:p>
    <w:p w:rsidR="00693B7E" w:rsidRPr="00D51E71" w:rsidRDefault="00693B7E" w:rsidP="005B18BA">
      <w:pPr>
        <w:pStyle w:val="KapitulliNr"/>
        <w:keepNext w:val="0"/>
      </w:pPr>
      <w:r w:rsidRPr="00D51E71">
        <w:t>KREU VIII</w:t>
      </w:r>
    </w:p>
    <w:p w:rsidR="00693B7E" w:rsidRPr="00D51E71" w:rsidRDefault="00693B7E" w:rsidP="005B18BA">
      <w:pPr>
        <w:pStyle w:val="KapitulliNr"/>
        <w:keepNext w:val="0"/>
      </w:pPr>
      <w:r w:rsidRPr="00D51E71">
        <w:t>SHPENZIMET E PROCESIT</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34</w:t>
      </w:r>
    </w:p>
    <w:p w:rsidR="00693B7E" w:rsidRPr="00D51E71" w:rsidRDefault="00693B7E" w:rsidP="005B18BA">
      <w:pPr>
        <w:pStyle w:val="NeniTitull"/>
        <w:keepNext w:val="0"/>
        <w:rPr>
          <w:szCs w:val="22"/>
        </w:rPr>
      </w:pPr>
      <w:r w:rsidRPr="00D51E71">
        <w:rPr>
          <w:szCs w:val="22"/>
        </w:rPr>
        <w:t>Tarifat gjyqësore, depozitat, garancitë</w:t>
      </w:r>
    </w:p>
    <w:p w:rsidR="00693B7E" w:rsidRPr="00D51E71" w:rsidRDefault="00693B7E" w:rsidP="005B18BA">
      <w:pPr>
        <w:pStyle w:val="Paragrafi"/>
        <w:rPr>
          <w:szCs w:val="22"/>
        </w:rPr>
      </w:pPr>
    </w:p>
    <w:p w:rsidR="00693B7E" w:rsidRPr="00D51E71" w:rsidRDefault="00693B7E" w:rsidP="005B18BA">
      <w:pPr>
        <w:pStyle w:val="Paragrafi"/>
        <w:rPr>
          <w:szCs w:val="22"/>
        </w:rPr>
      </w:pPr>
      <w:r w:rsidRPr="00D51E71">
        <w:rPr>
          <w:szCs w:val="22"/>
        </w:rPr>
        <w:t>1. Për ushtrimin e funksioneve të saj Avokatura e Shtetit përjashtohet nga detyrimi për pagesën e tarifave gjyqësore dhe për veprimet e shërbimet që kryhen nga administrata gjyqësore, prokuroria dhe përmbaruesi gjyqësor sipas parashikimeve ligjore.</w:t>
      </w:r>
    </w:p>
    <w:p w:rsidR="00693B7E" w:rsidRPr="00D51E71" w:rsidRDefault="00693B7E" w:rsidP="005B18BA">
      <w:pPr>
        <w:pStyle w:val="Paragrafi"/>
        <w:rPr>
          <w:szCs w:val="22"/>
        </w:rPr>
      </w:pPr>
      <w:r w:rsidRPr="00D51E71">
        <w:rPr>
          <w:szCs w:val="22"/>
        </w:rPr>
        <w:t xml:space="preserve">2. Në rastet kur për efekte të mbrojtjes së interesave të shtetit në gjykim kërkohet krijimi i depozitave, garancive, dorëzanive apo pagesave të ngjashme, shpenzimet për këtë qëllim mbulohen nga buxheti i institucionit shtetëror të interesuar.  </w:t>
      </w:r>
    </w:p>
    <w:p w:rsidR="00693B7E" w:rsidRPr="00D51E71" w:rsidRDefault="00693B7E" w:rsidP="005B18BA">
      <w:pPr>
        <w:pStyle w:val="Paragrafi"/>
        <w:rPr>
          <w:szCs w:val="22"/>
        </w:rPr>
      </w:pPr>
    </w:p>
    <w:p w:rsidR="00693B7E" w:rsidRPr="00D51E71" w:rsidRDefault="00693B7E" w:rsidP="005B18BA">
      <w:pPr>
        <w:pStyle w:val="VENDOSI"/>
        <w:keepNext w:val="0"/>
      </w:pPr>
      <w:r w:rsidRPr="00D51E71">
        <w:rPr>
          <w:caps w:val="0"/>
        </w:rPr>
        <w:t>Neni 35</w:t>
      </w:r>
    </w:p>
    <w:p w:rsidR="00693B7E" w:rsidRPr="00D51E71" w:rsidRDefault="00693B7E" w:rsidP="005B18BA">
      <w:pPr>
        <w:pStyle w:val="NeniTitull"/>
        <w:keepNext w:val="0"/>
        <w:rPr>
          <w:szCs w:val="22"/>
        </w:rPr>
      </w:pPr>
      <w:r w:rsidRPr="00D51E71">
        <w:rPr>
          <w:szCs w:val="22"/>
        </w:rPr>
        <w:t>Pagesat për kontraktimin e shërbimeve të përfaqësimit dhe të konsulencës</w:t>
      </w:r>
    </w:p>
    <w:p w:rsidR="00693B7E" w:rsidRPr="00D51E71" w:rsidRDefault="00693B7E" w:rsidP="005B18BA">
      <w:pPr>
        <w:pStyle w:val="Paragrafi"/>
        <w:rPr>
          <w:szCs w:val="22"/>
        </w:rPr>
      </w:pPr>
    </w:p>
    <w:p w:rsidR="00693B7E" w:rsidRDefault="00693B7E" w:rsidP="005B18BA">
      <w:pPr>
        <w:pStyle w:val="Paragrafi"/>
        <w:rPr>
          <w:szCs w:val="22"/>
        </w:rPr>
      </w:pPr>
      <w:r w:rsidRPr="00D51E71">
        <w:rPr>
          <w:szCs w:val="22"/>
        </w:rPr>
        <w:t>1. Në rastet e kontraktimit të avokatëve/zyrave të avokatëve në profesion të lirë sipas rregullave të parashikuara në këtë rregullore, pagesat në lidhje me shpenzimet procedurale në gjykim, në një gjykatë vendase ose të huaj, dhe arbitrazh ndërkombëtar, pagesat e arbitrave, avokatëve të huaj, ekspertëve, përkthimeve, duhet të kryhen nga ana e organit të interesuar të administratës ose institucionit publik brenda afatit të përcaktuar për këtë qëllim nga Avokatura e Shtetit në komunikimin zyrtar.</w:t>
      </w:r>
    </w:p>
    <w:p w:rsidR="00386532" w:rsidRDefault="00386532" w:rsidP="005B18BA">
      <w:pPr>
        <w:pStyle w:val="Paragrafi"/>
        <w:rPr>
          <w:szCs w:val="22"/>
        </w:rPr>
      </w:pPr>
    </w:p>
    <w:p w:rsidR="00386532" w:rsidRDefault="00386532" w:rsidP="005B18BA">
      <w:pPr>
        <w:pStyle w:val="Paragrafi"/>
        <w:rPr>
          <w:szCs w:val="22"/>
        </w:rPr>
      </w:pPr>
    </w:p>
    <w:p w:rsidR="00A71173" w:rsidRPr="00D51E71" w:rsidRDefault="00A71173" w:rsidP="005B18BA">
      <w:pPr>
        <w:pStyle w:val="Paragrafi"/>
        <w:rPr>
          <w:szCs w:val="22"/>
        </w:rPr>
      </w:pPr>
    </w:p>
    <w:p w:rsidR="00693B7E" w:rsidRPr="00D51E71" w:rsidRDefault="00693B7E" w:rsidP="005B18BA">
      <w:pPr>
        <w:pStyle w:val="Paragrafi"/>
        <w:rPr>
          <w:szCs w:val="22"/>
        </w:rPr>
      </w:pPr>
      <w:r w:rsidRPr="00D51E71">
        <w:rPr>
          <w:szCs w:val="22"/>
        </w:rPr>
        <w:t>2. Avokatura e Shtetit merr përsipër monitorimin e shpenzimeve procedurale të avokatëve/zyrave të avokatisë në profesion të lirë. Organi i interesuar i administratës ose institucioni publik i interesuar do të kryejë këto pagesa, pasi të jenë miratuar paraprakisht nga avokati i shtetit, i caktuar për ndjekjen e çështjes dhe nga Avokati i Përgjithshëm i Shtetit.</w:t>
      </w:r>
    </w:p>
    <w:p w:rsidR="00823774" w:rsidRDefault="00693B7E" w:rsidP="00893156">
      <w:pPr>
        <w:pStyle w:val="Paragrafi"/>
        <w:rPr>
          <w:szCs w:val="22"/>
        </w:rPr>
      </w:pPr>
      <w:r w:rsidRPr="00D51E71">
        <w:rPr>
          <w:szCs w:val="22"/>
        </w:rPr>
        <w:t xml:space="preserve">3. Pagesa sipas parashikimeve të këtij neni kryhet në llogarinë bankare të avokatëve/zyrave të avokatisë, sipas përcaktimeve të specifikuara në kontratën e lidhur për këtë qëllim me Avokaturën e Shtetit, si edhe në llogarinë e të tretëve të cilët mund të kenë parapaguar pjesërisht ose tërësisht shpenzimet. </w:t>
      </w:r>
    </w:p>
    <w:p w:rsidR="00823774" w:rsidRPr="00D51E71" w:rsidRDefault="00823774" w:rsidP="005B18BA">
      <w:pPr>
        <w:pStyle w:val="Paragrafi"/>
        <w:rPr>
          <w:szCs w:val="22"/>
        </w:rPr>
      </w:pPr>
    </w:p>
    <w:p w:rsidR="00693B7E" w:rsidRPr="00D51E71" w:rsidRDefault="00693B7E" w:rsidP="005B18BA">
      <w:pPr>
        <w:pStyle w:val="VENDOSI"/>
        <w:keepNext w:val="0"/>
      </w:pPr>
      <w:r w:rsidRPr="00D51E71">
        <w:rPr>
          <w:caps w:val="0"/>
        </w:rPr>
        <w:t>Neni 36</w:t>
      </w:r>
    </w:p>
    <w:p w:rsidR="00693B7E" w:rsidRPr="00D51E71" w:rsidRDefault="00693B7E" w:rsidP="005B18BA">
      <w:pPr>
        <w:pStyle w:val="NeniTitull"/>
        <w:keepNext w:val="0"/>
        <w:rPr>
          <w:szCs w:val="22"/>
        </w:rPr>
      </w:pPr>
      <w:r w:rsidRPr="00D51E71">
        <w:rPr>
          <w:szCs w:val="22"/>
        </w:rPr>
        <w:t>Efektet ekonomike të procesit</w:t>
      </w:r>
    </w:p>
    <w:p w:rsidR="00693B7E" w:rsidRPr="007A290D" w:rsidRDefault="00693B7E" w:rsidP="005B18BA">
      <w:pPr>
        <w:pStyle w:val="Paragrafi"/>
        <w:rPr>
          <w:sz w:val="14"/>
          <w:szCs w:val="22"/>
        </w:rPr>
      </w:pPr>
    </w:p>
    <w:p w:rsidR="00693B7E" w:rsidRPr="00D51E71" w:rsidRDefault="00693B7E" w:rsidP="005B18BA">
      <w:pPr>
        <w:pStyle w:val="Paragrafi"/>
        <w:rPr>
          <w:szCs w:val="22"/>
        </w:rPr>
      </w:pPr>
      <w:r w:rsidRPr="00D51E71">
        <w:rPr>
          <w:szCs w:val="22"/>
        </w:rPr>
        <w:t>1. Kur vendimi i gjykatës përcakton detyrimin në ngarkim të palës kundërshtare në një proces për të paguar shpenzimet gjyqësore, në rastet e çështjeve të ndjekura nga Avokatura e Shtetit, shuma në fjalë, pa prekur efektet ekonomike të procesit, do të transferohet në buxhetin e Avokaturës së Shtetit.</w:t>
      </w:r>
    </w:p>
    <w:p w:rsidR="00693B7E" w:rsidRPr="00D51E71" w:rsidRDefault="00693B7E" w:rsidP="005B18BA">
      <w:pPr>
        <w:pStyle w:val="Paragrafi"/>
        <w:rPr>
          <w:szCs w:val="22"/>
        </w:rPr>
      </w:pPr>
      <w:r w:rsidRPr="00D51E71">
        <w:rPr>
          <w:szCs w:val="22"/>
        </w:rPr>
        <w:t xml:space="preserve">2. Kur vendimi i gjykatës përcakton detyrimin në ngarkim të organit të administratës publike ose institucionit shtetëror për të paguar shpenzimet gjyqësore, ato do të mbulohen nga buxheti i organit të administratës ose institucionit shtetëror të interesuar në rast se nuk ka një marrëveshje të kundërt për këtë qëllim midis Avokaturës së Shtetit dhe organit të cilit i ofrohet asistenca juridike. </w:t>
      </w:r>
    </w:p>
    <w:p w:rsidR="00693B7E" w:rsidRPr="00D51E71" w:rsidRDefault="00693B7E" w:rsidP="005B18BA">
      <w:pPr>
        <w:pStyle w:val="Paragrafi"/>
        <w:rPr>
          <w:szCs w:val="22"/>
        </w:rPr>
      </w:pPr>
      <w:r w:rsidRPr="00D51E71">
        <w:rPr>
          <w:szCs w:val="22"/>
        </w:rPr>
        <w:t xml:space="preserve">3. Për përcaktimin e masës së shpenzimeve të procedurës, për rastet e mësipërme,  zbatohen kriteret e përgjithshme të legjislacionit procedural.  </w:t>
      </w:r>
    </w:p>
    <w:p w:rsidR="00693B7E" w:rsidRPr="007A290D" w:rsidRDefault="00693B7E" w:rsidP="007A290D">
      <w:pPr>
        <w:pStyle w:val="Paragrafi"/>
        <w:ind w:firstLine="0"/>
        <w:rPr>
          <w:sz w:val="14"/>
          <w:szCs w:val="22"/>
        </w:rPr>
      </w:pPr>
    </w:p>
    <w:p w:rsidR="00693B7E" w:rsidRPr="00D51E71" w:rsidRDefault="00693B7E" w:rsidP="005B18BA">
      <w:pPr>
        <w:pStyle w:val="Titulli"/>
        <w:keepNext w:val="0"/>
        <w:rPr>
          <w:b w:val="0"/>
        </w:rPr>
      </w:pPr>
      <w:r w:rsidRPr="00D51E71">
        <w:rPr>
          <w:b w:val="0"/>
        </w:rPr>
        <w:t>DISPOZITA TË FUNDIT</w:t>
      </w:r>
    </w:p>
    <w:p w:rsidR="00693B7E" w:rsidRPr="007A290D" w:rsidRDefault="00693B7E" w:rsidP="005B18BA">
      <w:pPr>
        <w:pStyle w:val="Paragrafi"/>
        <w:rPr>
          <w:sz w:val="14"/>
          <w:szCs w:val="22"/>
        </w:rPr>
      </w:pPr>
    </w:p>
    <w:p w:rsidR="00693B7E" w:rsidRPr="00D51E71" w:rsidRDefault="00693B7E" w:rsidP="005B18BA">
      <w:pPr>
        <w:pStyle w:val="VENDOSI"/>
        <w:keepNext w:val="0"/>
      </w:pPr>
      <w:r w:rsidRPr="00D51E71">
        <w:rPr>
          <w:caps w:val="0"/>
        </w:rPr>
        <w:t>Neni 37</w:t>
      </w:r>
    </w:p>
    <w:p w:rsidR="00693B7E" w:rsidRPr="00D51E71" w:rsidRDefault="00693B7E" w:rsidP="005B18BA">
      <w:pPr>
        <w:pStyle w:val="NeniTitull"/>
        <w:keepNext w:val="0"/>
        <w:rPr>
          <w:szCs w:val="22"/>
        </w:rPr>
      </w:pPr>
      <w:r w:rsidRPr="00D51E71">
        <w:rPr>
          <w:szCs w:val="22"/>
        </w:rPr>
        <w:t>Përfaqësimi për çështjet në gjykim deri në kohën e hyrjes në fuqi të rregullores</w:t>
      </w:r>
    </w:p>
    <w:p w:rsidR="00693B7E" w:rsidRPr="007A290D" w:rsidRDefault="00693B7E" w:rsidP="005B18BA">
      <w:pPr>
        <w:pStyle w:val="Paragrafi"/>
        <w:rPr>
          <w:sz w:val="14"/>
          <w:szCs w:val="22"/>
        </w:rPr>
      </w:pPr>
    </w:p>
    <w:p w:rsidR="00693B7E" w:rsidRPr="00D51E71" w:rsidRDefault="00693B7E" w:rsidP="005B18BA">
      <w:pPr>
        <w:pStyle w:val="Paragrafi"/>
        <w:rPr>
          <w:szCs w:val="22"/>
        </w:rPr>
      </w:pPr>
      <w:r w:rsidRPr="00D51E71">
        <w:rPr>
          <w:szCs w:val="22"/>
        </w:rPr>
        <w:t>1. Përfaqësimi i Avokaturës së Shtetit në të gjitha proceset gjyqësore të nisura para hyrjes në fuqi të ligjit funksional dhe kësaj rregulloreje trajtohen sipas dispozitave  të ligjit dhe akteve nënligjore në fuqi në kohën e nisjes së tyre, por vetëm për gjykimin në atë shkallë në të cilën ndodhet çështja.</w:t>
      </w:r>
    </w:p>
    <w:p w:rsidR="00693B7E" w:rsidRPr="00D51E71" w:rsidRDefault="00693B7E" w:rsidP="005B18BA">
      <w:pPr>
        <w:pStyle w:val="Paragrafi"/>
        <w:rPr>
          <w:szCs w:val="22"/>
        </w:rPr>
      </w:pPr>
      <w:r w:rsidRPr="00D51E71">
        <w:rPr>
          <w:szCs w:val="22"/>
        </w:rPr>
        <w:t>2. Çështjet gjyqësore në vijim, në momentin e hyrjes në fuqi të kësaj rregulloreje, në të cilat institucionet shtetërore dhe entet publike janë palë, të cilat për shkak të vlerës dhe/ose objektit nuk kanë parashikuar pjesëmarrjen në gjykim të Avokaturës së Shtetit, do të vazhdojnë të ndiqen nga përfaqësuesit e institucioneve të interesuara, por vetëm për gjykimin në atë shkallë në të cilën ndodhet çështja.</w:t>
      </w:r>
    </w:p>
    <w:p w:rsidR="00693B7E" w:rsidRDefault="00693B7E" w:rsidP="005B18BA">
      <w:pPr>
        <w:pStyle w:val="Paragrafi"/>
        <w:rPr>
          <w:szCs w:val="22"/>
        </w:rPr>
      </w:pPr>
    </w:p>
    <w:p w:rsidR="00C94D9A" w:rsidRDefault="00C94D9A" w:rsidP="005B18BA">
      <w:pPr>
        <w:pStyle w:val="Paragrafi"/>
        <w:rPr>
          <w:szCs w:val="22"/>
        </w:rPr>
      </w:pPr>
    </w:p>
    <w:p w:rsidR="00C94D9A" w:rsidRDefault="00C94D9A" w:rsidP="005B18BA">
      <w:pPr>
        <w:pStyle w:val="Paragrafi"/>
        <w:rPr>
          <w:szCs w:val="22"/>
        </w:rPr>
      </w:pPr>
    </w:p>
    <w:p w:rsidR="00C94D9A" w:rsidRDefault="00C94D9A" w:rsidP="005B18BA">
      <w:pPr>
        <w:pStyle w:val="Paragrafi"/>
        <w:rPr>
          <w:szCs w:val="22"/>
        </w:rPr>
      </w:pPr>
    </w:p>
    <w:p w:rsidR="00C94D9A" w:rsidRDefault="00C94D9A" w:rsidP="005B18BA">
      <w:pPr>
        <w:pStyle w:val="Paragrafi"/>
        <w:rPr>
          <w:szCs w:val="22"/>
        </w:rPr>
      </w:pPr>
    </w:p>
    <w:p w:rsidR="00C94D9A" w:rsidRDefault="00C94D9A" w:rsidP="005B18BA">
      <w:pPr>
        <w:pStyle w:val="Paragrafi"/>
        <w:rPr>
          <w:szCs w:val="22"/>
        </w:rPr>
      </w:pPr>
    </w:p>
    <w:p w:rsidR="00C94D9A" w:rsidRDefault="00C94D9A" w:rsidP="005B18BA">
      <w:pPr>
        <w:pStyle w:val="Paragrafi"/>
        <w:rPr>
          <w:szCs w:val="22"/>
        </w:rPr>
      </w:pPr>
    </w:p>
    <w:p w:rsidR="00C94D9A" w:rsidRDefault="00C94D9A" w:rsidP="005B18BA">
      <w:pPr>
        <w:pStyle w:val="Paragrafi"/>
        <w:rPr>
          <w:szCs w:val="22"/>
        </w:rPr>
      </w:pPr>
    </w:p>
    <w:p w:rsidR="00C94D9A" w:rsidRDefault="00C94D9A" w:rsidP="005B18BA">
      <w:pPr>
        <w:pStyle w:val="Paragrafi"/>
        <w:rPr>
          <w:szCs w:val="22"/>
        </w:rPr>
      </w:pPr>
    </w:p>
    <w:p w:rsidR="00C94D9A" w:rsidRDefault="00C94D9A" w:rsidP="005B18BA">
      <w:pPr>
        <w:pStyle w:val="Paragrafi"/>
        <w:rPr>
          <w:szCs w:val="22"/>
        </w:rPr>
      </w:pPr>
    </w:p>
    <w:p w:rsidR="00C94D9A" w:rsidRDefault="00C94D9A" w:rsidP="005B18BA">
      <w:pPr>
        <w:pStyle w:val="Paragrafi"/>
        <w:rPr>
          <w:szCs w:val="22"/>
        </w:rPr>
      </w:pPr>
    </w:p>
    <w:p w:rsidR="00C94D9A" w:rsidRDefault="00C94D9A" w:rsidP="005B18BA">
      <w:pPr>
        <w:pStyle w:val="Paragrafi"/>
        <w:rPr>
          <w:szCs w:val="22"/>
        </w:rPr>
      </w:pPr>
    </w:p>
    <w:p w:rsidR="00C94D9A" w:rsidRDefault="00C94D9A" w:rsidP="005B18BA">
      <w:pPr>
        <w:pStyle w:val="Paragrafi"/>
        <w:rPr>
          <w:szCs w:val="22"/>
        </w:rPr>
      </w:pPr>
    </w:p>
    <w:p w:rsidR="00C94D9A" w:rsidRDefault="00C94D9A" w:rsidP="005B18BA">
      <w:pPr>
        <w:pStyle w:val="Paragrafi"/>
        <w:rPr>
          <w:szCs w:val="22"/>
        </w:rPr>
      </w:pPr>
    </w:p>
    <w:p w:rsidR="00C94D9A" w:rsidRDefault="00C94D9A" w:rsidP="005B18BA">
      <w:pPr>
        <w:pStyle w:val="Paragrafi"/>
        <w:rPr>
          <w:szCs w:val="22"/>
        </w:rPr>
      </w:pPr>
    </w:p>
    <w:p w:rsidR="00C94D9A" w:rsidRDefault="00C94D9A" w:rsidP="005B18BA">
      <w:pPr>
        <w:pStyle w:val="Paragrafi"/>
        <w:rPr>
          <w:szCs w:val="22"/>
        </w:rPr>
      </w:pPr>
    </w:p>
    <w:p w:rsidR="00C94D9A" w:rsidRDefault="00C94D9A" w:rsidP="005B18BA">
      <w:pPr>
        <w:pStyle w:val="Paragrafi"/>
        <w:rPr>
          <w:szCs w:val="22"/>
        </w:rPr>
      </w:pPr>
    </w:p>
    <w:p w:rsidR="00693B7E" w:rsidRPr="00D51E71" w:rsidRDefault="00693B7E" w:rsidP="005B18BA">
      <w:pPr>
        <w:pStyle w:val="Akti"/>
        <w:keepNext w:val="0"/>
      </w:pPr>
      <w:r w:rsidRPr="00D51E71">
        <w:t>VENDIM</w:t>
      </w:r>
    </w:p>
    <w:p w:rsidR="00693B7E" w:rsidRPr="00D51E71" w:rsidRDefault="00693B7E" w:rsidP="005B18BA">
      <w:pPr>
        <w:pStyle w:val="NumriData"/>
        <w:keepNext w:val="0"/>
        <w:rPr>
          <w:szCs w:val="22"/>
        </w:rPr>
      </w:pPr>
      <w:r w:rsidRPr="00D51E71">
        <w:rPr>
          <w:szCs w:val="22"/>
        </w:rPr>
        <w:t>Nr.395, datë 22.4.2009</w:t>
      </w:r>
    </w:p>
    <w:p w:rsidR="00693B7E" w:rsidRPr="00D51E71" w:rsidRDefault="00693B7E" w:rsidP="005B18BA">
      <w:pPr>
        <w:pStyle w:val="Paragrafi"/>
        <w:rPr>
          <w:szCs w:val="22"/>
        </w:rPr>
      </w:pPr>
      <w:r w:rsidRPr="00D51E71">
        <w:rPr>
          <w:szCs w:val="22"/>
        </w:rPr>
        <w:t>  </w:t>
      </w:r>
    </w:p>
    <w:p w:rsidR="00693B7E" w:rsidRPr="00D51E71" w:rsidRDefault="00693B7E" w:rsidP="005B18BA">
      <w:pPr>
        <w:pStyle w:val="Titulli"/>
        <w:keepNext w:val="0"/>
      </w:pPr>
      <w:r w:rsidRPr="00D51E71">
        <w:t>PËR NJË SHTESË NË VENDIMIN NR.53, DATË 21.1.2009 TË KËSHILLIT TË MINISTRAVE “PËR NGARKIMIN E MINISTRISË SË BRENDSHME PËR KRYERJEN E PROCEDURAVE TË PROKURIMIT PUBLIK, NË EMËR DHE PËR LLOGARI TË KRYEMINISTRISË, MINISTRIVE DHE INSTITUCIONEVE TË VARËSISË, PËR DISA MALLRA DHE SHËRBIME”</w:t>
      </w:r>
    </w:p>
    <w:p w:rsidR="00693B7E" w:rsidRPr="00D51E71" w:rsidRDefault="00693B7E" w:rsidP="005B18BA">
      <w:pPr>
        <w:pStyle w:val="Titulli"/>
        <w:keepNext w:val="0"/>
      </w:pPr>
      <w:r w:rsidRPr="00D51E71">
        <w:t>  </w:t>
      </w:r>
    </w:p>
    <w:p w:rsidR="00693B7E" w:rsidRPr="00D51E71" w:rsidRDefault="00693B7E" w:rsidP="005B18BA">
      <w:pPr>
        <w:pStyle w:val="Paragrafi"/>
        <w:rPr>
          <w:szCs w:val="22"/>
        </w:rPr>
      </w:pPr>
      <w:r w:rsidRPr="00D51E71">
        <w:rPr>
          <w:szCs w:val="22"/>
        </w:rPr>
        <w:t xml:space="preserve">Në mbështetje të nenit 100 të Kushtetutës dhe të nenit 75 të ligjit nr.9643, datë 20.11.2006 “Për prokurimin publik”, të ndryshuar, me propozimin e Ministrit të Financave, Këshilli i Ministrave                                   </w:t>
      </w:r>
    </w:p>
    <w:p w:rsidR="00693B7E" w:rsidRPr="00D51E71" w:rsidRDefault="00693B7E" w:rsidP="005B18BA">
      <w:pPr>
        <w:pStyle w:val="Paragrafi"/>
        <w:rPr>
          <w:szCs w:val="22"/>
        </w:rPr>
      </w:pPr>
      <w:r w:rsidRPr="00D51E71">
        <w:rPr>
          <w:szCs w:val="22"/>
        </w:rPr>
        <w:t>  </w:t>
      </w:r>
    </w:p>
    <w:p w:rsidR="00693B7E" w:rsidRPr="00D51E71" w:rsidRDefault="00693B7E" w:rsidP="005B18BA">
      <w:pPr>
        <w:pStyle w:val="VENDOSI"/>
        <w:keepNext w:val="0"/>
      </w:pPr>
      <w:r w:rsidRPr="00D51E71">
        <w:t>VENDOSI:</w:t>
      </w:r>
    </w:p>
    <w:p w:rsidR="00693B7E" w:rsidRPr="00D51E71" w:rsidRDefault="00693B7E" w:rsidP="005B18BA">
      <w:pPr>
        <w:pStyle w:val="Paragrafi"/>
        <w:rPr>
          <w:szCs w:val="22"/>
        </w:rPr>
      </w:pPr>
      <w:r w:rsidRPr="00D51E71">
        <w:rPr>
          <w:szCs w:val="22"/>
        </w:rPr>
        <w:t>  </w:t>
      </w:r>
    </w:p>
    <w:p w:rsidR="00693B7E" w:rsidRPr="00D51E71" w:rsidRDefault="00693B7E" w:rsidP="005B18BA">
      <w:pPr>
        <w:pStyle w:val="Paragrafi"/>
        <w:rPr>
          <w:szCs w:val="22"/>
        </w:rPr>
      </w:pPr>
      <w:r w:rsidRPr="00D51E71">
        <w:rPr>
          <w:szCs w:val="22"/>
        </w:rPr>
        <w:t>1.  Në fund të pikës 1 të vendimit nr.53, datë 21.1.2009 të Këshillit të Ministrave, shtohet një paragraf, me këtë përmbajtje: </w:t>
      </w:r>
    </w:p>
    <w:p w:rsidR="00693B7E" w:rsidRPr="00D51E71" w:rsidRDefault="00693B7E" w:rsidP="005B18BA">
      <w:pPr>
        <w:pStyle w:val="Paragrafi"/>
        <w:rPr>
          <w:szCs w:val="22"/>
        </w:rPr>
      </w:pPr>
      <w:r w:rsidRPr="00D51E71">
        <w:rPr>
          <w:szCs w:val="22"/>
        </w:rPr>
        <w:t>“Përjashtimisht, lejohet Drejtoria e Përgjithshme e Tatimeve të realizojë, për vitin 2009, procedurën e prokurimit, me objekt: “Blerje pajisjesh sistemi IT”.”.</w:t>
      </w:r>
    </w:p>
    <w:p w:rsidR="00693B7E" w:rsidRPr="00D51E71" w:rsidRDefault="00693B7E" w:rsidP="005B18BA">
      <w:pPr>
        <w:pStyle w:val="Paragrafi"/>
        <w:rPr>
          <w:szCs w:val="22"/>
        </w:rPr>
      </w:pPr>
      <w:r w:rsidRPr="00D51E71">
        <w:rPr>
          <w:szCs w:val="22"/>
        </w:rPr>
        <w:t>2. Ngarkohet Drejtoria e Përgjithshme e Tatimeve dhe Agjencia e Prokurimit Publik për zbatimin e këtij vendimi. </w:t>
      </w:r>
    </w:p>
    <w:p w:rsidR="00693B7E" w:rsidRPr="00D51E71" w:rsidRDefault="00693B7E" w:rsidP="005B18BA">
      <w:pPr>
        <w:pStyle w:val="Paragrafi"/>
        <w:rPr>
          <w:szCs w:val="22"/>
        </w:rPr>
      </w:pPr>
      <w:r w:rsidRPr="00D51E71">
        <w:rPr>
          <w:szCs w:val="22"/>
        </w:rPr>
        <w:t>Ky vendim hyn në fuqi menjëherë dhe botohet në Fletoren Zyrtare.</w:t>
      </w:r>
    </w:p>
    <w:p w:rsidR="00693B7E" w:rsidRPr="00D51E71" w:rsidRDefault="00693B7E" w:rsidP="007A290D">
      <w:pPr>
        <w:pStyle w:val="Autoriteti"/>
      </w:pPr>
      <w:r w:rsidRPr="00D51E71">
        <w:t>  KRYEMINISTRI </w:t>
      </w:r>
    </w:p>
    <w:p w:rsidR="00693B7E" w:rsidRPr="00D51E71" w:rsidRDefault="00693B7E" w:rsidP="005B18BA">
      <w:pPr>
        <w:pStyle w:val="AutoritetiEmer"/>
      </w:pPr>
      <w:r w:rsidRPr="00D51E71">
        <w:t>Sali  Berisha</w:t>
      </w:r>
    </w:p>
    <w:p w:rsidR="00693B7E" w:rsidRPr="00D51E71" w:rsidRDefault="00693B7E" w:rsidP="005B18BA">
      <w:pPr>
        <w:pStyle w:val="Akti"/>
        <w:keepNext w:val="0"/>
      </w:pPr>
      <w:r w:rsidRPr="00D51E71">
        <w:t xml:space="preserve">VENDIM </w:t>
      </w:r>
    </w:p>
    <w:p w:rsidR="00693B7E" w:rsidRPr="00D51E71" w:rsidRDefault="00693B7E" w:rsidP="005B18BA">
      <w:pPr>
        <w:pStyle w:val="NumriData"/>
        <w:keepNext w:val="0"/>
        <w:rPr>
          <w:szCs w:val="22"/>
        </w:rPr>
      </w:pPr>
      <w:r w:rsidRPr="00D51E71">
        <w:rPr>
          <w:szCs w:val="22"/>
        </w:rPr>
        <w:t>Nr.396, datë 22.4.2009</w:t>
      </w:r>
    </w:p>
    <w:p w:rsidR="00693B7E" w:rsidRPr="00D51E71" w:rsidRDefault="00693B7E" w:rsidP="005B18BA">
      <w:pPr>
        <w:pStyle w:val="Paragrafi"/>
        <w:rPr>
          <w:szCs w:val="22"/>
        </w:rPr>
      </w:pPr>
    </w:p>
    <w:p w:rsidR="00693B7E" w:rsidRPr="00D51E71" w:rsidRDefault="00693B7E" w:rsidP="005B18BA">
      <w:pPr>
        <w:pStyle w:val="Titulli"/>
        <w:keepNext w:val="0"/>
      </w:pPr>
      <w:r w:rsidRPr="00D51E71">
        <w:t>PËR DISA SHTESA NË VENDIMIN NR.255, DATË 27.4.2007 TË KËSHILLIT TË MINISTRAVE “PËR FONDIN E EKSELENCËS, PËR MBËSHTETJE FINANCIARE TË STUDENTËVE E SHKENCËTARËVE TË RINJ, TË SHKËLQYER”</w:t>
      </w:r>
    </w:p>
    <w:p w:rsidR="00693B7E" w:rsidRPr="00D51E71" w:rsidRDefault="00693B7E" w:rsidP="005B18BA">
      <w:pPr>
        <w:pStyle w:val="Paragrafi"/>
        <w:rPr>
          <w:szCs w:val="22"/>
        </w:rPr>
      </w:pPr>
      <w:r w:rsidRPr="00D51E71">
        <w:rPr>
          <w:szCs w:val="22"/>
        </w:rPr>
        <w:t>  </w:t>
      </w:r>
    </w:p>
    <w:p w:rsidR="00693B7E" w:rsidRPr="00D51E71" w:rsidRDefault="00693B7E" w:rsidP="005B18BA">
      <w:pPr>
        <w:pStyle w:val="Paragrafi"/>
        <w:rPr>
          <w:szCs w:val="22"/>
        </w:rPr>
      </w:pPr>
      <w:r w:rsidRPr="00D51E71">
        <w:rPr>
          <w:szCs w:val="22"/>
        </w:rPr>
        <w:t>Në mbështetje të nenit 100 të Kushtetutës, të ligjit nr.9741, datë 21.5.2007 “Për arsimin e lartë në Republikën e Shqipërisë”, të ndryshuar, me propozimin e Ministrit të Arsimit dhe Shkencës, Këshilli i Ministrave</w:t>
      </w:r>
    </w:p>
    <w:p w:rsidR="00693B7E" w:rsidRPr="00BB6F73" w:rsidRDefault="00693B7E" w:rsidP="005B18BA">
      <w:pPr>
        <w:pStyle w:val="Paragrafi"/>
        <w:rPr>
          <w:sz w:val="14"/>
          <w:szCs w:val="22"/>
        </w:rPr>
      </w:pPr>
      <w:r w:rsidRPr="00D51E71">
        <w:rPr>
          <w:szCs w:val="22"/>
        </w:rPr>
        <w:t> </w:t>
      </w:r>
    </w:p>
    <w:p w:rsidR="00693B7E" w:rsidRPr="00D51E71" w:rsidRDefault="00693B7E" w:rsidP="005B18BA">
      <w:pPr>
        <w:pStyle w:val="VENDOSI"/>
        <w:keepNext w:val="0"/>
      </w:pPr>
      <w:r w:rsidRPr="00D51E71">
        <w:t>VENDOSI:</w:t>
      </w:r>
    </w:p>
    <w:p w:rsidR="00693B7E" w:rsidRPr="00BB6F73" w:rsidRDefault="00693B7E" w:rsidP="005B18BA">
      <w:pPr>
        <w:pStyle w:val="Paragrafi"/>
        <w:rPr>
          <w:sz w:val="16"/>
          <w:szCs w:val="22"/>
        </w:rPr>
      </w:pPr>
      <w:r w:rsidRPr="00D51E71">
        <w:rPr>
          <w:szCs w:val="22"/>
        </w:rPr>
        <w:t> </w:t>
      </w:r>
    </w:p>
    <w:p w:rsidR="00693B7E" w:rsidRPr="00D51E71" w:rsidRDefault="00693B7E" w:rsidP="005B18BA">
      <w:pPr>
        <w:pStyle w:val="Paragrafi"/>
        <w:rPr>
          <w:szCs w:val="22"/>
        </w:rPr>
      </w:pPr>
      <w:r w:rsidRPr="00D51E71">
        <w:rPr>
          <w:szCs w:val="22"/>
        </w:rPr>
        <w:t>Në vendimin nr.255, datë 27.4.2007 të Këshillit të Ministrave, të bëhen këto shtesa: </w:t>
      </w:r>
    </w:p>
    <w:p w:rsidR="00693B7E" w:rsidRPr="00D51E71" w:rsidRDefault="00693B7E" w:rsidP="005B18BA">
      <w:pPr>
        <w:pStyle w:val="Paragrafi"/>
        <w:rPr>
          <w:szCs w:val="22"/>
        </w:rPr>
      </w:pPr>
      <w:r w:rsidRPr="00D51E71">
        <w:rPr>
          <w:szCs w:val="22"/>
        </w:rPr>
        <w:t>1.  Pas shkronjës “ç” të pikës 1, të shtohet shkronja “d”, me këtë përmbajtje:</w:t>
      </w:r>
    </w:p>
    <w:p w:rsidR="00693B7E" w:rsidRPr="00D51E71" w:rsidRDefault="00693B7E" w:rsidP="005B18BA">
      <w:pPr>
        <w:pStyle w:val="Paragrafi"/>
        <w:rPr>
          <w:szCs w:val="22"/>
        </w:rPr>
      </w:pPr>
      <w:r w:rsidRPr="00D51E71">
        <w:rPr>
          <w:szCs w:val="22"/>
        </w:rPr>
        <w:t>“d) bursa të posaçme për studentë, që ndjekin jashtë shtetit ciklin e parë, ciklin e dytë dhe ciklin e tretë të studimeve, në njërin prej 10 universiteteve më të mira të botës.”.</w:t>
      </w:r>
    </w:p>
    <w:p w:rsidR="00693B7E" w:rsidRPr="00D51E71" w:rsidRDefault="00693B7E" w:rsidP="005B18BA">
      <w:pPr>
        <w:pStyle w:val="Paragrafi"/>
        <w:rPr>
          <w:szCs w:val="22"/>
        </w:rPr>
      </w:pPr>
      <w:r w:rsidRPr="00D51E71">
        <w:rPr>
          <w:szCs w:val="22"/>
        </w:rPr>
        <w:t>2. Pas shkronjës “c”, të pikës 2, të shtohet shkronja “ç”, me këtë përmbajtje:</w:t>
      </w:r>
    </w:p>
    <w:p w:rsidR="00693B7E" w:rsidRPr="00D51E71" w:rsidRDefault="00693B7E" w:rsidP="005B18BA">
      <w:pPr>
        <w:pStyle w:val="Paragrafi"/>
        <w:rPr>
          <w:szCs w:val="22"/>
        </w:rPr>
      </w:pPr>
      <w:r w:rsidRPr="00D51E71">
        <w:rPr>
          <w:szCs w:val="22"/>
        </w:rPr>
        <w:t>“ç) Studentët, që ndjekin jashtë shtetit ciklin e parë, ciklin e dytë dhe ciklin e tretë të studimeve në njërën prej 10 universiteteve më të mira të botës kur: </w:t>
      </w:r>
    </w:p>
    <w:p w:rsidR="00693B7E" w:rsidRPr="00D51E71" w:rsidRDefault="00693B7E" w:rsidP="005B18BA">
      <w:pPr>
        <w:pStyle w:val="Paragrafi"/>
        <w:rPr>
          <w:szCs w:val="22"/>
        </w:rPr>
      </w:pPr>
      <w:r w:rsidRPr="00D51E71">
        <w:rPr>
          <w:szCs w:val="22"/>
        </w:rPr>
        <w:t>i)  janë pranuar në njërën nga 10 universitetet më të mira të botës për të ndjekur njërën nga tri ciklet e studimit;</w:t>
      </w:r>
    </w:p>
    <w:p w:rsidR="00693B7E" w:rsidRDefault="00693B7E" w:rsidP="005B18BA">
      <w:pPr>
        <w:pStyle w:val="Paragrafi"/>
        <w:rPr>
          <w:szCs w:val="22"/>
        </w:rPr>
      </w:pPr>
      <w:r w:rsidRPr="00D51E71">
        <w:rPr>
          <w:szCs w:val="22"/>
        </w:rPr>
        <w:t>ii)  pranojnë të punojnë, së paku, 5 vjet në Shqipëri, pas përfundimit të ciklit përkatës të studimeve, për të cilin përfitojnë bursën;</w:t>
      </w:r>
    </w:p>
    <w:p w:rsidR="00BB6F73" w:rsidRDefault="00BB6F73" w:rsidP="005B18BA">
      <w:pPr>
        <w:pStyle w:val="Paragrafi"/>
        <w:rPr>
          <w:szCs w:val="22"/>
        </w:rPr>
      </w:pPr>
    </w:p>
    <w:p w:rsidR="00BB6F73" w:rsidRDefault="00BB6F73" w:rsidP="005B18BA">
      <w:pPr>
        <w:pStyle w:val="Paragrafi"/>
        <w:rPr>
          <w:szCs w:val="22"/>
        </w:rPr>
      </w:pPr>
    </w:p>
    <w:p w:rsidR="00BB6F73" w:rsidRDefault="00BB6F73" w:rsidP="005B18BA">
      <w:pPr>
        <w:pStyle w:val="Paragrafi"/>
        <w:rPr>
          <w:szCs w:val="22"/>
        </w:rPr>
      </w:pPr>
    </w:p>
    <w:p w:rsidR="00BB6F73" w:rsidRDefault="00BB6F73" w:rsidP="005B18BA">
      <w:pPr>
        <w:pStyle w:val="Paragrafi"/>
        <w:rPr>
          <w:szCs w:val="22"/>
        </w:rPr>
      </w:pPr>
    </w:p>
    <w:p w:rsidR="00BB6F73" w:rsidRPr="00D51E71" w:rsidRDefault="00BB6F73" w:rsidP="005B18BA">
      <w:pPr>
        <w:pStyle w:val="Paragrafi"/>
        <w:rPr>
          <w:szCs w:val="22"/>
        </w:rPr>
      </w:pPr>
    </w:p>
    <w:p w:rsidR="00693B7E" w:rsidRPr="00D51E71" w:rsidRDefault="00693B7E" w:rsidP="005B18BA">
      <w:pPr>
        <w:pStyle w:val="Paragrafi"/>
        <w:rPr>
          <w:szCs w:val="22"/>
        </w:rPr>
      </w:pPr>
      <w:r w:rsidRPr="00D51E71">
        <w:rPr>
          <w:szCs w:val="22"/>
        </w:rPr>
        <w:t>iii)  nuk janë, njëkohësisht, përfitues të ndonjë burse tjetër nga shteti shqiptar dhe nuk kanë të ardhura personale mbi 100 000 (njëqind mijë) lekë në muaj. </w:t>
      </w:r>
    </w:p>
    <w:p w:rsidR="00693B7E" w:rsidRPr="00D51E71" w:rsidRDefault="00693B7E" w:rsidP="005B18BA">
      <w:pPr>
        <w:pStyle w:val="Paragrafi"/>
        <w:rPr>
          <w:szCs w:val="22"/>
        </w:rPr>
      </w:pPr>
      <w:r w:rsidRPr="00D51E71">
        <w:rPr>
          <w:szCs w:val="22"/>
        </w:rPr>
        <w:t>Ky vendim hyn në fuqi pas botimit në Fletoren Zyrtare.</w:t>
      </w:r>
    </w:p>
    <w:p w:rsidR="00693B7E" w:rsidRPr="00BB6F73" w:rsidRDefault="00693B7E" w:rsidP="005B18BA">
      <w:pPr>
        <w:pStyle w:val="Paragrafi"/>
        <w:rPr>
          <w:sz w:val="16"/>
          <w:szCs w:val="22"/>
        </w:rPr>
      </w:pPr>
      <w:r w:rsidRPr="00D51E71">
        <w:rPr>
          <w:szCs w:val="22"/>
        </w:rPr>
        <w:t>  </w:t>
      </w:r>
    </w:p>
    <w:p w:rsidR="00693B7E" w:rsidRPr="00D51E71" w:rsidRDefault="00693B7E" w:rsidP="005B18BA">
      <w:pPr>
        <w:pStyle w:val="Autoriteti"/>
        <w:keepNext w:val="0"/>
      </w:pPr>
      <w:r w:rsidRPr="00D51E71">
        <w:t>KRYEMINISTRI </w:t>
      </w:r>
    </w:p>
    <w:p w:rsidR="00693B7E" w:rsidRPr="00D51E71" w:rsidRDefault="00693B7E" w:rsidP="005B18BA">
      <w:pPr>
        <w:pStyle w:val="AutoritetiEmer"/>
      </w:pPr>
      <w:r w:rsidRPr="00D51E71">
        <w:t>Sali  Berisha</w:t>
      </w:r>
    </w:p>
    <w:p w:rsidR="00693B7E" w:rsidRPr="00D51E71" w:rsidRDefault="00693B7E" w:rsidP="008E79D3">
      <w:pPr>
        <w:pStyle w:val="Paragrafi"/>
        <w:rPr>
          <w:szCs w:val="22"/>
        </w:rPr>
      </w:pPr>
      <w:r w:rsidRPr="00D51E71">
        <w:rPr>
          <w:szCs w:val="22"/>
        </w:rPr>
        <w:br/>
      </w:r>
    </w:p>
    <w:p w:rsidR="00693B7E" w:rsidRPr="00D51E71" w:rsidRDefault="00693B7E" w:rsidP="005B18BA">
      <w:pPr>
        <w:pStyle w:val="Akti"/>
        <w:keepNext w:val="0"/>
      </w:pPr>
      <w:r w:rsidRPr="00D51E71">
        <w:t>VENDIM</w:t>
      </w:r>
    </w:p>
    <w:p w:rsidR="00693B7E" w:rsidRPr="00D51E71" w:rsidRDefault="00693B7E" w:rsidP="005B18BA">
      <w:pPr>
        <w:pStyle w:val="NumriData"/>
        <w:keepNext w:val="0"/>
        <w:rPr>
          <w:szCs w:val="22"/>
        </w:rPr>
      </w:pPr>
      <w:r w:rsidRPr="00D51E71">
        <w:rPr>
          <w:szCs w:val="22"/>
        </w:rPr>
        <w:t>Nr.398, datë 22.4.2009</w:t>
      </w:r>
    </w:p>
    <w:p w:rsidR="00693B7E" w:rsidRPr="00D51E71" w:rsidRDefault="00693B7E" w:rsidP="005B18BA">
      <w:pPr>
        <w:pStyle w:val="Paragrafi"/>
        <w:rPr>
          <w:szCs w:val="22"/>
        </w:rPr>
      </w:pPr>
      <w:r w:rsidRPr="00D51E71">
        <w:rPr>
          <w:szCs w:val="22"/>
        </w:rPr>
        <w:t> </w:t>
      </w:r>
    </w:p>
    <w:p w:rsidR="00693B7E" w:rsidRPr="00D51E71" w:rsidRDefault="00693B7E" w:rsidP="005B18BA">
      <w:pPr>
        <w:pStyle w:val="Titulli"/>
        <w:keepNext w:val="0"/>
      </w:pPr>
      <w:r w:rsidRPr="00D51E71">
        <w:t>PER DISA NDRYSHIME NË VENDIMIN NR.115, DATË 2.2.2009 TË KËSHILLIT TË MINISTRAVE “PËR PËRCAKTIMIN E NUMRIT TË PUNONJËSVE ME KONTRATË TË PËRKOHSHME PËR VITIN 2009, NË DISA MINISTRI DHE INSTITUCIONE QENDRORE”</w:t>
      </w:r>
    </w:p>
    <w:p w:rsidR="00693B7E" w:rsidRPr="00D51E71" w:rsidRDefault="00693B7E" w:rsidP="005B18BA">
      <w:pPr>
        <w:pStyle w:val="Paragrafi"/>
        <w:rPr>
          <w:szCs w:val="22"/>
        </w:rPr>
      </w:pPr>
      <w:r w:rsidRPr="00D51E71">
        <w:rPr>
          <w:szCs w:val="22"/>
        </w:rPr>
        <w:t> </w:t>
      </w:r>
    </w:p>
    <w:p w:rsidR="00693B7E" w:rsidRPr="00D51E71" w:rsidRDefault="00693B7E" w:rsidP="005B18BA">
      <w:pPr>
        <w:pStyle w:val="Paragrafi"/>
        <w:rPr>
          <w:szCs w:val="22"/>
        </w:rPr>
      </w:pPr>
      <w:r w:rsidRPr="00D51E71">
        <w:rPr>
          <w:szCs w:val="22"/>
        </w:rPr>
        <w:t xml:space="preserve">Në mbështetje të nenit 100 të Kushtetutës dhe të pikës 2 të nenit 18 të ligjit nr.7961, datë 12.7.1995 “Kodi i Punës i Republikës së Shqipërisë”, të ndryshuar, me propozimin e Ministrit të Financave, Këshilli i Ministrave </w:t>
      </w:r>
    </w:p>
    <w:p w:rsidR="00693B7E" w:rsidRPr="00D51E71" w:rsidRDefault="00693B7E" w:rsidP="005B18BA">
      <w:pPr>
        <w:pStyle w:val="Paragrafi"/>
        <w:rPr>
          <w:szCs w:val="22"/>
        </w:rPr>
      </w:pPr>
      <w:r w:rsidRPr="00D51E71">
        <w:rPr>
          <w:szCs w:val="22"/>
        </w:rPr>
        <w:t> </w:t>
      </w:r>
    </w:p>
    <w:p w:rsidR="00693B7E" w:rsidRPr="00D51E71" w:rsidRDefault="00693B7E" w:rsidP="005B18BA">
      <w:pPr>
        <w:pStyle w:val="VENDOSI"/>
        <w:keepNext w:val="0"/>
      </w:pPr>
      <w:r w:rsidRPr="00D51E71">
        <w:t>VENDOSI:</w:t>
      </w:r>
    </w:p>
    <w:p w:rsidR="00693B7E" w:rsidRPr="00D51E71" w:rsidRDefault="00693B7E" w:rsidP="005B18BA">
      <w:pPr>
        <w:pStyle w:val="Paragrafi"/>
        <w:rPr>
          <w:szCs w:val="22"/>
        </w:rPr>
      </w:pPr>
      <w:r w:rsidRPr="00D51E71">
        <w:rPr>
          <w:szCs w:val="22"/>
        </w:rPr>
        <w:t> </w:t>
      </w:r>
    </w:p>
    <w:p w:rsidR="00693B7E" w:rsidRPr="00D51E71" w:rsidRDefault="00693B7E" w:rsidP="005B18BA">
      <w:pPr>
        <w:pStyle w:val="Paragrafi"/>
        <w:rPr>
          <w:szCs w:val="22"/>
        </w:rPr>
      </w:pPr>
      <w:r w:rsidRPr="00D51E71">
        <w:rPr>
          <w:szCs w:val="22"/>
        </w:rPr>
        <w:t>Pikat  1 e 3 të vendimin nr.115, datë 2.2.2009 të Këshillit të Ministrave, ndryshohen, si më poshtë vijon: </w:t>
      </w:r>
    </w:p>
    <w:p w:rsidR="00693B7E" w:rsidRPr="00D51E71" w:rsidRDefault="00693B7E" w:rsidP="005B18BA">
      <w:pPr>
        <w:pStyle w:val="Paragrafi"/>
        <w:rPr>
          <w:szCs w:val="22"/>
        </w:rPr>
      </w:pPr>
      <w:r w:rsidRPr="00D51E71">
        <w:rPr>
          <w:szCs w:val="22"/>
        </w:rPr>
        <w:t>“1.  Numri i punonjësve me kontratë të përkohshme, për vitin 2009, për ministritë dhe institucionet qendrore është 2568 punonjës, sipas lidhjes nr.1, që i bashkëlidhet këtij vendimi dhe është pjesë përbërëse e tij.</w:t>
      </w:r>
    </w:p>
    <w:p w:rsidR="00693B7E" w:rsidRPr="00D51E71" w:rsidRDefault="00693B7E" w:rsidP="005B18BA">
      <w:pPr>
        <w:pStyle w:val="Paragrafi"/>
        <w:rPr>
          <w:szCs w:val="22"/>
        </w:rPr>
      </w:pPr>
      <w:r w:rsidRPr="00D51E71">
        <w:rPr>
          <w:szCs w:val="22"/>
        </w:rPr>
        <w:t>3. Ngarkohet Ministria e Financave të miratojë detajimin e numrit të punonjësve, sipas lidhjes nr.1 të pikës 1, me profesione dhe afate kohore, brenda kritereve të vendimit nr.1703, datë 24.12.2008 të Këshillit të Ministrave “Për vendosjen e standardeve të shërbimeve dhe të veprimtarive sezonale/përkohshme për ministritë dhe institucionet buxhetore”. </w:t>
      </w:r>
    </w:p>
    <w:p w:rsidR="00693B7E" w:rsidRPr="00D51E71" w:rsidRDefault="00693B7E" w:rsidP="005B18BA">
      <w:pPr>
        <w:pStyle w:val="Paragrafi"/>
        <w:rPr>
          <w:szCs w:val="22"/>
        </w:rPr>
      </w:pPr>
      <w:r w:rsidRPr="00D51E71">
        <w:rPr>
          <w:szCs w:val="22"/>
        </w:rPr>
        <w:t>Ky vendim hyn në fuqi menjëherë dhe botohet në Fletoren Zyrtare.</w:t>
      </w:r>
    </w:p>
    <w:p w:rsidR="00693B7E" w:rsidRPr="00D51E71" w:rsidRDefault="00693B7E" w:rsidP="005B18BA">
      <w:pPr>
        <w:pStyle w:val="Paragrafi"/>
        <w:rPr>
          <w:szCs w:val="22"/>
        </w:rPr>
      </w:pPr>
      <w:r w:rsidRPr="00D51E71">
        <w:rPr>
          <w:szCs w:val="22"/>
        </w:rPr>
        <w:t> </w:t>
      </w:r>
    </w:p>
    <w:p w:rsidR="00693B7E" w:rsidRPr="00D51E71" w:rsidRDefault="00693B7E" w:rsidP="005B18BA">
      <w:pPr>
        <w:pStyle w:val="Autoriteti"/>
        <w:keepNext w:val="0"/>
      </w:pPr>
      <w:r w:rsidRPr="00D51E71">
        <w:t>KRYEMINISTRI</w:t>
      </w:r>
    </w:p>
    <w:p w:rsidR="00693B7E" w:rsidRPr="00D51E71" w:rsidRDefault="00693B7E" w:rsidP="005B18BA">
      <w:pPr>
        <w:pStyle w:val="AutoritetiEmer"/>
      </w:pPr>
      <w:r w:rsidRPr="00D51E71">
        <w:t>Sali Berisha</w:t>
      </w:r>
    </w:p>
    <w:p w:rsidR="00693B7E" w:rsidRPr="00D51E71" w:rsidRDefault="00693B7E" w:rsidP="005B18BA">
      <w:pPr>
        <w:pStyle w:val="Paragrafi"/>
        <w:jc w:val="center"/>
        <w:rPr>
          <w:szCs w:val="22"/>
        </w:rPr>
      </w:pPr>
    </w:p>
    <w:p w:rsidR="00693B7E" w:rsidRPr="00D51E71" w:rsidRDefault="00693B7E" w:rsidP="005B18BA">
      <w:pPr>
        <w:pStyle w:val="Paragrafi"/>
        <w:jc w:val="right"/>
        <w:rPr>
          <w:szCs w:val="22"/>
        </w:rPr>
      </w:pPr>
    </w:p>
    <w:p w:rsidR="00693B7E" w:rsidRPr="00D51E71" w:rsidRDefault="00693B7E" w:rsidP="005B18BA">
      <w:pPr>
        <w:pStyle w:val="Paragrafi"/>
        <w:jc w:val="right"/>
        <w:rPr>
          <w:szCs w:val="22"/>
        </w:rPr>
      </w:pPr>
      <w:r w:rsidRPr="00D51E71">
        <w:rPr>
          <w:szCs w:val="22"/>
        </w:rPr>
        <w:t>Lidhja nr.1</w:t>
      </w:r>
    </w:p>
    <w:p w:rsidR="00693B7E" w:rsidRPr="00D51E71" w:rsidRDefault="00693B7E" w:rsidP="005B18BA">
      <w:pPr>
        <w:pStyle w:val="Paragrafi"/>
        <w:rPr>
          <w:szCs w:val="22"/>
        </w:rPr>
      </w:pPr>
    </w:p>
    <w:tbl>
      <w:tblPr>
        <w:tblStyle w:val="Foo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8"/>
        <w:gridCol w:w="6880"/>
        <w:gridCol w:w="1619"/>
      </w:tblGrid>
      <w:tr w:rsidR="00693B7E" w:rsidRPr="00D51E71">
        <w:tc>
          <w:tcPr>
            <w:tcW w:w="788" w:type="dxa"/>
          </w:tcPr>
          <w:p w:rsidR="00693B7E" w:rsidRPr="00D51E71" w:rsidRDefault="00693B7E" w:rsidP="005B18BA">
            <w:pPr>
              <w:pStyle w:val="Paragrafi"/>
              <w:ind w:firstLine="0"/>
              <w:jc w:val="center"/>
              <w:rPr>
                <w:b/>
                <w:szCs w:val="22"/>
              </w:rPr>
            </w:pPr>
            <w:r w:rsidRPr="00D51E71">
              <w:rPr>
                <w:b/>
                <w:szCs w:val="22"/>
              </w:rPr>
              <w:t>Grupi</w:t>
            </w:r>
          </w:p>
        </w:tc>
        <w:tc>
          <w:tcPr>
            <w:tcW w:w="6880" w:type="dxa"/>
          </w:tcPr>
          <w:p w:rsidR="00693B7E" w:rsidRPr="00D51E71" w:rsidRDefault="00693B7E" w:rsidP="005B18BA">
            <w:pPr>
              <w:pStyle w:val="Paragrafi"/>
              <w:ind w:firstLine="0"/>
              <w:jc w:val="center"/>
              <w:rPr>
                <w:b/>
                <w:szCs w:val="22"/>
              </w:rPr>
            </w:pPr>
            <w:r w:rsidRPr="00D51E71">
              <w:rPr>
                <w:b/>
                <w:szCs w:val="22"/>
              </w:rPr>
              <w:t>Emri i institucionit</w:t>
            </w:r>
          </w:p>
        </w:tc>
        <w:tc>
          <w:tcPr>
            <w:tcW w:w="1619" w:type="dxa"/>
          </w:tcPr>
          <w:p w:rsidR="00693B7E" w:rsidRPr="00D51E71" w:rsidRDefault="00693B7E" w:rsidP="005B18BA">
            <w:pPr>
              <w:pStyle w:val="Paragrafi"/>
              <w:ind w:firstLine="0"/>
              <w:jc w:val="center"/>
              <w:rPr>
                <w:b/>
                <w:szCs w:val="22"/>
              </w:rPr>
            </w:pPr>
            <w:r w:rsidRPr="00D51E71">
              <w:rPr>
                <w:b/>
                <w:szCs w:val="22"/>
              </w:rPr>
              <w:t>Nr. i punonjësve</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02</w:t>
            </w:r>
          </w:p>
        </w:tc>
        <w:tc>
          <w:tcPr>
            <w:tcW w:w="6880" w:type="dxa"/>
          </w:tcPr>
          <w:p w:rsidR="00693B7E" w:rsidRPr="00D51E71" w:rsidRDefault="00693B7E" w:rsidP="005B18BA">
            <w:pPr>
              <w:pStyle w:val="Paragrafi"/>
              <w:ind w:firstLine="0"/>
              <w:rPr>
                <w:szCs w:val="22"/>
              </w:rPr>
            </w:pPr>
            <w:r w:rsidRPr="00D51E71">
              <w:rPr>
                <w:szCs w:val="22"/>
              </w:rPr>
              <w:t>Kuvendi i Shqipërisë</w:t>
            </w:r>
          </w:p>
        </w:tc>
        <w:tc>
          <w:tcPr>
            <w:tcW w:w="1619" w:type="dxa"/>
          </w:tcPr>
          <w:p w:rsidR="00693B7E" w:rsidRPr="00D51E71" w:rsidRDefault="00693B7E" w:rsidP="005B18BA">
            <w:pPr>
              <w:pStyle w:val="Paragrafi"/>
              <w:ind w:firstLine="0"/>
              <w:jc w:val="right"/>
              <w:rPr>
                <w:szCs w:val="22"/>
              </w:rPr>
            </w:pPr>
            <w:r w:rsidRPr="00D51E71">
              <w:rPr>
                <w:szCs w:val="22"/>
              </w:rPr>
              <w:t>11</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03</w:t>
            </w:r>
          </w:p>
        </w:tc>
        <w:tc>
          <w:tcPr>
            <w:tcW w:w="6880" w:type="dxa"/>
          </w:tcPr>
          <w:p w:rsidR="00693B7E" w:rsidRPr="00D51E71" w:rsidRDefault="00693B7E" w:rsidP="005B18BA">
            <w:pPr>
              <w:pStyle w:val="Paragrafi"/>
              <w:ind w:firstLine="0"/>
              <w:rPr>
                <w:szCs w:val="22"/>
              </w:rPr>
            </w:pPr>
            <w:r w:rsidRPr="00D51E71">
              <w:rPr>
                <w:szCs w:val="22"/>
              </w:rPr>
              <w:t>Këshilli i Ministrave</w:t>
            </w:r>
          </w:p>
        </w:tc>
        <w:tc>
          <w:tcPr>
            <w:tcW w:w="1619" w:type="dxa"/>
          </w:tcPr>
          <w:p w:rsidR="00693B7E" w:rsidRPr="00D51E71" w:rsidRDefault="00693B7E" w:rsidP="005B18BA">
            <w:pPr>
              <w:pStyle w:val="Paragrafi"/>
              <w:ind w:firstLine="0"/>
              <w:jc w:val="right"/>
              <w:rPr>
                <w:szCs w:val="22"/>
              </w:rPr>
            </w:pPr>
            <w:r w:rsidRPr="00D51E71">
              <w:rPr>
                <w:szCs w:val="22"/>
              </w:rPr>
              <w:t>1</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04</w:t>
            </w:r>
          </w:p>
        </w:tc>
        <w:tc>
          <w:tcPr>
            <w:tcW w:w="6880" w:type="dxa"/>
          </w:tcPr>
          <w:p w:rsidR="00693B7E" w:rsidRPr="00D51E71" w:rsidRDefault="00693B7E" w:rsidP="005B18BA">
            <w:pPr>
              <w:pStyle w:val="Paragrafi"/>
              <w:ind w:firstLine="0"/>
              <w:rPr>
                <w:szCs w:val="22"/>
              </w:rPr>
            </w:pPr>
            <w:r w:rsidRPr="00D51E71">
              <w:rPr>
                <w:szCs w:val="22"/>
              </w:rPr>
              <w:t>Ministria e Ekonomisë, Tregtisë dhe Energjetikës</w:t>
            </w:r>
          </w:p>
        </w:tc>
        <w:tc>
          <w:tcPr>
            <w:tcW w:w="1619" w:type="dxa"/>
          </w:tcPr>
          <w:p w:rsidR="00693B7E" w:rsidRPr="00D51E71" w:rsidRDefault="00693B7E" w:rsidP="005B18BA">
            <w:pPr>
              <w:pStyle w:val="Paragrafi"/>
              <w:ind w:firstLine="0"/>
              <w:jc w:val="right"/>
              <w:rPr>
                <w:szCs w:val="22"/>
              </w:rPr>
            </w:pPr>
            <w:r w:rsidRPr="00D51E71">
              <w:rPr>
                <w:szCs w:val="22"/>
              </w:rPr>
              <w:t>44</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05</w:t>
            </w:r>
          </w:p>
        </w:tc>
        <w:tc>
          <w:tcPr>
            <w:tcW w:w="6880" w:type="dxa"/>
          </w:tcPr>
          <w:p w:rsidR="00693B7E" w:rsidRPr="00D51E71" w:rsidRDefault="00693B7E" w:rsidP="005B18BA">
            <w:pPr>
              <w:pStyle w:val="Paragrafi"/>
              <w:ind w:firstLine="0"/>
              <w:rPr>
                <w:szCs w:val="22"/>
              </w:rPr>
            </w:pPr>
            <w:r w:rsidRPr="00D51E71">
              <w:rPr>
                <w:szCs w:val="22"/>
              </w:rPr>
              <w:t>Ministria e Bujqësisë, Ushqimit dhe Mbrojtjes së Konsumatorit</w:t>
            </w:r>
          </w:p>
        </w:tc>
        <w:tc>
          <w:tcPr>
            <w:tcW w:w="1619" w:type="dxa"/>
          </w:tcPr>
          <w:p w:rsidR="00693B7E" w:rsidRPr="00D51E71" w:rsidRDefault="00693B7E" w:rsidP="005B18BA">
            <w:pPr>
              <w:pStyle w:val="Paragrafi"/>
              <w:ind w:firstLine="0"/>
              <w:jc w:val="right"/>
              <w:rPr>
                <w:szCs w:val="22"/>
              </w:rPr>
            </w:pPr>
            <w:r w:rsidRPr="00D51E71">
              <w:rPr>
                <w:szCs w:val="22"/>
              </w:rPr>
              <w:t>213</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06</w:t>
            </w:r>
          </w:p>
        </w:tc>
        <w:tc>
          <w:tcPr>
            <w:tcW w:w="6880" w:type="dxa"/>
          </w:tcPr>
          <w:p w:rsidR="00693B7E" w:rsidRPr="00D51E71" w:rsidRDefault="00693B7E" w:rsidP="005B18BA">
            <w:pPr>
              <w:pStyle w:val="Paragrafi"/>
              <w:ind w:firstLine="0"/>
              <w:rPr>
                <w:szCs w:val="22"/>
              </w:rPr>
            </w:pPr>
            <w:r w:rsidRPr="00D51E71">
              <w:rPr>
                <w:szCs w:val="22"/>
              </w:rPr>
              <w:t>Ministria e Punëve Publike, Transportit dhe Telekomunikacionit</w:t>
            </w:r>
          </w:p>
        </w:tc>
        <w:tc>
          <w:tcPr>
            <w:tcW w:w="1619" w:type="dxa"/>
          </w:tcPr>
          <w:p w:rsidR="00693B7E" w:rsidRPr="00D51E71" w:rsidRDefault="00693B7E" w:rsidP="005B18BA">
            <w:pPr>
              <w:pStyle w:val="Paragrafi"/>
              <w:ind w:firstLine="0"/>
              <w:jc w:val="right"/>
              <w:rPr>
                <w:szCs w:val="22"/>
              </w:rPr>
            </w:pPr>
            <w:r w:rsidRPr="00D51E71">
              <w:rPr>
                <w:szCs w:val="22"/>
              </w:rPr>
              <w:t>811</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10</w:t>
            </w:r>
          </w:p>
        </w:tc>
        <w:tc>
          <w:tcPr>
            <w:tcW w:w="6880" w:type="dxa"/>
          </w:tcPr>
          <w:p w:rsidR="00693B7E" w:rsidRPr="00D51E71" w:rsidRDefault="00693B7E" w:rsidP="005B18BA">
            <w:pPr>
              <w:pStyle w:val="Paragrafi"/>
              <w:ind w:firstLine="0"/>
              <w:rPr>
                <w:szCs w:val="22"/>
              </w:rPr>
            </w:pPr>
            <w:r w:rsidRPr="00D51E71">
              <w:rPr>
                <w:szCs w:val="22"/>
              </w:rPr>
              <w:t>Ministria e Financave</w:t>
            </w:r>
          </w:p>
        </w:tc>
        <w:tc>
          <w:tcPr>
            <w:tcW w:w="1619" w:type="dxa"/>
          </w:tcPr>
          <w:p w:rsidR="00693B7E" w:rsidRPr="00D51E71" w:rsidRDefault="00693B7E" w:rsidP="005B18BA">
            <w:pPr>
              <w:pStyle w:val="Paragrafi"/>
              <w:ind w:firstLine="0"/>
              <w:jc w:val="right"/>
              <w:rPr>
                <w:szCs w:val="22"/>
              </w:rPr>
            </w:pPr>
            <w:r w:rsidRPr="00D51E71">
              <w:rPr>
                <w:szCs w:val="22"/>
              </w:rPr>
              <w:t>49</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11</w:t>
            </w:r>
          </w:p>
        </w:tc>
        <w:tc>
          <w:tcPr>
            <w:tcW w:w="6880" w:type="dxa"/>
          </w:tcPr>
          <w:p w:rsidR="00693B7E" w:rsidRPr="00D51E71" w:rsidRDefault="00693B7E" w:rsidP="005B18BA">
            <w:pPr>
              <w:pStyle w:val="Paragrafi"/>
              <w:ind w:firstLine="0"/>
              <w:rPr>
                <w:szCs w:val="22"/>
              </w:rPr>
            </w:pPr>
            <w:r w:rsidRPr="00D51E71">
              <w:rPr>
                <w:szCs w:val="22"/>
              </w:rPr>
              <w:t>Ministria e Arsimit dhe Shkencës</w:t>
            </w:r>
          </w:p>
        </w:tc>
        <w:tc>
          <w:tcPr>
            <w:tcW w:w="1619" w:type="dxa"/>
          </w:tcPr>
          <w:p w:rsidR="00693B7E" w:rsidRPr="00D51E71" w:rsidRDefault="00693B7E" w:rsidP="005B18BA">
            <w:pPr>
              <w:pStyle w:val="Paragrafi"/>
              <w:ind w:firstLine="0"/>
              <w:jc w:val="right"/>
              <w:rPr>
                <w:szCs w:val="22"/>
              </w:rPr>
            </w:pPr>
            <w:r w:rsidRPr="00D51E71">
              <w:rPr>
                <w:szCs w:val="22"/>
              </w:rPr>
              <w:t>113</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12</w:t>
            </w:r>
          </w:p>
        </w:tc>
        <w:tc>
          <w:tcPr>
            <w:tcW w:w="6880" w:type="dxa"/>
          </w:tcPr>
          <w:p w:rsidR="00693B7E" w:rsidRPr="00D51E71" w:rsidRDefault="00693B7E" w:rsidP="005B18BA">
            <w:pPr>
              <w:pStyle w:val="Paragrafi"/>
              <w:ind w:firstLine="0"/>
              <w:rPr>
                <w:szCs w:val="22"/>
              </w:rPr>
            </w:pPr>
            <w:r w:rsidRPr="00D51E71">
              <w:rPr>
                <w:szCs w:val="22"/>
              </w:rPr>
              <w:t>Ministria e Turizmit, Kulturës, Rinisë dhe Sporteve</w:t>
            </w:r>
          </w:p>
        </w:tc>
        <w:tc>
          <w:tcPr>
            <w:tcW w:w="1619" w:type="dxa"/>
          </w:tcPr>
          <w:p w:rsidR="00693B7E" w:rsidRPr="00D51E71" w:rsidRDefault="00693B7E" w:rsidP="005B18BA">
            <w:pPr>
              <w:pStyle w:val="Paragrafi"/>
              <w:ind w:firstLine="0"/>
              <w:jc w:val="right"/>
              <w:rPr>
                <w:szCs w:val="22"/>
              </w:rPr>
            </w:pPr>
            <w:r w:rsidRPr="00D51E71">
              <w:rPr>
                <w:szCs w:val="22"/>
              </w:rPr>
              <w:t>22</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13</w:t>
            </w:r>
          </w:p>
        </w:tc>
        <w:tc>
          <w:tcPr>
            <w:tcW w:w="6880" w:type="dxa"/>
          </w:tcPr>
          <w:p w:rsidR="00693B7E" w:rsidRPr="00D51E71" w:rsidRDefault="00693B7E" w:rsidP="005B18BA">
            <w:pPr>
              <w:pStyle w:val="Paragrafi"/>
              <w:ind w:firstLine="0"/>
              <w:rPr>
                <w:szCs w:val="22"/>
              </w:rPr>
            </w:pPr>
            <w:r w:rsidRPr="00D51E71">
              <w:rPr>
                <w:szCs w:val="22"/>
              </w:rPr>
              <w:t>Ministria e Shëndetësisë</w:t>
            </w:r>
          </w:p>
        </w:tc>
        <w:tc>
          <w:tcPr>
            <w:tcW w:w="1619" w:type="dxa"/>
          </w:tcPr>
          <w:p w:rsidR="00693B7E" w:rsidRPr="00D51E71" w:rsidRDefault="00693B7E" w:rsidP="005B18BA">
            <w:pPr>
              <w:pStyle w:val="Paragrafi"/>
              <w:ind w:firstLine="0"/>
              <w:jc w:val="right"/>
              <w:rPr>
                <w:szCs w:val="22"/>
              </w:rPr>
            </w:pPr>
            <w:r w:rsidRPr="00D51E71">
              <w:rPr>
                <w:szCs w:val="22"/>
              </w:rPr>
              <w:t>8</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14</w:t>
            </w:r>
          </w:p>
        </w:tc>
        <w:tc>
          <w:tcPr>
            <w:tcW w:w="6880" w:type="dxa"/>
          </w:tcPr>
          <w:p w:rsidR="00693B7E" w:rsidRPr="00D51E71" w:rsidRDefault="00693B7E" w:rsidP="005B18BA">
            <w:pPr>
              <w:pStyle w:val="Paragrafi"/>
              <w:ind w:firstLine="0"/>
              <w:rPr>
                <w:szCs w:val="22"/>
              </w:rPr>
            </w:pPr>
            <w:r w:rsidRPr="00D51E71">
              <w:rPr>
                <w:szCs w:val="22"/>
              </w:rPr>
              <w:t>Ministria e Drejtësisë</w:t>
            </w:r>
          </w:p>
        </w:tc>
        <w:tc>
          <w:tcPr>
            <w:tcW w:w="1619" w:type="dxa"/>
          </w:tcPr>
          <w:p w:rsidR="00693B7E" w:rsidRPr="00D51E71" w:rsidRDefault="00693B7E" w:rsidP="005B18BA">
            <w:pPr>
              <w:pStyle w:val="Paragrafi"/>
              <w:ind w:firstLine="0"/>
              <w:jc w:val="right"/>
              <w:rPr>
                <w:szCs w:val="22"/>
              </w:rPr>
            </w:pPr>
            <w:r w:rsidRPr="00D51E71">
              <w:rPr>
                <w:szCs w:val="22"/>
              </w:rPr>
              <w:t>30</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15</w:t>
            </w:r>
          </w:p>
        </w:tc>
        <w:tc>
          <w:tcPr>
            <w:tcW w:w="6880" w:type="dxa"/>
          </w:tcPr>
          <w:p w:rsidR="00693B7E" w:rsidRPr="00D51E71" w:rsidRDefault="00693B7E" w:rsidP="005B18BA">
            <w:pPr>
              <w:pStyle w:val="Paragrafi"/>
              <w:ind w:firstLine="0"/>
              <w:rPr>
                <w:szCs w:val="22"/>
              </w:rPr>
            </w:pPr>
            <w:r w:rsidRPr="00D51E71">
              <w:rPr>
                <w:szCs w:val="22"/>
              </w:rPr>
              <w:t>Ministria e Punëve të Jashtme</w:t>
            </w:r>
          </w:p>
        </w:tc>
        <w:tc>
          <w:tcPr>
            <w:tcW w:w="1619" w:type="dxa"/>
          </w:tcPr>
          <w:p w:rsidR="00693B7E" w:rsidRPr="00D51E71" w:rsidRDefault="00693B7E" w:rsidP="005B18BA">
            <w:pPr>
              <w:pStyle w:val="Paragrafi"/>
              <w:ind w:firstLine="0"/>
              <w:jc w:val="right"/>
              <w:rPr>
                <w:szCs w:val="22"/>
              </w:rPr>
            </w:pPr>
            <w:r w:rsidRPr="00D51E71">
              <w:rPr>
                <w:szCs w:val="22"/>
              </w:rPr>
              <w:t>16</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16</w:t>
            </w:r>
          </w:p>
        </w:tc>
        <w:tc>
          <w:tcPr>
            <w:tcW w:w="6880" w:type="dxa"/>
          </w:tcPr>
          <w:p w:rsidR="00693B7E" w:rsidRPr="00D51E71" w:rsidRDefault="00693B7E" w:rsidP="005B18BA">
            <w:pPr>
              <w:pStyle w:val="Paragrafi"/>
              <w:ind w:firstLine="0"/>
              <w:rPr>
                <w:szCs w:val="22"/>
              </w:rPr>
            </w:pPr>
            <w:r w:rsidRPr="00D51E71">
              <w:rPr>
                <w:szCs w:val="22"/>
              </w:rPr>
              <w:t>Ministria e Brendshme</w:t>
            </w:r>
          </w:p>
        </w:tc>
        <w:tc>
          <w:tcPr>
            <w:tcW w:w="1619" w:type="dxa"/>
          </w:tcPr>
          <w:p w:rsidR="00693B7E" w:rsidRPr="00D51E71" w:rsidRDefault="00693B7E" w:rsidP="005B18BA">
            <w:pPr>
              <w:pStyle w:val="Paragrafi"/>
              <w:ind w:firstLine="0"/>
              <w:jc w:val="right"/>
              <w:rPr>
                <w:szCs w:val="22"/>
              </w:rPr>
            </w:pPr>
            <w:r w:rsidRPr="00D51E71">
              <w:rPr>
                <w:szCs w:val="22"/>
              </w:rPr>
              <w:t>562</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18</w:t>
            </w:r>
          </w:p>
        </w:tc>
        <w:tc>
          <w:tcPr>
            <w:tcW w:w="6880" w:type="dxa"/>
          </w:tcPr>
          <w:p w:rsidR="00693B7E" w:rsidRPr="00D51E71" w:rsidRDefault="00693B7E" w:rsidP="005B18BA">
            <w:pPr>
              <w:pStyle w:val="Paragrafi"/>
              <w:ind w:firstLine="0"/>
              <w:rPr>
                <w:szCs w:val="22"/>
              </w:rPr>
            </w:pPr>
            <w:r w:rsidRPr="00D51E71">
              <w:rPr>
                <w:szCs w:val="22"/>
              </w:rPr>
              <w:t>Shërbimi Informativ Shtetëror</w:t>
            </w:r>
          </w:p>
        </w:tc>
        <w:tc>
          <w:tcPr>
            <w:tcW w:w="1619" w:type="dxa"/>
          </w:tcPr>
          <w:p w:rsidR="00693B7E" w:rsidRPr="00D51E71" w:rsidRDefault="00693B7E" w:rsidP="005B18BA">
            <w:pPr>
              <w:pStyle w:val="Paragrafi"/>
              <w:ind w:firstLine="0"/>
              <w:jc w:val="right"/>
              <w:rPr>
                <w:szCs w:val="22"/>
              </w:rPr>
            </w:pPr>
            <w:r w:rsidRPr="00D51E71">
              <w:rPr>
                <w:szCs w:val="22"/>
              </w:rPr>
              <w:t>40</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20</w:t>
            </w:r>
          </w:p>
        </w:tc>
        <w:tc>
          <w:tcPr>
            <w:tcW w:w="6880" w:type="dxa"/>
          </w:tcPr>
          <w:p w:rsidR="00693B7E" w:rsidRPr="00D51E71" w:rsidRDefault="00693B7E" w:rsidP="005B18BA">
            <w:pPr>
              <w:pStyle w:val="Paragrafi"/>
              <w:ind w:firstLine="0"/>
              <w:rPr>
                <w:szCs w:val="22"/>
              </w:rPr>
            </w:pPr>
            <w:r w:rsidRPr="00D51E71">
              <w:rPr>
                <w:szCs w:val="22"/>
              </w:rPr>
              <w:t>Drejtoria e Përgjithshme e Arkivave</w:t>
            </w:r>
          </w:p>
        </w:tc>
        <w:tc>
          <w:tcPr>
            <w:tcW w:w="1619" w:type="dxa"/>
          </w:tcPr>
          <w:p w:rsidR="00693B7E" w:rsidRPr="00D51E71" w:rsidRDefault="00693B7E" w:rsidP="005B18BA">
            <w:pPr>
              <w:pStyle w:val="Paragrafi"/>
              <w:ind w:firstLine="0"/>
              <w:jc w:val="right"/>
              <w:rPr>
                <w:szCs w:val="22"/>
              </w:rPr>
            </w:pPr>
            <w:r w:rsidRPr="00D51E71">
              <w:rPr>
                <w:szCs w:val="22"/>
              </w:rPr>
              <w:t>30</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25</w:t>
            </w:r>
          </w:p>
        </w:tc>
        <w:tc>
          <w:tcPr>
            <w:tcW w:w="6880" w:type="dxa"/>
          </w:tcPr>
          <w:p w:rsidR="00693B7E" w:rsidRPr="00D51E71" w:rsidRDefault="00693B7E" w:rsidP="005B18BA">
            <w:pPr>
              <w:pStyle w:val="Paragrafi"/>
              <w:ind w:firstLine="0"/>
              <w:rPr>
                <w:szCs w:val="22"/>
              </w:rPr>
            </w:pPr>
            <w:r w:rsidRPr="00D51E71">
              <w:rPr>
                <w:szCs w:val="22"/>
              </w:rPr>
              <w:t>Ministria e Punës, Çështjeve Sociale dhe Shanseve të Barabarta</w:t>
            </w:r>
          </w:p>
        </w:tc>
        <w:tc>
          <w:tcPr>
            <w:tcW w:w="1619" w:type="dxa"/>
          </w:tcPr>
          <w:p w:rsidR="00693B7E" w:rsidRPr="00D51E71" w:rsidRDefault="00693B7E" w:rsidP="005B18BA">
            <w:pPr>
              <w:pStyle w:val="Paragrafi"/>
              <w:ind w:firstLine="0"/>
              <w:jc w:val="right"/>
              <w:rPr>
                <w:szCs w:val="22"/>
              </w:rPr>
            </w:pPr>
            <w:r w:rsidRPr="00D51E71">
              <w:rPr>
                <w:szCs w:val="22"/>
              </w:rPr>
              <w:t>83</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26</w:t>
            </w:r>
          </w:p>
        </w:tc>
        <w:tc>
          <w:tcPr>
            <w:tcW w:w="6880" w:type="dxa"/>
          </w:tcPr>
          <w:p w:rsidR="00693B7E" w:rsidRPr="00D51E71" w:rsidRDefault="00693B7E" w:rsidP="005B18BA">
            <w:pPr>
              <w:pStyle w:val="Paragrafi"/>
              <w:ind w:firstLine="0"/>
              <w:rPr>
                <w:szCs w:val="22"/>
              </w:rPr>
            </w:pPr>
            <w:r w:rsidRPr="00D51E71">
              <w:rPr>
                <w:szCs w:val="22"/>
              </w:rPr>
              <w:t>Ministria e Mjedisit, Pyjeve dhe Administrimit të Ujërave</w:t>
            </w:r>
          </w:p>
        </w:tc>
        <w:tc>
          <w:tcPr>
            <w:tcW w:w="1619" w:type="dxa"/>
          </w:tcPr>
          <w:p w:rsidR="00693B7E" w:rsidRPr="00D51E71" w:rsidRDefault="00693B7E" w:rsidP="005B18BA">
            <w:pPr>
              <w:pStyle w:val="Paragrafi"/>
              <w:ind w:firstLine="0"/>
              <w:jc w:val="right"/>
              <w:rPr>
                <w:szCs w:val="22"/>
              </w:rPr>
            </w:pPr>
            <w:r w:rsidRPr="00D51E71">
              <w:rPr>
                <w:szCs w:val="22"/>
              </w:rPr>
              <w:t>140</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28</w:t>
            </w:r>
          </w:p>
        </w:tc>
        <w:tc>
          <w:tcPr>
            <w:tcW w:w="6880" w:type="dxa"/>
          </w:tcPr>
          <w:p w:rsidR="00693B7E" w:rsidRPr="00D51E71" w:rsidRDefault="00693B7E" w:rsidP="005B18BA">
            <w:pPr>
              <w:pStyle w:val="Paragrafi"/>
              <w:ind w:firstLine="0"/>
              <w:rPr>
                <w:szCs w:val="22"/>
              </w:rPr>
            </w:pPr>
            <w:r w:rsidRPr="00D51E71">
              <w:rPr>
                <w:szCs w:val="22"/>
              </w:rPr>
              <w:t>Prokuroria e Përgjithshme</w:t>
            </w:r>
          </w:p>
        </w:tc>
        <w:tc>
          <w:tcPr>
            <w:tcW w:w="1619" w:type="dxa"/>
          </w:tcPr>
          <w:p w:rsidR="00693B7E" w:rsidRPr="00D51E71" w:rsidRDefault="00693B7E" w:rsidP="005B18BA">
            <w:pPr>
              <w:pStyle w:val="Paragrafi"/>
              <w:ind w:firstLine="0"/>
              <w:jc w:val="right"/>
              <w:rPr>
                <w:szCs w:val="22"/>
              </w:rPr>
            </w:pPr>
            <w:r w:rsidRPr="00D51E71">
              <w:rPr>
                <w:szCs w:val="22"/>
              </w:rPr>
              <w:t>5</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30</w:t>
            </w:r>
          </w:p>
        </w:tc>
        <w:tc>
          <w:tcPr>
            <w:tcW w:w="6880" w:type="dxa"/>
          </w:tcPr>
          <w:p w:rsidR="00693B7E" w:rsidRPr="00D51E71" w:rsidRDefault="00693B7E" w:rsidP="005B18BA">
            <w:pPr>
              <w:pStyle w:val="Paragrafi"/>
              <w:ind w:firstLine="0"/>
              <w:rPr>
                <w:szCs w:val="22"/>
              </w:rPr>
            </w:pPr>
            <w:r w:rsidRPr="00D51E71">
              <w:rPr>
                <w:szCs w:val="22"/>
              </w:rPr>
              <w:t>Gjykata Kushtetuese</w:t>
            </w:r>
          </w:p>
        </w:tc>
        <w:tc>
          <w:tcPr>
            <w:tcW w:w="1619" w:type="dxa"/>
          </w:tcPr>
          <w:p w:rsidR="00693B7E" w:rsidRPr="00D51E71" w:rsidRDefault="00693B7E" w:rsidP="005B18BA">
            <w:pPr>
              <w:pStyle w:val="Paragrafi"/>
              <w:ind w:firstLine="0"/>
              <w:jc w:val="right"/>
              <w:rPr>
                <w:szCs w:val="22"/>
              </w:rPr>
            </w:pPr>
            <w:r w:rsidRPr="00D51E71">
              <w:rPr>
                <w:szCs w:val="22"/>
              </w:rPr>
              <w:t>2</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31</w:t>
            </w:r>
          </w:p>
        </w:tc>
        <w:tc>
          <w:tcPr>
            <w:tcW w:w="6880" w:type="dxa"/>
          </w:tcPr>
          <w:p w:rsidR="00693B7E" w:rsidRPr="00D51E71" w:rsidRDefault="00693B7E" w:rsidP="005B18BA">
            <w:pPr>
              <w:pStyle w:val="Paragrafi"/>
              <w:ind w:firstLine="0"/>
              <w:rPr>
                <w:szCs w:val="22"/>
              </w:rPr>
            </w:pPr>
            <w:r w:rsidRPr="00D51E71">
              <w:rPr>
                <w:szCs w:val="22"/>
              </w:rPr>
              <w:t>Agjencia Telegrafike Shqiptare</w:t>
            </w:r>
          </w:p>
        </w:tc>
        <w:tc>
          <w:tcPr>
            <w:tcW w:w="1619" w:type="dxa"/>
          </w:tcPr>
          <w:p w:rsidR="00693B7E" w:rsidRPr="00D51E71" w:rsidRDefault="00693B7E" w:rsidP="005B18BA">
            <w:pPr>
              <w:pStyle w:val="Paragrafi"/>
              <w:ind w:firstLine="0"/>
              <w:jc w:val="right"/>
              <w:rPr>
                <w:szCs w:val="22"/>
              </w:rPr>
            </w:pPr>
            <w:r w:rsidRPr="00D51E71">
              <w:rPr>
                <w:szCs w:val="22"/>
              </w:rPr>
              <w:t>3</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50</w:t>
            </w:r>
          </w:p>
        </w:tc>
        <w:tc>
          <w:tcPr>
            <w:tcW w:w="6880" w:type="dxa"/>
          </w:tcPr>
          <w:p w:rsidR="00693B7E" w:rsidRPr="00D51E71" w:rsidRDefault="00693B7E" w:rsidP="005B18BA">
            <w:pPr>
              <w:pStyle w:val="Paragrafi"/>
              <w:ind w:firstLine="0"/>
              <w:rPr>
                <w:szCs w:val="22"/>
              </w:rPr>
            </w:pPr>
            <w:r w:rsidRPr="00D51E71">
              <w:rPr>
                <w:szCs w:val="22"/>
              </w:rPr>
              <w:t>INSTAT</w:t>
            </w:r>
          </w:p>
        </w:tc>
        <w:tc>
          <w:tcPr>
            <w:tcW w:w="1619" w:type="dxa"/>
          </w:tcPr>
          <w:p w:rsidR="00693B7E" w:rsidRPr="00D51E71" w:rsidRDefault="00693B7E" w:rsidP="005B18BA">
            <w:pPr>
              <w:pStyle w:val="Paragrafi"/>
              <w:ind w:firstLine="0"/>
              <w:jc w:val="right"/>
              <w:rPr>
                <w:szCs w:val="22"/>
              </w:rPr>
            </w:pPr>
            <w:r w:rsidRPr="00D51E71">
              <w:rPr>
                <w:szCs w:val="22"/>
              </w:rPr>
              <w:t>378</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63</w:t>
            </w:r>
          </w:p>
        </w:tc>
        <w:tc>
          <w:tcPr>
            <w:tcW w:w="6880" w:type="dxa"/>
          </w:tcPr>
          <w:p w:rsidR="00693B7E" w:rsidRPr="00D51E71" w:rsidRDefault="00693B7E" w:rsidP="005B18BA">
            <w:pPr>
              <w:pStyle w:val="Paragrafi"/>
              <w:ind w:firstLine="0"/>
              <w:rPr>
                <w:szCs w:val="22"/>
              </w:rPr>
            </w:pPr>
            <w:r w:rsidRPr="00D51E71">
              <w:rPr>
                <w:szCs w:val="22"/>
              </w:rPr>
              <w:t>Këshilli i Lartë i Drejtësisë</w:t>
            </w:r>
          </w:p>
        </w:tc>
        <w:tc>
          <w:tcPr>
            <w:tcW w:w="1619" w:type="dxa"/>
          </w:tcPr>
          <w:p w:rsidR="00693B7E" w:rsidRPr="00D51E71" w:rsidRDefault="00693B7E" w:rsidP="005B18BA">
            <w:pPr>
              <w:pStyle w:val="Paragrafi"/>
              <w:ind w:firstLine="0"/>
              <w:jc w:val="right"/>
              <w:rPr>
                <w:szCs w:val="22"/>
              </w:rPr>
            </w:pPr>
            <w:r w:rsidRPr="00D51E71">
              <w:rPr>
                <w:szCs w:val="22"/>
              </w:rPr>
              <w:t>2</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77</w:t>
            </w:r>
          </w:p>
        </w:tc>
        <w:tc>
          <w:tcPr>
            <w:tcW w:w="6880" w:type="dxa"/>
          </w:tcPr>
          <w:p w:rsidR="00693B7E" w:rsidRPr="00D51E71" w:rsidRDefault="00693B7E" w:rsidP="005B18BA">
            <w:pPr>
              <w:pStyle w:val="Paragrafi"/>
              <w:ind w:firstLine="0"/>
              <w:rPr>
                <w:szCs w:val="22"/>
              </w:rPr>
            </w:pPr>
            <w:r w:rsidRPr="00D51E71">
              <w:rPr>
                <w:szCs w:val="22"/>
              </w:rPr>
              <w:t>Autoriteti i Konkurrencës</w:t>
            </w:r>
          </w:p>
        </w:tc>
        <w:tc>
          <w:tcPr>
            <w:tcW w:w="1619" w:type="dxa"/>
          </w:tcPr>
          <w:p w:rsidR="00693B7E" w:rsidRPr="00D51E71" w:rsidRDefault="00693B7E" w:rsidP="005B18BA">
            <w:pPr>
              <w:pStyle w:val="Paragrafi"/>
              <w:ind w:firstLine="0"/>
              <w:jc w:val="right"/>
              <w:rPr>
                <w:szCs w:val="22"/>
              </w:rPr>
            </w:pPr>
            <w:r w:rsidRPr="00D51E71">
              <w:rPr>
                <w:szCs w:val="22"/>
              </w:rPr>
              <w:t>2</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82</w:t>
            </w:r>
          </w:p>
        </w:tc>
        <w:tc>
          <w:tcPr>
            <w:tcW w:w="6880" w:type="dxa"/>
          </w:tcPr>
          <w:p w:rsidR="00693B7E" w:rsidRPr="00D51E71" w:rsidRDefault="00693B7E" w:rsidP="005B18BA">
            <w:pPr>
              <w:pStyle w:val="Paragrafi"/>
              <w:ind w:firstLine="0"/>
              <w:rPr>
                <w:szCs w:val="22"/>
              </w:rPr>
            </w:pPr>
            <w:r w:rsidRPr="00D51E71">
              <w:rPr>
                <w:szCs w:val="22"/>
              </w:rPr>
              <w:t>Këshilli Kombëtar i Kontabilitetit</w:t>
            </w:r>
          </w:p>
        </w:tc>
        <w:tc>
          <w:tcPr>
            <w:tcW w:w="1619" w:type="dxa"/>
          </w:tcPr>
          <w:p w:rsidR="00693B7E" w:rsidRPr="00D51E71" w:rsidRDefault="00693B7E" w:rsidP="005B18BA">
            <w:pPr>
              <w:pStyle w:val="Paragrafi"/>
              <w:ind w:firstLine="0"/>
              <w:jc w:val="right"/>
              <w:rPr>
                <w:szCs w:val="22"/>
              </w:rPr>
            </w:pPr>
            <w:r w:rsidRPr="00D51E71">
              <w:rPr>
                <w:szCs w:val="22"/>
              </w:rPr>
              <w:t>1</w:t>
            </w:r>
          </w:p>
        </w:tc>
      </w:tr>
      <w:tr w:rsidR="00693B7E" w:rsidRPr="00D51E71">
        <w:tc>
          <w:tcPr>
            <w:tcW w:w="788" w:type="dxa"/>
          </w:tcPr>
          <w:p w:rsidR="00693B7E" w:rsidRPr="00D51E71" w:rsidRDefault="00693B7E" w:rsidP="005B18BA">
            <w:pPr>
              <w:pStyle w:val="Paragrafi"/>
              <w:ind w:firstLine="0"/>
              <w:jc w:val="center"/>
              <w:rPr>
                <w:szCs w:val="22"/>
              </w:rPr>
            </w:pPr>
            <w:r w:rsidRPr="00D51E71">
              <w:rPr>
                <w:szCs w:val="22"/>
              </w:rPr>
              <w:t>87</w:t>
            </w:r>
          </w:p>
        </w:tc>
        <w:tc>
          <w:tcPr>
            <w:tcW w:w="6880" w:type="dxa"/>
          </w:tcPr>
          <w:p w:rsidR="00693B7E" w:rsidRPr="00D51E71" w:rsidRDefault="00693B7E" w:rsidP="005B18BA">
            <w:pPr>
              <w:pStyle w:val="Paragrafi"/>
              <w:ind w:firstLine="0"/>
              <w:rPr>
                <w:szCs w:val="22"/>
              </w:rPr>
            </w:pPr>
            <w:r w:rsidRPr="00D51E71">
              <w:rPr>
                <w:szCs w:val="22"/>
              </w:rPr>
              <w:t>Institucione të tjera qeveritare</w:t>
            </w:r>
          </w:p>
        </w:tc>
        <w:tc>
          <w:tcPr>
            <w:tcW w:w="1619" w:type="dxa"/>
          </w:tcPr>
          <w:p w:rsidR="00693B7E" w:rsidRPr="00D51E71" w:rsidRDefault="00693B7E" w:rsidP="005B18BA">
            <w:pPr>
              <w:pStyle w:val="Paragrafi"/>
              <w:ind w:firstLine="0"/>
              <w:jc w:val="right"/>
              <w:rPr>
                <w:szCs w:val="22"/>
              </w:rPr>
            </w:pPr>
            <w:r w:rsidRPr="00D51E71">
              <w:rPr>
                <w:szCs w:val="22"/>
              </w:rPr>
              <w:t>2</w:t>
            </w:r>
          </w:p>
        </w:tc>
      </w:tr>
      <w:tr w:rsidR="00693B7E" w:rsidRPr="00D51E71">
        <w:tc>
          <w:tcPr>
            <w:tcW w:w="788" w:type="dxa"/>
          </w:tcPr>
          <w:p w:rsidR="00693B7E" w:rsidRPr="00D51E71" w:rsidRDefault="00693B7E" w:rsidP="005B18BA">
            <w:pPr>
              <w:pStyle w:val="Paragrafi"/>
              <w:ind w:firstLine="0"/>
              <w:rPr>
                <w:b/>
                <w:szCs w:val="22"/>
              </w:rPr>
            </w:pPr>
          </w:p>
        </w:tc>
        <w:tc>
          <w:tcPr>
            <w:tcW w:w="6880" w:type="dxa"/>
          </w:tcPr>
          <w:p w:rsidR="00693B7E" w:rsidRPr="00D51E71" w:rsidRDefault="00693B7E" w:rsidP="005B18BA">
            <w:pPr>
              <w:pStyle w:val="Paragrafi"/>
              <w:ind w:firstLine="0"/>
              <w:rPr>
                <w:b/>
                <w:szCs w:val="22"/>
              </w:rPr>
            </w:pPr>
            <w:r w:rsidRPr="00D51E71">
              <w:rPr>
                <w:b/>
                <w:szCs w:val="22"/>
              </w:rPr>
              <w:t>Total numri i punonjësve</w:t>
            </w:r>
          </w:p>
        </w:tc>
        <w:tc>
          <w:tcPr>
            <w:tcW w:w="1619" w:type="dxa"/>
          </w:tcPr>
          <w:p w:rsidR="00693B7E" w:rsidRPr="00D51E71" w:rsidRDefault="00693B7E" w:rsidP="005B18BA">
            <w:pPr>
              <w:pStyle w:val="Paragrafi"/>
              <w:ind w:firstLine="0"/>
              <w:jc w:val="right"/>
              <w:rPr>
                <w:b/>
                <w:szCs w:val="22"/>
              </w:rPr>
            </w:pPr>
            <w:r w:rsidRPr="00D51E71">
              <w:rPr>
                <w:b/>
                <w:szCs w:val="22"/>
              </w:rPr>
              <w:t>2568</w:t>
            </w:r>
          </w:p>
        </w:tc>
      </w:tr>
    </w:tbl>
    <w:p w:rsidR="00693B7E" w:rsidRDefault="00693B7E" w:rsidP="00BB6F73">
      <w:pPr>
        <w:pStyle w:val="Akti"/>
        <w:keepNext w:val="0"/>
        <w:jc w:val="left"/>
        <w:rPr>
          <w:b w:val="0"/>
          <w:caps w:val="0"/>
          <w:color w:val="auto"/>
          <w:lang w:val="en-US"/>
        </w:rPr>
      </w:pPr>
    </w:p>
    <w:p w:rsidR="00BB6F73" w:rsidRPr="00D51E71" w:rsidRDefault="00BB6F73" w:rsidP="00BB6F73">
      <w:pPr>
        <w:pStyle w:val="Akti"/>
        <w:keepNext w:val="0"/>
        <w:jc w:val="left"/>
      </w:pPr>
    </w:p>
    <w:p w:rsidR="00693B7E" w:rsidRPr="00D51E71" w:rsidRDefault="00693B7E" w:rsidP="005B18BA">
      <w:pPr>
        <w:pStyle w:val="Akti"/>
        <w:keepNext w:val="0"/>
      </w:pPr>
      <w:r w:rsidRPr="00D51E71">
        <w:t>VENDIM</w:t>
      </w:r>
    </w:p>
    <w:p w:rsidR="00693B7E" w:rsidRPr="00D51E71" w:rsidRDefault="00693B7E" w:rsidP="005B18BA">
      <w:pPr>
        <w:pStyle w:val="NumriData"/>
        <w:keepNext w:val="0"/>
        <w:rPr>
          <w:szCs w:val="22"/>
        </w:rPr>
      </w:pPr>
      <w:r w:rsidRPr="00D51E71">
        <w:rPr>
          <w:szCs w:val="22"/>
        </w:rPr>
        <w:t>Nr.400, datë 22.4.2009</w:t>
      </w:r>
    </w:p>
    <w:p w:rsidR="00693B7E" w:rsidRPr="00D51E71" w:rsidRDefault="00693B7E" w:rsidP="005B18BA">
      <w:pPr>
        <w:pStyle w:val="Paragrafi"/>
        <w:rPr>
          <w:szCs w:val="22"/>
        </w:rPr>
      </w:pPr>
    </w:p>
    <w:p w:rsidR="00693B7E" w:rsidRPr="00D51E71" w:rsidRDefault="00693B7E" w:rsidP="005B18BA">
      <w:pPr>
        <w:pStyle w:val="Titulli"/>
        <w:keepNext w:val="0"/>
      </w:pPr>
      <w:r w:rsidRPr="00D51E71">
        <w:t>PËR PËRCAKTIMIN E DETYRAVE DHE TË FUNKSIONEVE TË DREJTORISË SË HETIMIT TATIMOR</w:t>
      </w:r>
    </w:p>
    <w:p w:rsidR="00693B7E" w:rsidRPr="00C12ABB" w:rsidRDefault="00693B7E" w:rsidP="005B18BA">
      <w:pPr>
        <w:pStyle w:val="Paragrafi"/>
        <w:rPr>
          <w:sz w:val="14"/>
          <w:szCs w:val="22"/>
        </w:rPr>
      </w:pPr>
      <w:r w:rsidRPr="00D51E71">
        <w:rPr>
          <w:szCs w:val="22"/>
        </w:rPr>
        <w:t> </w:t>
      </w:r>
    </w:p>
    <w:p w:rsidR="00693B7E" w:rsidRPr="00D51E71" w:rsidRDefault="00693B7E" w:rsidP="005B18BA">
      <w:pPr>
        <w:pStyle w:val="Paragrafi"/>
        <w:rPr>
          <w:szCs w:val="22"/>
        </w:rPr>
      </w:pPr>
      <w:r w:rsidRPr="00D51E71">
        <w:rPr>
          <w:szCs w:val="22"/>
        </w:rPr>
        <w:t xml:space="preserve">Në mbështetje të nenit 100 të Kushtetutës dhe të nenit 105 të ligjit nr.9920, datë 19.5.2008 “Për procedurat tatimore në Republikën e Shqipërisë”, me propozimin e Ministrit të Financave, Këshilli i Ministrave                                   </w:t>
      </w:r>
    </w:p>
    <w:p w:rsidR="00693B7E" w:rsidRPr="00C12ABB" w:rsidRDefault="00693B7E" w:rsidP="005B18BA">
      <w:pPr>
        <w:pStyle w:val="Paragrafi"/>
        <w:rPr>
          <w:sz w:val="14"/>
          <w:szCs w:val="22"/>
        </w:rPr>
      </w:pPr>
      <w:r w:rsidRPr="00D51E71">
        <w:rPr>
          <w:szCs w:val="22"/>
        </w:rPr>
        <w:t> </w:t>
      </w:r>
    </w:p>
    <w:p w:rsidR="00693B7E" w:rsidRPr="00D51E71" w:rsidRDefault="00693B7E" w:rsidP="005B18BA">
      <w:pPr>
        <w:pStyle w:val="VENDOSI"/>
        <w:keepNext w:val="0"/>
      </w:pPr>
      <w:r w:rsidRPr="00D51E71">
        <w:t>VENDOSI:</w:t>
      </w:r>
    </w:p>
    <w:p w:rsidR="00693B7E" w:rsidRPr="00C12ABB" w:rsidRDefault="00693B7E" w:rsidP="005B18BA">
      <w:pPr>
        <w:pStyle w:val="Paragrafi"/>
        <w:rPr>
          <w:sz w:val="14"/>
          <w:szCs w:val="22"/>
        </w:rPr>
      </w:pPr>
    </w:p>
    <w:p w:rsidR="00693B7E" w:rsidRPr="00D51E71" w:rsidRDefault="00693B7E" w:rsidP="005B18BA">
      <w:pPr>
        <w:pStyle w:val="Paragrafi"/>
        <w:rPr>
          <w:szCs w:val="22"/>
        </w:rPr>
      </w:pPr>
      <w:r w:rsidRPr="00D51E71">
        <w:rPr>
          <w:szCs w:val="22"/>
        </w:rPr>
        <w:t>1. Drejtoria e Hetimit Tatimor, në Drejtorinë e Përgjithshme të Tatimeve është përgjegjëse për drejtimin në mënyrë të unifikuar të strukturave të hetimit tatimor. Drejtoria e Hetimit Tatimor varet nga zëvendësdrejtori i Përgjithshëm Operacional dhe përgjigjet para drejtorit të Përgjithshëm të Tatimeve për të gjithë veprimtarinë e strukturave të hetimit tatimor. </w:t>
      </w:r>
    </w:p>
    <w:p w:rsidR="00693B7E" w:rsidRPr="00D51E71" w:rsidRDefault="00693B7E" w:rsidP="005B18BA">
      <w:pPr>
        <w:pStyle w:val="Paragrafi"/>
        <w:rPr>
          <w:szCs w:val="22"/>
        </w:rPr>
      </w:pPr>
      <w:r w:rsidRPr="00D51E71">
        <w:rPr>
          <w:szCs w:val="22"/>
        </w:rPr>
        <w:t>2. Drejtoria e Hetimit Tatimor ka detyrë:</w:t>
      </w:r>
    </w:p>
    <w:p w:rsidR="00693B7E" w:rsidRPr="00D51E71" w:rsidRDefault="00693B7E" w:rsidP="005B18BA">
      <w:pPr>
        <w:pStyle w:val="Paragrafi"/>
        <w:rPr>
          <w:szCs w:val="22"/>
        </w:rPr>
      </w:pPr>
      <w:r w:rsidRPr="00D51E71">
        <w:rPr>
          <w:szCs w:val="22"/>
        </w:rPr>
        <w:t>a) të parandalojë, zbulojë, dokumentojë e ndërpresë veprimtarinë kriminale në fushën e tatimeve dhe të taksave, si dhe të bëjë hetimin paraprak të veprave penale, që parashikohen në nenin 131 të ligjit nr.9920, datë 19.5.2008 “Për procedurat tatimore në Republikën e Shqipërisë”, dhe në nenet 180-182 të Kodit Penal të Republikës së Shqipërisë. Hetimi paraprak kryhet në përputhje me rregullat e përcaktuara në Kodin e Procedurës Penale;</w:t>
      </w:r>
    </w:p>
    <w:p w:rsidR="00693B7E" w:rsidRPr="00D51E71" w:rsidRDefault="00693B7E" w:rsidP="005B18BA">
      <w:pPr>
        <w:pStyle w:val="Paragrafi"/>
        <w:rPr>
          <w:szCs w:val="22"/>
        </w:rPr>
      </w:pPr>
      <w:r w:rsidRPr="00D51E71">
        <w:rPr>
          <w:szCs w:val="22"/>
        </w:rPr>
        <w:t>b) të bëjë rekomandim për Drejtorin e Përgjithshëm të Tatimeve, për marrjen e masave në mbrojtje të sistemit tatimor nga mashtrimet, evazioni fiskal dhe veprimtaria kriminale;</w:t>
      </w:r>
    </w:p>
    <w:p w:rsidR="00693B7E" w:rsidRPr="00D51E71" w:rsidRDefault="00693B7E" w:rsidP="005B18BA">
      <w:pPr>
        <w:pStyle w:val="Paragrafi"/>
        <w:rPr>
          <w:szCs w:val="22"/>
        </w:rPr>
      </w:pPr>
      <w:r w:rsidRPr="00D51E71">
        <w:rPr>
          <w:szCs w:val="22"/>
        </w:rPr>
        <w:t>c) të mbledhë, përpunojë, ruajë, analizojë, shfrytëzojë dhe shpërndajë informacionin për shkeljet e dyshuara, të mundshme ose faktike, në fushën e tatimeve dhe të taksave nga subjektet tatimpaguese. Mbledhja, dokumentimi, ruajtja e shfrytëzimi i informacionit bëhen në përputhje me rregullat e miratuara nga Drejtori i Përgjithshëm i Tatimeve, duke zbatuar rregullat e ruajtjes së sekretit;</w:t>
      </w:r>
    </w:p>
    <w:p w:rsidR="00693B7E" w:rsidRPr="00D51E71" w:rsidRDefault="00693B7E" w:rsidP="005B18BA">
      <w:pPr>
        <w:pStyle w:val="Paragrafi"/>
        <w:rPr>
          <w:szCs w:val="22"/>
        </w:rPr>
      </w:pPr>
      <w:r w:rsidRPr="00D51E71">
        <w:rPr>
          <w:szCs w:val="22"/>
        </w:rPr>
        <w:t>ç) të marrë të dhëna nga burime legale ose nga bashkëpunimi i fshehtë me individë. Bashkëpunimi i fshehtë me individë, shtetas shqiptarë apo të huaj, bëhet kurdoherë me marrëveshje, në bazë të vullnetit të lirë, pa shpërblim ose me shpërblim, duke ruajtur, kurdoherë, sekretin e marrëveshjes dhe të informacionit;</w:t>
      </w:r>
    </w:p>
    <w:p w:rsidR="00693B7E" w:rsidRPr="00D51E71" w:rsidRDefault="00693B7E" w:rsidP="005B18BA">
      <w:pPr>
        <w:pStyle w:val="Paragrafi"/>
        <w:rPr>
          <w:szCs w:val="22"/>
        </w:rPr>
      </w:pPr>
      <w:r w:rsidRPr="00D51E71">
        <w:rPr>
          <w:szCs w:val="22"/>
        </w:rPr>
        <w:t>d) të bashkëpunojë me Drejtorinë e Përgjithshme të Doganave, njësinë e pastrimit të parave, Policinë e Shtetit dhe shërbimet e tjera inteligjente, duke shkëmbyer informacione, duke dhënë ose duke marrë ekspertiza të kualifikuara, në funksion të zbulimit të krimeve në fushën e tatimeve, pastrimit të parave etj. Për këtë ajo cakton punonjës të specializuar, për të bashkërenduar punën me këto institucione.</w:t>
      </w:r>
    </w:p>
    <w:p w:rsidR="00693B7E" w:rsidRPr="00D51E71" w:rsidRDefault="00693B7E" w:rsidP="005B18BA">
      <w:pPr>
        <w:pStyle w:val="Paragrafi"/>
        <w:rPr>
          <w:szCs w:val="22"/>
        </w:rPr>
      </w:pPr>
      <w:r w:rsidRPr="00D51E71">
        <w:rPr>
          <w:szCs w:val="22"/>
        </w:rPr>
        <w:t>3. Punonjës të autorizuar të Drejtorisë së Hetimit Tatimor kanë të drejtë të thërrasin për të pyetur përfaqësues të subjektit tatimpagues, dëshmitarë ose shtetas të tjerë, që kanë dijeni për vepra penale në fushën e tatimeve dhe të taksave. Këta punonjës mund të këqyrin objektet ku ndodhen dokumentet dhe mallrat, që shërbejnë si burim prove për hetim, sipas të gjitha rregullave të përcaktuara në Kodin e Procedurës Penale dhe duke hartuar dokumentet e duhura, që parashikon ky kod.</w:t>
      </w:r>
    </w:p>
    <w:p w:rsidR="00693B7E" w:rsidRPr="00D51E71" w:rsidRDefault="00693B7E" w:rsidP="005B18BA">
      <w:pPr>
        <w:pStyle w:val="Paragrafi"/>
        <w:rPr>
          <w:szCs w:val="22"/>
        </w:rPr>
      </w:pPr>
      <w:r w:rsidRPr="00D51E71">
        <w:rPr>
          <w:szCs w:val="22"/>
        </w:rPr>
        <w:t>4. Punonjësit e njësive të hetimit tatimor për gjurmimin dhe hetimin e veprave penale, fiksimin dhe dokumentimin e provave, përdorin mjete teknike dhe elektronike, të posaçme. Llojet e mjeteve dhe rregullat e përdorimit të tyre përcaktohen nga Drejtori i Përgjithshëm i Tatimeve.</w:t>
      </w:r>
    </w:p>
    <w:p w:rsidR="00693B7E" w:rsidRPr="00D51E71" w:rsidRDefault="00693B7E" w:rsidP="005B18BA">
      <w:pPr>
        <w:pStyle w:val="Paragrafi"/>
        <w:rPr>
          <w:szCs w:val="22"/>
        </w:rPr>
      </w:pPr>
      <w:r w:rsidRPr="00D51E71">
        <w:rPr>
          <w:szCs w:val="22"/>
        </w:rPr>
        <w:t>5. Drejtuesit e strukturave të tjera, brenda sektorit tatimor, bashkëveprojnë me Drejtorinë e Hetimit Tatimor, duke dërguar atje materiale dhe informacione për subjekte të veçanta tatimpaguese, për të cilat dyshohet se mund të kryejnë ose kanë kryer evazion fiskal ose mashtrim tatimor.</w:t>
      </w:r>
    </w:p>
    <w:p w:rsidR="00693B7E" w:rsidRPr="00D51E71" w:rsidRDefault="00693B7E" w:rsidP="005B18BA">
      <w:pPr>
        <w:pStyle w:val="Paragrafi"/>
        <w:rPr>
          <w:szCs w:val="22"/>
        </w:rPr>
      </w:pPr>
      <w:r w:rsidRPr="00D51E71">
        <w:rPr>
          <w:szCs w:val="22"/>
        </w:rPr>
        <w:t>6. Fondi për shpërblimin e burimeve njerëzore me të cilët ka marrëveshje për bashkëpunim të fshehtë, caktohet zë më vete në buxhetin vjetor të Drejtorisë së Përgjithshme të Tatimeve. Rregullat dhe masat e shpërblimit përcaktohen me vendim të Këshillit të Ministrave.</w:t>
      </w:r>
    </w:p>
    <w:p w:rsidR="00693B7E" w:rsidRPr="00D51E71" w:rsidRDefault="00693B7E" w:rsidP="005B18BA">
      <w:pPr>
        <w:pStyle w:val="Paragrafi"/>
        <w:rPr>
          <w:szCs w:val="22"/>
        </w:rPr>
      </w:pPr>
      <w:r w:rsidRPr="00D51E71">
        <w:rPr>
          <w:szCs w:val="22"/>
        </w:rPr>
        <w:t>7. Ngarkohet Drejtoria e Përgjithshme e Tatimeve, që deri më 30.5.2009, të nxjerrë aktet e nevojshme për zbatimin e këtij vendimi. </w:t>
      </w:r>
    </w:p>
    <w:p w:rsidR="00693B7E" w:rsidRPr="00D51E71" w:rsidRDefault="00693B7E" w:rsidP="005B18BA">
      <w:pPr>
        <w:pStyle w:val="Paragrafi"/>
        <w:rPr>
          <w:szCs w:val="22"/>
        </w:rPr>
      </w:pPr>
      <w:r w:rsidRPr="00D51E71">
        <w:rPr>
          <w:szCs w:val="22"/>
        </w:rPr>
        <w:t>Ky vendim hyn në fuqi pas botimit në Fletoren Zyrtare.</w:t>
      </w:r>
    </w:p>
    <w:p w:rsidR="00693B7E" w:rsidRPr="00D51E71" w:rsidRDefault="00693B7E" w:rsidP="005B18BA">
      <w:pPr>
        <w:pStyle w:val="Paragrafi"/>
        <w:rPr>
          <w:szCs w:val="22"/>
        </w:rPr>
      </w:pPr>
      <w:r w:rsidRPr="00D51E71">
        <w:rPr>
          <w:szCs w:val="22"/>
        </w:rPr>
        <w:t> </w:t>
      </w:r>
    </w:p>
    <w:p w:rsidR="00693B7E" w:rsidRPr="00D51E71" w:rsidRDefault="00693B7E" w:rsidP="005B18BA">
      <w:pPr>
        <w:pStyle w:val="Autoriteti"/>
        <w:keepNext w:val="0"/>
      </w:pPr>
      <w:r w:rsidRPr="00D51E71">
        <w:t>KRYEMINISTRI</w:t>
      </w:r>
    </w:p>
    <w:p w:rsidR="00693B7E" w:rsidRPr="00D51E71" w:rsidRDefault="00693B7E" w:rsidP="005B18BA">
      <w:pPr>
        <w:pStyle w:val="AutoritetiEmer"/>
      </w:pPr>
      <w:r w:rsidRPr="00D51E71">
        <w:t>Sali  Berisha</w:t>
      </w:r>
    </w:p>
    <w:p w:rsidR="00693B7E" w:rsidRPr="00D51E71" w:rsidRDefault="00693B7E" w:rsidP="005B18BA">
      <w:pPr>
        <w:pStyle w:val="Paragrafi"/>
        <w:rPr>
          <w:szCs w:val="22"/>
        </w:rPr>
      </w:pPr>
    </w:p>
    <w:p w:rsidR="005B18BA" w:rsidRPr="00D51E71" w:rsidRDefault="005B18BA" w:rsidP="00BE7F64">
      <w:pPr>
        <w:pStyle w:val="Akti"/>
        <w:keepNext w:val="0"/>
        <w:jc w:val="left"/>
      </w:pPr>
    </w:p>
    <w:p w:rsidR="005B18BA" w:rsidRPr="00D51E71" w:rsidRDefault="005B18BA" w:rsidP="005B18BA">
      <w:pPr>
        <w:pStyle w:val="Akti"/>
        <w:keepNext w:val="0"/>
      </w:pPr>
    </w:p>
    <w:p w:rsidR="00693B7E" w:rsidRPr="00D51E71" w:rsidRDefault="00693B7E" w:rsidP="005B18BA">
      <w:pPr>
        <w:pStyle w:val="Akti"/>
        <w:keepNext w:val="0"/>
      </w:pPr>
      <w:r w:rsidRPr="00D51E71">
        <w:t>VENDIM</w:t>
      </w:r>
    </w:p>
    <w:p w:rsidR="00693B7E" w:rsidRPr="00D51E71" w:rsidRDefault="00693B7E" w:rsidP="005B18BA">
      <w:pPr>
        <w:pStyle w:val="NumriData"/>
        <w:keepNext w:val="0"/>
        <w:rPr>
          <w:szCs w:val="22"/>
        </w:rPr>
      </w:pPr>
      <w:r w:rsidRPr="00D51E71">
        <w:rPr>
          <w:szCs w:val="22"/>
        </w:rPr>
        <w:t>Nr.407, datë 22.4.2009</w:t>
      </w:r>
    </w:p>
    <w:p w:rsidR="00693B7E" w:rsidRPr="00D51E71" w:rsidRDefault="00693B7E" w:rsidP="005B18BA">
      <w:pPr>
        <w:pStyle w:val="Paragrafi"/>
        <w:rPr>
          <w:szCs w:val="22"/>
        </w:rPr>
      </w:pPr>
      <w:r w:rsidRPr="00D51E71">
        <w:rPr>
          <w:szCs w:val="22"/>
        </w:rPr>
        <w:t>  </w:t>
      </w:r>
    </w:p>
    <w:p w:rsidR="00693B7E" w:rsidRPr="00D51E71" w:rsidRDefault="00693B7E" w:rsidP="005B18BA">
      <w:pPr>
        <w:pStyle w:val="Titulli"/>
        <w:keepNext w:val="0"/>
      </w:pPr>
      <w:r w:rsidRPr="00D51E71">
        <w:t>PËR SHPRONËSIMIN, PËR INTERES PUBLIK, TË PRONARËVE TË PASURISË SË PALUAJTSHME, PRONË PRIVATE, QË PREKEN NGA NDËRTIMI I SEGMENTIT RRUGOR BULQIZË-URA ÇERENECIT</w:t>
      </w:r>
    </w:p>
    <w:p w:rsidR="00693B7E" w:rsidRPr="00D51E71" w:rsidRDefault="00693B7E" w:rsidP="005B18BA">
      <w:pPr>
        <w:pStyle w:val="Paragrafi"/>
        <w:rPr>
          <w:szCs w:val="22"/>
        </w:rPr>
      </w:pPr>
      <w:r w:rsidRPr="00D51E71">
        <w:rPr>
          <w:szCs w:val="22"/>
        </w:rPr>
        <w:t> </w:t>
      </w:r>
    </w:p>
    <w:p w:rsidR="00693B7E" w:rsidRPr="00D51E71" w:rsidRDefault="00693B7E" w:rsidP="005B18BA">
      <w:pPr>
        <w:pStyle w:val="Paragrafi"/>
        <w:rPr>
          <w:szCs w:val="22"/>
        </w:rPr>
      </w:pPr>
      <w:r w:rsidRPr="00D51E71">
        <w:rPr>
          <w:szCs w:val="22"/>
        </w:rPr>
        <w:t>Në mbështetje të nenit 100 të Kushtetutës, të neneve  5 pika 1, 20 e 21 të ligjit nr.8561, datë 22.12.1999 “Për shpronësimet dhe marrjen në përdorim të përkohshëm të pasurisë, pronë private, për interes publik”,  dhe të nenit 8 të ligjit nr.9836, datë 26.11.2007, “Për Buxhetin e Shtetit, të vitit 2008”, të ndryshuar, me propozimin e Ministrit të Punëve Publike, Transportit dhe Telekomunikacionit, Këshilli i Ministrave</w:t>
      </w:r>
    </w:p>
    <w:p w:rsidR="00693B7E" w:rsidRPr="00D51E71" w:rsidRDefault="00693B7E" w:rsidP="005B18BA">
      <w:pPr>
        <w:pStyle w:val="Paragrafi"/>
        <w:rPr>
          <w:szCs w:val="22"/>
        </w:rPr>
      </w:pPr>
      <w:r w:rsidRPr="00D51E71">
        <w:rPr>
          <w:szCs w:val="22"/>
        </w:rPr>
        <w:t> </w:t>
      </w:r>
    </w:p>
    <w:p w:rsidR="00693B7E" w:rsidRPr="00D51E71" w:rsidRDefault="00693B7E" w:rsidP="005B18BA">
      <w:pPr>
        <w:pStyle w:val="VENDOSI"/>
        <w:keepNext w:val="0"/>
      </w:pPr>
      <w:r w:rsidRPr="00D51E71">
        <w:t>VENDOSI:</w:t>
      </w:r>
    </w:p>
    <w:p w:rsidR="00693B7E" w:rsidRPr="00D51E71" w:rsidRDefault="00693B7E" w:rsidP="005B18BA">
      <w:pPr>
        <w:pStyle w:val="Paragrafi"/>
        <w:rPr>
          <w:szCs w:val="22"/>
        </w:rPr>
      </w:pPr>
      <w:r w:rsidRPr="00D51E71">
        <w:rPr>
          <w:szCs w:val="22"/>
        </w:rPr>
        <w:t> </w:t>
      </w:r>
    </w:p>
    <w:p w:rsidR="00693B7E" w:rsidRPr="00D51E71" w:rsidRDefault="00693B7E" w:rsidP="005B18BA">
      <w:pPr>
        <w:pStyle w:val="Paragrafi"/>
        <w:rPr>
          <w:szCs w:val="22"/>
        </w:rPr>
      </w:pPr>
      <w:r w:rsidRPr="00D51E71">
        <w:rPr>
          <w:szCs w:val="22"/>
        </w:rPr>
        <w:t>1. Shpronësimin, për interes publik, të pronarëve të pasurisë së paluajtshme, pronë private (objekte, kultura bujqësore), që preket nga ndërtimi i segmentit rrugor Bulqizë-Ura Çerenecit. </w:t>
      </w:r>
    </w:p>
    <w:p w:rsidR="00693B7E" w:rsidRPr="00D51E71" w:rsidRDefault="00693B7E" w:rsidP="005B18BA">
      <w:pPr>
        <w:pStyle w:val="Paragrafi"/>
        <w:rPr>
          <w:szCs w:val="22"/>
        </w:rPr>
      </w:pPr>
      <w:r w:rsidRPr="00D51E71">
        <w:rPr>
          <w:szCs w:val="22"/>
        </w:rPr>
        <w:t>2.  Shpronësimi të bëhet në favor të Drejtorisë së Përgjithshme të Rrugëve. </w:t>
      </w:r>
    </w:p>
    <w:p w:rsidR="00693B7E" w:rsidRPr="00D51E71" w:rsidRDefault="00693B7E" w:rsidP="005B18BA">
      <w:pPr>
        <w:pStyle w:val="Paragrafi"/>
        <w:rPr>
          <w:szCs w:val="22"/>
        </w:rPr>
      </w:pPr>
      <w:r w:rsidRPr="00D51E71">
        <w:rPr>
          <w:szCs w:val="22"/>
        </w:rPr>
        <w:t xml:space="preserve">3. Pronarët e pasurive të paluajtshme, që shpronësohet, të kompensohen në vlerë të plotë, sipas masës së kompensimit përkatës, që paraqitet në tabelën, që i bashkëlidhet këtij vendimi, për objektet dhe kulturat bujqësore, me një vlerë të përgjithshme shpronësimi 9 369 474 (nëntë milionë e treqind e gjashtëdhjetë e nëntë mijë e katërqind e shtatëdhjetë e katër) lekë. </w:t>
      </w:r>
    </w:p>
    <w:p w:rsidR="00693B7E" w:rsidRPr="00D51E71" w:rsidRDefault="00693B7E" w:rsidP="005B18BA">
      <w:pPr>
        <w:pStyle w:val="Paragrafi"/>
        <w:rPr>
          <w:szCs w:val="22"/>
        </w:rPr>
      </w:pPr>
      <w:r w:rsidRPr="00D51E71">
        <w:rPr>
          <w:szCs w:val="22"/>
        </w:rPr>
        <w:t>4. Vlera e përgjithshme e shpronësimit, 9 369 474 (nëntë milionë e treqind e gjashtëdhjetë e nëntë mijë e katërqind e shtatëdhjetë e katër) lekë, të përballohet nga llogaria e veçantë e Ministrisë së Financave në Bankën e Shqipërisë “Fondi i shpronësimeve”. </w:t>
      </w:r>
    </w:p>
    <w:p w:rsidR="00693B7E" w:rsidRDefault="00693B7E" w:rsidP="005B18BA">
      <w:pPr>
        <w:pStyle w:val="Paragrafi"/>
        <w:rPr>
          <w:szCs w:val="22"/>
        </w:rPr>
      </w:pPr>
      <w:r w:rsidRPr="00D51E71">
        <w:rPr>
          <w:szCs w:val="22"/>
        </w:rPr>
        <w:t>5. Shpronësimi të fillojë  më 22.4.2009 dhe të përfundojë më 15.7.2009. </w:t>
      </w:r>
    </w:p>
    <w:p w:rsidR="00BB6F73" w:rsidRPr="00D51E71" w:rsidRDefault="00BB6F73" w:rsidP="005B18BA">
      <w:pPr>
        <w:pStyle w:val="Paragrafi"/>
        <w:rPr>
          <w:szCs w:val="22"/>
        </w:rPr>
      </w:pPr>
    </w:p>
    <w:p w:rsidR="00693B7E" w:rsidRPr="00D51E71" w:rsidRDefault="00693B7E" w:rsidP="005B18BA">
      <w:pPr>
        <w:pStyle w:val="Paragrafi"/>
        <w:rPr>
          <w:szCs w:val="22"/>
        </w:rPr>
      </w:pPr>
      <w:r w:rsidRPr="00D51E71">
        <w:rPr>
          <w:szCs w:val="22"/>
        </w:rPr>
        <w:t>6. Pronarët  e listës, që i bashkëlidhet këtij vendimi, për të cilët është bërë shënimi “proces regjistrimi” ose “konfirmim ZRPP”, të kompensohen, për efekt shpronësimi, pasi të kenë paraqitur dokumentacionin e plotë të pronësisë pranë Drejtorisë së Përgjithshme të Rrugëve. </w:t>
      </w:r>
    </w:p>
    <w:p w:rsidR="00693B7E" w:rsidRPr="00D51E71" w:rsidRDefault="00693B7E" w:rsidP="005B18BA">
      <w:pPr>
        <w:pStyle w:val="Paragrafi"/>
        <w:rPr>
          <w:szCs w:val="22"/>
        </w:rPr>
      </w:pPr>
      <w:r w:rsidRPr="00D51E71">
        <w:rPr>
          <w:szCs w:val="22"/>
        </w:rPr>
        <w:t>7. Drejtoria e Përgjithshme e Rrugëve të kryejë verifikimet për përputhshmërinë e sipërfaqeve, të cilat preken, me numrin e pasurive në pronësi të pronarëve, që shpronësohen.</w:t>
      </w:r>
    </w:p>
    <w:p w:rsidR="00693B7E" w:rsidRPr="00D51E71" w:rsidRDefault="00693B7E" w:rsidP="005B18BA">
      <w:pPr>
        <w:pStyle w:val="Paragrafi"/>
        <w:rPr>
          <w:szCs w:val="22"/>
        </w:rPr>
      </w:pPr>
      <w:r w:rsidRPr="00D51E71">
        <w:rPr>
          <w:szCs w:val="22"/>
        </w:rPr>
        <w:t>8. Ngarkohen Ministria e Punëve Publike, Transportit dhe Telekomunikacionit, Ministria e Financave  dhe Drejtoria e Përgjithshme e Rrugëve për zbatimin e këtij vendimi.</w:t>
      </w:r>
    </w:p>
    <w:p w:rsidR="00693B7E" w:rsidRPr="00D51E71" w:rsidRDefault="00693B7E" w:rsidP="005B18BA">
      <w:pPr>
        <w:pStyle w:val="Paragrafi"/>
        <w:rPr>
          <w:szCs w:val="22"/>
        </w:rPr>
      </w:pPr>
      <w:r w:rsidRPr="00D51E71">
        <w:rPr>
          <w:szCs w:val="22"/>
        </w:rPr>
        <w:t>Ky vendim hyn në fuqi menjëherë dhe botohet në Fletoren Zyrtare.</w:t>
      </w:r>
    </w:p>
    <w:p w:rsidR="00693B7E" w:rsidRPr="00D51E71" w:rsidRDefault="00693B7E" w:rsidP="005B18BA">
      <w:pPr>
        <w:pStyle w:val="Paragrafi"/>
        <w:rPr>
          <w:szCs w:val="22"/>
        </w:rPr>
      </w:pPr>
      <w:r w:rsidRPr="00D51E71">
        <w:rPr>
          <w:szCs w:val="22"/>
        </w:rPr>
        <w:t>  </w:t>
      </w:r>
    </w:p>
    <w:p w:rsidR="00693B7E" w:rsidRPr="00D51E71" w:rsidRDefault="00693B7E" w:rsidP="005B18BA">
      <w:pPr>
        <w:pStyle w:val="Autoriteti"/>
        <w:keepNext w:val="0"/>
      </w:pPr>
      <w:r w:rsidRPr="00D51E71">
        <w:t>KRYEMINISTRI </w:t>
      </w:r>
    </w:p>
    <w:p w:rsidR="00693B7E" w:rsidRPr="00D51E71" w:rsidRDefault="00693B7E" w:rsidP="005B18BA">
      <w:pPr>
        <w:pStyle w:val="AutoritetiEmer"/>
      </w:pPr>
      <w:r w:rsidRPr="00D51E71">
        <w:t>Sali Berisha</w:t>
      </w:r>
    </w:p>
    <w:p w:rsidR="00693B7E" w:rsidRPr="00D51E71" w:rsidRDefault="00693B7E" w:rsidP="005B18BA">
      <w:pPr>
        <w:pStyle w:val="Paragrafi"/>
        <w:rPr>
          <w:szCs w:val="22"/>
        </w:rPr>
      </w:pPr>
    </w:p>
    <w:p w:rsidR="00693B7E" w:rsidRPr="00D51E71" w:rsidRDefault="00693B7E" w:rsidP="005B18BA">
      <w:pPr>
        <w:pStyle w:val="Paragrafi"/>
        <w:rPr>
          <w:szCs w:val="22"/>
        </w:rPr>
      </w:pPr>
    </w:p>
    <w:p w:rsidR="00693B7E" w:rsidRPr="00D51E71" w:rsidRDefault="00693B7E" w:rsidP="005B18BA">
      <w:pPr>
        <w:pStyle w:val="Paragrafi"/>
        <w:rPr>
          <w:szCs w:val="22"/>
        </w:rPr>
      </w:pPr>
    </w:p>
    <w:p w:rsidR="00693B7E" w:rsidRPr="00D51E71" w:rsidRDefault="00693B7E" w:rsidP="005B18BA">
      <w:pPr>
        <w:pStyle w:val="Paragrafi"/>
        <w:rPr>
          <w:szCs w:val="22"/>
        </w:rPr>
      </w:pPr>
    </w:p>
    <w:p w:rsidR="00693B7E" w:rsidRPr="00D51E71" w:rsidRDefault="00693B7E" w:rsidP="005B18BA">
      <w:pPr>
        <w:pStyle w:val="Akti"/>
        <w:keepNext w:val="0"/>
        <w:jc w:val="left"/>
        <w:sectPr w:rsidR="00693B7E" w:rsidRPr="00D51E71" w:rsidSect="001A5088">
          <w:footerReference w:type="even" r:id="rId7"/>
          <w:footerReference w:type="default" r:id="rId8"/>
          <w:pgSz w:w="11907" w:h="16840" w:code="9"/>
          <w:pgMar w:top="1418" w:right="1418" w:bottom="1418" w:left="1418" w:header="1304" w:footer="1134" w:gutter="0"/>
          <w:pgNumType w:start="3411"/>
          <w:cols w:space="720"/>
          <w:docGrid w:linePitch="360"/>
        </w:sectPr>
      </w:pPr>
    </w:p>
    <w:p w:rsidR="00693B7E" w:rsidRDefault="00693B7E" w:rsidP="005B18BA">
      <w:pPr>
        <w:pStyle w:val="Akti"/>
        <w:keepNext w:val="0"/>
        <w:jc w:val="left"/>
        <w:rPr>
          <w:b w:val="0"/>
        </w:rPr>
      </w:pPr>
      <w:r w:rsidRPr="00B028A9">
        <w:rPr>
          <w:b w:val="0"/>
          <w:caps w:val="0"/>
        </w:rPr>
        <w:t>LISTA EM</w:t>
      </w:r>
      <w:r>
        <w:rPr>
          <w:b w:val="0"/>
          <w:caps w:val="0"/>
        </w:rPr>
        <w:t>Ë</w:t>
      </w:r>
      <w:r w:rsidRPr="00B028A9">
        <w:rPr>
          <w:b w:val="0"/>
          <w:caps w:val="0"/>
        </w:rPr>
        <w:t>RORE E PRONAR</w:t>
      </w:r>
      <w:r>
        <w:rPr>
          <w:b w:val="0"/>
          <w:caps w:val="0"/>
        </w:rPr>
        <w:t>Ë</w:t>
      </w:r>
      <w:r w:rsidRPr="00B028A9">
        <w:rPr>
          <w:b w:val="0"/>
          <w:caps w:val="0"/>
        </w:rPr>
        <w:t>VE P</w:t>
      </w:r>
      <w:r>
        <w:rPr>
          <w:b w:val="0"/>
          <w:caps w:val="0"/>
        </w:rPr>
        <w:t>RONARËVE QË SHPRONËSOHEN NGA NDËRTIMI I SEGMENTIT RRUGOR</w:t>
      </w:r>
    </w:p>
    <w:p w:rsidR="00693B7E" w:rsidRDefault="00693B7E" w:rsidP="005B18BA">
      <w:pPr>
        <w:pStyle w:val="Akti"/>
        <w:keepNext w:val="0"/>
        <w:rPr>
          <w:b w:val="0"/>
        </w:rPr>
      </w:pPr>
      <w:r>
        <w:rPr>
          <w:b w:val="0"/>
          <w:caps w:val="0"/>
        </w:rPr>
        <w:t>“Bulqizë – Bllatë – Ura e Çerenecit”</w:t>
      </w:r>
    </w:p>
    <w:p w:rsidR="00693B7E" w:rsidRDefault="00693B7E" w:rsidP="005B18BA">
      <w:pPr>
        <w:pStyle w:val="Akti"/>
        <w:keepNext w:val="0"/>
        <w:jc w:val="left"/>
        <w:rPr>
          <w:b w:val="0"/>
          <w:caps w:val="0"/>
        </w:rPr>
      </w:pPr>
      <w:r>
        <w:rPr>
          <w:b w:val="0"/>
          <w:caps w:val="0"/>
        </w:rPr>
        <w:t>Qarku Dibër, komunat: Fushë – Bulqizë; Zerqan</w:t>
      </w:r>
    </w:p>
    <w:p w:rsidR="00693B7E" w:rsidRDefault="0015408F" w:rsidP="005B18BA">
      <w:pPr>
        <w:pStyle w:val="Akti"/>
        <w:keepNext w:val="0"/>
        <w:jc w:val="left"/>
        <w:rPr>
          <w:b w:val="0"/>
          <w:caps w:val="0"/>
        </w:rPr>
      </w:pPr>
      <w:r>
        <w:rPr>
          <w:b w:val="0"/>
          <w:caps w:val="0"/>
        </w:rPr>
        <w:t>Lloji i pasurisë:</w:t>
      </w:r>
      <w:r w:rsidR="00693B7E">
        <w:rPr>
          <w:b w:val="0"/>
          <w:caps w:val="0"/>
        </w:rPr>
        <w:t xml:space="preserve"> kulturë bujqësore, kulturë drufrutore dhe objekte</w:t>
      </w:r>
    </w:p>
    <w:p w:rsidR="00693B7E" w:rsidRDefault="00693B7E" w:rsidP="005B18BA">
      <w:pPr>
        <w:pStyle w:val="Akti"/>
        <w:keepNext w:val="0"/>
        <w:jc w:val="left"/>
        <w:rPr>
          <w:b w:val="0"/>
          <w:caps w:val="0"/>
        </w:rPr>
      </w:pPr>
    </w:p>
    <w:tbl>
      <w:tblPr>
        <w:tblW w:w="13309" w:type="dxa"/>
        <w:jc w:val="center"/>
        <w:tblLayout w:type="fixed"/>
        <w:tblCellMar>
          <w:left w:w="30" w:type="dxa"/>
          <w:right w:w="30" w:type="dxa"/>
        </w:tblCellMar>
        <w:tblLook w:val="0000" w:firstRow="0" w:lastRow="0" w:firstColumn="0" w:lastColumn="0" w:noHBand="0" w:noVBand="0"/>
      </w:tblPr>
      <w:tblGrid>
        <w:gridCol w:w="410"/>
        <w:gridCol w:w="834"/>
        <w:gridCol w:w="843"/>
        <w:gridCol w:w="1025"/>
        <w:gridCol w:w="804"/>
        <w:gridCol w:w="1084"/>
        <w:gridCol w:w="1578"/>
        <w:gridCol w:w="772"/>
        <w:gridCol w:w="1028"/>
        <w:gridCol w:w="914"/>
        <w:gridCol w:w="977"/>
        <w:gridCol w:w="1325"/>
        <w:gridCol w:w="1715"/>
      </w:tblGrid>
      <w:tr w:rsidR="0084315E" w:rsidRPr="0084315E">
        <w:tblPrEx>
          <w:tblCellMar>
            <w:top w:w="0" w:type="dxa"/>
            <w:bottom w:w="0" w:type="dxa"/>
          </w:tblCellMar>
        </w:tblPrEx>
        <w:trPr>
          <w:trHeight w:val="117"/>
          <w:jc w:val="center"/>
        </w:trPr>
        <w:tc>
          <w:tcPr>
            <w:tcW w:w="410" w:type="dxa"/>
            <w:tcBorders>
              <w:top w:val="nil"/>
              <w:left w:val="nil"/>
              <w:bottom w:val="nil"/>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834" w:type="dxa"/>
            <w:tcBorders>
              <w:top w:val="nil"/>
              <w:left w:val="nil"/>
              <w:bottom w:val="nil"/>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843" w:type="dxa"/>
            <w:tcBorders>
              <w:top w:val="nil"/>
              <w:left w:val="nil"/>
              <w:bottom w:val="nil"/>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5" w:type="dxa"/>
            <w:tcBorders>
              <w:top w:val="nil"/>
              <w:left w:val="nil"/>
              <w:bottom w:val="nil"/>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804" w:type="dxa"/>
            <w:tcBorders>
              <w:top w:val="nil"/>
              <w:left w:val="nil"/>
              <w:bottom w:val="nil"/>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84" w:type="dxa"/>
            <w:tcBorders>
              <w:top w:val="nil"/>
              <w:left w:val="nil"/>
              <w:bottom w:val="nil"/>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578" w:type="dxa"/>
            <w:tcBorders>
              <w:top w:val="nil"/>
              <w:left w:val="nil"/>
              <w:bottom w:val="nil"/>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772" w:type="dxa"/>
            <w:tcBorders>
              <w:top w:val="nil"/>
              <w:left w:val="nil"/>
              <w:bottom w:val="nil"/>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nil"/>
              <w:left w:val="nil"/>
              <w:bottom w:val="nil"/>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14" w:type="dxa"/>
            <w:tcBorders>
              <w:top w:val="nil"/>
              <w:left w:val="nil"/>
              <w:bottom w:val="nil"/>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77" w:type="dxa"/>
            <w:tcBorders>
              <w:top w:val="nil"/>
              <w:left w:val="nil"/>
              <w:bottom w:val="nil"/>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325" w:type="dxa"/>
            <w:tcBorders>
              <w:top w:val="nil"/>
              <w:left w:val="nil"/>
              <w:bottom w:val="nil"/>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715" w:type="dxa"/>
            <w:tcBorders>
              <w:top w:val="nil"/>
              <w:left w:val="nil"/>
              <w:bottom w:val="nil"/>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r>
      <w:tr w:rsidR="0084315E" w:rsidRPr="0084315E">
        <w:tblPrEx>
          <w:tblCellMar>
            <w:top w:w="0" w:type="dxa"/>
            <w:bottom w:w="0" w:type="dxa"/>
          </w:tblCellMar>
        </w:tblPrEx>
        <w:trPr>
          <w:trHeight w:val="276"/>
          <w:jc w:val="center"/>
        </w:trPr>
        <w:tc>
          <w:tcPr>
            <w:tcW w:w="410" w:type="dxa"/>
            <w:vMerge w:val="restart"/>
            <w:tcBorders>
              <w:top w:val="double" w:sz="6" w:space="0" w:color="auto"/>
              <w:left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r w:rsidRPr="0084315E">
              <w:rPr>
                <w:rFonts w:ascii="CG Times" w:hAnsi="CG Times" w:cs="Arial"/>
                <w:b/>
                <w:bCs/>
                <w:color w:val="000000"/>
                <w:sz w:val="16"/>
                <w:szCs w:val="16"/>
              </w:rPr>
              <w:t>Nr.</w:t>
            </w:r>
          </w:p>
        </w:tc>
        <w:tc>
          <w:tcPr>
            <w:tcW w:w="2702" w:type="dxa"/>
            <w:gridSpan w:val="3"/>
            <w:tcBorders>
              <w:top w:val="double" w:sz="6" w:space="0" w:color="auto"/>
              <w:left w:val="double" w:sz="6" w:space="0" w:color="auto"/>
              <w:bottom w:val="double" w:sz="6" w:space="0" w:color="auto"/>
              <w:right w:val="nil"/>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r w:rsidRPr="0084315E">
              <w:rPr>
                <w:rFonts w:ascii="CG Times" w:hAnsi="CG Times" w:cs="Arial"/>
                <w:b/>
                <w:bCs/>
                <w:color w:val="000000"/>
                <w:sz w:val="16"/>
                <w:szCs w:val="16"/>
              </w:rPr>
              <w:t>Pronari</w:t>
            </w:r>
          </w:p>
        </w:tc>
        <w:tc>
          <w:tcPr>
            <w:tcW w:w="804" w:type="dxa"/>
            <w:vMerge w:val="restart"/>
            <w:tcBorders>
              <w:top w:val="double" w:sz="6" w:space="0" w:color="auto"/>
              <w:left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r w:rsidRPr="0084315E">
              <w:rPr>
                <w:rFonts w:ascii="CG Times" w:hAnsi="CG Times" w:cs="Arial"/>
                <w:b/>
                <w:bCs/>
                <w:color w:val="000000"/>
                <w:sz w:val="16"/>
                <w:szCs w:val="16"/>
              </w:rPr>
              <w:t>Z.K</w:t>
            </w:r>
          </w:p>
        </w:tc>
        <w:tc>
          <w:tcPr>
            <w:tcW w:w="1084" w:type="dxa"/>
            <w:vMerge w:val="restart"/>
            <w:tcBorders>
              <w:top w:val="double" w:sz="6" w:space="0" w:color="auto"/>
              <w:left w:val="double" w:sz="6" w:space="0" w:color="auto"/>
              <w:right w:val="single" w:sz="12"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r w:rsidRPr="0084315E">
              <w:rPr>
                <w:rFonts w:ascii="CG Times" w:hAnsi="CG Times" w:cs="Arial"/>
                <w:b/>
                <w:bCs/>
                <w:color w:val="000000"/>
                <w:sz w:val="16"/>
                <w:szCs w:val="16"/>
              </w:rPr>
              <w:t>Nr.Pas.</w:t>
            </w:r>
          </w:p>
        </w:tc>
        <w:tc>
          <w:tcPr>
            <w:tcW w:w="1578" w:type="dxa"/>
            <w:vMerge w:val="restart"/>
            <w:tcBorders>
              <w:top w:val="double" w:sz="6" w:space="0" w:color="auto"/>
              <w:left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r w:rsidRPr="0084315E">
              <w:rPr>
                <w:rFonts w:ascii="CG Times" w:hAnsi="CG Times" w:cs="Arial"/>
                <w:b/>
                <w:bCs/>
                <w:color w:val="000000"/>
                <w:sz w:val="16"/>
                <w:szCs w:val="16"/>
              </w:rPr>
              <w:t>Objekte</w:t>
            </w:r>
          </w:p>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r w:rsidRPr="0084315E">
              <w:rPr>
                <w:rFonts w:ascii="CG Times" w:hAnsi="CG Times" w:cs="Arial"/>
                <w:b/>
                <w:bCs/>
                <w:color w:val="000000"/>
                <w:sz w:val="16"/>
                <w:szCs w:val="16"/>
              </w:rPr>
              <w:t>Lloji</w:t>
            </w:r>
          </w:p>
        </w:tc>
        <w:tc>
          <w:tcPr>
            <w:tcW w:w="772" w:type="dxa"/>
            <w:vMerge w:val="restart"/>
            <w:tcBorders>
              <w:top w:val="double" w:sz="6" w:space="0" w:color="auto"/>
              <w:left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r w:rsidRPr="0084315E">
              <w:rPr>
                <w:rFonts w:ascii="CG Times" w:hAnsi="CG Times" w:cs="Arial"/>
                <w:b/>
                <w:bCs/>
                <w:color w:val="000000"/>
                <w:sz w:val="16"/>
                <w:szCs w:val="16"/>
              </w:rPr>
              <w:t>Vlera</w:t>
            </w:r>
          </w:p>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r w:rsidRPr="0084315E">
              <w:rPr>
                <w:rFonts w:ascii="CG Times" w:hAnsi="CG Times" w:cs="Arial"/>
                <w:b/>
                <w:bCs/>
                <w:color w:val="000000"/>
                <w:sz w:val="16"/>
                <w:szCs w:val="16"/>
              </w:rPr>
              <w:t>Leke</w:t>
            </w:r>
          </w:p>
        </w:tc>
        <w:tc>
          <w:tcPr>
            <w:tcW w:w="1028" w:type="dxa"/>
            <w:vMerge w:val="restart"/>
            <w:tcBorders>
              <w:top w:val="double" w:sz="6" w:space="0" w:color="auto"/>
              <w:left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r w:rsidRPr="0084315E">
              <w:rPr>
                <w:rFonts w:ascii="CG Times" w:hAnsi="CG Times" w:cs="Arial"/>
                <w:b/>
                <w:bCs/>
                <w:color w:val="000000"/>
                <w:sz w:val="16"/>
                <w:szCs w:val="16"/>
              </w:rPr>
              <w:t>Kult. Bujq.</w:t>
            </w:r>
          </w:p>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r w:rsidRPr="0084315E">
              <w:rPr>
                <w:rFonts w:ascii="CG Times" w:hAnsi="CG Times" w:cs="Arial"/>
                <w:b/>
                <w:bCs/>
                <w:color w:val="000000"/>
                <w:sz w:val="16"/>
                <w:szCs w:val="16"/>
              </w:rPr>
              <w:t>V.L ( Leke)</w:t>
            </w:r>
          </w:p>
        </w:tc>
        <w:tc>
          <w:tcPr>
            <w:tcW w:w="914" w:type="dxa"/>
            <w:vMerge w:val="restart"/>
            <w:tcBorders>
              <w:top w:val="double" w:sz="6" w:space="0" w:color="auto"/>
              <w:left w:val="double" w:sz="6" w:space="0" w:color="auto"/>
              <w:right w:val="nil"/>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r w:rsidRPr="0084315E">
              <w:rPr>
                <w:rFonts w:ascii="CG Times" w:hAnsi="CG Times" w:cs="Arial"/>
                <w:b/>
                <w:bCs/>
                <w:color w:val="000000"/>
                <w:sz w:val="16"/>
                <w:szCs w:val="16"/>
              </w:rPr>
              <w:t>Dru Frut.</w:t>
            </w:r>
          </w:p>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r w:rsidRPr="0084315E">
              <w:rPr>
                <w:rFonts w:ascii="CG Times" w:hAnsi="CG Times" w:cs="Arial"/>
                <w:b/>
                <w:bCs/>
                <w:color w:val="000000"/>
                <w:sz w:val="16"/>
                <w:szCs w:val="16"/>
              </w:rPr>
              <w:t>V.L.(Leke)</w:t>
            </w:r>
          </w:p>
        </w:tc>
        <w:tc>
          <w:tcPr>
            <w:tcW w:w="977" w:type="dxa"/>
            <w:vMerge w:val="restart"/>
            <w:tcBorders>
              <w:top w:val="double" w:sz="6" w:space="0" w:color="auto"/>
              <w:left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r w:rsidRPr="0084315E">
              <w:rPr>
                <w:rFonts w:ascii="CG Times" w:hAnsi="CG Times" w:cs="Arial"/>
                <w:b/>
                <w:bCs/>
                <w:color w:val="000000"/>
                <w:sz w:val="16"/>
                <w:szCs w:val="16"/>
              </w:rPr>
              <w:t>Totali</w:t>
            </w:r>
          </w:p>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r w:rsidRPr="0084315E">
              <w:rPr>
                <w:rFonts w:ascii="CG Times" w:hAnsi="CG Times" w:cs="Arial"/>
                <w:b/>
                <w:bCs/>
                <w:color w:val="000000"/>
                <w:sz w:val="16"/>
                <w:szCs w:val="16"/>
              </w:rPr>
              <w:t>Leke</w:t>
            </w:r>
          </w:p>
        </w:tc>
        <w:tc>
          <w:tcPr>
            <w:tcW w:w="1325" w:type="dxa"/>
            <w:vMerge w:val="restart"/>
            <w:tcBorders>
              <w:top w:val="double" w:sz="6" w:space="0" w:color="auto"/>
              <w:left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r w:rsidRPr="0084315E">
              <w:rPr>
                <w:rFonts w:ascii="CG Times" w:hAnsi="CG Times" w:cs="Arial"/>
                <w:b/>
                <w:bCs/>
                <w:color w:val="000000"/>
                <w:sz w:val="16"/>
                <w:szCs w:val="16"/>
              </w:rPr>
              <w:t>Fshati</w:t>
            </w:r>
          </w:p>
        </w:tc>
        <w:tc>
          <w:tcPr>
            <w:tcW w:w="1715" w:type="dxa"/>
            <w:vMerge w:val="restart"/>
            <w:tcBorders>
              <w:top w:val="double" w:sz="6" w:space="0" w:color="auto"/>
              <w:left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r w:rsidRPr="0084315E">
              <w:rPr>
                <w:rFonts w:ascii="CG Times" w:hAnsi="CG Times" w:cs="Arial"/>
                <w:b/>
                <w:bCs/>
                <w:color w:val="000000"/>
                <w:sz w:val="16"/>
                <w:szCs w:val="16"/>
              </w:rPr>
              <w:t>Shenime</w:t>
            </w:r>
          </w:p>
        </w:tc>
      </w:tr>
      <w:tr w:rsidR="0084315E" w:rsidRPr="0084315E">
        <w:tblPrEx>
          <w:tblCellMar>
            <w:top w:w="0" w:type="dxa"/>
            <w:bottom w:w="0" w:type="dxa"/>
          </w:tblCellMar>
        </w:tblPrEx>
        <w:trPr>
          <w:trHeight w:val="276"/>
          <w:jc w:val="center"/>
        </w:trPr>
        <w:tc>
          <w:tcPr>
            <w:tcW w:w="410" w:type="dxa"/>
            <w:vMerge/>
            <w:tcBorders>
              <w:left w:val="double" w:sz="6" w:space="0" w:color="auto"/>
              <w:bottom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834" w:type="dxa"/>
            <w:tcBorders>
              <w:top w:val="double" w:sz="6" w:space="0" w:color="auto"/>
              <w:left w:val="nil"/>
              <w:bottom w:val="double" w:sz="6" w:space="0" w:color="auto"/>
              <w:right w:val="nil"/>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r w:rsidRPr="0084315E">
              <w:rPr>
                <w:rFonts w:ascii="CG Times" w:hAnsi="CG Times" w:cs="Arial"/>
                <w:b/>
                <w:bCs/>
                <w:color w:val="000000"/>
                <w:sz w:val="16"/>
                <w:szCs w:val="16"/>
              </w:rPr>
              <w:t>Emri</w:t>
            </w:r>
          </w:p>
        </w:tc>
        <w:tc>
          <w:tcPr>
            <w:tcW w:w="843" w:type="dxa"/>
            <w:tcBorders>
              <w:top w:val="double" w:sz="6" w:space="0" w:color="auto"/>
              <w:left w:val="double" w:sz="6" w:space="0" w:color="auto"/>
              <w:bottom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r w:rsidRPr="0084315E">
              <w:rPr>
                <w:rFonts w:ascii="CG Times" w:hAnsi="CG Times" w:cs="Arial"/>
                <w:b/>
                <w:bCs/>
                <w:color w:val="000000"/>
                <w:sz w:val="16"/>
                <w:szCs w:val="16"/>
              </w:rPr>
              <w:t>Atesia</w:t>
            </w:r>
          </w:p>
        </w:tc>
        <w:tc>
          <w:tcPr>
            <w:tcW w:w="1025" w:type="dxa"/>
            <w:tcBorders>
              <w:top w:val="double" w:sz="6" w:space="0" w:color="auto"/>
              <w:left w:val="nil"/>
              <w:bottom w:val="double" w:sz="6" w:space="0" w:color="auto"/>
              <w:right w:val="nil"/>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r w:rsidRPr="0084315E">
              <w:rPr>
                <w:rFonts w:ascii="CG Times" w:hAnsi="CG Times" w:cs="Arial"/>
                <w:b/>
                <w:bCs/>
                <w:color w:val="000000"/>
                <w:sz w:val="16"/>
                <w:szCs w:val="16"/>
              </w:rPr>
              <w:t>Mbimeri</w:t>
            </w:r>
          </w:p>
        </w:tc>
        <w:tc>
          <w:tcPr>
            <w:tcW w:w="804" w:type="dxa"/>
            <w:vMerge/>
            <w:tcBorders>
              <w:left w:val="double" w:sz="6" w:space="0" w:color="auto"/>
              <w:bottom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tc>
        <w:tc>
          <w:tcPr>
            <w:tcW w:w="1084" w:type="dxa"/>
            <w:vMerge/>
            <w:tcBorders>
              <w:left w:val="double" w:sz="6" w:space="0" w:color="auto"/>
              <w:bottom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tc>
        <w:tc>
          <w:tcPr>
            <w:tcW w:w="1578" w:type="dxa"/>
            <w:vMerge/>
            <w:tcBorders>
              <w:left w:val="double" w:sz="6" w:space="0" w:color="auto"/>
              <w:bottom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tc>
        <w:tc>
          <w:tcPr>
            <w:tcW w:w="772" w:type="dxa"/>
            <w:vMerge/>
            <w:tcBorders>
              <w:left w:val="single" w:sz="6" w:space="0" w:color="auto"/>
              <w:bottom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tc>
        <w:tc>
          <w:tcPr>
            <w:tcW w:w="1028" w:type="dxa"/>
            <w:vMerge/>
            <w:tcBorders>
              <w:left w:val="double" w:sz="6" w:space="0" w:color="auto"/>
              <w:bottom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tc>
        <w:tc>
          <w:tcPr>
            <w:tcW w:w="914" w:type="dxa"/>
            <w:vMerge/>
            <w:tcBorders>
              <w:left w:val="double" w:sz="6" w:space="0" w:color="auto"/>
              <w:bottom w:val="doub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tc>
        <w:tc>
          <w:tcPr>
            <w:tcW w:w="977" w:type="dxa"/>
            <w:vMerge/>
            <w:tcBorders>
              <w:left w:val="double" w:sz="6" w:space="0" w:color="auto"/>
              <w:bottom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tc>
        <w:tc>
          <w:tcPr>
            <w:tcW w:w="1325" w:type="dxa"/>
            <w:vMerge/>
            <w:tcBorders>
              <w:left w:val="double" w:sz="6" w:space="0" w:color="auto"/>
              <w:bottom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tc>
        <w:tc>
          <w:tcPr>
            <w:tcW w:w="1715" w:type="dxa"/>
            <w:vMerge/>
            <w:tcBorders>
              <w:left w:val="double" w:sz="6" w:space="0" w:color="auto"/>
              <w:bottom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tc>
      </w:tr>
      <w:tr w:rsidR="0084315E" w:rsidRPr="0084315E">
        <w:tblPrEx>
          <w:tblCellMar>
            <w:top w:w="0" w:type="dxa"/>
            <w:bottom w:w="0" w:type="dxa"/>
          </w:tblCellMar>
        </w:tblPrEx>
        <w:trPr>
          <w:trHeight w:val="262"/>
          <w:jc w:val="center"/>
        </w:trPr>
        <w:tc>
          <w:tcPr>
            <w:tcW w:w="410" w:type="dxa"/>
            <w:tcBorders>
              <w:top w:val="doub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w:t>
            </w:r>
          </w:p>
        </w:tc>
        <w:tc>
          <w:tcPr>
            <w:tcW w:w="834" w:type="dxa"/>
            <w:tcBorders>
              <w:top w:val="doub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Pellumb</w:t>
            </w:r>
          </w:p>
        </w:tc>
        <w:tc>
          <w:tcPr>
            <w:tcW w:w="843" w:type="dxa"/>
            <w:tcBorders>
              <w:top w:val="doub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Mehmet</w:t>
            </w:r>
          </w:p>
        </w:tc>
        <w:tc>
          <w:tcPr>
            <w:tcW w:w="1025" w:type="dxa"/>
            <w:tcBorders>
              <w:top w:val="doub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Boba</w:t>
            </w:r>
          </w:p>
        </w:tc>
        <w:tc>
          <w:tcPr>
            <w:tcW w:w="804" w:type="dxa"/>
            <w:tcBorders>
              <w:top w:val="doub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1532</w:t>
            </w:r>
          </w:p>
        </w:tc>
        <w:tc>
          <w:tcPr>
            <w:tcW w:w="1084" w:type="dxa"/>
            <w:tcBorders>
              <w:top w:val="doub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528, 529</w:t>
            </w:r>
          </w:p>
        </w:tc>
        <w:tc>
          <w:tcPr>
            <w:tcW w:w="1578" w:type="dxa"/>
            <w:tcBorders>
              <w:top w:val="doub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doub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b/>
                <w:bCs/>
                <w:color w:val="000000"/>
                <w:sz w:val="16"/>
                <w:szCs w:val="16"/>
              </w:rPr>
            </w:pPr>
          </w:p>
        </w:tc>
        <w:tc>
          <w:tcPr>
            <w:tcW w:w="1028" w:type="dxa"/>
            <w:tcBorders>
              <w:top w:val="doub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14" w:type="dxa"/>
            <w:tcBorders>
              <w:top w:val="doub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767566</w:t>
            </w:r>
          </w:p>
        </w:tc>
        <w:tc>
          <w:tcPr>
            <w:tcW w:w="977" w:type="dxa"/>
            <w:tcBorders>
              <w:top w:val="doub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767566</w:t>
            </w:r>
          </w:p>
        </w:tc>
        <w:tc>
          <w:tcPr>
            <w:tcW w:w="1325" w:type="dxa"/>
            <w:tcBorders>
              <w:top w:val="doub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Dragu</w:t>
            </w:r>
          </w:p>
        </w:tc>
        <w:tc>
          <w:tcPr>
            <w:tcW w:w="1715" w:type="dxa"/>
            <w:tcBorders>
              <w:top w:val="doub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305"/>
          <w:jc w:val="center"/>
        </w:trPr>
        <w:tc>
          <w:tcPr>
            <w:tcW w:w="410"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w:t>
            </w:r>
          </w:p>
        </w:tc>
        <w:tc>
          <w:tcPr>
            <w:tcW w:w="834" w:type="dxa"/>
            <w:tcBorders>
              <w:top w:val="nil"/>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Muharem</w:t>
            </w:r>
          </w:p>
        </w:tc>
        <w:tc>
          <w:tcPr>
            <w:tcW w:w="843"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Hamit</w:t>
            </w:r>
          </w:p>
        </w:tc>
        <w:tc>
          <w:tcPr>
            <w:tcW w:w="1025" w:type="dxa"/>
            <w:tcBorders>
              <w:top w:val="nil"/>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Zeneli</w:t>
            </w:r>
          </w:p>
        </w:tc>
        <w:tc>
          <w:tcPr>
            <w:tcW w:w="804"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1660</w:t>
            </w:r>
          </w:p>
        </w:tc>
        <w:tc>
          <w:tcPr>
            <w:tcW w:w="1084" w:type="dxa"/>
            <w:tcBorders>
              <w:top w:val="nil"/>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11</w:t>
            </w:r>
          </w:p>
        </w:tc>
        <w:tc>
          <w:tcPr>
            <w:tcW w:w="1578"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nil"/>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b/>
                <w:bCs/>
                <w:color w:val="000000"/>
                <w:sz w:val="16"/>
                <w:szCs w:val="16"/>
              </w:rPr>
            </w:pPr>
          </w:p>
        </w:tc>
        <w:tc>
          <w:tcPr>
            <w:tcW w:w="1028"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14" w:type="dxa"/>
            <w:tcBorders>
              <w:top w:val="nil"/>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391442</w:t>
            </w: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391442</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Fushe-Bulqize</w:t>
            </w:r>
          </w:p>
        </w:tc>
        <w:tc>
          <w:tcPr>
            <w:tcW w:w="171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247"/>
          <w:jc w:val="center"/>
        </w:trPr>
        <w:tc>
          <w:tcPr>
            <w:tcW w:w="410"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3</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Kujtim</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Maliq</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Kuka</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1660</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761</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b/>
                <w:bCs/>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363328</w:t>
            </w: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363328</w:t>
            </w:r>
          </w:p>
        </w:tc>
        <w:tc>
          <w:tcPr>
            <w:tcW w:w="132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Fushe-Bulqize</w:t>
            </w:r>
          </w:p>
        </w:tc>
        <w:tc>
          <w:tcPr>
            <w:tcW w:w="171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262"/>
          <w:jc w:val="center"/>
        </w:trPr>
        <w:tc>
          <w:tcPr>
            <w:tcW w:w="410"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4</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Fiqiri</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Bilal</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Gjura</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1660</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755</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b/>
                <w:bCs/>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139809</w:t>
            </w: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139809</w:t>
            </w:r>
          </w:p>
        </w:tc>
        <w:tc>
          <w:tcPr>
            <w:tcW w:w="132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Fushe-Bulqize</w:t>
            </w:r>
          </w:p>
        </w:tc>
        <w:tc>
          <w:tcPr>
            <w:tcW w:w="171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319"/>
          <w:jc w:val="center"/>
        </w:trPr>
        <w:tc>
          <w:tcPr>
            <w:tcW w:w="410"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5</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Hasan</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Jonuz</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Kica</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1660</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128</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86158</w:t>
            </w: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86158</w:t>
            </w:r>
          </w:p>
        </w:tc>
        <w:tc>
          <w:tcPr>
            <w:tcW w:w="132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Fushe-Bulqize</w:t>
            </w:r>
          </w:p>
        </w:tc>
        <w:tc>
          <w:tcPr>
            <w:tcW w:w="171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319"/>
          <w:jc w:val="center"/>
        </w:trPr>
        <w:tc>
          <w:tcPr>
            <w:tcW w:w="410"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6</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Shefqet</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Hasan</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Daka</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1660</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921</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384749</w:t>
            </w: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384749</w:t>
            </w:r>
          </w:p>
        </w:tc>
        <w:tc>
          <w:tcPr>
            <w:tcW w:w="132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Fushe-Bulqize</w:t>
            </w:r>
          </w:p>
        </w:tc>
        <w:tc>
          <w:tcPr>
            <w:tcW w:w="171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319"/>
          <w:jc w:val="center"/>
        </w:trPr>
        <w:tc>
          <w:tcPr>
            <w:tcW w:w="410"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7</w:t>
            </w:r>
          </w:p>
        </w:tc>
        <w:tc>
          <w:tcPr>
            <w:tcW w:w="834" w:type="dxa"/>
            <w:tcBorders>
              <w:top w:val="single" w:sz="6" w:space="0" w:color="auto"/>
              <w:left w:val="nil"/>
              <w:bottom w:val="nil"/>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Mehmet</w:t>
            </w:r>
          </w:p>
        </w:tc>
        <w:tc>
          <w:tcPr>
            <w:tcW w:w="843" w:type="dxa"/>
            <w:tcBorders>
              <w:top w:val="single" w:sz="6" w:space="0" w:color="auto"/>
              <w:left w:val="double" w:sz="6" w:space="0" w:color="auto"/>
              <w:bottom w:val="nil"/>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Hysen</w:t>
            </w:r>
          </w:p>
        </w:tc>
        <w:tc>
          <w:tcPr>
            <w:tcW w:w="1025" w:type="dxa"/>
            <w:tcBorders>
              <w:top w:val="single" w:sz="6" w:space="0" w:color="auto"/>
              <w:left w:val="nil"/>
              <w:bottom w:val="nil"/>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Xhafa</w:t>
            </w:r>
          </w:p>
        </w:tc>
        <w:tc>
          <w:tcPr>
            <w:tcW w:w="804" w:type="dxa"/>
            <w:tcBorders>
              <w:top w:val="single" w:sz="6" w:space="0" w:color="auto"/>
              <w:left w:val="double" w:sz="6" w:space="0" w:color="auto"/>
              <w:bottom w:val="nil"/>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1660</w:t>
            </w:r>
          </w:p>
        </w:tc>
        <w:tc>
          <w:tcPr>
            <w:tcW w:w="1084" w:type="dxa"/>
            <w:tcBorders>
              <w:top w:val="single" w:sz="6" w:space="0" w:color="auto"/>
              <w:left w:val="nil"/>
              <w:bottom w:val="nil"/>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791</w:t>
            </w:r>
          </w:p>
        </w:tc>
        <w:tc>
          <w:tcPr>
            <w:tcW w:w="1578" w:type="dxa"/>
            <w:tcBorders>
              <w:top w:val="single" w:sz="6" w:space="0" w:color="auto"/>
              <w:left w:val="double" w:sz="6" w:space="0" w:color="auto"/>
              <w:bottom w:val="nil"/>
              <w:right w:val="double" w:sz="6" w:space="0" w:color="auto"/>
            </w:tcBorders>
            <w:shd w:val="solid" w:color="FFFFFF" w:fill="auto"/>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nil"/>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nil"/>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14" w:type="dxa"/>
            <w:tcBorders>
              <w:top w:val="single" w:sz="6" w:space="0" w:color="auto"/>
              <w:left w:val="nil"/>
              <w:bottom w:val="nil"/>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31410</w:t>
            </w: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31410</w:t>
            </w:r>
          </w:p>
        </w:tc>
        <w:tc>
          <w:tcPr>
            <w:tcW w:w="132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Fushe-Bulqize</w:t>
            </w:r>
          </w:p>
        </w:tc>
        <w:tc>
          <w:tcPr>
            <w:tcW w:w="171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319"/>
          <w:jc w:val="center"/>
        </w:trPr>
        <w:tc>
          <w:tcPr>
            <w:tcW w:w="410"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8</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Arben</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Isuf</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Kola</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1660</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90</w:t>
            </w:r>
          </w:p>
        </w:tc>
        <w:tc>
          <w:tcPr>
            <w:tcW w:w="1578" w:type="dxa"/>
            <w:tcBorders>
              <w:top w:val="single" w:sz="6" w:space="0" w:color="auto"/>
              <w:left w:val="double" w:sz="6" w:space="0" w:color="auto"/>
              <w:bottom w:val="single" w:sz="6" w:space="0" w:color="auto"/>
              <w:right w:val="double" w:sz="6" w:space="0" w:color="auto"/>
            </w:tcBorders>
            <w:shd w:val="solid" w:color="FFFFFF" w:fill="auto"/>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Shtepi Banimi</w:t>
            </w: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2379043</w:t>
            </w: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2379043</w:t>
            </w:r>
          </w:p>
        </w:tc>
        <w:tc>
          <w:tcPr>
            <w:tcW w:w="132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Fushe-Bulqize</w:t>
            </w:r>
          </w:p>
        </w:tc>
        <w:tc>
          <w:tcPr>
            <w:tcW w:w="171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319"/>
          <w:jc w:val="center"/>
        </w:trPr>
        <w:tc>
          <w:tcPr>
            <w:tcW w:w="410"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9</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Ilmi</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Tahir</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Fiku</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1824</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97/6</w:t>
            </w:r>
          </w:p>
        </w:tc>
        <w:tc>
          <w:tcPr>
            <w:tcW w:w="1578" w:type="dxa"/>
            <w:tcBorders>
              <w:top w:val="single" w:sz="6" w:space="0" w:color="auto"/>
              <w:left w:val="double" w:sz="6" w:space="0" w:color="auto"/>
              <w:bottom w:val="single" w:sz="6" w:space="0" w:color="auto"/>
              <w:right w:val="double" w:sz="6" w:space="0" w:color="auto"/>
            </w:tcBorders>
            <w:shd w:val="solid" w:color="FFFFFF" w:fill="auto"/>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127753</w:t>
            </w: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127753</w:t>
            </w:r>
          </w:p>
        </w:tc>
        <w:tc>
          <w:tcPr>
            <w:tcW w:w="132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Godvi</w:t>
            </w:r>
          </w:p>
        </w:tc>
        <w:tc>
          <w:tcPr>
            <w:tcW w:w="171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319"/>
          <w:jc w:val="center"/>
        </w:trPr>
        <w:tc>
          <w:tcPr>
            <w:tcW w:w="410"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10</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Ismail</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Aqif</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Fiku</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1824</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29/4</w:t>
            </w:r>
          </w:p>
        </w:tc>
        <w:tc>
          <w:tcPr>
            <w:tcW w:w="1578" w:type="dxa"/>
            <w:tcBorders>
              <w:top w:val="single" w:sz="6" w:space="0" w:color="auto"/>
              <w:left w:val="double" w:sz="6" w:space="0" w:color="auto"/>
              <w:bottom w:val="single" w:sz="6" w:space="0" w:color="auto"/>
              <w:right w:val="double" w:sz="6" w:space="0" w:color="auto"/>
            </w:tcBorders>
            <w:shd w:val="solid" w:color="FFFFFF" w:fill="auto"/>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230082</w:t>
            </w: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230082</w:t>
            </w:r>
          </w:p>
        </w:tc>
        <w:tc>
          <w:tcPr>
            <w:tcW w:w="132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Godvi</w:t>
            </w:r>
          </w:p>
        </w:tc>
        <w:tc>
          <w:tcPr>
            <w:tcW w:w="171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319"/>
          <w:jc w:val="center"/>
        </w:trPr>
        <w:tc>
          <w:tcPr>
            <w:tcW w:w="410"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11</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Skender</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Tahir</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Fiku</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1824</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97/4</w:t>
            </w:r>
          </w:p>
        </w:tc>
        <w:tc>
          <w:tcPr>
            <w:tcW w:w="1578" w:type="dxa"/>
            <w:tcBorders>
              <w:top w:val="single" w:sz="6" w:space="0" w:color="auto"/>
              <w:left w:val="double" w:sz="6" w:space="0" w:color="auto"/>
              <w:bottom w:val="single" w:sz="6" w:space="0" w:color="auto"/>
              <w:right w:val="double" w:sz="6" w:space="0" w:color="auto"/>
            </w:tcBorders>
            <w:shd w:val="solid" w:color="FFFFFF" w:fill="auto"/>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129082</w:t>
            </w: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129082</w:t>
            </w:r>
          </w:p>
        </w:tc>
        <w:tc>
          <w:tcPr>
            <w:tcW w:w="132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Godvi</w:t>
            </w:r>
          </w:p>
        </w:tc>
        <w:tc>
          <w:tcPr>
            <w:tcW w:w="171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319"/>
          <w:jc w:val="center"/>
        </w:trPr>
        <w:tc>
          <w:tcPr>
            <w:tcW w:w="410"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12</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Aqif</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Shaban</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Fiku</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1824</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29/5</w:t>
            </w:r>
          </w:p>
        </w:tc>
        <w:tc>
          <w:tcPr>
            <w:tcW w:w="1578" w:type="dxa"/>
            <w:tcBorders>
              <w:top w:val="single" w:sz="6" w:space="0" w:color="auto"/>
              <w:left w:val="double" w:sz="6" w:space="0" w:color="auto"/>
              <w:bottom w:val="single" w:sz="6" w:space="0" w:color="auto"/>
              <w:right w:val="double" w:sz="6" w:space="0" w:color="auto"/>
            </w:tcBorders>
            <w:shd w:val="solid" w:color="FFFFFF" w:fill="auto"/>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88470</w:t>
            </w: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88470</w:t>
            </w:r>
          </w:p>
        </w:tc>
        <w:tc>
          <w:tcPr>
            <w:tcW w:w="132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Godvi</w:t>
            </w:r>
          </w:p>
        </w:tc>
        <w:tc>
          <w:tcPr>
            <w:tcW w:w="171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480"/>
          <w:jc w:val="center"/>
        </w:trPr>
        <w:tc>
          <w:tcPr>
            <w:tcW w:w="410"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13</w:t>
            </w:r>
          </w:p>
        </w:tc>
        <w:tc>
          <w:tcPr>
            <w:tcW w:w="2702" w:type="dxa"/>
            <w:gridSpan w:val="3"/>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 B.Pr.) Ylli dhe Gezim  Hoxha</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3706</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1578" w:type="dxa"/>
            <w:tcBorders>
              <w:top w:val="single" w:sz="6" w:space="0" w:color="auto"/>
              <w:left w:val="double" w:sz="6" w:space="0" w:color="auto"/>
              <w:bottom w:val="single" w:sz="6" w:space="0" w:color="auto"/>
              <w:right w:val="double" w:sz="6" w:space="0" w:color="auto"/>
            </w:tcBorders>
            <w:shd w:val="solid" w:color="FFFFFF" w:fill="auto"/>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P.KARB+POLIGON</w:t>
            </w: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2581984</w:t>
            </w: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2581984</w:t>
            </w:r>
          </w:p>
        </w:tc>
        <w:tc>
          <w:tcPr>
            <w:tcW w:w="132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Valikardhe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Proçes regjistrimi</w:t>
            </w:r>
          </w:p>
        </w:tc>
      </w:tr>
      <w:tr w:rsidR="0084315E" w:rsidRPr="0084315E">
        <w:tblPrEx>
          <w:tblCellMar>
            <w:top w:w="0" w:type="dxa"/>
            <w:bottom w:w="0" w:type="dxa"/>
          </w:tblCellMar>
        </w:tblPrEx>
        <w:trPr>
          <w:trHeight w:val="319"/>
          <w:jc w:val="center"/>
        </w:trPr>
        <w:tc>
          <w:tcPr>
            <w:tcW w:w="410"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14</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Ilmi</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Hajdar</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Tollja</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3491</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41/1</w:t>
            </w:r>
          </w:p>
        </w:tc>
        <w:tc>
          <w:tcPr>
            <w:tcW w:w="1578" w:type="dxa"/>
            <w:tcBorders>
              <w:top w:val="single" w:sz="6" w:space="0" w:color="auto"/>
              <w:left w:val="double" w:sz="6" w:space="0" w:color="auto"/>
              <w:bottom w:val="single" w:sz="6" w:space="0" w:color="auto"/>
              <w:right w:val="double" w:sz="6" w:space="0" w:color="auto"/>
            </w:tcBorders>
            <w:shd w:val="solid" w:color="FFFFFF" w:fill="auto"/>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Nder.jashte funks</w:t>
            </w: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367488</w:t>
            </w: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367488</w:t>
            </w:r>
          </w:p>
        </w:tc>
        <w:tc>
          <w:tcPr>
            <w:tcW w:w="132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Sofraçan</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319"/>
          <w:jc w:val="center"/>
        </w:trPr>
        <w:tc>
          <w:tcPr>
            <w:tcW w:w="410"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15</w:t>
            </w:r>
          </w:p>
        </w:tc>
        <w:tc>
          <w:tcPr>
            <w:tcW w:w="834" w:type="dxa"/>
            <w:tcBorders>
              <w:top w:val="nil"/>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Sabri</w:t>
            </w:r>
          </w:p>
        </w:tc>
        <w:tc>
          <w:tcPr>
            <w:tcW w:w="843"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Selim</w:t>
            </w:r>
          </w:p>
        </w:tc>
        <w:tc>
          <w:tcPr>
            <w:tcW w:w="1025" w:type="dxa"/>
            <w:tcBorders>
              <w:top w:val="nil"/>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Mera</w:t>
            </w:r>
          </w:p>
        </w:tc>
        <w:tc>
          <w:tcPr>
            <w:tcW w:w="804"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1084" w:type="dxa"/>
            <w:tcBorders>
              <w:top w:val="nil"/>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29/4,109/2</w:t>
            </w:r>
          </w:p>
        </w:tc>
        <w:tc>
          <w:tcPr>
            <w:tcW w:w="1578" w:type="dxa"/>
            <w:tcBorders>
              <w:top w:val="nil"/>
              <w:left w:val="double" w:sz="6" w:space="0" w:color="auto"/>
              <w:bottom w:val="single" w:sz="6" w:space="0" w:color="auto"/>
              <w:right w:val="double" w:sz="6" w:space="0" w:color="auto"/>
            </w:tcBorders>
            <w:shd w:val="solid" w:color="FFFFFF" w:fill="auto"/>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nil"/>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10631</w:t>
            </w:r>
          </w:p>
        </w:tc>
        <w:tc>
          <w:tcPr>
            <w:tcW w:w="914" w:type="dxa"/>
            <w:tcBorders>
              <w:top w:val="nil"/>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39639</w:t>
            </w: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50270</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319"/>
          <w:jc w:val="center"/>
        </w:trPr>
        <w:tc>
          <w:tcPr>
            <w:tcW w:w="410"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16</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Agim</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Muharem</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Kurcani</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111/1</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12880</w:t>
            </w: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58804</w:t>
            </w: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71684</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319"/>
          <w:jc w:val="center"/>
        </w:trPr>
        <w:tc>
          <w:tcPr>
            <w:tcW w:w="410"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17</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Dashamir</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Dilaver</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Mera</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109/1</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2344</w:t>
            </w: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173068</w:t>
            </w: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175412</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319"/>
          <w:jc w:val="center"/>
        </w:trPr>
        <w:tc>
          <w:tcPr>
            <w:tcW w:w="410"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18</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Dilaver</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Jaho</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Hoxha</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111/2</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8438</w:t>
            </w: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160490</w:t>
            </w: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168928</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319"/>
          <w:jc w:val="center"/>
        </w:trPr>
        <w:tc>
          <w:tcPr>
            <w:tcW w:w="410"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19</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Bajram</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Dilaver</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Mera</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29/8,29/10</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19125</w:t>
            </w: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274115</w:t>
            </w: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293240</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319"/>
          <w:jc w:val="center"/>
        </w:trPr>
        <w:tc>
          <w:tcPr>
            <w:tcW w:w="410"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20</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Beshir</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Dan</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Dervishi</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38/1</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272708</w:t>
            </w: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272708</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319"/>
          <w:jc w:val="center"/>
        </w:trPr>
        <w:tc>
          <w:tcPr>
            <w:tcW w:w="410"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21</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Xheladin</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Tal</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Mera</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100/8, 29/1</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4463</w:t>
            </w: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23003</w:t>
            </w: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27466</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173"/>
          <w:jc w:val="center"/>
        </w:trPr>
        <w:tc>
          <w:tcPr>
            <w:tcW w:w="410"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w:t>
            </w:r>
          </w:p>
        </w:tc>
        <w:tc>
          <w:tcPr>
            <w:tcW w:w="1677" w:type="dxa"/>
            <w:gridSpan w:val="2"/>
            <w:tcBorders>
              <w:top w:val="single" w:sz="6" w:space="0" w:color="auto"/>
              <w:left w:val="nil"/>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Deshira, Argjentina</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Mera</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29/7,29/9</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nil"/>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21950</w:t>
            </w:r>
          </w:p>
        </w:tc>
        <w:tc>
          <w:tcPr>
            <w:tcW w:w="914" w:type="dxa"/>
            <w:tcBorders>
              <w:top w:val="single" w:sz="6" w:space="0" w:color="auto"/>
              <w:left w:val="nil"/>
              <w:bottom w:val="nil"/>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167286</w:t>
            </w: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189236</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247"/>
          <w:jc w:val="center"/>
        </w:trPr>
        <w:tc>
          <w:tcPr>
            <w:tcW w:w="410"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23</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Ali</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Ferit</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Mera</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98/1,110/9</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3135</w:t>
            </w: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3135</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247"/>
          <w:jc w:val="center"/>
        </w:trPr>
        <w:tc>
          <w:tcPr>
            <w:tcW w:w="410"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24</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Ali</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Bajram</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Nela</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99/2</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2531</w:t>
            </w: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2531</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247"/>
          <w:jc w:val="center"/>
        </w:trPr>
        <w:tc>
          <w:tcPr>
            <w:tcW w:w="410"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25</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Ismail</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Asllan</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Kurcani</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2662" w:type="dxa"/>
            <w:gridSpan w:val="2"/>
            <w:tcBorders>
              <w:top w:val="single" w:sz="6" w:space="0" w:color="auto"/>
              <w:left w:val="nil"/>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100/14,100/15</w:t>
            </w: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3175</w:t>
            </w: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3175</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247"/>
          <w:jc w:val="center"/>
        </w:trPr>
        <w:tc>
          <w:tcPr>
            <w:tcW w:w="410"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26</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Xhezmi</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Ali</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Mera</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114/4</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13781</w:t>
            </w: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13781</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247"/>
          <w:jc w:val="center"/>
        </w:trPr>
        <w:tc>
          <w:tcPr>
            <w:tcW w:w="410"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27</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Feride</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Xhemal</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Beka</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115/6</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2025</w:t>
            </w: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2025</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247"/>
          <w:jc w:val="center"/>
        </w:trPr>
        <w:tc>
          <w:tcPr>
            <w:tcW w:w="410"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28</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Moiz</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Hajredin</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Beka</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115/7</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b/>
                <w:bCs/>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2250</w:t>
            </w: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b/>
                <w:bCs/>
                <w:color w:val="000000"/>
                <w:sz w:val="16"/>
                <w:szCs w:val="16"/>
              </w:rPr>
            </w:pP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2250</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247"/>
          <w:jc w:val="center"/>
        </w:trPr>
        <w:tc>
          <w:tcPr>
            <w:tcW w:w="410"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29</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Abaz</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Hajredin</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Beka</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115/8</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3375</w:t>
            </w: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3375</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247"/>
          <w:jc w:val="center"/>
        </w:trPr>
        <w:tc>
          <w:tcPr>
            <w:tcW w:w="410"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30</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Lutfi</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Shaban</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Kurcani</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115/3,126/9</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tc>
        <w:tc>
          <w:tcPr>
            <w:tcW w:w="1028" w:type="dxa"/>
            <w:tcBorders>
              <w:top w:val="nil"/>
              <w:left w:val="double" w:sz="6" w:space="0" w:color="auto"/>
              <w:bottom w:val="nil"/>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3188</w:t>
            </w: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3188</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247"/>
          <w:jc w:val="center"/>
        </w:trPr>
        <w:tc>
          <w:tcPr>
            <w:tcW w:w="410"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31</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Skender</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Ali</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Mera</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112/2,115/14</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dhe 29/2</w:t>
            </w: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5744</w:t>
            </w: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5744</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305"/>
          <w:jc w:val="center"/>
        </w:trPr>
        <w:tc>
          <w:tcPr>
            <w:tcW w:w="410"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32</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Muharem</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Ali</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Mera</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126/7,112/3</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2218</w:t>
            </w: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b/>
                <w:bCs/>
                <w:color w:val="000000"/>
                <w:sz w:val="16"/>
                <w:szCs w:val="16"/>
              </w:rPr>
            </w:pP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2218</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273"/>
          <w:jc w:val="center"/>
        </w:trPr>
        <w:tc>
          <w:tcPr>
            <w:tcW w:w="410"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33</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Mite</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Sadik</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Mera</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112/1</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b/>
                <w:bCs/>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3469</w:t>
            </w: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b/>
                <w:bCs/>
                <w:color w:val="000000"/>
                <w:sz w:val="16"/>
                <w:szCs w:val="16"/>
              </w:rPr>
            </w:pP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3469</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247"/>
          <w:jc w:val="center"/>
        </w:trPr>
        <w:tc>
          <w:tcPr>
            <w:tcW w:w="410"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34</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Ilir</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Ramadan</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Lami</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115/17</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b/>
                <w:bCs/>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2475</w:t>
            </w: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2475</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247"/>
          <w:jc w:val="center"/>
        </w:trPr>
        <w:tc>
          <w:tcPr>
            <w:tcW w:w="410"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35</w:t>
            </w:r>
          </w:p>
        </w:tc>
        <w:tc>
          <w:tcPr>
            <w:tcW w:w="834"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Petrit</w:t>
            </w:r>
          </w:p>
        </w:tc>
        <w:tc>
          <w:tcPr>
            <w:tcW w:w="843"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Shaban</w:t>
            </w:r>
          </w:p>
        </w:tc>
        <w:tc>
          <w:tcPr>
            <w:tcW w:w="1025" w:type="dxa"/>
            <w:tcBorders>
              <w:top w:val="single" w:sz="6" w:space="0" w:color="auto"/>
              <w:left w:val="nil"/>
              <w:bottom w:val="single" w:sz="6" w:space="0" w:color="auto"/>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Kurcani</w:t>
            </w:r>
          </w:p>
        </w:tc>
        <w:tc>
          <w:tcPr>
            <w:tcW w:w="804"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108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115/4</w:t>
            </w:r>
          </w:p>
        </w:tc>
        <w:tc>
          <w:tcPr>
            <w:tcW w:w="157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sing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1500</w:t>
            </w:r>
          </w:p>
        </w:tc>
        <w:tc>
          <w:tcPr>
            <w:tcW w:w="914" w:type="dxa"/>
            <w:tcBorders>
              <w:top w:val="single" w:sz="6" w:space="0" w:color="auto"/>
              <w:left w:val="nil"/>
              <w:bottom w:val="sing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1500</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262"/>
          <w:jc w:val="center"/>
        </w:trPr>
        <w:tc>
          <w:tcPr>
            <w:tcW w:w="410"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36</w:t>
            </w:r>
          </w:p>
        </w:tc>
        <w:tc>
          <w:tcPr>
            <w:tcW w:w="834" w:type="dxa"/>
            <w:tcBorders>
              <w:top w:val="single" w:sz="6" w:space="0" w:color="auto"/>
              <w:left w:val="nil"/>
              <w:bottom w:val="nil"/>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Lutfie</w:t>
            </w:r>
          </w:p>
        </w:tc>
        <w:tc>
          <w:tcPr>
            <w:tcW w:w="843" w:type="dxa"/>
            <w:tcBorders>
              <w:top w:val="single" w:sz="6" w:space="0" w:color="auto"/>
              <w:left w:val="double" w:sz="6" w:space="0" w:color="auto"/>
              <w:bottom w:val="nil"/>
              <w:right w:val="double" w:sz="6" w:space="0" w:color="auto"/>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Rifat</w:t>
            </w:r>
          </w:p>
        </w:tc>
        <w:tc>
          <w:tcPr>
            <w:tcW w:w="1025" w:type="dxa"/>
            <w:tcBorders>
              <w:top w:val="single" w:sz="6" w:space="0" w:color="auto"/>
              <w:left w:val="nil"/>
              <w:bottom w:val="nil"/>
              <w:right w:val="nil"/>
            </w:tcBorders>
          </w:tcPr>
          <w:p w:rsidR="0084315E" w:rsidRPr="0084315E" w:rsidRDefault="0084315E" w:rsidP="005B18BA">
            <w:pPr>
              <w:widowControl w:val="0"/>
              <w:autoSpaceDE w:val="0"/>
              <w:autoSpaceDN w:val="0"/>
              <w:adjustRightInd w:val="0"/>
              <w:rPr>
                <w:rFonts w:ascii="CG Times" w:hAnsi="CG Times" w:cs="Arial"/>
                <w:color w:val="000000"/>
                <w:sz w:val="16"/>
                <w:szCs w:val="16"/>
              </w:rPr>
            </w:pPr>
            <w:r w:rsidRPr="0084315E">
              <w:rPr>
                <w:rFonts w:ascii="CG Times" w:hAnsi="CG Times" w:cs="Arial"/>
                <w:color w:val="000000"/>
                <w:sz w:val="16"/>
                <w:szCs w:val="16"/>
              </w:rPr>
              <w:t>Cani</w:t>
            </w:r>
          </w:p>
        </w:tc>
        <w:tc>
          <w:tcPr>
            <w:tcW w:w="804" w:type="dxa"/>
            <w:tcBorders>
              <w:top w:val="single" w:sz="6" w:space="0" w:color="auto"/>
              <w:left w:val="double" w:sz="6" w:space="0" w:color="auto"/>
              <w:bottom w:val="nil"/>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2262</w:t>
            </w:r>
          </w:p>
        </w:tc>
        <w:tc>
          <w:tcPr>
            <w:tcW w:w="1084" w:type="dxa"/>
            <w:tcBorders>
              <w:top w:val="single" w:sz="6" w:space="0" w:color="auto"/>
              <w:left w:val="nil"/>
              <w:bottom w:val="nil"/>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115/15</w:t>
            </w:r>
          </w:p>
        </w:tc>
        <w:tc>
          <w:tcPr>
            <w:tcW w:w="1578" w:type="dxa"/>
            <w:tcBorders>
              <w:top w:val="single" w:sz="6" w:space="0" w:color="auto"/>
              <w:left w:val="double" w:sz="6" w:space="0" w:color="auto"/>
              <w:bottom w:val="nil"/>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single" w:sz="6" w:space="0" w:color="auto"/>
              <w:left w:val="single" w:sz="6" w:space="0" w:color="auto"/>
              <w:bottom w:val="nil"/>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1028" w:type="dxa"/>
            <w:tcBorders>
              <w:top w:val="single" w:sz="6" w:space="0" w:color="auto"/>
              <w:left w:val="double" w:sz="6" w:space="0" w:color="auto"/>
              <w:bottom w:val="nil"/>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3300</w:t>
            </w:r>
          </w:p>
        </w:tc>
        <w:tc>
          <w:tcPr>
            <w:tcW w:w="914" w:type="dxa"/>
            <w:tcBorders>
              <w:top w:val="single" w:sz="6" w:space="0" w:color="auto"/>
              <w:left w:val="nil"/>
              <w:bottom w:val="nil"/>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977"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r w:rsidRPr="0084315E">
              <w:rPr>
                <w:rFonts w:ascii="CG Times" w:hAnsi="CG Times" w:cs="Arial"/>
                <w:color w:val="000000"/>
                <w:sz w:val="16"/>
                <w:szCs w:val="16"/>
              </w:rPr>
              <w:t>3300</w:t>
            </w:r>
          </w:p>
        </w:tc>
        <w:tc>
          <w:tcPr>
            <w:tcW w:w="1325" w:type="dxa"/>
            <w:tcBorders>
              <w:top w:val="nil"/>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Krajke</w:t>
            </w:r>
          </w:p>
        </w:tc>
        <w:tc>
          <w:tcPr>
            <w:tcW w:w="1715" w:type="dxa"/>
            <w:tcBorders>
              <w:top w:val="single" w:sz="6" w:space="0" w:color="auto"/>
              <w:left w:val="double" w:sz="6" w:space="0" w:color="auto"/>
              <w:bottom w:val="sing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r w:rsidRPr="0084315E">
              <w:rPr>
                <w:rFonts w:ascii="CG Times" w:hAnsi="CG Times" w:cs="Arial"/>
                <w:color w:val="000000"/>
                <w:sz w:val="16"/>
                <w:szCs w:val="16"/>
              </w:rPr>
              <w:t>Konfirmuar nga ZRPP</w:t>
            </w:r>
          </w:p>
        </w:tc>
      </w:tr>
      <w:tr w:rsidR="0084315E" w:rsidRPr="0084315E">
        <w:tblPrEx>
          <w:tblCellMar>
            <w:top w:w="0" w:type="dxa"/>
            <w:bottom w:w="0" w:type="dxa"/>
          </w:tblCellMar>
        </w:tblPrEx>
        <w:trPr>
          <w:trHeight w:val="262"/>
          <w:jc w:val="center"/>
        </w:trPr>
        <w:tc>
          <w:tcPr>
            <w:tcW w:w="410" w:type="dxa"/>
            <w:tcBorders>
              <w:top w:val="double" w:sz="6" w:space="0" w:color="auto"/>
              <w:left w:val="double" w:sz="6" w:space="0" w:color="auto"/>
              <w:bottom w:val="doub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834" w:type="dxa"/>
            <w:tcBorders>
              <w:top w:val="double" w:sz="6" w:space="0" w:color="auto"/>
              <w:left w:val="nil"/>
              <w:bottom w:val="double" w:sz="6" w:space="0" w:color="auto"/>
              <w:right w:val="nil"/>
            </w:tcBorders>
          </w:tcPr>
          <w:p w:rsidR="0084315E" w:rsidRPr="0084315E" w:rsidRDefault="0084315E" w:rsidP="005B18BA">
            <w:pPr>
              <w:widowControl w:val="0"/>
              <w:autoSpaceDE w:val="0"/>
              <w:autoSpaceDN w:val="0"/>
              <w:adjustRightInd w:val="0"/>
              <w:rPr>
                <w:rFonts w:ascii="CG Times" w:hAnsi="CG Times" w:cs="Arial"/>
                <w:b/>
                <w:bCs/>
                <w:color w:val="000000"/>
                <w:sz w:val="16"/>
                <w:szCs w:val="16"/>
              </w:rPr>
            </w:pPr>
          </w:p>
        </w:tc>
        <w:tc>
          <w:tcPr>
            <w:tcW w:w="843" w:type="dxa"/>
            <w:tcBorders>
              <w:top w:val="double" w:sz="6" w:space="0" w:color="auto"/>
              <w:left w:val="double" w:sz="6" w:space="0" w:color="auto"/>
              <w:bottom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b/>
                <w:bCs/>
                <w:color w:val="000000"/>
                <w:sz w:val="16"/>
                <w:szCs w:val="16"/>
              </w:rPr>
            </w:pPr>
            <w:r w:rsidRPr="0084315E">
              <w:rPr>
                <w:rFonts w:ascii="CG Times" w:hAnsi="CG Times" w:cs="Arial"/>
                <w:b/>
                <w:bCs/>
                <w:color w:val="000000"/>
                <w:sz w:val="16"/>
                <w:szCs w:val="16"/>
              </w:rPr>
              <w:t>TOTALI</w:t>
            </w:r>
          </w:p>
        </w:tc>
        <w:tc>
          <w:tcPr>
            <w:tcW w:w="1025" w:type="dxa"/>
            <w:tcBorders>
              <w:top w:val="double" w:sz="6" w:space="0" w:color="auto"/>
              <w:left w:val="nil"/>
              <w:bottom w:val="doub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color w:val="000000"/>
                <w:sz w:val="16"/>
                <w:szCs w:val="16"/>
              </w:rPr>
            </w:pPr>
          </w:p>
        </w:tc>
        <w:tc>
          <w:tcPr>
            <w:tcW w:w="804" w:type="dxa"/>
            <w:tcBorders>
              <w:top w:val="double" w:sz="6" w:space="0" w:color="auto"/>
              <w:left w:val="double" w:sz="6" w:space="0" w:color="auto"/>
              <w:bottom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1084" w:type="dxa"/>
            <w:tcBorders>
              <w:top w:val="double" w:sz="6" w:space="0" w:color="auto"/>
              <w:left w:val="nil"/>
              <w:bottom w:val="double" w:sz="6" w:space="0" w:color="auto"/>
              <w:right w:val="sing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1578" w:type="dxa"/>
            <w:tcBorders>
              <w:top w:val="double" w:sz="6" w:space="0" w:color="auto"/>
              <w:left w:val="double" w:sz="6" w:space="0" w:color="auto"/>
              <w:bottom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772" w:type="dxa"/>
            <w:tcBorders>
              <w:top w:val="double" w:sz="6" w:space="0" w:color="auto"/>
              <w:left w:val="single" w:sz="6" w:space="0" w:color="auto"/>
              <w:bottom w:val="double" w:sz="6" w:space="0" w:color="auto"/>
              <w:right w:val="nil"/>
            </w:tcBorders>
          </w:tcPr>
          <w:p w:rsidR="0084315E" w:rsidRPr="0084315E" w:rsidRDefault="0084315E" w:rsidP="005B18BA">
            <w:pPr>
              <w:widowControl w:val="0"/>
              <w:autoSpaceDE w:val="0"/>
              <w:autoSpaceDN w:val="0"/>
              <w:adjustRightInd w:val="0"/>
              <w:jc w:val="right"/>
              <w:rPr>
                <w:rFonts w:ascii="CG Times" w:hAnsi="CG Times" w:cs="Arial"/>
                <w:b/>
                <w:bCs/>
                <w:color w:val="000000"/>
                <w:sz w:val="16"/>
                <w:szCs w:val="16"/>
              </w:rPr>
            </w:pPr>
            <w:r w:rsidRPr="0084315E">
              <w:rPr>
                <w:rFonts w:ascii="CG Times" w:hAnsi="CG Times" w:cs="Arial"/>
                <w:b/>
                <w:bCs/>
                <w:color w:val="000000"/>
                <w:sz w:val="16"/>
                <w:szCs w:val="16"/>
              </w:rPr>
              <w:t>5328515</w:t>
            </w:r>
          </w:p>
        </w:tc>
        <w:tc>
          <w:tcPr>
            <w:tcW w:w="1028" w:type="dxa"/>
            <w:tcBorders>
              <w:top w:val="double" w:sz="6" w:space="0" w:color="auto"/>
              <w:left w:val="double" w:sz="6" w:space="0" w:color="auto"/>
              <w:bottom w:val="doub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b/>
                <w:bCs/>
                <w:color w:val="000000"/>
                <w:sz w:val="16"/>
                <w:szCs w:val="16"/>
              </w:rPr>
            </w:pPr>
            <w:r w:rsidRPr="0084315E">
              <w:rPr>
                <w:rFonts w:ascii="CG Times" w:hAnsi="CG Times" w:cs="Arial"/>
                <w:b/>
                <w:bCs/>
                <w:color w:val="000000"/>
                <w:sz w:val="16"/>
                <w:szCs w:val="16"/>
              </w:rPr>
              <w:t>131997</w:t>
            </w:r>
          </w:p>
        </w:tc>
        <w:tc>
          <w:tcPr>
            <w:tcW w:w="914" w:type="dxa"/>
            <w:tcBorders>
              <w:top w:val="double" w:sz="6" w:space="0" w:color="auto"/>
              <w:left w:val="nil"/>
              <w:bottom w:val="double" w:sz="6" w:space="0" w:color="auto"/>
              <w:right w:val="single" w:sz="6" w:space="0" w:color="auto"/>
            </w:tcBorders>
          </w:tcPr>
          <w:p w:rsidR="0084315E" w:rsidRPr="0084315E" w:rsidRDefault="0084315E" w:rsidP="005B18BA">
            <w:pPr>
              <w:widowControl w:val="0"/>
              <w:autoSpaceDE w:val="0"/>
              <w:autoSpaceDN w:val="0"/>
              <w:adjustRightInd w:val="0"/>
              <w:jc w:val="right"/>
              <w:rPr>
                <w:rFonts w:ascii="CG Times" w:hAnsi="CG Times" w:cs="Arial"/>
                <w:b/>
                <w:bCs/>
                <w:color w:val="000000"/>
                <w:sz w:val="16"/>
                <w:szCs w:val="16"/>
              </w:rPr>
            </w:pPr>
            <w:r w:rsidRPr="0084315E">
              <w:rPr>
                <w:rFonts w:ascii="CG Times" w:hAnsi="CG Times" w:cs="Arial"/>
                <w:b/>
                <w:bCs/>
                <w:color w:val="000000"/>
                <w:sz w:val="16"/>
                <w:szCs w:val="16"/>
              </w:rPr>
              <w:t>3908962</w:t>
            </w:r>
          </w:p>
        </w:tc>
        <w:tc>
          <w:tcPr>
            <w:tcW w:w="977" w:type="dxa"/>
            <w:tcBorders>
              <w:top w:val="double" w:sz="6" w:space="0" w:color="auto"/>
              <w:left w:val="double" w:sz="6" w:space="0" w:color="auto"/>
              <w:bottom w:val="double" w:sz="6" w:space="0" w:color="auto"/>
              <w:right w:val="double" w:sz="6" w:space="0" w:color="auto"/>
            </w:tcBorders>
          </w:tcPr>
          <w:p w:rsidR="0084315E" w:rsidRPr="0084315E" w:rsidRDefault="0084315E" w:rsidP="005B18BA">
            <w:pPr>
              <w:widowControl w:val="0"/>
              <w:autoSpaceDE w:val="0"/>
              <w:autoSpaceDN w:val="0"/>
              <w:adjustRightInd w:val="0"/>
              <w:jc w:val="right"/>
              <w:rPr>
                <w:rFonts w:ascii="CG Times" w:hAnsi="CG Times" w:cs="Arial"/>
                <w:b/>
                <w:bCs/>
                <w:color w:val="000000"/>
                <w:sz w:val="16"/>
                <w:szCs w:val="16"/>
              </w:rPr>
            </w:pPr>
            <w:r w:rsidRPr="0084315E">
              <w:rPr>
                <w:rFonts w:ascii="CG Times" w:hAnsi="CG Times" w:cs="Arial"/>
                <w:b/>
                <w:bCs/>
                <w:color w:val="000000"/>
                <w:sz w:val="16"/>
                <w:szCs w:val="16"/>
              </w:rPr>
              <w:t>9369474</w:t>
            </w:r>
          </w:p>
        </w:tc>
        <w:tc>
          <w:tcPr>
            <w:tcW w:w="1325" w:type="dxa"/>
            <w:tcBorders>
              <w:top w:val="double" w:sz="6" w:space="0" w:color="auto"/>
              <w:left w:val="double" w:sz="6" w:space="0" w:color="auto"/>
              <w:bottom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c>
          <w:tcPr>
            <w:tcW w:w="1715" w:type="dxa"/>
            <w:tcBorders>
              <w:top w:val="double" w:sz="6" w:space="0" w:color="auto"/>
              <w:left w:val="double" w:sz="6" w:space="0" w:color="auto"/>
              <w:bottom w:val="double" w:sz="6" w:space="0" w:color="auto"/>
              <w:right w:val="double" w:sz="6" w:space="0" w:color="auto"/>
            </w:tcBorders>
          </w:tcPr>
          <w:p w:rsidR="0084315E" w:rsidRPr="0084315E" w:rsidRDefault="0084315E" w:rsidP="005B18BA">
            <w:pPr>
              <w:widowControl w:val="0"/>
              <w:autoSpaceDE w:val="0"/>
              <w:autoSpaceDN w:val="0"/>
              <w:adjustRightInd w:val="0"/>
              <w:jc w:val="center"/>
              <w:rPr>
                <w:rFonts w:ascii="CG Times" w:hAnsi="CG Times" w:cs="Arial"/>
                <w:color w:val="000000"/>
                <w:sz w:val="16"/>
                <w:szCs w:val="16"/>
              </w:rPr>
            </w:pPr>
          </w:p>
        </w:tc>
      </w:tr>
    </w:tbl>
    <w:p w:rsidR="00693B7E" w:rsidRDefault="00693B7E" w:rsidP="005B18BA">
      <w:pPr>
        <w:pStyle w:val="Akti"/>
        <w:keepNext w:val="0"/>
        <w:jc w:val="left"/>
        <w:sectPr w:rsidR="00693B7E" w:rsidSect="00366396">
          <w:pgSz w:w="15840" w:h="12240" w:orient="landscape"/>
          <w:pgMar w:top="1418" w:right="1418" w:bottom="1418" w:left="1418" w:header="1304" w:footer="1134" w:gutter="0"/>
          <w:cols w:space="720"/>
          <w:docGrid w:linePitch="360"/>
        </w:sectPr>
      </w:pPr>
    </w:p>
    <w:p w:rsidR="00693B7E" w:rsidRPr="00BE7F64" w:rsidRDefault="00693B7E" w:rsidP="005B18BA">
      <w:pPr>
        <w:pStyle w:val="Akti"/>
        <w:keepNext w:val="0"/>
      </w:pPr>
      <w:r w:rsidRPr="00BE7F64">
        <w:t>VENDIM </w:t>
      </w:r>
    </w:p>
    <w:p w:rsidR="00693B7E" w:rsidRPr="00BE7F64" w:rsidRDefault="00693B7E" w:rsidP="005B18BA">
      <w:pPr>
        <w:pStyle w:val="NumriData"/>
        <w:keepNext w:val="0"/>
        <w:rPr>
          <w:szCs w:val="22"/>
        </w:rPr>
      </w:pPr>
      <w:r w:rsidRPr="00BE7F64">
        <w:rPr>
          <w:szCs w:val="22"/>
        </w:rPr>
        <w:t>Nr.408, datë 22.4.2009</w:t>
      </w:r>
    </w:p>
    <w:p w:rsidR="00693B7E" w:rsidRPr="00BE7F64" w:rsidRDefault="00693B7E" w:rsidP="005B18BA">
      <w:pPr>
        <w:pStyle w:val="Paragrafi"/>
        <w:rPr>
          <w:szCs w:val="22"/>
        </w:rPr>
      </w:pPr>
    </w:p>
    <w:p w:rsidR="00693B7E" w:rsidRPr="00BE7F64" w:rsidRDefault="00693B7E" w:rsidP="005B18BA">
      <w:pPr>
        <w:pStyle w:val="Titulli"/>
        <w:keepNext w:val="0"/>
      </w:pPr>
      <w:r w:rsidRPr="00BE7F64">
        <w:t>PËR NJË NDRYSHIM NË VENDIMIN NR.236, DATË 6.3.2009 TË KËSHILLIT TË MINISTRAVE “PËR KRIJIMIN E QENDRËS NDËRUNIVERSITARE TË ZHVILLIMIT TË TELEMATIKËS”</w:t>
      </w:r>
    </w:p>
    <w:p w:rsidR="00693B7E" w:rsidRPr="00BE7F64" w:rsidRDefault="00693B7E" w:rsidP="005B18BA">
      <w:pPr>
        <w:pStyle w:val="Paragrafi"/>
        <w:rPr>
          <w:szCs w:val="22"/>
        </w:rPr>
      </w:pPr>
      <w:r w:rsidRPr="00BE7F64">
        <w:rPr>
          <w:szCs w:val="22"/>
        </w:rPr>
        <w:t>  </w:t>
      </w:r>
    </w:p>
    <w:p w:rsidR="00693B7E" w:rsidRPr="00BE7F64" w:rsidRDefault="00693B7E" w:rsidP="005B18BA">
      <w:pPr>
        <w:pStyle w:val="Paragrafi"/>
        <w:rPr>
          <w:szCs w:val="22"/>
        </w:rPr>
      </w:pPr>
      <w:r w:rsidRPr="00BE7F64">
        <w:rPr>
          <w:szCs w:val="22"/>
        </w:rPr>
        <w:t>Në mbështetje të nenit 100 të Kushtetutës, të ligjit nr.9704, datë 2.4.2007 “Për ratifikimin e marrëveshjes, ndërmjet Këshillit të Ministrave të Republikës së Shqipërisë dhe Qeverisë së Republikës së Italisë, për realizimin e një qendre shërbimesh dhe të një rrjeti telematik për universitetet”, dhe të nenit 6 të ligjit nr.9741, datë 21.5.2007 “Për arsimin e lartë në Republikën e Shqipërisë”, të ndryshuar, me propozimin e Ministrit të Arsimit dhe Shkencës, Këshilli i Ministrave</w:t>
      </w:r>
    </w:p>
    <w:p w:rsidR="00693B7E" w:rsidRPr="00BE7F64" w:rsidRDefault="00693B7E" w:rsidP="005B18BA">
      <w:pPr>
        <w:pStyle w:val="Paragrafi"/>
        <w:rPr>
          <w:szCs w:val="22"/>
        </w:rPr>
      </w:pPr>
      <w:r w:rsidRPr="00BE7F64">
        <w:rPr>
          <w:szCs w:val="22"/>
        </w:rPr>
        <w:t> </w:t>
      </w:r>
    </w:p>
    <w:p w:rsidR="00693B7E" w:rsidRPr="00BE7F64" w:rsidRDefault="00693B7E" w:rsidP="005B18BA">
      <w:pPr>
        <w:pStyle w:val="VENDOSI"/>
        <w:keepNext w:val="0"/>
      </w:pPr>
      <w:r w:rsidRPr="00BE7F64">
        <w:t>VENDOSI:</w:t>
      </w:r>
    </w:p>
    <w:p w:rsidR="00693B7E" w:rsidRPr="00BE7F64" w:rsidRDefault="00693B7E" w:rsidP="005B18BA">
      <w:pPr>
        <w:pStyle w:val="Paragrafi"/>
        <w:rPr>
          <w:szCs w:val="22"/>
        </w:rPr>
      </w:pPr>
      <w:r w:rsidRPr="00BE7F64">
        <w:rPr>
          <w:szCs w:val="22"/>
        </w:rPr>
        <w:t> </w:t>
      </w:r>
    </w:p>
    <w:p w:rsidR="00693B7E" w:rsidRPr="00BE7F64" w:rsidRDefault="00693B7E" w:rsidP="005B18BA">
      <w:pPr>
        <w:pStyle w:val="Paragrafi"/>
        <w:rPr>
          <w:szCs w:val="22"/>
        </w:rPr>
      </w:pPr>
      <w:r w:rsidRPr="00BE7F64">
        <w:rPr>
          <w:szCs w:val="22"/>
        </w:rPr>
        <w:t>Kudo në vendimin nr.236, datë 6.3.2009 të Këshillit të Ministrave, emërtesa “Qendra Ndëruniversitare e Zhvillimit të Telematikës” zëvendësohet me “Qendra Ndëruniversitare e Shërbimeve dhe e Rrjetit Telematik”.  </w:t>
      </w:r>
    </w:p>
    <w:p w:rsidR="00693B7E" w:rsidRPr="00BE7F64" w:rsidRDefault="00693B7E" w:rsidP="005B18BA">
      <w:pPr>
        <w:pStyle w:val="Paragrafi"/>
        <w:rPr>
          <w:szCs w:val="22"/>
        </w:rPr>
      </w:pPr>
      <w:r w:rsidRPr="00BE7F64">
        <w:rPr>
          <w:szCs w:val="22"/>
        </w:rPr>
        <w:t>Ky vendim hyn në fuqi menjëherë dhe botohet në Fletoren Zyrtare.</w:t>
      </w:r>
    </w:p>
    <w:p w:rsidR="00693B7E" w:rsidRPr="00BE7F64" w:rsidRDefault="00693B7E" w:rsidP="005B18BA">
      <w:pPr>
        <w:pStyle w:val="Paragrafi"/>
        <w:rPr>
          <w:szCs w:val="22"/>
        </w:rPr>
      </w:pPr>
      <w:r w:rsidRPr="00BE7F64">
        <w:rPr>
          <w:szCs w:val="22"/>
        </w:rPr>
        <w:t>  </w:t>
      </w:r>
    </w:p>
    <w:p w:rsidR="00693B7E" w:rsidRPr="00BE7F64" w:rsidRDefault="00693B7E" w:rsidP="005B18BA">
      <w:pPr>
        <w:pStyle w:val="Autoriteti"/>
        <w:keepNext w:val="0"/>
      </w:pPr>
      <w:r w:rsidRPr="00BE7F64">
        <w:t>KRYEMINISTRI </w:t>
      </w:r>
    </w:p>
    <w:p w:rsidR="00693B7E" w:rsidRPr="00BE7F64" w:rsidRDefault="00693B7E" w:rsidP="005B18BA">
      <w:pPr>
        <w:pStyle w:val="AutoritetiEmer"/>
      </w:pPr>
      <w:r w:rsidRPr="00BE7F64">
        <w:t>Sali Berisha</w:t>
      </w:r>
    </w:p>
    <w:p w:rsidR="00693B7E" w:rsidRPr="00BE7F64" w:rsidRDefault="00693B7E" w:rsidP="005B18BA">
      <w:pPr>
        <w:pStyle w:val="Paragrafi"/>
        <w:rPr>
          <w:szCs w:val="22"/>
        </w:rPr>
      </w:pPr>
    </w:p>
    <w:p w:rsidR="00693B7E" w:rsidRPr="00BE7F64" w:rsidRDefault="00693B7E" w:rsidP="005B18BA">
      <w:pPr>
        <w:pStyle w:val="Paragrafi"/>
        <w:rPr>
          <w:szCs w:val="22"/>
        </w:rPr>
      </w:pPr>
    </w:p>
    <w:p w:rsidR="00693B7E" w:rsidRPr="00BE7F64" w:rsidRDefault="00693B7E" w:rsidP="005B18BA">
      <w:pPr>
        <w:pStyle w:val="Akti"/>
        <w:keepNext w:val="0"/>
      </w:pPr>
      <w:r w:rsidRPr="00BE7F64">
        <w:t>VENDIM</w:t>
      </w:r>
    </w:p>
    <w:p w:rsidR="00693B7E" w:rsidRPr="00BE7F64" w:rsidRDefault="00693B7E" w:rsidP="005B18BA">
      <w:pPr>
        <w:pStyle w:val="NumriData"/>
        <w:keepNext w:val="0"/>
        <w:rPr>
          <w:szCs w:val="22"/>
        </w:rPr>
      </w:pPr>
      <w:r w:rsidRPr="00BE7F64">
        <w:rPr>
          <w:szCs w:val="22"/>
        </w:rPr>
        <w:t>Nr.409, datë 22.4.2009</w:t>
      </w:r>
    </w:p>
    <w:p w:rsidR="00693B7E" w:rsidRPr="00BE7F64" w:rsidRDefault="00693B7E" w:rsidP="005B18BA">
      <w:pPr>
        <w:pStyle w:val="Paragrafi"/>
        <w:rPr>
          <w:szCs w:val="22"/>
        </w:rPr>
      </w:pPr>
      <w:r w:rsidRPr="00BE7F64">
        <w:rPr>
          <w:szCs w:val="22"/>
        </w:rPr>
        <w:t>  </w:t>
      </w:r>
    </w:p>
    <w:p w:rsidR="00693B7E" w:rsidRPr="00BE7F64" w:rsidRDefault="00693B7E" w:rsidP="005B18BA">
      <w:pPr>
        <w:pStyle w:val="Titulli"/>
        <w:keepNext w:val="0"/>
      </w:pPr>
      <w:r w:rsidRPr="00BE7F64">
        <w:t>PËR NJË SHTESË NË VENDIMIN NR.207, DATË 9.5.2002 TË KËSHILLIT TË MINISTRAVE “PËR PËRCAKTIMIN E PUNËVE TË VËSHTIRA OSE TË RREZIKSHME”</w:t>
      </w:r>
    </w:p>
    <w:p w:rsidR="00693B7E" w:rsidRPr="00BE7F64" w:rsidRDefault="00693B7E" w:rsidP="005B18BA">
      <w:pPr>
        <w:pStyle w:val="Paragrafi"/>
        <w:rPr>
          <w:szCs w:val="22"/>
        </w:rPr>
      </w:pPr>
      <w:r w:rsidRPr="00BE7F64">
        <w:rPr>
          <w:szCs w:val="22"/>
        </w:rPr>
        <w:t> </w:t>
      </w:r>
    </w:p>
    <w:p w:rsidR="00693B7E" w:rsidRPr="00BE7F64" w:rsidRDefault="00693B7E" w:rsidP="005B18BA">
      <w:pPr>
        <w:pStyle w:val="Paragrafi"/>
        <w:rPr>
          <w:szCs w:val="22"/>
        </w:rPr>
      </w:pPr>
      <w:r w:rsidRPr="00BE7F64">
        <w:rPr>
          <w:szCs w:val="22"/>
        </w:rPr>
        <w:t>Në mbështetje të nenit 100 të Kushtetutës dhe të neneve 84 pika 3, 90 e 100 të ligjit nr.7961, datë 12.7.1995 “Kodi i Punës i Republikës së Shqipërisë”, të ndryshuar, me propozimin e Ministrit të Punës, Çështjeve Sociale dhe Shanseve të Barabarta, Këshilli i Ministrave</w:t>
      </w:r>
    </w:p>
    <w:p w:rsidR="00693B7E" w:rsidRPr="00BE7F64" w:rsidRDefault="00693B7E" w:rsidP="005B18BA">
      <w:pPr>
        <w:pStyle w:val="Paragrafi"/>
        <w:rPr>
          <w:szCs w:val="22"/>
        </w:rPr>
      </w:pPr>
      <w:r w:rsidRPr="00BE7F64">
        <w:rPr>
          <w:szCs w:val="22"/>
        </w:rPr>
        <w:t> </w:t>
      </w:r>
    </w:p>
    <w:p w:rsidR="00693B7E" w:rsidRPr="00BE7F64" w:rsidRDefault="00693B7E" w:rsidP="005B18BA">
      <w:pPr>
        <w:pStyle w:val="VENDOSI"/>
        <w:keepNext w:val="0"/>
      </w:pPr>
      <w:r w:rsidRPr="00BE7F64">
        <w:t>VENDOSI:</w:t>
      </w:r>
    </w:p>
    <w:p w:rsidR="00693B7E" w:rsidRPr="00BE7F64" w:rsidRDefault="00693B7E" w:rsidP="005B18BA">
      <w:pPr>
        <w:pStyle w:val="Paragrafi"/>
        <w:rPr>
          <w:szCs w:val="22"/>
        </w:rPr>
      </w:pPr>
      <w:r w:rsidRPr="00BE7F64">
        <w:rPr>
          <w:szCs w:val="22"/>
        </w:rPr>
        <w:t>                                      </w:t>
      </w:r>
    </w:p>
    <w:p w:rsidR="00693B7E" w:rsidRPr="00BE7F64" w:rsidRDefault="00693B7E" w:rsidP="005B18BA">
      <w:pPr>
        <w:pStyle w:val="Paragrafi"/>
        <w:rPr>
          <w:szCs w:val="22"/>
        </w:rPr>
      </w:pPr>
      <w:r w:rsidRPr="00BE7F64">
        <w:rPr>
          <w:szCs w:val="22"/>
        </w:rPr>
        <w:t>1. Në pikën 3 të vendimit nr.207, datë 12.7.2002 të Këshillit të Ministrave, të shtohet një paragraf, me këtë përmbajtje: </w:t>
      </w:r>
    </w:p>
    <w:p w:rsidR="00693B7E" w:rsidRPr="00BE7F64" w:rsidRDefault="00693B7E" w:rsidP="005B18BA">
      <w:pPr>
        <w:pStyle w:val="Paragrafi"/>
        <w:rPr>
          <w:szCs w:val="22"/>
        </w:rPr>
      </w:pPr>
      <w:r w:rsidRPr="00BE7F64">
        <w:rPr>
          <w:szCs w:val="22"/>
        </w:rPr>
        <w:t>“Punëdhënësit dhe punëmarrësit, me marrëveshje dypalëshe për këto vende pune, parashikojnë që kohëzgjatja maksimale javore e punës të mos kalojë 48 orë në javë, përfshirë në këtë kohëzgjatje edhe orët shtesë të punës.”. </w:t>
      </w:r>
    </w:p>
    <w:p w:rsidR="00693B7E" w:rsidRPr="00BE7F64" w:rsidRDefault="00693B7E" w:rsidP="005B18BA">
      <w:pPr>
        <w:pStyle w:val="Paragrafi"/>
        <w:rPr>
          <w:szCs w:val="22"/>
        </w:rPr>
      </w:pPr>
      <w:r w:rsidRPr="00BE7F64">
        <w:rPr>
          <w:szCs w:val="22"/>
        </w:rPr>
        <w:t>2. Ngarkohet Ministria e Punës, Çështjeve Sociale dhe Shanseve të Barabarta për kontrollin e zbatimit të këtij vendimi. </w:t>
      </w:r>
    </w:p>
    <w:p w:rsidR="00693B7E" w:rsidRPr="00BE7F64" w:rsidRDefault="00693B7E" w:rsidP="005B18BA">
      <w:pPr>
        <w:pStyle w:val="Paragrafi"/>
        <w:rPr>
          <w:szCs w:val="22"/>
        </w:rPr>
      </w:pPr>
      <w:r w:rsidRPr="00BE7F64">
        <w:rPr>
          <w:szCs w:val="22"/>
        </w:rPr>
        <w:t>Ky vendim hyn në fuqi pas botimit në Fletoren Zyrtare.</w:t>
      </w:r>
    </w:p>
    <w:p w:rsidR="00693B7E" w:rsidRPr="00BE7F64" w:rsidRDefault="00693B7E" w:rsidP="00B33FCD">
      <w:pPr>
        <w:pStyle w:val="Autoriteti"/>
      </w:pPr>
      <w:r w:rsidRPr="00BE7F64">
        <w:t> KRYEMINISTRI </w:t>
      </w:r>
    </w:p>
    <w:p w:rsidR="00693B7E" w:rsidRPr="00BE7F64" w:rsidRDefault="00693B7E" w:rsidP="005B18BA">
      <w:pPr>
        <w:pStyle w:val="AutoritetiEmer"/>
      </w:pPr>
      <w:r w:rsidRPr="00BE7F64">
        <w:t>Sali Berisha</w:t>
      </w:r>
    </w:p>
    <w:p w:rsidR="00693B7E" w:rsidRPr="00BE7F64" w:rsidRDefault="00693B7E" w:rsidP="005B18BA">
      <w:pPr>
        <w:pStyle w:val="Paragrafi"/>
        <w:rPr>
          <w:szCs w:val="22"/>
        </w:rPr>
      </w:pPr>
    </w:p>
    <w:p w:rsidR="00AB092D" w:rsidRDefault="00AB092D" w:rsidP="005B18BA">
      <w:pPr>
        <w:pStyle w:val="Paragrafi"/>
        <w:rPr>
          <w:sz w:val="21"/>
          <w:szCs w:val="21"/>
        </w:rPr>
      </w:pPr>
    </w:p>
    <w:p w:rsidR="00AB092D" w:rsidRDefault="00AB092D" w:rsidP="005B18BA">
      <w:pPr>
        <w:pStyle w:val="Paragrafi"/>
        <w:rPr>
          <w:sz w:val="21"/>
          <w:szCs w:val="21"/>
        </w:rPr>
      </w:pPr>
    </w:p>
    <w:p w:rsidR="00693B7E" w:rsidRPr="00BE7F64" w:rsidRDefault="00693B7E" w:rsidP="005B18BA">
      <w:pPr>
        <w:pStyle w:val="Akti"/>
        <w:keepNext w:val="0"/>
      </w:pPr>
      <w:r w:rsidRPr="00BE7F64">
        <w:t>VENDIM </w:t>
      </w:r>
    </w:p>
    <w:p w:rsidR="00693B7E" w:rsidRPr="00BE7F64" w:rsidRDefault="00693B7E" w:rsidP="005B18BA">
      <w:pPr>
        <w:pStyle w:val="NumriData"/>
        <w:keepNext w:val="0"/>
        <w:rPr>
          <w:szCs w:val="22"/>
        </w:rPr>
      </w:pPr>
      <w:r w:rsidRPr="00BE7F64">
        <w:rPr>
          <w:szCs w:val="22"/>
        </w:rPr>
        <w:t>Nr.412, datë 22.4.2009 </w:t>
      </w:r>
    </w:p>
    <w:p w:rsidR="00693B7E" w:rsidRPr="00BE7F64" w:rsidRDefault="00693B7E" w:rsidP="005B18BA">
      <w:pPr>
        <w:pStyle w:val="Paragrafi"/>
        <w:rPr>
          <w:szCs w:val="22"/>
        </w:rPr>
      </w:pPr>
    </w:p>
    <w:p w:rsidR="00693B7E" w:rsidRPr="00BE7F64" w:rsidRDefault="00693B7E" w:rsidP="005B18BA">
      <w:pPr>
        <w:pStyle w:val="Titulli"/>
        <w:keepNext w:val="0"/>
      </w:pPr>
      <w:r w:rsidRPr="00BE7F64">
        <w:t>PËR DISA SHTESA NË VENDIMIN NR.1392, DATË 17.10.2008 TË KËSHILLIT TË MINISTRAVE “PËR SHPRONËSIMIN, PËR INTERES PUBLIK, TË PRONARËVE TË PASURIVE TË PALUAJTSHME, PRONË PRIVATE, QË PREKEN NGA NDËRTIMI I SEGMENTIT RRUGOR VIRUA- GJIROKASTËR”</w:t>
      </w:r>
    </w:p>
    <w:p w:rsidR="00693B7E" w:rsidRPr="00BE7F64" w:rsidRDefault="00693B7E" w:rsidP="005B18BA">
      <w:pPr>
        <w:pStyle w:val="Titulli"/>
        <w:keepNext w:val="0"/>
      </w:pPr>
      <w:r w:rsidRPr="00BE7F64">
        <w:t>  </w:t>
      </w:r>
    </w:p>
    <w:p w:rsidR="00693B7E" w:rsidRPr="00BE7F64" w:rsidRDefault="00693B7E" w:rsidP="005B18BA">
      <w:pPr>
        <w:pStyle w:val="Paragrafi"/>
        <w:rPr>
          <w:szCs w:val="22"/>
        </w:rPr>
      </w:pPr>
      <w:r w:rsidRPr="00BE7F64">
        <w:rPr>
          <w:szCs w:val="22"/>
        </w:rPr>
        <w:t>Në mbështetje të nenit 100 të Kushtetutës, të neneve 5 pika 1, 20 e 21 të ligjit nr.8561, datë 22.12.1999 “Për shpronësimet dhe marrjen në përdorim të përkohshëm të pasurisë, pronë private, për interes publik”, të nenit 8 të ligjit nr.9836, datë 26.11.2007 “Për Buxhetin e Shtetit të vitit 2008”, të ndryshuar, me propozimin e Ministrit të Punëve Publike, Transportit dhe Telekomunikacionit, Këshilli i Ministrave</w:t>
      </w:r>
    </w:p>
    <w:p w:rsidR="00693B7E" w:rsidRPr="00BE7F64" w:rsidRDefault="00693B7E" w:rsidP="005B18BA">
      <w:pPr>
        <w:pStyle w:val="Paragrafi"/>
        <w:rPr>
          <w:szCs w:val="22"/>
        </w:rPr>
      </w:pPr>
      <w:r w:rsidRPr="00BE7F64">
        <w:rPr>
          <w:szCs w:val="22"/>
        </w:rPr>
        <w:t> </w:t>
      </w:r>
    </w:p>
    <w:p w:rsidR="00693B7E" w:rsidRPr="00BE7F64" w:rsidRDefault="00693B7E" w:rsidP="005B18BA">
      <w:pPr>
        <w:pStyle w:val="VENDOSI"/>
        <w:keepNext w:val="0"/>
      </w:pPr>
      <w:r w:rsidRPr="00BE7F64">
        <w:t>VENDOSI:</w:t>
      </w:r>
    </w:p>
    <w:p w:rsidR="00693B7E" w:rsidRPr="00BE7F64" w:rsidRDefault="00693B7E" w:rsidP="005B18BA">
      <w:pPr>
        <w:pStyle w:val="Paragrafi"/>
        <w:rPr>
          <w:szCs w:val="22"/>
        </w:rPr>
      </w:pPr>
      <w:r w:rsidRPr="00BE7F64">
        <w:rPr>
          <w:szCs w:val="22"/>
        </w:rPr>
        <w:t>  </w:t>
      </w:r>
    </w:p>
    <w:p w:rsidR="00693B7E" w:rsidRPr="00BE7F64" w:rsidRDefault="00693B7E" w:rsidP="005B18BA">
      <w:pPr>
        <w:pStyle w:val="Paragrafi"/>
        <w:rPr>
          <w:szCs w:val="22"/>
        </w:rPr>
      </w:pPr>
      <w:r w:rsidRPr="00BE7F64">
        <w:rPr>
          <w:szCs w:val="22"/>
        </w:rPr>
        <w:t>1.  Në pikën 3 të vendimit nr.1392, datë 17.10.2008 të Këshillit të Ministrave, të bëhen shtesat, si më poshtë vijon: </w:t>
      </w:r>
    </w:p>
    <w:p w:rsidR="00693B7E" w:rsidRPr="00BE7F64" w:rsidRDefault="00693B7E" w:rsidP="005B18BA">
      <w:pPr>
        <w:pStyle w:val="Paragrafi"/>
        <w:rPr>
          <w:szCs w:val="22"/>
        </w:rPr>
      </w:pPr>
      <w:r w:rsidRPr="00BE7F64">
        <w:rPr>
          <w:szCs w:val="22"/>
        </w:rPr>
        <w:t>i)   Sipërfaqes së tokës truall 3 827 m</w:t>
      </w:r>
      <w:r w:rsidRPr="00BE7F64">
        <w:rPr>
          <w:szCs w:val="22"/>
          <w:vertAlign w:val="superscript"/>
        </w:rPr>
        <w:t>2</w:t>
      </w:r>
      <w:r w:rsidRPr="00BE7F64">
        <w:rPr>
          <w:szCs w:val="22"/>
        </w:rPr>
        <w:t xml:space="preserve">  i shtohen edhe  460 m</w:t>
      </w:r>
      <w:r w:rsidRPr="00BE7F64">
        <w:rPr>
          <w:szCs w:val="22"/>
          <w:vertAlign w:val="superscript"/>
        </w:rPr>
        <w:t>2</w:t>
      </w:r>
      <w:r w:rsidRPr="00BE7F64">
        <w:rPr>
          <w:szCs w:val="22"/>
        </w:rPr>
        <w:t>.</w:t>
      </w:r>
    </w:p>
    <w:p w:rsidR="00693B7E" w:rsidRPr="00BE7F64" w:rsidRDefault="00693B7E" w:rsidP="005B18BA">
      <w:pPr>
        <w:pStyle w:val="Paragrafi"/>
        <w:rPr>
          <w:szCs w:val="22"/>
        </w:rPr>
      </w:pPr>
      <w:r w:rsidRPr="00BE7F64">
        <w:rPr>
          <w:szCs w:val="22"/>
        </w:rPr>
        <w:t>ii)  Vlerës së tokës truall nga 70 642 101 (shtatëdhjetë milionë e gjashtëqind e dyzet e dy mijë e njëqind e një) lekë, i shtohen edhe 10 423 140 (dhjetë milionë e katërqind e njëzet e tre mijë e njëqind e dyzet) lekë;</w:t>
      </w:r>
    </w:p>
    <w:p w:rsidR="00693B7E" w:rsidRPr="00BE7F64" w:rsidRDefault="00693B7E" w:rsidP="005B18BA">
      <w:pPr>
        <w:pStyle w:val="Paragrafi"/>
        <w:rPr>
          <w:szCs w:val="22"/>
        </w:rPr>
      </w:pPr>
      <w:r w:rsidRPr="00BE7F64">
        <w:rPr>
          <w:szCs w:val="22"/>
        </w:rPr>
        <w:t>iii)  Vlerës së objekteve 17 977 763 (shtatëmbëdhjetë milionë e nëntëqind e shtatëdhjetë e shtatë mijë e shtatëqind e gjashtëdhjetë e tre) lekë i shtohen edhe 2 011 075 (dy milionë e njëmbëdhjetë mijë e shtatëdhjetë e pesë) lekë.</w:t>
      </w:r>
    </w:p>
    <w:p w:rsidR="00693B7E" w:rsidRPr="00BE7F64" w:rsidRDefault="00693B7E" w:rsidP="005B18BA">
      <w:pPr>
        <w:pStyle w:val="Paragrafi"/>
        <w:rPr>
          <w:szCs w:val="22"/>
        </w:rPr>
      </w:pPr>
      <w:r w:rsidRPr="00BE7F64">
        <w:rPr>
          <w:szCs w:val="22"/>
        </w:rPr>
        <w:t>iv)  Vlerës së përgjithshme të shpronësimit 88 867 619 (tetëdhjetë e tetë milionë e tetëqind e gjashtëdhjetë e shtatë mijë e gjashtëqind e nëntëmbëdhjetë) lekë i shtohen edhe 12 434 215 (dymbëdhjetë milionë e katërqind e tridhjetë e katër mijë e dyqind e pesëmbëdhjetë) lekë. </w:t>
      </w:r>
    </w:p>
    <w:p w:rsidR="00693B7E" w:rsidRPr="00BE7F64" w:rsidRDefault="00693B7E" w:rsidP="005B18BA">
      <w:pPr>
        <w:pStyle w:val="Paragrafi"/>
        <w:rPr>
          <w:szCs w:val="22"/>
        </w:rPr>
      </w:pPr>
      <w:r w:rsidRPr="00BE7F64">
        <w:rPr>
          <w:szCs w:val="22"/>
        </w:rPr>
        <w:t>2.  Pronarët e pasurive të paluajtshme, që shpronësohen, të kompensohen në vlerë të plotë, sipas masës së kompensimit përkatës, që paraqitet në tabelën, e cila i bashkëlidhet këtij vendimi. </w:t>
      </w:r>
    </w:p>
    <w:p w:rsidR="00693B7E" w:rsidRPr="00BE7F64" w:rsidRDefault="00693B7E" w:rsidP="005B18BA">
      <w:pPr>
        <w:pStyle w:val="Paragrafi"/>
        <w:rPr>
          <w:szCs w:val="22"/>
        </w:rPr>
      </w:pPr>
      <w:r w:rsidRPr="00BE7F64">
        <w:rPr>
          <w:szCs w:val="22"/>
        </w:rPr>
        <w:t>3.  Shpronësimi të bëhet në favor të Drejtorisë së Përgjithshme të Rrugëve. </w:t>
      </w:r>
    </w:p>
    <w:p w:rsidR="00693B7E" w:rsidRPr="00BE7F64" w:rsidRDefault="00693B7E" w:rsidP="005B18BA">
      <w:pPr>
        <w:pStyle w:val="Paragrafi"/>
        <w:rPr>
          <w:szCs w:val="22"/>
        </w:rPr>
      </w:pPr>
      <w:r w:rsidRPr="00BE7F64">
        <w:rPr>
          <w:szCs w:val="22"/>
        </w:rPr>
        <w:t>4.  Vlera e përgjithshme e shpronësimit 12 434 215 (dymbëdhjetë milionë e katërqind e tridhjetë e katër mijë e  dyqind e pesëmbëdhjetë) lekë të përballohet nga llogaria e veçantë e Ministrisë së Financave në Bankën e Shqipërisë “Fondi i shpronësimeve”.  </w:t>
      </w:r>
    </w:p>
    <w:p w:rsidR="00693B7E" w:rsidRPr="00BE7F64" w:rsidRDefault="00693B7E" w:rsidP="005B18BA">
      <w:pPr>
        <w:pStyle w:val="Paragrafi"/>
        <w:rPr>
          <w:szCs w:val="22"/>
        </w:rPr>
      </w:pPr>
      <w:r w:rsidRPr="00BE7F64">
        <w:rPr>
          <w:szCs w:val="22"/>
        </w:rPr>
        <w:t>5.  Pronarët e shënuar në listën, që i bashkëlidhet këtij vendimi, për të cilët bëhet shënimi “Konfirmim nga ZRPP”, do të kompensohen, për efekt shpronësimi, pasi të kenë paraqitur dokumentacionin e plotë të pronësisë pranë Drejtorisë së Përgjithshme të Rrugëve. Për objektet, pronarët, përveç dokumentacionit të pronësisë, duhet të paraqesin dhe dokumentacionin tekniko-ligjor. </w:t>
      </w:r>
    </w:p>
    <w:p w:rsidR="00693B7E" w:rsidRPr="00BE7F64" w:rsidRDefault="00693B7E" w:rsidP="005B18BA">
      <w:pPr>
        <w:pStyle w:val="Paragrafi"/>
        <w:rPr>
          <w:szCs w:val="22"/>
        </w:rPr>
      </w:pPr>
      <w:r w:rsidRPr="00BE7F64">
        <w:rPr>
          <w:szCs w:val="22"/>
        </w:rPr>
        <w:t>6.  Shpronësimi shtesë të fillojë më 30 prill 2009 dhe të përfundojë më  30 korrik 2009. </w:t>
      </w:r>
    </w:p>
    <w:p w:rsidR="00693B7E" w:rsidRPr="00BE7F64" w:rsidRDefault="00693B7E" w:rsidP="005B18BA">
      <w:pPr>
        <w:pStyle w:val="Paragrafi"/>
        <w:rPr>
          <w:szCs w:val="22"/>
        </w:rPr>
      </w:pPr>
      <w:r w:rsidRPr="00BE7F64">
        <w:rPr>
          <w:szCs w:val="22"/>
        </w:rPr>
        <w:t>7.  Për pasuritë, për të cilat është bërë shënimi proces gjyqësor, do të kompensohet, për efekt shpronësimi, pronari, që do të rezultojë si i tillë me vendim të formës së prerë të gjykatës. </w:t>
      </w:r>
    </w:p>
    <w:p w:rsidR="00693B7E" w:rsidRPr="00BE7F64" w:rsidRDefault="00693B7E" w:rsidP="005B18BA">
      <w:pPr>
        <w:pStyle w:val="Paragrafi"/>
        <w:rPr>
          <w:szCs w:val="22"/>
        </w:rPr>
      </w:pPr>
      <w:r w:rsidRPr="00BE7F64">
        <w:rPr>
          <w:szCs w:val="22"/>
        </w:rPr>
        <w:t>8.  Drejtoria e Përgjithshme e Rrugëve të bëjë likuidimin e pronarëve brenda afatit të parashikuar në pikën 5 të këtij vendimi. </w:t>
      </w:r>
    </w:p>
    <w:p w:rsidR="00693B7E" w:rsidRPr="00BE7F64" w:rsidRDefault="00693B7E" w:rsidP="005B18BA">
      <w:pPr>
        <w:pStyle w:val="Paragrafi"/>
        <w:rPr>
          <w:szCs w:val="22"/>
        </w:rPr>
      </w:pPr>
      <w:r w:rsidRPr="00BE7F64">
        <w:rPr>
          <w:szCs w:val="22"/>
        </w:rPr>
        <w:t>9.  Ngarkohen Ministria e Punëve Publike, Transportit dhe Telekomunikacionit dhe Drejtoria e Përgjithshme e Rrugëve për zbatimin e këtij vendimi. </w:t>
      </w:r>
    </w:p>
    <w:p w:rsidR="00693B7E" w:rsidRPr="00BE7F64" w:rsidRDefault="00693B7E" w:rsidP="005B18BA">
      <w:pPr>
        <w:pStyle w:val="Paragrafi"/>
        <w:rPr>
          <w:szCs w:val="22"/>
        </w:rPr>
      </w:pPr>
      <w:r w:rsidRPr="00BE7F64">
        <w:rPr>
          <w:szCs w:val="22"/>
        </w:rPr>
        <w:t>Ky vendim hyn në fuqi menjëherë dhe botohet në Fletoren Zyrtare.</w:t>
      </w:r>
    </w:p>
    <w:p w:rsidR="00693B7E" w:rsidRPr="00BE7F64" w:rsidRDefault="00693B7E" w:rsidP="005B18BA">
      <w:pPr>
        <w:pStyle w:val="Paragrafi"/>
        <w:rPr>
          <w:szCs w:val="22"/>
        </w:rPr>
      </w:pPr>
      <w:r w:rsidRPr="00BE7F64">
        <w:rPr>
          <w:szCs w:val="22"/>
        </w:rPr>
        <w:t> </w:t>
      </w:r>
    </w:p>
    <w:p w:rsidR="00693B7E" w:rsidRPr="00BE7F64" w:rsidRDefault="00693B7E" w:rsidP="005B18BA">
      <w:pPr>
        <w:pStyle w:val="Autoriteti"/>
        <w:keepNext w:val="0"/>
      </w:pPr>
      <w:r w:rsidRPr="00BE7F64">
        <w:t>KRYEMINISTRI </w:t>
      </w:r>
    </w:p>
    <w:p w:rsidR="00693B7E" w:rsidRPr="00BE7F64" w:rsidRDefault="00693B7E" w:rsidP="005B18BA">
      <w:pPr>
        <w:pStyle w:val="AutoritetiEmer"/>
      </w:pPr>
      <w:r w:rsidRPr="00BE7F64">
        <w:t>Sali  Berisha</w:t>
      </w:r>
    </w:p>
    <w:p w:rsidR="00693B7E" w:rsidRDefault="00693B7E" w:rsidP="005B18BA">
      <w:pPr>
        <w:pStyle w:val="Paragrafi"/>
      </w:pPr>
      <w:r>
        <w:t>DREJTORIA E PËRGJITHSHME E RRUGËVE</w:t>
      </w:r>
    </w:p>
    <w:p w:rsidR="00693B7E" w:rsidRDefault="00693B7E" w:rsidP="005B18BA">
      <w:pPr>
        <w:pStyle w:val="Paragrafi"/>
      </w:pPr>
      <w:r>
        <w:t>DREJTORIA JURIDIKE</w:t>
      </w:r>
    </w:p>
    <w:p w:rsidR="00693B7E" w:rsidRDefault="00693B7E" w:rsidP="005B18BA">
      <w:pPr>
        <w:pStyle w:val="Paragrafi"/>
      </w:pPr>
      <w:r>
        <w:t>SEKTORI I SHPRONËSIMEVE</w:t>
      </w:r>
    </w:p>
    <w:p w:rsidR="00693B7E" w:rsidRDefault="00693B7E" w:rsidP="005B18BA">
      <w:pPr>
        <w:pStyle w:val="Paragrafi"/>
      </w:pPr>
    </w:p>
    <w:tbl>
      <w:tblPr>
        <w:tblStyle w:val="Footer"/>
        <w:tblW w:w="54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
        <w:gridCol w:w="1565"/>
        <w:gridCol w:w="802"/>
        <w:gridCol w:w="1045"/>
        <w:gridCol w:w="960"/>
        <w:gridCol w:w="620"/>
        <w:gridCol w:w="1102"/>
        <w:gridCol w:w="861"/>
        <w:gridCol w:w="1237"/>
        <w:gridCol w:w="1838"/>
      </w:tblGrid>
      <w:tr w:rsidR="00C903F4" w:rsidRPr="00C903F4">
        <w:trPr>
          <w:jc w:val="center"/>
        </w:trPr>
        <w:tc>
          <w:tcPr>
            <w:tcW w:w="258" w:type="pct"/>
          </w:tcPr>
          <w:p w:rsidR="00693B7E" w:rsidRPr="00C903F4" w:rsidRDefault="00693B7E" w:rsidP="005B18BA">
            <w:pPr>
              <w:pStyle w:val="Tabele"/>
              <w:widowControl w:val="0"/>
              <w:jc w:val="center"/>
              <w:rPr>
                <w:b/>
                <w:sz w:val="20"/>
                <w:szCs w:val="20"/>
              </w:rPr>
            </w:pPr>
            <w:r w:rsidRPr="00C903F4">
              <w:rPr>
                <w:b/>
                <w:sz w:val="20"/>
                <w:szCs w:val="20"/>
              </w:rPr>
              <w:t>Nr.</w:t>
            </w:r>
          </w:p>
        </w:tc>
        <w:tc>
          <w:tcPr>
            <w:tcW w:w="740" w:type="pct"/>
          </w:tcPr>
          <w:p w:rsidR="00693B7E" w:rsidRPr="00C903F4" w:rsidRDefault="00693B7E" w:rsidP="005B18BA">
            <w:pPr>
              <w:pStyle w:val="Tabele"/>
              <w:widowControl w:val="0"/>
              <w:jc w:val="center"/>
              <w:rPr>
                <w:b/>
                <w:sz w:val="20"/>
                <w:szCs w:val="20"/>
              </w:rPr>
            </w:pPr>
            <w:r w:rsidRPr="00C903F4">
              <w:rPr>
                <w:b/>
                <w:sz w:val="20"/>
                <w:szCs w:val="20"/>
              </w:rPr>
              <w:t>Emri</w:t>
            </w:r>
          </w:p>
        </w:tc>
        <w:tc>
          <w:tcPr>
            <w:tcW w:w="379" w:type="pct"/>
          </w:tcPr>
          <w:p w:rsidR="00693B7E" w:rsidRPr="00C903F4" w:rsidRDefault="00693B7E" w:rsidP="005B18BA">
            <w:pPr>
              <w:pStyle w:val="Tabele"/>
              <w:widowControl w:val="0"/>
              <w:jc w:val="center"/>
              <w:rPr>
                <w:b/>
                <w:sz w:val="20"/>
                <w:szCs w:val="20"/>
              </w:rPr>
            </w:pPr>
            <w:r w:rsidRPr="00C903F4">
              <w:rPr>
                <w:b/>
                <w:sz w:val="20"/>
                <w:szCs w:val="20"/>
              </w:rPr>
              <w:t>Atësia</w:t>
            </w:r>
          </w:p>
        </w:tc>
        <w:tc>
          <w:tcPr>
            <w:tcW w:w="494" w:type="pct"/>
          </w:tcPr>
          <w:p w:rsidR="00693B7E" w:rsidRPr="00C903F4" w:rsidRDefault="00693B7E" w:rsidP="005B18BA">
            <w:pPr>
              <w:pStyle w:val="Tabele"/>
              <w:widowControl w:val="0"/>
              <w:jc w:val="center"/>
              <w:rPr>
                <w:b/>
                <w:sz w:val="20"/>
                <w:szCs w:val="20"/>
              </w:rPr>
            </w:pPr>
            <w:r w:rsidRPr="00C903F4">
              <w:rPr>
                <w:b/>
                <w:sz w:val="20"/>
                <w:szCs w:val="20"/>
              </w:rPr>
              <w:t>Mbiemri</w:t>
            </w:r>
          </w:p>
        </w:tc>
        <w:tc>
          <w:tcPr>
            <w:tcW w:w="454" w:type="pct"/>
          </w:tcPr>
          <w:p w:rsidR="00693B7E" w:rsidRPr="00C903F4" w:rsidRDefault="00693B7E" w:rsidP="005B18BA">
            <w:pPr>
              <w:pStyle w:val="Tabele"/>
              <w:widowControl w:val="0"/>
              <w:jc w:val="center"/>
              <w:rPr>
                <w:b/>
                <w:sz w:val="20"/>
                <w:szCs w:val="20"/>
              </w:rPr>
            </w:pPr>
            <w:r w:rsidRPr="00C903F4">
              <w:rPr>
                <w:b/>
                <w:sz w:val="20"/>
                <w:szCs w:val="20"/>
              </w:rPr>
              <w:t>Z. Kadast.</w:t>
            </w:r>
          </w:p>
        </w:tc>
        <w:tc>
          <w:tcPr>
            <w:tcW w:w="293" w:type="pct"/>
          </w:tcPr>
          <w:p w:rsidR="00693B7E" w:rsidRPr="00C903F4" w:rsidRDefault="00693B7E" w:rsidP="005B18BA">
            <w:pPr>
              <w:pStyle w:val="Tabele"/>
              <w:widowControl w:val="0"/>
              <w:jc w:val="center"/>
              <w:rPr>
                <w:b/>
                <w:sz w:val="20"/>
                <w:szCs w:val="20"/>
              </w:rPr>
            </w:pPr>
            <w:r w:rsidRPr="00C903F4">
              <w:rPr>
                <w:b/>
                <w:sz w:val="20"/>
                <w:szCs w:val="20"/>
              </w:rPr>
              <w:t>Nr. Pas</w:t>
            </w:r>
          </w:p>
        </w:tc>
        <w:tc>
          <w:tcPr>
            <w:tcW w:w="521" w:type="pct"/>
          </w:tcPr>
          <w:p w:rsidR="00693B7E" w:rsidRPr="00C903F4" w:rsidRDefault="00693B7E" w:rsidP="005B18BA">
            <w:pPr>
              <w:pStyle w:val="Tabele"/>
              <w:widowControl w:val="0"/>
              <w:jc w:val="center"/>
              <w:rPr>
                <w:b/>
                <w:sz w:val="20"/>
                <w:szCs w:val="20"/>
              </w:rPr>
            </w:pPr>
            <w:r w:rsidRPr="00C903F4">
              <w:rPr>
                <w:b/>
                <w:sz w:val="20"/>
                <w:szCs w:val="20"/>
              </w:rPr>
              <w:t>Sip. m</w:t>
            </w:r>
            <w:r w:rsidRPr="00C903F4">
              <w:rPr>
                <w:b/>
                <w:sz w:val="20"/>
                <w:szCs w:val="20"/>
                <w:vertAlign w:val="superscript"/>
              </w:rPr>
              <w:t>2</w:t>
            </w:r>
          </w:p>
        </w:tc>
        <w:tc>
          <w:tcPr>
            <w:tcW w:w="407" w:type="pct"/>
          </w:tcPr>
          <w:p w:rsidR="00693B7E" w:rsidRPr="00C903F4" w:rsidRDefault="00693B7E" w:rsidP="005B18BA">
            <w:pPr>
              <w:pStyle w:val="Tabele"/>
              <w:widowControl w:val="0"/>
              <w:jc w:val="center"/>
              <w:rPr>
                <w:b/>
                <w:sz w:val="20"/>
                <w:szCs w:val="20"/>
              </w:rPr>
            </w:pPr>
            <w:r w:rsidRPr="00C903F4">
              <w:rPr>
                <w:b/>
                <w:sz w:val="20"/>
                <w:szCs w:val="20"/>
              </w:rPr>
              <w:t>Çmimi</w:t>
            </w:r>
          </w:p>
        </w:tc>
        <w:tc>
          <w:tcPr>
            <w:tcW w:w="585" w:type="pct"/>
          </w:tcPr>
          <w:p w:rsidR="00693B7E" w:rsidRPr="00C903F4" w:rsidRDefault="00693B7E" w:rsidP="005B18BA">
            <w:pPr>
              <w:pStyle w:val="Tabele"/>
              <w:widowControl w:val="0"/>
              <w:jc w:val="center"/>
              <w:rPr>
                <w:b/>
                <w:sz w:val="20"/>
                <w:szCs w:val="20"/>
              </w:rPr>
            </w:pPr>
            <w:r w:rsidRPr="00C903F4">
              <w:rPr>
                <w:b/>
                <w:sz w:val="20"/>
                <w:szCs w:val="20"/>
              </w:rPr>
              <w:t>Vl (lekë)</w:t>
            </w:r>
          </w:p>
        </w:tc>
        <w:tc>
          <w:tcPr>
            <w:tcW w:w="869" w:type="pct"/>
          </w:tcPr>
          <w:p w:rsidR="00693B7E" w:rsidRPr="00C903F4" w:rsidRDefault="00693B7E" w:rsidP="005B18BA">
            <w:pPr>
              <w:pStyle w:val="Tabele"/>
              <w:widowControl w:val="0"/>
              <w:jc w:val="center"/>
              <w:rPr>
                <w:b/>
                <w:sz w:val="20"/>
                <w:szCs w:val="20"/>
              </w:rPr>
            </w:pPr>
            <w:r w:rsidRPr="00C903F4">
              <w:rPr>
                <w:b/>
                <w:sz w:val="20"/>
                <w:szCs w:val="20"/>
              </w:rPr>
              <w:t>Shënime</w:t>
            </w:r>
          </w:p>
        </w:tc>
      </w:tr>
      <w:tr w:rsidR="00C903F4" w:rsidRPr="00C903F4">
        <w:trPr>
          <w:jc w:val="center"/>
        </w:trPr>
        <w:tc>
          <w:tcPr>
            <w:tcW w:w="258" w:type="pct"/>
          </w:tcPr>
          <w:p w:rsidR="00693B7E" w:rsidRPr="00C903F4" w:rsidRDefault="00693B7E" w:rsidP="005B18BA">
            <w:pPr>
              <w:pStyle w:val="Tabele"/>
              <w:widowControl w:val="0"/>
              <w:rPr>
                <w:sz w:val="20"/>
                <w:szCs w:val="20"/>
              </w:rPr>
            </w:pPr>
            <w:r w:rsidRPr="00C903F4">
              <w:rPr>
                <w:sz w:val="20"/>
                <w:szCs w:val="20"/>
              </w:rPr>
              <w:t>1</w:t>
            </w:r>
          </w:p>
        </w:tc>
        <w:tc>
          <w:tcPr>
            <w:tcW w:w="740" w:type="pct"/>
          </w:tcPr>
          <w:p w:rsidR="00693B7E" w:rsidRPr="00C903F4" w:rsidRDefault="00693B7E" w:rsidP="005B18BA">
            <w:pPr>
              <w:pStyle w:val="Tabele"/>
              <w:widowControl w:val="0"/>
              <w:rPr>
                <w:sz w:val="20"/>
                <w:szCs w:val="20"/>
              </w:rPr>
            </w:pPr>
            <w:r w:rsidRPr="00C903F4">
              <w:rPr>
                <w:sz w:val="20"/>
                <w:szCs w:val="20"/>
              </w:rPr>
              <w:t>Luljeta</w:t>
            </w:r>
          </w:p>
        </w:tc>
        <w:tc>
          <w:tcPr>
            <w:tcW w:w="379" w:type="pct"/>
          </w:tcPr>
          <w:p w:rsidR="00693B7E" w:rsidRPr="00C903F4" w:rsidRDefault="00693B7E" w:rsidP="005B18BA">
            <w:pPr>
              <w:pStyle w:val="Tabele"/>
              <w:widowControl w:val="0"/>
              <w:rPr>
                <w:sz w:val="20"/>
                <w:szCs w:val="20"/>
              </w:rPr>
            </w:pPr>
            <w:r w:rsidRPr="00C903F4">
              <w:rPr>
                <w:sz w:val="20"/>
                <w:szCs w:val="20"/>
              </w:rPr>
              <w:t>Pollo</w:t>
            </w:r>
          </w:p>
        </w:tc>
        <w:tc>
          <w:tcPr>
            <w:tcW w:w="494" w:type="pct"/>
          </w:tcPr>
          <w:p w:rsidR="00693B7E" w:rsidRPr="00C903F4" w:rsidRDefault="00693B7E" w:rsidP="005B18BA">
            <w:pPr>
              <w:pStyle w:val="Tabele"/>
              <w:widowControl w:val="0"/>
              <w:rPr>
                <w:sz w:val="20"/>
                <w:szCs w:val="20"/>
              </w:rPr>
            </w:pPr>
            <w:r w:rsidRPr="00C903F4">
              <w:rPr>
                <w:sz w:val="20"/>
                <w:szCs w:val="20"/>
              </w:rPr>
              <w:t>Zhulla</w:t>
            </w:r>
          </w:p>
        </w:tc>
        <w:tc>
          <w:tcPr>
            <w:tcW w:w="454" w:type="pct"/>
          </w:tcPr>
          <w:p w:rsidR="00693B7E" w:rsidRPr="00C903F4" w:rsidRDefault="00693B7E" w:rsidP="005B18BA">
            <w:pPr>
              <w:pStyle w:val="Tabele"/>
              <w:widowControl w:val="0"/>
              <w:rPr>
                <w:sz w:val="20"/>
                <w:szCs w:val="20"/>
              </w:rPr>
            </w:pPr>
            <w:r w:rsidRPr="00C903F4">
              <w:rPr>
                <w:sz w:val="20"/>
                <w:szCs w:val="20"/>
              </w:rPr>
              <w:t>8541</w:t>
            </w:r>
          </w:p>
        </w:tc>
        <w:tc>
          <w:tcPr>
            <w:tcW w:w="293" w:type="pct"/>
          </w:tcPr>
          <w:p w:rsidR="00693B7E" w:rsidRPr="00C903F4" w:rsidRDefault="00693B7E" w:rsidP="005B18BA">
            <w:pPr>
              <w:pStyle w:val="Tabele"/>
              <w:widowControl w:val="0"/>
              <w:rPr>
                <w:sz w:val="20"/>
                <w:szCs w:val="20"/>
              </w:rPr>
            </w:pPr>
            <w:r w:rsidRPr="00C903F4">
              <w:rPr>
                <w:sz w:val="20"/>
                <w:szCs w:val="20"/>
              </w:rPr>
              <w:t>3/21</w:t>
            </w:r>
          </w:p>
        </w:tc>
        <w:tc>
          <w:tcPr>
            <w:tcW w:w="521" w:type="pct"/>
          </w:tcPr>
          <w:p w:rsidR="00693B7E" w:rsidRPr="00C903F4" w:rsidRDefault="00693B7E" w:rsidP="005B18BA">
            <w:pPr>
              <w:pStyle w:val="Tabele"/>
              <w:widowControl w:val="0"/>
              <w:rPr>
                <w:sz w:val="20"/>
                <w:szCs w:val="20"/>
              </w:rPr>
            </w:pPr>
            <w:r w:rsidRPr="00C903F4">
              <w:rPr>
                <w:sz w:val="20"/>
                <w:szCs w:val="20"/>
              </w:rPr>
              <w:t>31 truall</w:t>
            </w:r>
          </w:p>
        </w:tc>
        <w:tc>
          <w:tcPr>
            <w:tcW w:w="407" w:type="pct"/>
          </w:tcPr>
          <w:p w:rsidR="00693B7E" w:rsidRPr="00C903F4" w:rsidRDefault="00693B7E" w:rsidP="005B18BA">
            <w:pPr>
              <w:pStyle w:val="Tabele"/>
              <w:widowControl w:val="0"/>
              <w:rPr>
                <w:sz w:val="20"/>
                <w:szCs w:val="20"/>
              </w:rPr>
            </w:pPr>
            <w:r w:rsidRPr="00C903F4">
              <w:rPr>
                <w:sz w:val="20"/>
                <w:szCs w:val="20"/>
              </w:rPr>
              <w:t>22659</w:t>
            </w:r>
          </w:p>
        </w:tc>
        <w:tc>
          <w:tcPr>
            <w:tcW w:w="585" w:type="pct"/>
          </w:tcPr>
          <w:p w:rsidR="00693B7E" w:rsidRPr="00C903F4" w:rsidRDefault="00693B7E" w:rsidP="005B18BA">
            <w:pPr>
              <w:pStyle w:val="Tabele"/>
              <w:widowControl w:val="0"/>
              <w:rPr>
                <w:sz w:val="20"/>
                <w:szCs w:val="20"/>
              </w:rPr>
            </w:pPr>
            <w:r w:rsidRPr="00C903F4">
              <w:rPr>
                <w:sz w:val="20"/>
                <w:szCs w:val="20"/>
              </w:rPr>
              <w:t>702429</w:t>
            </w:r>
          </w:p>
        </w:tc>
        <w:tc>
          <w:tcPr>
            <w:tcW w:w="869" w:type="pct"/>
          </w:tcPr>
          <w:p w:rsidR="00693B7E" w:rsidRPr="00C903F4" w:rsidRDefault="00693B7E" w:rsidP="005B18BA">
            <w:pPr>
              <w:pStyle w:val="Tabele"/>
              <w:widowControl w:val="0"/>
              <w:rPr>
                <w:sz w:val="20"/>
                <w:szCs w:val="20"/>
              </w:rPr>
            </w:pPr>
            <w:r w:rsidRPr="00C903F4">
              <w:rPr>
                <w:sz w:val="20"/>
                <w:szCs w:val="20"/>
              </w:rPr>
              <w:t>Konfirmim ZVRPP</w:t>
            </w:r>
          </w:p>
        </w:tc>
      </w:tr>
      <w:tr w:rsidR="00C903F4" w:rsidRPr="00C903F4">
        <w:trPr>
          <w:jc w:val="center"/>
        </w:trPr>
        <w:tc>
          <w:tcPr>
            <w:tcW w:w="258" w:type="pct"/>
          </w:tcPr>
          <w:p w:rsidR="00693B7E" w:rsidRPr="00C903F4" w:rsidRDefault="00693B7E" w:rsidP="005B18BA">
            <w:pPr>
              <w:pStyle w:val="Tabele"/>
              <w:widowControl w:val="0"/>
              <w:rPr>
                <w:sz w:val="20"/>
                <w:szCs w:val="20"/>
              </w:rPr>
            </w:pPr>
            <w:r w:rsidRPr="00C903F4">
              <w:rPr>
                <w:sz w:val="20"/>
                <w:szCs w:val="20"/>
              </w:rPr>
              <w:t>2</w:t>
            </w:r>
          </w:p>
        </w:tc>
        <w:tc>
          <w:tcPr>
            <w:tcW w:w="740" w:type="pct"/>
          </w:tcPr>
          <w:p w:rsidR="00693B7E" w:rsidRPr="00C903F4" w:rsidRDefault="00693B7E" w:rsidP="005B18BA">
            <w:pPr>
              <w:pStyle w:val="Tabele"/>
              <w:widowControl w:val="0"/>
              <w:rPr>
                <w:sz w:val="20"/>
                <w:szCs w:val="20"/>
              </w:rPr>
            </w:pPr>
            <w:r w:rsidRPr="00C903F4">
              <w:rPr>
                <w:sz w:val="20"/>
                <w:szCs w:val="20"/>
              </w:rPr>
              <w:t>(B.Pr) Budin</w:t>
            </w:r>
          </w:p>
        </w:tc>
        <w:tc>
          <w:tcPr>
            <w:tcW w:w="379" w:type="pct"/>
          </w:tcPr>
          <w:p w:rsidR="00693B7E" w:rsidRPr="00C903F4" w:rsidRDefault="00693B7E" w:rsidP="005B18BA">
            <w:pPr>
              <w:pStyle w:val="Tabele"/>
              <w:widowControl w:val="0"/>
              <w:rPr>
                <w:sz w:val="20"/>
                <w:szCs w:val="20"/>
              </w:rPr>
            </w:pPr>
            <w:r w:rsidRPr="00C903F4">
              <w:rPr>
                <w:sz w:val="20"/>
                <w:szCs w:val="20"/>
              </w:rPr>
              <w:t>Mail</w:t>
            </w:r>
          </w:p>
        </w:tc>
        <w:tc>
          <w:tcPr>
            <w:tcW w:w="494" w:type="pct"/>
          </w:tcPr>
          <w:p w:rsidR="00693B7E" w:rsidRPr="00C903F4" w:rsidRDefault="00693B7E" w:rsidP="005B18BA">
            <w:pPr>
              <w:pStyle w:val="Tabele"/>
              <w:widowControl w:val="0"/>
              <w:rPr>
                <w:sz w:val="20"/>
                <w:szCs w:val="20"/>
              </w:rPr>
            </w:pPr>
            <w:r w:rsidRPr="00C903F4">
              <w:rPr>
                <w:sz w:val="20"/>
                <w:szCs w:val="20"/>
              </w:rPr>
              <w:t>Kale</w:t>
            </w:r>
          </w:p>
        </w:tc>
        <w:tc>
          <w:tcPr>
            <w:tcW w:w="454" w:type="pct"/>
          </w:tcPr>
          <w:p w:rsidR="00693B7E" w:rsidRPr="00C903F4" w:rsidRDefault="00693B7E" w:rsidP="005B18BA">
            <w:pPr>
              <w:pStyle w:val="Tabele"/>
              <w:widowControl w:val="0"/>
              <w:rPr>
                <w:sz w:val="20"/>
                <w:szCs w:val="20"/>
              </w:rPr>
            </w:pPr>
            <w:r w:rsidRPr="00C903F4">
              <w:rPr>
                <w:sz w:val="20"/>
                <w:szCs w:val="20"/>
              </w:rPr>
              <w:t>8541</w:t>
            </w:r>
          </w:p>
        </w:tc>
        <w:tc>
          <w:tcPr>
            <w:tcW w:w="293" w:type="pct"/>
          </w:tcPr>
          <w:p w:rsidR="00693B7E" w:rsidRPr="00C903F4" w:rsidRDefault="00693B7E" w:rsidP="005B18BA">
            <w:pPr>
              <w:pStyle w:val="Tabele"/>
              <w:widowControl w:val="0"/>
              <w:rPr>
                <w:sz w:val="20"/>
                <w:szCs w:val="20"/>
              </w:rPr>
            </w:pPr>
            <w:r w:rsidRPr="00C903F4">
              <w:rPr>
                <w:sz w:val="20"/>
                <w:szCs w:val="20"/>
              </w:rPr>
              <w:t>5/31</w:t>
            </w:r>
          </w:p>
        </w:tc>
        <w:tc>
          <w:tcPr>
            <w:tcW w:w="521" w:type="pct"/>
          </w:tcPr>
          <w:p w:rsidR="00693B7E" w:rsidRPr="00C903F4" w:rsidRDefault="00693B7E" w:rsidP="005B18BA">
            <w:pPr>
              <w:pStyle w:val="Tabele"/>
              <w:widowControl w:val="0"/>
              <w:rPr>
                <w:sz w:val="20"/>
                <w:szCs w:val="20"/>
              </w:rPr>
            </w:pPr>
            <w:r w:rsidRPr="00C903F4">
              <w:rPr>
                <w:sz w:val="20"/>
                <w:szCs w:val="20"/>
              </w:rPr>
              <w:t>129 truall</w:t>
            </w:r>
          </w:p>
        </w:tc>
        <w:tc>
          <w:tcPr>
            <w:tcW w:w="407" w:type="pct"/>
          </w:tcPr>
          <w:p w:rsidR="00693B7E" w:rsidRPr="00C903F4" w:rsidRDefault="00693B7E" w:rsidP="005B18BA">
            <w:pPr>
              <w:pStyle w:val="Tabele"/>
              <w:widowControl w:val="0"/>
              <w:rPr>
                <w:sz w:val="20"/>
                <w:szCs w:val="20"/>
              </w:rPr>
            </w:pPr>
            <w:r w:rsidRPr="00C903F4">
              <w:rPr>
                <w:sz w:val="20"/>
                <w:szCs w:val="20"/>
              </w:rPr>
              <w:t>22659</w:t>
            </w:r>
          </w:p>
        </w:tc>
        <w:tc>
          <w:tcPr>
            <w:tcW w:w="585" w:type="pct"/>
          </w:tcPr>
          <w:p w:rsidR="00693B7E" w:rsidRPr="00C903F4" w:rsidRDefault="00693B7E" w:rsidP="005B18BA">
            <w:pPr>
              <w:pStyle w:val="Tabele"/>
              <w:widowControl w:val="0"/>
              <w:rPr>
                <w:sz w:val="20"/>
                <w:szCs w:val="20"/>
              </w:rPr>
            </w:pPr>
            <w:r w:rsidRPr="00C903F4">
              <w:rPr>
                <w:sz w:val="20"/>
                <w:szCs w:val="20"/>
              </w:rPr>
              <w:t>2923011</w:t>
            </w:r>
          </w:p>
        </w:tc>
        <w:tc>
          <w:tcPr>
            <w:tcW w:w="869" w:type="pct"/>
          </w:tcPr>
          <w:p w:rsidR="00693B7E" w:rsidRPr="00C903F4" w:rsidRDefault="00693B7E" w:rsidP="005B18BA">
            <w:pPr>
              <w:pStyle w:val="Tabele"/>
              <w:widowControl w:val="0"/>
              <w:rPr>
                <w:sz w:val="20"/>
                <w:szCs w:val="20"/>
              </w:rPr>
            </w:pPr>
            <w:r w:rsidRPr="00C903F4">
              <w:rPr>
                <w:sz w:val="20"/>
                <w:szCs w:val="20"/>
              </w:rPr>
              <w:t>Konfirmim ZVRPP</w:t>
            </w:r>
          </w:p>
        </w:tc>
      </w:tr>
      <w:tr w:rsidR="00C903F4" w:rsidRPr="00C903F4">
        <w:trPr>
          <w:jc w:val="center"/>
        </w:trPr>
        <w:tc>
          <w:tcPr>
            <w:tcW w:w="258" w:type="pct"/>
          </w:tcPr>
          <w:p w:rsidR="00693B7E" w:rsidRPr="00C903F4" w:rsidRDefault="00693B7E" w:rsidP="005B18BA">
            <w:pPr>
              <w:pStyle w:val="Tabele"/>
              <w:widowControl w:val="0"/>
              <w:rPr>
                <w:sz w:val="20"/>
                <w:szCs w:val="20"/>
              </w:rPr>
            </w:pPr>
            <w:r w:rsidRPr="00C903F4">
              <w:rPr>
                <w:sz w:val="20"/>
                <w:szCs w:val="20"/>
              </w:rPr>
              <w:t>3</w:t>
            </w:r>
          </w:p>
        </w:tc>
        <w:tc>
          <w:tcPr>
            <w:tcW w:w="740" w:type="pct"/>
          </w:tcPr>
          <w:p w:rsidR="00693B7E" w:rsidRPr="00C903F4" w:rsidRDefault="00693B7E" w:rsidP="005B18BA">
            <w:pPr>
              <w:pStyle w:val="Tabele"/>
              <w:widowControl w:val="0"/>
              <w:rPr>
                <w:sz w:val="20"/>
                <w:szCs w:val="20"/>
              </w:rPr>
            </w:pPr>
            <w:r w:rsidRPr="00C903F4">
              <w:rPr>
                <w:sz w:val="20"/>
                <w:szCs w:val="20"/>
              </w:rPr>
              <w:t>(B.Pr) Vasil</w:t>
            </w:r>
          </w:p>
        </w:tc>
        <w:tc>
          <w:tcPr>
            <w:tcW w:w="379" w:type="pct"/>
          </w:tcPr>
          <w:p w:rsidR="00693B7E" w:rsidRPr="00C903F4" w:rsidRDefault="00693B7E" w:rsidP="005B18BA">
            <w:pPr>
              <w:pStyle w:val="Tabele"/>
              <w:widowControl w:val="0"/>
              <w:rPr>
                <w:sz w:val="20"/>
                <w:szCs w:val="20"/>
              </w:rPr>
            </w:pPr>
            <w:r w:rsidRPr="00C903F4">
              <w:rPr>
                <w:sz w:val="20"/>
                <w:szCs w:val="20"/>
              </w:rPr>
              <w:t>Spiro</w:t>
            </w:r>
          </w:p>
        </w:tc>
        <w:tc>
          <w:tcPr>
            <w:tcW w:w="494" w:type="pct"/>
          </w:tcPr>
          <w:p w:rsidR="00693B7E" w:rsidRPr="00C903F4" w:rsidRDefault="00693B7E" w:rsidP="005B18BA">
            <w:pPr>
              <w:pStyle w:val="Tabele"/>
              <w:widowControl w:val="0"/>
              <w:rPr>
                <w:sz w:val="20"/>
                <w:szCs w:val="20"/>
              </w:rPr>
            </w:pPr>
            <w:r w:rsidRPr="00C903F4">
              <w:rPr>
                <w:sz w:val="20"/>
                <w:szCs w:val="20"/>
              </w:rPr>
              <w:t>Naçi</w:t>
            </w:r>
          </w:p>
        </w:tc>
        <w:tc>
          <w:tcPr>
            <w:tcW w:w="454" w:type="pct"/>
          </w:tcPr>
          <w:p w:rsidR="00693B7E" w:rsidRPr="00C903F4" w:rsidRDefault="00693B7E" w:rsidP="005B18BA">
            <w:pPr>
              <w:pStyle w:val="Tabele"/>
              <w:widowControl w:val="0"/>
              <w:rPr>
                <w:sz w:val="20"/>
                <w:szCs w:val="20"/>
              </w:rPr>
            </w:pPr>
            <w:r w:rsidRPr="00C903F4">
              <w:rPr>
                <w:sz w:val="20"/>
                <w:szCs w:val="20"/>
              </w:rPr>
              <w:t>8541</w:t>
            </w:r>
          </w:p>
        </w:tc>
        <w:tc>
          <w:tcPr>
            <w:tcW w:w="293" w:type="pct"/>
          </w:tcPr>
          <w:p w:rsidR="00693B7E" w:rsidRPr="00C903F4" w:rsidRDefault="00693B7E" w:rsidP="005B18BA">
            <w:pPr>
              <w:pStyle w:val="Tabele"/>
              <w:widowControl w:val="0"/>
              <w:rPr>
                <w:sz w:val="20"/>
                <w:szCs w:val="20"/>
              </w:rPr>
            </w:pPr>
            <w:r w:rsidRPr="00C903F4">
              <w:rPr>
                <w:sz w:val="20"/>
                <w:szCs w:val="20"/>
              </w:rPr>
              <w:t>7/5</w:t>
            </w:r>
          </w:p>
        </w:tc>
        <w:tc>
          <w:tcPr>
            <w:tcW w:w="521" w:type="pct"/>
          </w:tcPr>
          <w:p w:rsidR="00693B7E" w:rsidRPr="00C903F4" w:rsidRDefault="00693B7E" w:rsidP="005B18BA">
            <w:pPr>
              <w:pStyle w:val="Tabele"/>
              <w:widowControl w:val="0"/>
              <w:rPr>
                <w:sz w:val="20"/>
                <w:szCs w:val="20"/>
              </w:rPr>
            </w:pPr>
            <w:r w:rsidRPr="00C903F4">
              <w:rPr>
                <w:sz w:val="20"/>
                <w:szCs w:val="20"/>
              </w:rPr>
              <w:t>75 truall</w:t>
            </w:r>
          </w:p>
        </w:tc>
        <w:tc>
          <w:tcPr>
            <w:tcW w:w="407" w:type="pct"/>
          </w:tcPr>
          <w:p w:rsidR="00693B7E" w:rsidRPr="00C903F4" w:rsidRDefault="00693B7E" w:rsidP="005B18BA">
            <w:pPr>
              <w:pStyle w:val="Tabele"/>
              <w:widowControl w:val="0"/>
              <w:rPr>
                <w:sz w:val="20"/>
                <w:szCs w:val="20"/>
              </w:rPr>
            </w:pPr>
            <w:r w:rsidRPr="00C903F4">
              <w:rPr>
                <w:sz w:val="20"/>
                <w:szCs w:val="20"/>
              </w:rPr>
              <w:t>22659</w:t>
            </w:r>
          </w:p>
        </w:tc>
        <w:tc>
          <w:tcPr>
            <w:tcW w:w="585" w:type="pct"/>
          </w:tcPr>
          <w:p w:rsidR="00693B7E" w:rsidRPr="00C903F4" w:rsidRDefault="00693B7E" w:rsidP="005B18BA">
            <w:pPr>
              <w:pStyle w:val="Tabele"/>
              <w:widowControl w:val="0"/>
              <w:rPr>
                <w:sz w:val="20"/>
                <w:szCs w:val="20"/>
              </w:rPr>
            </w:pPr>
            <w:r w:rsidRPr="00C903F4">
              <w:rPr>
                <w:sz w:val="20"/>
                <w:szCs w:val="20"/>
              </w:rPr>
              <w:t>1699425</w:t>
            </w:r>
          </w:p>
        </w:tc>
        <w:tc>
          <w:tcPr>
            <w:tcW w:w="869" w:type="pct"/>
          </w:tcPr>
          <w:p w:rsidR="00693B7E" w:rsidRPr="00C903F4" w:rsidRDefault="00693B7E" w:rsidP="005B18BA">
            <w:pPr>
              <w:pStyle w:val="Tabele"/>
              <w:widowControl w:val="0"/>
              <w:rPr>
                <w:sz w:val="20"/>
                <w:szCs w:val="20"/>
              </w:rPr>
            </w:pPr>
            <w:r w:rsidRPr="00C903F4">
              <w:rPr>
                <w:sz w:val="20"/>
                <w:szCs w:val="20"/>
              </w:rPr>
              <w:t>Konfirmim ZVRPP</w:t>
            </w:r>
          </w:p>
        </w:tc>
      </w:tr>
      <w:tr w:rsidR="00C903F4" w:rsidRPr="00C903F4">
        <w:trPr>
          <w:jc w:val="center"/>
        </w:trPr>
        <w:tc>
          <w:tcPr>
            <w:tcW w:w="258" w:type="pct"/>
          </w:tcPr>
          <w:p w:rsidR="00693B7E" w:rsidRPr="00C903F4" w:rsidRDefault="00693B7E" w:rsidP="005B18BA">
            <w:pPr>
              <w:pStyle w:val="Tabele"/>
              <w:widowControl w:val="0"/>
              <w:rPr>
                <w:sz w:val="20"/>
                <w:szCs w:val="20"/>
              </w:rPr>
            </w:pPr>
            <w:r w:rsidRPr="00C903F4">
              <w:rPr>
                <w:sz w:val="20"/>
                <w:szCs w:val="20"/>
              </w:rPr>
              <w:t>4</w:t>
            </w:r>
          </w:p>
        </w:tc>
        <w:tc>
          <w:tcPr>
            <w:tcW w:w="740" w:type="pct"/>
          </w:tcPr>
          <w:p w:rsidR="00693B7E" w:rsidRPr="00C903F4" w:rsidRDefault="00693B7E" w:rsidP="005B18BA">
            <w:pPr>
              <w:pStyle w:val="Tabele"/>
              <w:widowControl w:val="0"/>
              <w:rPr>
                <w:sz w:val="20"/>
                <w:szCs w:val="20"/>
              </w:rPr>
            </w:pPr>
            <w:r w:rsidRPr="00C903F4">
              <w:rPr>
                <w:sz w:val="20"/>
                <w:szCs w:val="20"/>
              </w:rPr>
              <w:t>I paidentifikuar</w:t>
            </w:r>
          </w:p>
        </w:tc>
        <w:tc>
          <w:tcPr>
            <w:tcW w:w="379" w:type="pct"/>
          </w:tcPr>
          <w:p w:rsidR="00693B7E" w:rsidRPr="00C903F4" w:rsidRDefault="00693B7E" w:rsidP="005B18BA">
            <w:pPr>
              <w:pStyle w:val="Tabele"/>
              <w:widowControl w:val="0"/>
              <w:rPr>
                <w:sz w:val="20"/>
                <w:szCs w:val="20"/>
              </w:rPr>
            </w:pPr>
          </w:p>
        </w:tc>
        <w:tc>
          <w:tcPr>
            <w:tcW w:w="494" w:type="pct"/>
          </w:tcPr>
          <w:p w:rsidR="00693B7E" w:rsidRPr="00C903F4" w:rsidRDefault="00693B7E" w:rsidP="005B18BA">
            <w:pPr>
              <w:pStyle w:val="Tabele"/>
              <w:widowControl w:val="0"/>
              <w:rPr>
                <w:sz w:val="20"/>
                <w:szCs w:val="20"/>
              </w:rPr>
            </w:pPr>
          </w:p>
        </w:tc>
        <w:tc>
          <w:tcPr>
            <w:tcW w:w="454" w:type="pct"/>
          </w:tcPr>
          <w:p w:rsidR="00693B7E" w:rsidRPr="00C903F4" w:rsidRDefault="00693B7E" w:rsidP="005B18BA">
            <w:pPr>
              <w:pStyle w:val="Tabele"/>
              <w:widowControl w:val="0"/>
              <w:rPr>
                <w:sz w:val="20"/>
                <w:szCs w:val="20"/>
              </w:rPr>
            </w:pPr>
            <w:r w:rsidRPr="00C903F4">
              <w:rPr>
                <w:sz w:val="20"/>
                <w:szCs w:val="20"/>
              </w:rPr>
              <w:t>8541</w:t>
            </w:r>
          </w:p>
        </w:tc>
        <w:tc>
          <w:tcPr>
            <w:tcW w:w="293" w:type="pct"/>
          </w:tcPr>
          <w:p w:rsidR="00693B7E" w:rsidRPr="00C903F4" w:rsidRDefault="00693B7E" w:rsidP="005B18BA">
            <w:pPr>
              <w:pStyle w:val="Tabele"/>
              <w:widowControl w:val="0"/>
              <w:rPr>
                <w:sz w:val="20"/>
                <w:szCs w:val="20"/>
              </w:rPr>
            </w:pPr>
            <w:r w:rsidRPr="00C903F4">
              <w:rPr>
                <w:sz w:val="20"/>
                <w:szCs w:val="20"/>
              </w:rPr>
              <w:t>6/20</w:t>
            </w:r>
          </w:p>
        </w:tc>
        <w:tc>
          <w:tcPr>
            <w:tcW w:w="521" w:type="pct"/>
          </w:tcPr>
          <w:p w:rsidR="00693B7E" w:rsidRPr="00C903F4" w:rsidRDefault="00693B7E" w:rsidP="005B18BA">
            <w:pPr>
              <w:pStyle w:val="Tabele"/>
              <w:widowControl w:val="0"/>
              <w:rPr>
                <w:sz w:val="20"/>
                <w:szCs w:val="20"/>
              </w:rPr>
            </w:pPr>
            <w:r w:rsidRPr="00C903F4">
              <w:rPr>
                <w:sz w:val="20"/>
                <w:szCs w:val="20"/>
              </w:rPr>
              <w:t>225 truall</w:t>
            </w:r>
          </w:p>
        </w:tc>
        <w:tc>
          <w:tcPr>
            <w:tcW w:w="407" w:type="pct"/>
          </w:tcPr>
          <w:p w:rsidR="00693B7E" w:rsidRPr="00C903F4" w:rsidRDefault="00693B7E" w:rsidP="005B18BA">
            <w:pPr>
              <w:pStyle w:val="Tabele"/>
              <w:widowControl w:val="0"/>
              <w:rPr>
                <w:sz w:val="20"/>
                <w:szCs w:val="20"/>
              </w:rPr>
            </w:pPr>
            <w:r w:rsidRPr="00C903F4">
              <w:rPr>
                <w:sz w:val="20"/>
                <w:szCs w:val="20"/>
              </w:rPr>
              <w:t>22659</w:t>
            </w:r>
          </w:p>
        </w:tc>
        <w:tc>
          <w:tcPr>
            <w:tcW w:w="585" w:type="pct"/>
          </w:tcPr>
          <w:p w:rsidR="00693B7E" w:rsidRPr="00C903F4" w:rsidRDefault="00693B7E" w:rsidP="005B18BA">
            <w:pPr>
              <w:pStyle w:val="Tabele"/>
              <w:widowControl w:val="0"/>
              <w:rPr>
                <w:sz w:val="20"/>
                <w:szCs w:val="20"/>
              </w:rPr>
            </w:pPr>
            <w:r w:rsidRPr="00C903F4">
              <w:rPr>
                <w:sz w:val="20"/>
                <w:szCs w:val="20"/>
              </w:rPr>
              <w:t>5098275</w:t>
            </w:r>
          </w:p>
        </w:tc>
        <w:tc>
          <w:tcPr>
            <w:tcW w:w="869" w:type="pct"/>
          </w:tcPr>
          <w:p w:rsidR="00693B7E" w:rsidRPr="00C903F4" w:rsidRDefault="00693B7E" w:rsidP="005B18BA">
            <w:pPr>
              <w:pStyle w:val="Tabele"/>
              <w:widowControl w:val="0"/>
              <w:rPr>
                <w:sz w:val="20"/>
                <w:szCs w:val="20"/>
              </w:rPr>
            </w:pPr>
            <w:r w:rsidRPr="00C903F4">
              <w:rPr>
                <w:sz w:val="20"/>
                <w:szCs w:val="20"/>
              </w:rPr>
              <w:t>Proces gjyqësor</w:t>
            </w:r>
          </w:p>
        </w:tc>
      </w:tr>
      <w:tr w:rsidR="00C903F4" w:rsidRPr="00C903F4">
        <w:trPr>
          <w:jc w:val="center"/>
        </w:trPr>
        <w:tc>
          <w:tcPr>
            <w:tcW w:w="258" w:type="pct"/>
          </w:tcPr>
          <w:p w:rsidR="00693B7E" w:rsidRPr="00C903F4" w:rsidRDefault="00693B7E" w:rsidP="005B18BA">
            <w:pPr>
              <w:pStyle w:val="Tabele"/>
              <w:widowControl w:val="0"/>
              <w:rPr>
                <w:sz w:val="20"/>
                <w:szCs w:val="20"/>
              </w:rPr>
            </w:pPr>
            <w:r w:rsidRPr="00C903F4">
              <w:rPr>
                <w:sz w:val="20"/>
                <w:szCs w:val="20"/>
              </w:rPr>
              <w:t>5</w:t>
            </w:r>
          </w:p>
        </w:tc>
        <w:tc>
          <w:tcPr>
            <w:tcW w:w="740" w:type="pct"/>
          </w:tcPr>
          <w:p w:rsidR="00693B7E" w:rsidRPr="00C903F4" w:rsidRDefault="00693B7E" w:rsidP="005B18BA">
            <w:pPr>
              <w:pStyle w:val="Tabele"/>
              <w:widowControl w:val="0"/>
              <w:rPr>
                <w:sz w:val="20"/>
                <w:szCs w:val="20"/>
              </w:rPr>
            </w:pPr>
            <w:r w:rsidRPr="00C903F4">
              <w:rPr>
                <w:sz w:val="20"/>
                <w:szCs w:val="20"/>
              </w:rPr>
              <w:t>I paidentifikuar</w:t>
            </w:r>
          </w:p>
        </w:tc>
        <w:tc>
          <w:tcPr>
            <w:tcW w:w="379" w:type="pct"/>
          </w:tcPr>
          <w:p w:rsidR="00693B7E" w:rsidRPr="00C903F4" w:rsidRDefault="00693B7E" w:rsidP="005B18BA">
            <w:pPr>
              <w:pStyle w:val="Tabele"/>
              <w:widowControl w:val="0"/>
              <w:rPr>
                <w:sz w:val="20"/>
                <w:szCs w:val="20"/>
              </w:rPr>
            </w:pPr>
          </w:p>
        </w:tc>
        <w:tc>
          <w:tcPr>
            <w:tcW w:w="494" w:type="pct"/>
          </w:tcPr>
          <w:p w:rsidR="00693B7E" w:rsidRPr="00C903F4" w:rsidRDefault="00693B7E" w:rsidP="005B18BA">
            <w:pPr>
              <w:pStyle w:val="Tabele"/>
              <w:widowControl w:val="0"/>
              <w:rPr>
                <w:sz w:val="20"/>
                <w:szCs w:val="20"/>
              </w:rPr>
            </w:pPr>
          </w:p>
        </w:tc>
        <w:tc>
          <w:tcPr>
            <w:tcW w:w="454" w:type="pct"/>
          </w:tcPr>
          <w:p w:rsidR="00693B7E" w:rsidRPr="00C903F4" w:rsidRDefault="00693B7E" w:rsidP="005B18BA">
            <w:pPr>
              <w:pStyle w:val="Tabele"/>
              <w:widowControl w:val="0"/>
              <w:rPr>
                <w:sz w:val="20"/>
                <w:szCs w:val="20"/>
              </w:rPr>
            </w:pPr>
            <w:r w:rsidRPr="00C903F4">
              <w:rPr>
                <w:sz w:val="20"/>
                <w:szCs w:val="20"/>
              </w:rPr>
              <w:t>8541</w:t>
            </w:r>
          </w:p>
        </w:tc>
        <w:tc>
          <w:tcPr>
            <w:tcW w:w="293" w:type="pct"/>
          </w:tcPr>
          <w:p w:rsidR="00693B7E" w:rsidRPr="00C903F4" w:rsidRDefault="00693B7E" w:rsidP="005B18BA">
            <w:pPr>
              <w:pStyle w:val="Tabele"/>
              <w:widowControl w:val="0"/>
              <w:rPr>
                <w:sz w:val="20"/>
                <w:szCs w:val="20"/>
              </w:rPr>
            </w:pPr>
            <w:r w:rsidRPr="00C903F4">
              <w:rPr>
                <w:sz w:val="20"/>
                <w:szCs w:val="20"/>
              </w:rPr>
              <w:t>6/44</w:t>
            </w:r>
          </w:p>
        </w:tc>
        <w:tc>
          <w:tcPr>
            <w:tcW w:w="521" w:type="pct"/>
          </w:tcPr>
          <w:p w:rsidR="00693B7E" w:rsidRPr="00C903F4" w:rsidRDefault="00693B7E" w:rsidP="005B18BA">
            <w:pPr>
              <w:pStyle w:val="Tabele"/>
              <w:widowControl w:val="0"/>
              <w:rPr>
                <w:sz w:val="20"/>
                <w:szCs w:val="20"/>
              </w:rPr>
            </w:pPr>
            <w:r w:rsidRPr="00C903F4">
              <w:rPr>
                <w:sz w:val="20"/>
                <w:szCs w:val="20"/>
              </w:rPr>
              <w:t>Lokal</w:t>
            </w:r>
          </w:p>
        </w:tc>
        <w:tc>
          <w:tcPr>
            <w:tcW w:w="407" w:type="pct"/>
          </w:tcPr>
          <w:p w:rsidR="00693B7E" w:rsidRPr="00C903F4" w:rsidRDefault="00693B7E" w:rsidP="005B18BA">
            <w:pPr>
              <w:pStyle w:val="Tabele"/>
              <w:widowControl w:val="0"/>
              <w:rPr>
                <w:sz w:val="20"/>
                <w:szCs w:val="20"/>
              </w:rPr>
            </w:pPr>
          </w:p>
        </w:tc>
        <w:tc>
          <w:tcPr>
            <w:tcW w:w="585" w:type="pct"/>
          </w:tcPr>
          <w:p w:rsidR="00693B7E" w:rsidRPr="00C903F4" w:rsidRDefault="00693B7E" w:rsidP="005B18BA">
            <w:pPr>
              <w:pStyle w:val="Tabele"/>
              <w:widowControl w:val="0"/>
              <w:rPr>
                <w:sz w:val="20"/>
                <w:szCs w:val="20"/>
              </w:rPr>
            </w:pPr>
            <w:r w:rsidRPr="00C903F4">
              <w:rPr>
                <w:sz w:val="20"/>
                <w:szCs w:val="20"/>
              </w:rPr>
              <w:t>2011075</w:t>
            </w:r>
          </w:p>
        </w:tc>
        <w:tc>
          <w:tcPr>
            <w:tcW w:w="869" w:type="pct"/>
          </w:tcPr>
          <w:p w:rsidR="00693B7E" w:rsidRPr="00C903F4" w:rsidRDefault="00693B7E" w:rsidP="005B18BA">
            <w:pPr>
              <w:pStyle w:val="Tabele"/>
              <w:widowControl w:val="0"/>
              <w:rPr>
                <w:sz w:val="20"/>
                <w:szCs w:val="20"/>
              </w:rPr>
            </w:pPr>
            <w:r w:rsidRPr="00C903F4">
              <w:rPr>
                <w:sz w:val="20"/>
                <w:szCs w:val="20"/>
              </w:rPr>
              <w:t>Proces gjyqësor</w:t>
            </w:r>
          </w:p>
        </w:tc>
      </w:tr>
      <w:tr w:rsidR="00C903F4" w:rsidRPr="00C903F4">
        <w:trPr>
          <w:jc w:val="center"/>
        </w:trPr>
        <w:tc>
          <w:tcPr>
            <w:tcW w:w="258" w:type="pct"/>
          </w:tcPr>
          <w:p w:rsidR="00693B7E" w:rsidRPr="00C903F4" w:rsidRDefault="00693B7E" w:rsidP="005B18BA">
            <w:pPr>
              <w:pStyle w:val="Tabele"/>
              <w:widowControl w:val="0"/>
              <w:rPr>
                <w:sz w:val="20"/>
                <w:szCs w:val="20"/>
              </w:rPr>
            </w:pPr>
          </w:p>
        </w:tc>
        <w:tc>
          <w:tcPr>
            <w:tcW w:w="740" w:type="pct"/>
          </w:tcPr>
          <w:p w:rsidR="00693B7E" w:rsidRPr="00C903F4" w:rsidRDefault="00693B7E" w:rsidP="005B18BA">
            <w:pPr>
              <w:pStyle w:val="Tabele"/>
              <w:widowControl w:val="0"/>
              <w:jc w:val="center"/>
              <w:rPr>
                <w:b/>
                <w:sz w:val="20"/>
                <w:szCs w:val="20"/>
              </w:rPr>
            </w:pPr>
            <w:r w:rsidRPr="00C903F4">
              <w:rPr>
                <w:b/>
                <w:sz w:val="20"/>
                <w:szCs w:val="20"/>
              </w:rPr>
              <w:t>Shuma</w:t>
            </w:r>
          </w:p>
        </w:tc>
        <w:tc>
          <w:tcPr>
            <w:tcW w:w="379" w:type="pct"/>
          </w:tcPr>
          <w:p w:rsidR="00693B7E" w:rsidRPr="00C903F4" w:rsidRDefault="00693B7E" w:rsidP="005B18BA">
            <w:pPr>
              <w:pStyle w:val="Tabele"/>
              <w:widowControl w:val="0"/>
              <w:rPr>
                <w:sz w:val="20"/>
                <w:szCs w:val="20"/>
              </w:rPr>
            </w:pPr>
          </w:p>
        </w:tc>
        <w:tc>
          <w:tcPr>
            <w:tcW w:w="494" w:type="pct"/>
          </w:tcPr>
          <w:p w:rsidR="00693B7E" w:rsidRPr="00C903F4" w:rsidRDefault="00693B7E" w:rsidP="005B18BA">
            <w:pPr>
              <w:pStyle w:val="Tabele"/>
              <w:widowControl w:val="0"/>
              <w:rPr>
                <w:sz w:val="20"/>
                <w:szCs w:val="20"/>
              </w:rPr>
            </w:pPr>
          </w:p>
        </w:tc>
        <w:tc>
          <w:tcPr>
            <w:tcW w:w="454" w:type="pct"/>
          </w:tcPr>
          <w:p w:rsidR="00693B7E" w:rsidRPr="00C903F4" w:rsidRDefault="00693B7E" w:rsidP="005B18BA">
            <w:pPr>
              <w:pStyle w:val="Tabele"/>
              <w:widowControl w:val="0"/>
              <w:rPr>
                <w:sz w:val="20"/>
                <w:szCs w:val="20"/>
              </w:rPr>
            </w:pPr>
          </w:p>
        </w:tc>
        <w:tc>
          <w:tcPr>
            <w:tcW w:w="293" w:type="pct"/>
          </w:tcPr>
          <w:p w:rsidR="00693B7E" w:rsidRPr="00C903F4" w:rsidRDefault="00693B7E" w:rsidP="005B18BA">
            <w:pPr>
              <w:pStyle w:val="Tabele"/>
              <w:widowControl w:val="0"/>
              <w:rPr>
                <w:sz w:val="20"/>
                <w:szCs w:val="20"/>
              </w:rPr>
            </w:pPr>
          </w:p>
        </w:tc>
        <w:tc>
          <w:tcPr>
            <w:tcW w:w="521" w:type="pct"/>
          </w:tcPr>
          <w:p w:rsidR="00693B7E" w:rsidRPr="00C903F4" w:rsidRDefault="00693B7E" w:rsidP="005B18BA">
            <w:pPr>
              <w:pStyle w:val="Tabele"/>
              <w:widowControl w:val="0"/>
              <w:rPr>
                <w:sz w:val="20"/>
                <w:szCs w:val="20"/>
              </w:rPr>
            </w:pPr>
          </w:p>
        </w:tc>
        <w:tc>
          <w:tcPr>
            <w:tcW w:w="407" w:type="pct"/>
          </w:tcPr>
          <w:p w:rsidR="00693B7E" w:rsidRPr="00C903F4" w:rsidRDefault="00693B7E" w:rsidP="005B18BA">
            <w:pPr>
              <w:pStyle w:val="Tabele"/>
              <w:widowControl w:val="0"/>
              <w:rPr>
                <w:sz w:val="20"/>
                <w:szCs w:val="20"/>
              </w:rPr>
            </w:pPr>
          </w:p>
        </w:tc>
        <w:tc>
          <w:tcPr>
            <w:tcW w:w="585" w:type="pct"/>
          </w:tcPr>
          <w:p w:rsidR="00693B7E" w:rsidRPr="00C903F4" w:rsidRDefault="00693B7E" w:rsidP="005B18BA">
            <w:pPr>
              <w:pStyle w:val="Tabele"/>
              <w:widowControl w:val="0"/>
              <w:rPr>
                <w:b/>
                <w:sz w:val="20"/>
                <w:szCs w:val="20"/>
              </w:rPr>
            </w:pPr>
            <w:r w:rsidRPr="00C903F4">
              <w:rPr>
                <w:b/>
                <w:sz w:val="20"/>
                <w:szCs w:val="20"/>
              </w:rPr>
              <w:t>12.434.215</w:t>
            </w:r>
          </w:p>
        </w:tc>
        <w:tc>
          <w:tcPr>
            <w:tcW w:w="869" w:type="pct"/>
          </w:tcPr>
          <w:p w:rsidR="00693B7E" w:rsidRPr="00C903F4" w:rsidRDefault="00693B7E" w:rsidP="005B18BA">
            <w:pPr>
              <w:pStyle w:val="Tabele"/>
              <w:widowControl w:val="0"/>
              <w:rPr>
                <w:sz w:val="20"/>
                <w:szCs w:val="20"/>
              </w:rPr>
            </w:pPr>
          </w:p>
        </w:tc>
      </w:tr>
    </w:tbl>
    <w:p w:rsidR="00693B7E" w:rsidRDefault="00693B7E" w:rsidP="00B2291A">
      <w:pPr>
        <w:pStyle w:val="Paragrafi"/>
        <w:ind w:firstLine="0"/>
      </w:pPr>
    </w:p>
    <w:p w:rsidR="00693B7E" w:rsidRPr="00DB4322" w:rsidRDefault="00693B7E" w:rsidP="005B18BA">
      <w:pPr>
        <w:pStyle w:val="Paragrafi"/>
        <w:rPr>
          <w:szCs w:val="22"/>
        </w:rPr>
      </w:pPr>
    </w:p>
    <w:p w:rsidR="00B2291A" w:rsidRPr="00256925" w:rsidRDefault="00B2291A" w:rsidP="00B2291A">
      <w:pPr>
        <w:pStyle w:val="Akti"/>
      </w:pPr>
      <w:r w:rsidRPr="00256925">
        <w:t xml:space="preserve">Udhëzim </w:t>
      </w:r>
    </w:p>
    <w:p w:rsidR="00B2291A" w:rsidRPr="00256925" w:rsidRDefault="00B2291A" w:rsidP="00B2291A">
      <w:pPr>
        <w:pStyle w:val="NumriData"/>
      </w:pPr>
      <w:r w:rsidRPr="00256925">
        <w:t>Nr.30, datë 12.5.2009</w:t>
      </w:r>
    </w:p>
    <w:p w:rsidR="00B2291A" w:rsidRPr="00256925" w:rsidRDefault="00B2291A" w:rsidP="00B2291A">
      <w:pPr>
        <w:pStyle w:val="Paragrafi"/>
      </w:pPr>
    </w:p>
    <w:p w:rsidR="00B2291A" w:rsidRPr="00256925" w:rsidRDefault="00B2291A" w:rsidP="00B2291A">
      <w:pPr>
        <w:pStyle w:val="Titulli"/>
      </w:pPr>
      <w:r w:rsidRPr="00256925">
        <w:t xml:space="preserve">Për disa shtesa dhe ndryshime në </w:t>
      </w:r>
      <w:r w:rsidR="005D7E45" w:rsidRPr="00256925">
        <w:t>udhëzimin nr.17, datë 13.5.2008</w:t>
      </w:r>
      <w:r w:rsidRPr="00256925">
        <w:t xml:space="preserve"> “Për tatimin mbi vlerën e shtuar”</w:t>
      </w:r>
      <w:r w:rsidR="005D7E45" w:rsidRPr="00256925">
        <w:t>,</w:t>
      </w:r>
      <w:r w:rsidRPr="00256925">
        <w:t xml:space="preserve"> të ndryshuar</w:t>
      </w:r>
    </w:p>
    <w:p w:rsidR="00B2291A" w:rsidRPr="00256925" w:rsidRDefault="00B2291A" w:rsidP="00B2291A">
      <w:pPr>
        <w:pStyle w:val="Paragrafi"/>
      </w:pPr>
    </w:p>
    <w:p w:rsidR="00B2291A" w:rsidRPr="00256925" w:rsidRDefault="00121ACC" w:rsidP="00B2291A">
      <w:pPr>
        <w:pStyle w:val="Paragrafi"/>
      </w:pPr>
      <w:r w:rsidRPr="00256925">
        <w:t>Në mbështetje të nenit 102</w:t>
      </w:r>
      <w:r w:rsidR="00B2291A" w:rsidRPr="00256925">
        <w:t xml:space="preserve"> pika 4 të Kushtetutës së Republikës së Shqipërisë, si dhe në zbatim të ligjit nr.7928, datë 27.4.1995 “Për tatimin mbi vlerën e shtuar”, i ndryshuar, Ministri i Financave</w:t>
      </w:r>
    </w:p>
    <w:p w:rsidR="00B2291A" w:rsidRPr="00256925" w:rsidRDefault="00B2291A" w:rsidP="00B2291A">
      <w:pPr>
        <w:pStyle w:val="Paragrafi"/>
      </w:pPr>
    </w:p>
    <w:p w:rsidR="00B2291A" w:rsidRPr="00256925" w:rsidRDefault="00B2291A" w:rsidP="00B2291A">
      <w:pPr>
        <w:pStyle w:val="VENDOSI"/>
      </w:pPr>
      <w:r w:rsidRPr="00256925">
        <w:t>Udhëzon:</w:t>
      </w:r>
    </w:p>
    <w:p w:rsidR="00B2291A" w:rsidRPr="00256925" w:rsidRDefault="00B2291A" w:rsidP="00B2291A">
      <w:pPr>
        <w:pStyle w:val="Paragrafi"/>
      </w:pPr>
    </w:p>
    <w:p w:rsidR="00B2291A" w:rsidRPr="00256925" w:rsidRDefault="00B2291A" w:rsidP="00B2291A">
      <w:pPr>
        <w:pStyle w:val="Paragrafi"/>
      </w:pPr>
      <w:r w:rsidRPr="00256925">
        <w:t>Në udhëzimin nr.17, datë 13.5.2008 “Për tatimin mbi vlerën e shtuar”, të ndryshuar, bëhen shtesat dhe ndryshimet, si më poshtë:</w:t>
      </w:r>
    </w:p>
    <w:p w:rsidR="00B2291A" w:rsidRPr="00256925" w:rsidRDefault="00B2291A" w:rsidP="00B2291A">
      <w:pPr>
        <w:pStyle w:val="Paragrafi"/>
      </w:pPr>
      <w:r w:rsidRPr="00256925">
        <w:t>Në pikën 1.3.2 shprehja “në degën e tatimeve” zëvendësohet me shprehjen “në Drejtorinë Rajonale Tatimore”.</w:t>
      </w:r>
    </w:p>
    <w:p w:rsidR="00B2291A" w:rsidRPr="00256925" w:rsidRDefault="00B2291A" w:rsidP="00B2291A">
      <w:pPr>
        <w:pStyle w:val="Paragrafi"/>
      </w:pPr>
      <w:r w:rsidRPr="00256925">
        <w:t>Në pikën 2.2.1 paragrafi i fundit, pas fjalës së fundit pasiv, shtohet fjalia “sipas nenit 44 të ligjit nr.9920, datë 19.5.2008 “Për procedurat tatimore në RSH””.</w:t>
      </w:r>
    </w:p>
    <w:p w:rsidR="00B2291A" w:rsidRPr="00256925" w:rsidRDefault="00B2291A" w:rsidP="00B2291A">
      <w:pPr>
        <w:pStyle w:val="Paragrafi"/>
      </w:pPr>
      <w:r w:rsidRPr="00256925">
        <w:t>Në pikën 2.2.2 në rreshtin e fundit, shprehja “këto detyrime parashkruhen sipas nenit 46.2 të ligjit “Për procedurat tatimore” ndryshohet me shprehjen “këto detyrime parashkruhen sipas nenit 100 të ligjit nr.9920, datë 19.5.2008 “Për procedurat tatimore në RSH”.</w:t>
      </w:r>
    </w:p>
    <w:p w:rsidR="00B2291A" w:rsidRPr="00256925" w:rsidRDefault="00B2291A" w:rsidP="00B2291A">
      <w:pPr>
        <w:pStyle w:val="Paragrafi"/>
      </w:pPr>
      <w:r w:rsidRPr="00256925">
        <w:t>Në pikën 7.1 paragrafi i fundit, shprehja “në pikën 10.1 të këtij udhëzimi” ndryshohet me shprehjen “në pikën 14.1 të këtij udhëzimi”.</w:t>
      </w:r>
    </w:p>
    <w:p w:rsidR="00B2291A" w:rsidRPr="00256925" w:rsidRDefault="00B2291A" w:rsidP="00B2291A">
      <w:pPr>
        <w:pStyle w:val="Paragrafi"/>
      </w:pPr>
      <w:r w:rsidRPr="00256925">
        <w:t>Në pikën 7.1 në rreshtin e fundit, shprehja “sipas paragrafit 15.1.4 të këtij udhëzimi</w:t>
      </w:r>
      <w:r w:rsidR="00121ACC" w:rsidRPr="00256925">
        <w:t>”</w:t>
      </w:r>
      <w:r w:rsidRPr="00256925">
        <w:t xml:space="preserve"> “ndryshohet me shprehjen “sipas paragrafit 19.2 të këtij udhëzimi”.</w:t>
      </w:r>
    </w:p>
    <w:p w:rsidR="00B2291A" w:rsidRPr="00256925" w:rsidRDefault="00B2291A" w:rsidP="00B2291A">
      <w:pPr>
        <w:pStyle w:val="Paragrafi"/>
      </w:pPr>
      <w:r w:rsidRPr="00256925">
        <w:t>Pas pikës 8.1.2 shtohet pika 8.1.3 me këtë përmbajtje:</w:t>
      </w:r>
    </w:p>
    <w:p w:rsidR="00B2291A" w:rsidRPr="00256925" w:rsidRDefault="00B2291A" w:rsidP="00B2291A">
      <w:pPr>
        <w:pStyle w:val="Paragrafi"/>
      </w:pPr>
      <w:r w:rsidRPr="00256925">
        <w:t>Pika 8.1.3 “Furnizimi i dhënies me qira të ndërtesave”</w:t>
      </w:r>
    </w:p>
    <w:p w:rsidR="00B2291A" w:rsidRDefault="00B2291A" w:rsidP="00B2291A">
      <w:pPr>
        <w:pStyle w:val="Paragrafi"/>
      </w:pPr>
      <w:r w:rsidRPr="00256925">
        <w:t>“Pavarësisht ng</w:t>
      </w:r>
      <w:r w:rsidR="00F24BF5" w:rsidRPr="00256925">
        <w:t>a</w:t>
      </w:r>
      <w:r w:rsidRPr="00256925">
        <w:t xml:space="preserve"> përjashtimet e parashikuara në nenin 20 të ligjit nr.7928 datë 27.4.1995 “Për tatimin mbi vlerën e shtuar”</w:t>
      </w:r>
      <w:r w:rsidR="00F24BF5" w:rsidRPr="00256925">
        <w:t>,</w:t>
      </w:r>
      <w:r w:rsidRPr="00256925">
        <w:t xml:space="preserve"> të ndryshuar, personi i tatueshëm gëzon të drejtën që në bazë të kërkesës së tij pranë organit tartimor, dhënia me qira e ndërtesave që ai furnizon, sipas pikës 3 të këtij neni, të mos trajtohet si furnizim i përjashtuar</w:t>
      </w:r>
      <w:r w:rsidR="008773FE" w:rsidRPr="00256925">
        <w:t>,</w:t>
      </w:r>
      <w:r w:rsidRPr="00256925">
        <w:t xml:space="preserve"> por të konsiderohet furnizim i tatueshëm, sipas n</w:t>
      </w:r>
      <w:r w:rsidR="00E575CC" w:rsidRPr="00256925">
        <w:t>enit 16 të ligjit  “Për TVSH-në”</w:t>
      </w:r>
      <w:r w:rsidR="00917C3B" w:rsidRPr="00256925">
        <w:t>. Në këto ras</w:t>
      </w:r>
      <w:r w:rsidRPr="00256925">
        <w:t xml:space="preserve">te, subjekti furnizues depoziton një kërkesë me shkrim pranë drejtorisë rajonale tatimore </w:t>
      </w:r>
      <w:r w:rsidR="00C12EC1" w:rsidRPr="00256925">
        <w:t>ku është i regjistruar, duke sp</w:t>
      </w:r>
      <w:r w:rsidRPr="00256925">
        <w:t>ecifikuar edhe të dhënat e qiramarrësit (emri, nipt-i, adresa).</w:t>
      </w:r>
    </w:p>
    <w:p w:rsidR="00EF1E34" w:rsidRDefault="00EF1E34" w:rsidP="00B2291A">
      <w:pPr>
        <w:pStyle w:val="Paragrafi"/>
      </w:pPr>
    </w:p>
    <w:p w:rsidR="00EF1E34" w:rsidRPr="00256925" w:rsidRDefault="00EF1E34" w:rsidP="00B2291A">
      <w:pPr>
        <w:pStyle w:val="Paragrafi"/>
      </w:pPr>
    </w:p>
    <w:p w:rsidR="00B2291A" w:rsidRPr="00256925" w:rsidRDefault="00B2291A" w:rsidP="00B2291A">
      <w:pPr>
        <w:pStyle w:val="Paragrafi"/>
      </w:pPr>
      <w:r w:rsidRPr="00256925">
        <w:t xml:space="preserve">Në fund të </w:t>
      </w:r>
      <w:r w:rsidR="006E6C1B" w:rsidRPr="00256925">
        <w:t>pikës 8.12, shtohen dy paragrafë</w:t>
      </w:r>
      <w:r w:rsidRPr="00256925">
        <w:t xml:space="preserve"> si më poshtë:</w:t>
      </w:r>
    </w:p>
    <w:p w:rsidR="00B2291A" w:rsidRPr="00256925" w:rsidRDefault="00B2291A" w:rsidP="00B2291A">
      <w:pPr>
        <w:pStyle w:val="Paragrafi"/>
      </w:pPr>
      <w:r w:rsidRPr="00256925">
        <w:t>-importimi i mjeteve, të cilat ndihmojnë në integrimin në jetë të invalidëve paraplegjikë dhe tetraplegjikë, përfshirë këtu edhe autovetura të përshtatura për përdorim prej tyre;</w:t>
      </w:r>
    </w:p>
    <w:p w:rsidR="00B2291A" w:rsidRPr="00256925" w:rsidRDefault="00B2291A" w:rsidP="00B2291A">
      <w:pPr>
        <w:pStyle w:val="Paragrafi"/>
      </w:pPr>
      <w:r w:rsidRPr="00256925">
        <w:t>-</w:t>
      </w:r>
      <w:r w:rsidR="006F3259" w:rsidRPr="00256925">
        <w:t xml:space="preserve"> </w:t>
      </w:r>
      <w:r w:rsidRPr="00256925">
        <w:t>importimi i anijeve, sipas nënkrerëve 8901   20, 8901  30, 8901  90, 8902  00 të nomenklaturës së kombinuar të mallrave.</w:t>
      </w:r>
    </w:p>
    <w:p w:rsidR="00B2291A" w:rsidRPr="00256925" w:rsidRDefault="00B2291A" w:rsidP="00B2291A">
      <w:pPr>
        <w:pStyle w:val="Paragrafi"/>
      </w:pPr>
      <w:r w:rsidRPr="00256925">
        <w:t>Në pikën 19 fjalia e fundit ndryshohet nga “pikën 15.1.1. më po</w:t>
      </w:r>
      <w:r w:rsidR="00011F51" w:rsidRPr="00256925">
        <w:t>shtë “në “pikën 19.1. më poshtë”</w:t>
      </w:r>
    </w:p>
    <w:p w:rsidR="00B2291A" w:rsidRPr="00256925" w:rsidRDefault="00B2291A" w:rsidP="00B2291A">
      <w:pPr>
        <w:pStyle w:val="Paragrafi"/>
      </w:pPr>
      <w:r w:rsidRPr="00256925">
        <w:t>Në pikën 20, paragrafi 2 shprehja “Udhëzimit nr.3, datë 30.1.2006” ndryshohet “udhëzimit nr.17,  datë 13.5.2008”.</w:t>
      </w:r>
    </w:p>
    <w:p w:rsidR="00B2291A" w:rsidRPr="00256925" w:rsidRDefault="00B2291A" w:rsidP="00B2291A">
      <w:pPr>
        <w:pStyle w:val="Paragrafi"/>
      </w:pPr>
      <w:r w:rsidRPr="00256925">
        <w:t>Në pikën 20.1.1, germa c shfuqizohet.</w:t>
      </w:r>
    </w:p>
    <w:p w:rsidR="00B2291A" w:rsidRPr="00256925" w:rsidRDefault="00B2291A" w:rsidP="00B2291A">
      <w:pPr>
        <w:pStyle w:val="Paragrafi"/>
      </w:pPr>
      <w:r w:rsidRPr="00256925">
        <w:t>Germa ç e kësaj pike ndryshohet si më poshtë:</w:t>
      </w:r>
    </w:p>
    <w:p w:rsidR="00B2291A" w:rsidRPr="00256925" w:rsidRDefault="00B2291A" w:rsidP="00B2291A">
      <w:pPr>
        <w:pStyle w:val="Paragrafi"/>
      </w:pPr>
      <w:r w:rsidRPr="00256925">
        <w:t>“nuk kanë asnjë vlerësim tatimor nga ku të ken</w:t>
      </w:r>
      <w:r w:rsidR="005F10FB" w:rsidRPr="00256925">
        <w:t>ë rezultuar detyrime tatimore si</w:t>
      </w:r>
      <w:r w:rsidRPr="00256925">
        <w:t>pas metodave alternative, që përcaktohet në ligjin nr.9920, datë 19.5.2008 “Për procedurat tatimore në RSH”.</w:t>
      </w:r>
    </w:p>
    <w:p w:rsidR="00B2291A" w:rsidRPr="00256925" w:rsidRDefault="00B2291A" w:rsidP="00B2291A">
      <w:pPr>
        <w:pStyle w:val="Paragrafi"/>
      </w:pPr>
      <w:r w:rsidRPr="00256925">
        <w:t>Në pikën 20.1.2 germa c shfuqizohet.</w:t>
      </w:r>
    </w:p>
    <w:p w:rsidR="00B2291A" w:rsidRPr="00256925" w:rsidRDefault="00B2291A" w:rsidP="00B2291A">
      <w:pPr>
        <w:pStyle w:val="Paragrafi"/>
      </w:pPr>
      <w:r w:rsidRPr="00256925">
        <w:t>Germa ç e kësaj pike ndryshohet si më poshtë:</w:t>
      </w:r>
    </w:p>
    <w:p w:rsidR="00B2291A" w:rsidRPr="00256925" w:rsidRDefault="00B2291A" w:rsidP="00B2291A">
      <w:pPr>
        <w:pStyle w:val="Paragrafi"/>
      </w:pPr>
      <w:r w:rsidRPr="00256925">
        <w:t>“nuk kanë asnjë vlerësim tatimor nga ku të kenë rezultuar detyrim</w:t>
      </w:r>
      <w:r w:rsidR="002339E6" w:rsidRPr="00256925">
        <w:t>e tatimore sipas metodave altern</w:t>
      </w:r>
      <w:r w:rsidRPr="00256925">
        <w:t>ative, që përcaktohet në ligjin nr.9920, datë 19.5.2008 “Për procedurat tatimore në RSH”.</w:t>
      </w:r>
    </w:p>
    <w:p w:rsidR="00B2291A" w:rsidRPr="00256925" w:rsidRDefault="00B2291A" w:rsidP="00B2291A">
      <w:pPr>
        <w:pStyle w:val="Paragrafi"/>
      </w:pPr>
      <w:r w:rsidRPr="00256925">
        <w:t>Në pikën 20.2 pika c fjalia e fundit me përmbajtje “Në të gjitha këto raste rimbursimi bëhet siç përcaktohet në pikën 16 më lart të këtij udhëzimi”, shfuqizohet.</w:t>
      </w:r>
    </w:p>
    <w:p w:rsidR="00B2291A" w:rsidRPr="00256925" w:rsidRDefault="00B2291A" w:rsidP="00B2291A">
      <w:pPr>
        <w:pStyle w:val="Paragrafi"/>
      </w:pPr>
      <w:r w:rsidRPr="00256925">
        <w:t>Në pikën 21, në fund të tij shtohet një paragraf me këtë përmbajtje:</w:t>
      </w:r>
    </w:p>
    <w:p w:rsidR="00B2291A" w:rsidRPr="00256925" w:rsidRDefault="00B2291A" w:rsidP="00B2291A">
      <w:pPr>
        <w:pStyle w:val="Paragrafi"/>
      </w:pPr>
      <w:r w:rsidRPr="00256925">
        <w:t>Në mungesë të emërimit të një përfaqë</w:t>
      </w:r>
      <w:r w:rsidR="002737D6" w:rsidRPr="00256925">
        <w:t>suesi tatimor, të gjitha detyrim</w:t>
      </w:r>
      <w:r w:rsidRPr="00256925">
        <w:t xml:space="preserve">et dhe penalitetet për to paguhen nga përfituesi </w:t>
      </w:r>
      <w:smartTag w:uri="urn:schemas-microsoft-com:office:smarttags" w:element="place">
        <w:smartTag w:uri="urn:schemas-microsoft-com:office:smarttags" w:element="country-region">
          <w:r w:rsidRPr="00256925">
            <w:t>vendas</w:t>
          </w:r>
        </w:smartTag>
      </w:smartTag>
      <w:r w:rsidRPr="00256925">
        <w:t xml:space="preserve"> i furnizimit, në përputhje me ligjin 10 003, datë 6.10.2008.</w:t>
      </w:r>
    </w:p>
    <w:p w:rsidR="00B2291A" w:rsidRPr="00256925" w:rsidRDefault="00B2291A" w:rsidP="00B2291A">
      <w:pPr>
        <w:pStyle w:val="Paragrafi"/>
      </w:pPr>
      <w:r w:rsidRPr="00256925">
        <w:t>Në pikën 2</w:t>
      </w:r>
      <w:r w:rsidR="00A03136" w:rsidRPr="00256925">
        <w:t>3 fjala “Interesat” zëvendësohet</w:t>
      </w:r>
      <w:r w:rsidRPr="00256925">
        <w:t xml:space="preserve"> me fjalën “Kamatëvonesa” dhe paragrafi i parë i kësaj pike ndryshohet si më poshtë:</w:t>
      </w:r>
    </w:p>
    <w:p w:rsidR="00B2291A" w:rsidRPr="00256925" w:rsidRDefault="00B2291A" w:rsidP="00B2291A">
      <w:pPr>
        <w:pStyle w:val="Paragrafi"/>
      </w:pPr>
      <w:r w:rsidRPr="00256925">
        <w:t xml:space="preserve">“Kur një person i tatueshëm nuk paguan shumën e plotë të </w:t>
      </w:r>
      <w:r w:rsidR="00086DCC" w:rsidRPr="00256925">
        <w:t>TVSH</w:t>
      </w:r>
      <w:r w:rsidRPr="00256925">
        <w:t>-së së detyrueshme brenda datës së përcaktuar në ligj, detyrohet të paguajë kamatëvonesa,</w:t>
      </w:r>
      <w:r w:rsidR="00086DCC" w:rsidRPr="00256925">
        <w:t xml:space="preserve"> sipas përcaktimeve të nenit 76</w:t>
      </w:r>
      <w:r w:rsidRPr="00256925">
        <w:t xml:space="preserve"> të ligjit nr.9920, datë 19.5.2008 “Për procedurat tatimore në RSH”.</w:t>
      </w:r>
    </w:p>
    <w:p w:rsidR="00B2291A" w:rsidRPr="00256925" w:rsidRDefault="00B2291A" w:rsidP="00B2291A">
      <w:pPr>
        <w:pStyle w:val="Paragrafi"/>
      </w:pPr>
      <w:r w:rsidRPr="00256925">
        <w:t>Paragrafi i dytë i pikës 23 ndryshohet si më poshtë:</w:t>
      </w:r>
    </w:p>
    <w:p w:rsidR="00B2291A" w:rsidRPr="00256925" w:rsidRDefault="00B2291A" w:rsidP="00B2291A">
      <w:pPr>
        <w:pStyle w:val="Paragrafi"/>
      </w:pPr>
      <w:r w:rsidRPr="00256925">
        <w:t>Kamatëvonesat për mosrimbursim në kohë janë të zbatueshme, kur:</w:t>
      </w:r>
    </w:p>
    <w:p w:rsidR="00B2291A" w:rsidRPr="00256925" w:rsidRDefault="00B2291A" w:rsidP="00B2291A">
      <w:pPr>
        <w:pStyle w:val="Paragrafi"/>
      </w:pPr>
      <w:r w:rsidRPr="00256925">
        <w:t>Organet tatimore nuk bëjnë rimbursim</w:t>
      </w:r>
      <w:r w:rsidR="00664116" w:rsidRPr="00256925">
        <w:t>in</w:t>
      </w:r>
      <w:r w:rsidRPr="00256925">
        <w:t xml:space="preserve"> e TVSH-së për një person, në bazë të nenit 50 të ligjit “Për TVSH-në“ brenda 30 ditëve kalendarike nga data e paraqitjes së kërkesës</w:t>
      </w:r>
      <w:r w:rsidR="00454B5F" w:rsidRPr="00256925">
        <w:t>,</w:t>
      </w:r>
      <w:r w:rsidRPr="00256925">
        <w:t xml:space="preserve"> si dhe në një nga format e përcaktuar</w:t>
      </w:r>
      <w:r w:rsidR="00C26C1A" w:rsidRPr="00256925">
        <w:t>a</w:t>
      </w:r>
      <w:r w:rsidRPr="00256925">
        <w:t xml:space="preserve"> në nenin 75 të ligjit nr.9920, datë 19.5.2008 “Për procedurat tatimore në RSH”. Në këtë rast ato detyrohen të paguajnë </w:t>
      </w:r>
      <w:r w:rsidR="00C26C1A" w:rsidRPr="00256925">
        <w:t xml:space="preserve">interesa </w:t>
      </w:r>
      <w:r w:rsidRPr="00256925">
        <w:t>siç përcaktohet në nenin 76 të ligjit nr.9920, datë 19.5.2008 “Për procedurat tatimore në RSH”.</w:t>
      </w:r>
    </w:p>
    <w:p w:rsidR="00B2291A" w:rsidRPr="00256925" w:rsidRDefault="00B2291A" w:rsidP="00B2291A">
      <w:pPr>
        <w:pStyle w:val="Paragrafi"/>
      </w:pPr>
      <w:r w:rsidRPr="00256925">
        <w:t>Në pikën 24 paragrafi i fundit ndryshohet nga “sipas nenev</w:t>
      </w:r>
      <w:r w:rsidR="00084680" w:rsidRPr="00256925">
        <w:t>e 45 e 46 të ligjit “Për proced</w:t>
      </w:r>
      <w:r w:rsidRPr="00256925">
        <w:t>u</w:t>
      </w:r>
      <w:r w:rsidR="00084680" w:rsidRPr="00256925">
        <w:t>r</w:t>
      </w:r>
      <w:r w:rsidRPr="00256925">
        <w:t>at tatimore në Republikën e Shqipërisë“ në “sipas kreut XI të ligjit nr.9920, datë 19.5.2008 “Për procedurat tatimore në RSH”.</w:t>
      </w:r>
    </w:p>
    <w:p w:rsidR="00B2291A" w:rsidRDefault="00B2291A" w:rsidP="00B2291A">
      <w:pPr>
        <w:pStyle w:val="Paragrafi"/>
      </w:pPr>
      <w:r w:rsidRPr="00256925">
        <w:t>Ky udhëzim hyn në fuqi menjëherë dhe botohet në Fletoren Zyrtare.</w:t>
      </w:r>
    </w:p>
    <w:p w:rsidR="00EF1E34" w:rsidRPr="00256925" w:rsidRDefault="00EF1E34" w:rsidP="00B2291A">
      <w:pPr>
        <w:pStyle w:val="Paragrafi"/>
      </w:pPr>
    </w:p>
    <w:p w:rsidR="00B2291A" w:rsidRPr="00256925" w:rsidRDefault="00B2291A" w:rsidP="00B2291A">
      <w:pPr>
        <w:pStyle w:val="Autoriteti"/>
      </w:pPr>
      <w:r w:rsidRPr="00256925">
        <w:t>Ministri i Financave</w:t>
      </w:r>
    </w:p>
    <w:p w:rsidR="00B2291A" w:rsidRPr="00256925" w:rsidRDefault="00B2291A" w:rsidP="00B2291A">
      <w:pPr>
        <w:pStyle w:val="AutoritetiEmer"/>
      </w:pPr>
      <w:r w:rsidRPr="00256925">
        <w:t>Ridvan Bode</w:t>
      </w:r>
    </w:p>
    <w:p w:rsidR="00B2291A" w:rsidRDefault="00B2291A" w:rsidP="005B18BA">
      <w:pPr>
        <w:pStyle w:val="Akti"/>
        <w:keepNext w:val="0"/>
      </w:pPr>
    </w:p>
    <w:p w:rsidR="00AB7170" w:rsidRDefault="00AB7170" w:rsidP="006F3259">
      <w:pPr>
        <w:pStyle w:val="Akti"/>
        <w:keepNext w:val="0"/>
        <w:jc w:val="left"/>
      </w:pPr>
    </w:p>
    <w:p w:rsidR="00B42465" w:rsidRDefault="00B42465" w:rsidP="006F3259">
      <w:pPr>
        <w:pStyle w:val="Akti"/>
        <w:keepNext w:val="0"/>
        <w:jc w:val="left"/>
      </w:pPr>
    </w:p>
    <w:p w:rsidR="00B42465" w:rsidRDefault="00B42465" w:rsidP="006F3259">
      <w:pPr>
        <w:pStyle w:val="Akti"/>
        <w:keepNext w:val="0"/>
        <w:jc w:val="left"/>
      </w:pPr>
    </w:p>
    <w:p w:rsidR="00B42465" w:rsidRDefault="00B42465" w:rsidP="006F3259">
      <w:pPr>
        <w:pStyle w:val="Akti"/>
        <w:keepNext w:val="0"/>
        <w:jc w:val="left"/>
      </w:pPr>
    </w:p>
    <w:p w:rsidR="00B42465" w:rsidRDefault="00B42465" w:rsidP="006F3259">
      <w:pPr>
        <w:pStyle w:val="Akti"/>
        <w:keepNext w:val="0"/>
        <w:jc w:val="left"/>
      </w:pPr>
    </w:p>
    <w:p w:rsidR="00B42465" w:rsidRDefault="00B42465" w:rsidP="006F3259">
      <w:pPr>
        <w:pStyle w:val="Akti"/>
        <w:keepNext w:val="0"/>
        <w:jc w:val="left"/>
      </w:pPr>
    </w:p>
    <w:p w:rsidR="00B42465" w:rsidRDefault="00B42465" w:rsidP="006F3259">
      <w:pPr>
        <w:pStyle w:val="Akti"/>
        <w:keepNext w:val="0"/>
        <w:jc w:val="left"/>
      </w:pPr>
    </w:p>
    <w:p w:rsidR="00693B7E" w:rsidRPr="00AE71B7" w:rsidRDefault="00693B7E" w:rsidP="005B18BA">
      <w:pPr>
        <w:pStyle w:val="Akti"/>
        <w:keepNext w:val="0"/>
        <w:rPr>
          <w:sz w:val="21"/>
          <w:szCs w:val="21"/>
        </w:rPr>
      </w:pPr>
      <w:r w:rsidRPr="00AE71B7">
        <w:rPr>
          <w:sz w:val="21"/>
          <w:szCs w:val="21"/>
        </w:rPr>
        <w:t>KËRKESË</w:t>
      </w:r>
    </w:p>
    <w:p w:rsidR="00B33FCD" w:rsidRPr="00AE71B7" w:rsidRDefault="00B33FCD" w:rsidP="00B33FCD">
      <w:pPr>
        <w:pStyle w:val="NumriData"/>
        <w:keepNext w:val="0"/>
        <w:rPr>
          <w:sz w:val="21"/>
          <w:szCs w:val="21"/>
        </w:rPr>
      </w:pPr>
      <w:r w:rsidRPr="00AE71B7">
        <w:rPr>
          <w:sz w:val="21"/>
          <w:szCs w:val="21"/>
        </w:rPr>
        <w:t>Nr.1643/6, datë 17.4.2009</w:t>
      </w:r>
    </w:p>
    <w:p w:rsidR="00B33FCD" w:rsidRPr="00AE71B7" w:rsidRDefault="00B33FCD" w:rsidP="005B18BA">
      <w:pPr>
        <w:pStyle w:val="Akti"/>
        <w:keepNext w:val="0"/>
        <w:rPr>
          <w:sz w:val="21"/>
          <w:szCs w:val="21"/>
        </w:rPr>
      </w:pPr>
    </w:p>
    <w:p w:rsidR="00693B7E" w:rsidRPr="00AE71B7" w:rsidRDefault="00693B7E" w:rsidP="005B18BA">
      <w:pPr>
        <w:pStyle w:val="Akti"/>
        <w:keepNext w:val="0"/>
        <w:rPr>
          <w:sz w:val="21"/>
          <w:szCs w:val="21"/>
        </w:rPr>
      </w:pPr>
      <w:r w:rsidRPr="00AE71B7">
        <w:rPr>
          <w:sz w:val="21"/>
          <w:szCs w:val="21"/>
        </w:rPr>
        <w:t>PËR SHPRONËSIM PUBLIK</w:t>
      </w:r>
    </w:p>
    <w:p w:rsidR="00693B7E" w:rsidRPr="00AE71B7" w:rsidRDefault="00693B7E" w:rsidP="005B18BA">
      <w:pPr>
        <w:pStyle w:val="Paragrafi"/>
        <w:rPr>
          <w:sz w:val="21"/>
          <w:szCs w:val="21"/>
        </w:rPr>
      </w:pPr>
    </w:p>
    <w:p w:rsidR="00693B7E" w:rsidRPr="00AE71B7" w:rsidRDefault="00693B7E" w:rsidP="005B18BA">
      <w:pPr>
        <w:pStyle w:val="Paragrafi"/>
        <w:rPr>
          <w:sz w:val="21"/>
          <w:szCs w:val="21"/>
        </w:rPr>
      </w:pPr>
      <w:r w:rsidRPr="00AE71B7">
        <w:rPr>
          <w:sz w:val="21"/>
          <w:szCs w:val="21"/>
        </w:rPr>
        <w:t>Ministria e Punëve Publike, Transportit dhe Telekomunikacionit shpall kërkesën për  shpronësim, për interes publik, të pasurive të paluajtshme, pronë private, që preken nga dublimi i segmentit rrugor Fushë Krujë-Milot.</w:t>
      </w:r>
    </w:p>
    <w:p w:rsidR="00693B7E" w:rsidRPr="00AE71B7" w:rsidRDefault="00693B7E" w:rsidP="005B18BA">
      <w:pPr>
        <w:pStyle w:val="Paragrafi"/>
        <w:rPr>
          <w:sz w:val="21"/>
          <w:szCs w:val="21"/>
        </w:rPr>
      </w:pPr>
      <w:r w:rsidRPr="00AE71B7">
        <w:rPr>
          <w:sz w:val="21"/>
          <w:szCs w:val="21"/>
        </w:rPr>
        <w:t>Subjekti kërkues i këtij objekti është Drejtoria e Përgjithshme e Rrugëve. Me anë të këtij publikimi në shtyp kërkojmë të vëmë në dijeni personat të cilët preken nga ky shpronësim. Vënia në dijeni konsiston në masën e vlerësimit të llogaritur në bazë të vendimit nr.872, datë 12.12.2007 të Këshillit të Ministrave “Për disa ndryshime dhe shtesa në vendimin nr.138, datë 23.3.2000 të Këshillit të Ministrave “Për kriteret teknike të vlerësimit dhe të përllogaritjes së masës së shpërblimit të pasurive që shpronësohen, të pasurive që zhvlerësohen dhe të të drejtave të personave të tretë, për interes publik””, për pronarët sipas listës emërore bashkëlidhur.</w:t>
      </w:r>
    </w:p>
    <w:p w:rsidR="00693B7E" w:rsidRPr="00AE71B7" w:rsidRDefault="00693B7E" w:rsidP="005B18BA">
      <w:pPr>
        <w:pStyle w:val="Paragrafi"/>
        <w:rPr>
          <w:sz w:val="21"/>
          <w:szCs w:val="21"/>
        </w:rPr>
      </w:pPr>
      <w:r w:rsidRPr="00AE71B7">
        <w:rPr>
          <w:sz w:val="21"/>
          <w:szCs w:val="21"/>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693B7E" w:rsidRPr="00AE71B7" w:rsidRDefault="00693B7E" w:rsidP="005B18BA">
      <w:pPr>
        <w:pStyle w:val="Paragrafi"/>
        <w:rPr>
          <w:sz w:val="21"/>
          <w:szCs w:val="21"/>
        </w:rPr>
      </w:pPr>
      <w:r w:rsidRPr="00AE71B7">
        <w:rPr>
          <w:sz w:val="21"/>
          <w:szCs w:val="21"/>
        </w:rPr>
        <w:t>Ky publikim bëhet vetëm për pasurinë e llojit tokë: arë dhe truall, ndërsa objektet do të publikohen në një fazë të dytë, pasi të jenë kryer vlerësimet përkatëse dhe të jetë paraqitur nga Drejtoria e Përgjithshme e Rrugëve kërkesa për shpronësim, pranë Ministrisë së Punëve Publike, Transportit dhe Telekomunikacionit.</w:t>
      </w:r>
    </w:p>
    <w:p w:rsidR="00157E99" w:rsidRPr="00AE71B7" w:rsidRDefault="00693B7E" w:rsidP="00817098">
      <w:pPr>
        <w:pStyle w:val="Paragrafi"/>
        <w:rPr>
          <w:sz w:val="21"/>
          <w:szCs w:val="21"/>
        </w:rPr>
      </w:pPr>
      <w:r w:rsidRPr="00AE71B7">
        <w:rPr>
          <w:sz w:val="21"/>
          <w:szCs w:val="21"/>
        </w:rPr>
        <w:t>Për pasuritë për të cilat është vendosur pronar “Shtet” dhe shënimi në kolonën respektive “Pretendim pronësie”, sqarojmë se Zyra e Regjistrimit të Pasurive të Paluajtshme është shprehur se pasuritë në fjalë figurojnë shtet, por sipas librit të ngastrës figurojnë pronarë personat të cilët kanë emrin në kolonën “Shënime”. Të gjithë pronarët që pretendojnë pronësinë mbi këto pasuri duhet të aplikojnë pranë ZRPP-së përkatëse për regjistrimin e tyre, në të kundërt nuk do të kompensohen për efekt shpronësimi.</w:t>
      </w:r>
    </w:p>
    <w:p w:rsidR="00693B7E" w:rsidRPr="00AE71B7" w:rsidRDefault="00693B7E" w:rsidP="005B18BA">
      <w:pPr>
        <w:pStyle w:val="Paragrafi"/>
        <w:rPr>
          <w:sz w:val="21"/>
          <w:szCs w:val="21"/>
        </w:rPr>
      </w:pPr>
      <w:r w:rsidRPr="00AE71B7">
        <w:rPr>
          <w:sz w:val="21"/>
          <w:szCs w:val="21"/>
        </w:rPr>
        <w:t>Për të gjithë pronarët apo pasuritë për të cilat është bërë shënimi “Rikonfirmim”, sqarojmë se nga konfirmimi paraprak marrë nga ZRPP-ja, ka pasur të dhëna jo të plota apo jo të qarta, për këtë arsye do të rikërkohet konfirmim pranë zyrës përkatëse të regjistrimit të pasurive të paluajtshme. Në bazë të konfirmimit përfundimtar që do të jepet nga ZRPP-ja do të hartohet edhe lista përfundimtare që do të propozohet për miratim pranë Këshillit të Ministrave. Në këtë listë shprehemi se të dhënat lidhur me llojin e pasurisë, sipërfaqen që preket, si dhe me emrin e pronarit mund të rezultojnë ndryshe nga publikimi, kjo për arsye se çdo e dhënë do të hartohet në përputhje të plotë me konfirmimin përfundimtar.</w:t>
      </w:r>
    </w:p>
    <w:p w:rsidR="00693B7E" w:rsidRPr="00AE71B7" w:rsidRDefault="00693B7E" w:rsidP="005B18BA">
      <w:pPr>
        <w:pStyle w:val="Paragrafi"/>
        <w:rPr>
          <w:sz w:val="21"/>
          <w:szCs w:val="21"/>
        </w:rPr>
      </w:pPr>
      <w:r w:rsidRPr="00AE71B7">
        <w:rPr>
          <w:sz w:val="21"/>
          <w:szCs w:val="21"/>
        </w:rPr>
        <w:t>Për pasuritë për të cilat në kolonën përkatëse është bërë shënimi “Konflikt gjyqësor”, do të kompensohet për efekt shpronësimi, pronari i cili do të rezultojë si i tillë me vendimin e formës së prerë të gjykatës, bazuar kjo në nenin 16/2 të ligjit nr.8561, datë 22.12.1999 “Për shpronësimin dhe marrjen në përdorim të përkohshëm të pasurisë së paluajtshme pronë private, për interes publik”.</w:t>
      </w:r>
    </w:p>
    <w:p w:rsidR="00693B7E" w:rsidRPr="00AE71B7" w:rsidRDefault="00693B7E" w:rsidP="005B18BA">
      <w:pPr>
        <w:pStyle w:val="Paragrafi"/>
        <w:rPr>
          <w:sz w:val="21"/>
          <w:szCs w:val="21"/>
        </w:rPr>
      </w:pPr>
      <w:r w:rsidRPr="00AE71B7">
        <w:rPr>
          <w:sz w:val="21"/>
          <w:szCs w:val="21"/>
        </w:rPr>
        <w:t>Pronarët, për të cilët, në kolonën shënime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693B7E" w:rsidRPr="00AE71B7" w:rsidRDefault="00693B7E" w:rsidP="005B18BA">
      <w:pPr>
        <w:pStyle w:val="Paragrafi"/>
        <w:rPr>
          <w:sz w:val="21"/>
          <w:szCs w:val="21"/>
        </w:rPr>
      </w:pPr>
      <w:r w:rsidRPr="00AE71B7">
        <w:rPr>
          <w:sz w:val="21"/>
          <w:szCs w:val="21"/>
        </w:rPr>
        <w:t>Vlera totale e këtij shpronësimi është 85 701 727 (tetëdhjetë e pesë milion e shtatëqind e një mijë e shtatëqind e njëzet e shtatë) lekë.</w:t>
      </w:r>
    </w:p>
    <w:p w:rsidR="00693B7E" w:rsidRPr="00AE71B7" w:rsidRDefault="00693B7E" w:rsidP="005B18BA">
      <w:pPr>
        <w:pStyle w:val="Paragrafi"/>
        <w:rPr>
          <w:sz w:val="21"/>
          <w:szCs w:val="21"/>
        </w:rPr>
      </w:pPr>
    </w:p>
    <w:p w:rsidR="00693B7E" w:rsidRPr="00DB4322" w:rsidRDefault="00693B7E" w:rsidP="005B18BA">
      <w:pPr>
        <w:pStyle w:val="Autoriteti"/>
        <w:keepNext w:val="0"/>
      </w:pPr>
      <w:r w:rsidRPr="00DB4322">
        <w:t xml:space="preserve">MINISTri I PUNËVE PUBLIKE, </w:t>
      </w:r>
    </w:p>
    <w:p w:rsidR="00693B7E" w:rsidRPr="00DB4322" w:rsidRDefault="00693B7E" w:rsidP="005B18BA">
      <w:pPr>
        <w:pStyle w:val="Autoriteti"/>
        <w:keepNext w:val="0"/>
      </w:pPr>
      <w:r w:rsidRPr="00DB4322">
        <w:t>TRANSPORTIT DHE TELEKOMUNIKACIONIT</w:t>
      </w:r>
    </w:p>
    <w:p w:rsidR="00693B7E" w:rsidRPr="00DB4322" w:rsidRDefault="00693B7E" w:rsidP="005B18BA">
      <w:pPr>
        <w:pStyle w:val="AutoritetiEmer"/>
      </w:pPr>
      <w:r w:rsidRPr="00DB4322">
        <w:t>Sokol Olldashi</w:t>
      </w:r>
    </w:p>
    <w:p w:rsidR="00693B7E" w:rsidRPr="00DB4322" w:rsidRDefault="00693B7E" w:rsidP="005B18BA">
      <w:pPr>
        <w:widowControl w:val="0"/>
        <w:rPr>
          <w:sz w:val="22"/>
          <w:szCs w:val="22"/>
          <w:lang w:val="en-GB"/>
        </w:rPr>
        <w:sectPr w:rsidR="00693B7E" w:rsidRPr="00DB4322" w:rsidSect="00C903F4">
          <w:pgSz w:w="12240" w:h="15840"/>
          <w:pgMar w:top="1418" w:right="1418" w:bottom="1418" w:left="1418" w:header="1304" w:footer="1134" w:gutter="0"/>
          <w:cols w:space="720"/>
          <w:docGrid w:linePitch="360"/>
        </w:sectPr>
      </w:pPr>
    </w:p>
    <w:p w:rsidR="00693B7E" w:rsidRDefault="00693B7E" w:rsidP="005B18BA">
      <w:pPr>
        <w:widowControl w:val="0"/>
        <w:rPr>
          <w:lang w:val="en-GB"/>
        </w:rPr>
      </w:pPr>
    </w:p>
    <w:tbl>
      <w:tblPr>
        <w:tblW w:w="5088" w:type="pct"/>
        <w:jc w:val="center"/>
        <w:tblCellMar>
          <w:left w:w="30" w:type="dxa"/>
          <w:right w:w="30" w:type="dxa"/>
        </w:tblCellMar>
        <w:tblLook w:val="0000" w:firstRow="0" w:lastRow="0" w:firstColumn="0" w:lastColumn="0" w:noHBand="0" w:noVBand="0"/>
      </w:tblPr>
      <w:tblGrid>
        <w:gridCol w:w="504"/>
        <w:gridCol w:w="2761"/>
        <w:gridCol w:w="739"/>
        <w:gridCol w:w="707"/>
        <w:gridCol w:w="707"/>
        <w:gridCol w:w="944"/>
        <w:gridCol w:w="1095"/>
        <w:gridCol w:w="691"/>
        <w:gridCol w:w="893"/>
        <w:gridCol w:w="885"/>
        <w:gridCol w:w="1010"/>
        <w:gridCol w:w="2358"/>
      </w:tblGrid>
      <w:tr w:rsidR="00693B7E">
        <w:tblPrEx>
          <w:tblCellMar>
            <w:top w:w="0" w:type="dxa"/>
            <w:bottom w:w="0" w:type="dxa"/>
          </w:tblCellMar>
        </w:tblPrEx>
        <w:trPr>
          <w:trHeight w:val="75"/>
          <w:jc w:val="center"/>
        </w:trPr>
        <w:tc>
          <w:tcPr>
            <w:tcW w:w="5000" w:type="pct"/>
            <w:gridSpan w:val="12"/>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b/>
                <w:bCs/>
                <w:color w:val="000000"/>
                <w:sz w:val="16"/>
                <w:szCs w:val="16"/>
              </w:rPr>
              <w:t xml:space="preserve">REPUBLIKA E SHQIPERISE </w:t>
            </w:r>
          </w:p>
        </w:tc>
      </w:tr>
      <w:tr w:rsidR="00693B7E">
        <w:tblPrEx>
          <w:tblCellMar>
            <w:top w:w="0" w:type="dxa"/>
            <w:bottom w:w="0" w:type="dxa"/>
          </w:tblCellMar>
        </w:tblPrEx>
        <w:trPr>
          <w:trHeight w:val="175"/>
          <w:jc w:val="center"/>
        </w:trPr>
        <w:tc>
          <w:tcPr>
            <w:tcW w:w="5000" w:type="pct"/>
            <w:gridSpan w:val="12"/>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b/>
                <w:bCs/>
                <w:color w:val="000000"/>
                <w:sz w:val="16"/>
                <w:szCs w:val="16"/>
              </w:rPr>
              <w:t>MINISTRIA E PUNEVE PUBLIKE TRANSPORTIT DHE TELEKOMUNIKACIONIT</w:t>
            </w:r>
          </w:p>
        </w:tc>
      </w:tr>
      <w:tr w:rsidR="00693B7E">
        <w:tblPrEx>
          <w:tblCellMar>
            <w:top w:w="0" w:type="dxa"/>
            <w:bottom w:w="0" w:type="dxa"/>
          </w:tblCellMar>
        </w:tblPrEx>
        <w:trPr>
          <w:trHeight w:val="202"/>
          <w:jc w:val="center"/>
        </w:trPr>
        <w:tc>
          <w:tcPr>
            <w:tcW w:w="5000" w:type="pct"/>
            <w:gridSpan w:val="12"/>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b/>
                <w:bCs/>
                <w:color w:val="000000"/>
                <w:sz w:val="16"/>
                <w:szCs w:val="16"/>
              </w:rPr>
              <w:t>DREJTORIA E PERGJITHSHME E RRUGEVE</w:t>
            </w:r>
          </w:p>
        </w:tc>
      </w:tr>
      <w:tr w:rsidR="00693B7E">
        <w:tblPrEx>
          <w:tblCellMar>
            <w:top w:w="0" w:type="dxa"/>
            <w:bottom w:w="0" w:type="dxa"/>
          </w:tblCellMar>
        </w:tblPrEx>
        <w:trPr>
          <w:trHeight w:val="85"/>
          <w:jc w:val="center"/>
        </w:trPr>
        <w:tc>
          <w:tcPr>
            <w:tcW w:w="5000" w:type="pct"/>
            <w:gridSpan w:val="12"/>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b/>
                <w:bCs/>
                <w:color w:val="000000"/>
                <w:sz w:val="16"/>
                <w:szCs w:val="16"/>
              </w:rPr>
              <w:t>SEKTORI I SHPRONESIMEVE</w:t>
            </w:r>
          </w:p>
        </w:tc>
      </w:tr>
      <w:tr w:rsidR="00693B7E">
        <w:tblPrEx>
          <w:tblCellMar>
            <w:top w:w="0" w:type="dxa"/>
            <w:bottom w:w="0" w:type="dxa"/>
          </w:tblCellMar>
        </w:tblPrEx>
        <w:trPr>
          <w:trHeight w:val="85"/>
          <w:jc w:val="center"/>
        </w:trPr>
        <w:tc>
          <w:tcPr>
            <w:tcW w:w="5000" w:type="pct"/>
            <w:gridSpan w:val="12"/>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r>
      <w:tr w:rsidR="00693B7E">
        <w:tblPrEx>
          <w:tblCellMar>
            <w:top w:w="0" w:type="dxa"/>
            <w:bottom w:w="0" w:type="dxa"/>
          </w:tblCellMar>
        </w:tblPrEx>
        <w:trPr>
          <w:trHeight w:val="130"/>
          <w:jc w:val="center"/>
        </w:trPr>
        <w:tc>
          <w:tcPr>
            <w:tcW w:w="5000" w:type="pct"/>
            <w:gridSpan w:val="12"/>
          </w:tcPr>
          <w:p w:rsidR="00693B7E" w:rsidRPr="00B33FCD" w:rsidRDefault="00693B7E" w:rsidP="005B18BA">
            <w:pPr>
              <w:widowControl w:val="0"/>
              <w:autoSpaceDE w:val="0"/>
              <w:autoSpaceDN w:val="0"/>
              <w:adjustRightInd w:val="0"/>
              <w:jc w:val="center"/>
              <w:rPr>
                <w:rFonts w:ascii="CG Times" w:eastAsia="Times New Roman" w:hAnsi="CG Times" w:cs="CG Times"/>
                <w:b/>
                <w:bCs/>
                <w:iCs/>
                <w:color w:val="000000"/>
                <w:sz w:val="16"/>
                <w:szCs w:val="16"/>
              </w:rPr>
            </w:pPr>
            <w:r w:rsidRPr="00B33FCD">
              <w:rPr>
                <w:rFonts w:ascii="CG Times" w:eastAsia="Times New Roman" w:hAnsi="CG Times" w:cs="CG Times"/>
                <w:b/>
                <w:bCs/>
                <w:iCs/>
                <w:color w:val="000000"/>
                <w:sz w:val="16"/>
                <w:szCs w:val="16"/>
              </w:rPr>
              <w:t xml:space="preserve">       LISTA E PRONAREVE QE SHPRONESOHEN PER EFEKT TE NDERTIMIT TE </w:t>
            </w:r>
            <w:r w:rsidR="00B33FCD" w:rsidRPr="00B33FCD">
              <w:rPr>
                <w:rFonts w:ascii="CG Times" w:eastAsia="Times New Roman" w:hAnsi="CG Times" w:cs="CG Times"/>
                <w:b/>
                <w:bCs/>
                <w:color w:val="000000"/>
                <w:sz w:val="16"/>
                <w:szCs w:val="16"/>
              </w:rPr>
              <w:t>AUTOSTRADES   "THUMANE-MILOT"</w:t>
            </w:r>
          </w:p>
        </w:tc>
      </w:tr>
      <w:tr w:rsidR="00693B7E">
        <w:tblPrEx>
          <w:tblCellMar>
            <w:top w:w="0" w:type="dxa"/>
            <w:bottom w:w="0" w:type="dxa"/>
          </w:tblCellMar>
        </w:tblPrEx>
        <w:trPr>
          <w:trHeight w:val="157"/>
          <w:jc w:val="center"/>
        </w:trPr>
        <w:tc>
          <w:tcPr>
            <w:tcW w:w="5000" w:type="pct"/>
            <w:gridSpan w:val="12"/>
          </w:tcPr>
          <w:p w:rsidR="00693B7E" w:rsidRPr="00B33FCD" w:rsidRDefault="00693B7E" w:rsidP="005B18BA">
            <w:pPr>
              <w:widowControl w:val="0"/>
              <w:autoSpaceDE w:val="0"/>
              <w:autoSpaceDN w:val="0"/>
              <w:adjustRightInd w:val="0"/>
              <w:rPr>
                <w:rFonts w:ascii="CG Times" w:eastAsia="Times New Roman" w:hAnsi="CG Times" w:cs="CG Times"/>
                <w:color w:val="000000"/>
                <w:sz w:val="16"/>
                <w:szCs w:val="16"/>
              </w:rPr>
            </w:pPr>
            <w:r w:rsidRPr="00B33FCD">
              <w:rPr>
                <w:rFonts w:ascii="CG Times" w:eastAsia="Times New Roman" w:hAnsi="CG Times" w:cs="CG Times"/>
                <w:b/>
                <w:bCs/>
                <w:color w:val="000000"/>
                <w:sz w:val="16"/>
                <w:szCs w:val="16"/>
              </w:rPr>
              <w:t xml:space="preserve">                                                                                              </w:t>
            </w:r>
          </w:p>
        </w:tc>
      </w:tr>
      <w:tr w:rsidR="00693B7E">
        <w:tblPrEx>
          <w:tblCellMar>
            <w:top w:w="0" w:type="dxa"/>
            <w:bottom w:w="0" w:type="dxa"/>
          </w:tblCellMar>
        </w:tblPrEx>
        <w:trPr>
          <w:trHeight w:val="75"/>
          <w:jc w:val="center"/>
        </w:trPr>
        <w:tc>
          <w:tcPr>
            <w:tcW w:w="5000" w:type="pct"/>
            <w:gridSpan w:val="12"/>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b/>
                <w:bCs/>
                <w:color w:val="000000"/>
                <w:sz w:val="16"/>
                <w:szCs w:val="16"/>
              </w:rPr>
              <w:t>Qarku: LEZHE</w:t>
            </w:r>
          </w:p>
        </w:tc>
      </w:tr>
      <w:tr w:rsidR="00693B7E">
        <w:tblPrEx>
          <w:tblCellMar>
            <w:top w:w="0" w:type="dxa"/>
            <w:bottom w:w="0" w:type="dxa"/>
          </w:tblCellMar>
        </w:tblPrEx>
        <w:trPr>
          <w:trHeight w:val="175"/>
          <w:jc w:val="center"/>
        </w:trPr>
        <w:tc>
          <w:tcPr>
            <w:tcW w:w="5000" w:type="pct"/>
            <w:gridSpan w:val="12"/>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b/>
                <w:bCs/>
                <w:color w:val="000000"/>
                <w:sz w:val="16"/>
                <w:szCs w:val="16"/>
              </w:rPr>
              <w:t>Fshati:  SHULLAZ</w:t>
            </w:r>
          </w:p>
        </w:tc>
      </w:tr>
      <w:tr w:rsidR="00693B7E">
        <w:tblPrEx>
          <w:tblCellMar>
            <w:top w:w="0" w:type="dxa"/>
            <w:bottom w:w="0" w:type="dxa"/>
          </w:tblCellMar>
        </w:tblPrEx>
        <w:trPr>
          <w:trHeight w:val="175"/>
          <w:jc w:val="center"/>
        </w:trPr>
        <w:tc>
          <w:tcPr>
            <w:tcW w:w="5000" w:type="pct"/>
            <w:gridSpan w:val="12"/>
            <w:tcBorders>
              <w:bottom w:val="single" w:sz="4"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p>
        </w:tc>
      </w:tr>
      <w:tr w:rsidR="00693B7E">
        <w:tblPrEx>
          <w:tblCellMar>
            <w:top w:w="0" w:type="dxa"/>
            <w:bottom w:w="0" w:type="dxa"/>
          </w:tblCellMar>
        </w:tblPrEx>
        <w:trPr>
          <w:trHeight w:val="135"/>
          <w:jc w:val="center"/>
        </w:trPr>
        <w:tc>
          <w:tcPr>
            <w:tcW w:w="189" w:type="pct"/>
            <w:tcBorders>
              <w:top w:val="single" w:sz="4" w:space="0" w:color="auto"/>
              <w:left w:val="double" w:sz="6" w:space="0" w:color="auto"/>
              <w:bottom w:val="single" w:sz="2" w:space="0" w:color="000000"/>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Nr.</w:t>
            </w:r>
          </w:p>
        </w:tc>
        <w:tc>
          <w:tcPr>
            <w:tcW w:w="1038" w:type="pct"/>
            <w:tcBorders>
              <w:top w:val="single" w:sz="4"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Pronari</w:t>
            </w:r>
          </w:p>
        </w:tc>
        <w:tc>
          <w:tcPr>
            <w:tcW w:w="278" w:type="pct"/>
            <w:tcBorders>
              <w:top w:val="single" w:sz="4" w:space="0" w:color="auto"/>
              <w:left w:val="double" w:sz="6" w:space="0" w:color="auto"/>
              <w:bottom w:val="single" w:sz="2" w:space="0" w:color="000000"/>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p>
        </w:tc>
        <w:tc>
          <w:tcPr>
            <w:tcW w:w="266" w:type="pct"/>
            <w:tcBorders>
              <w:top w:val="single" w:sz="4" w:space="0" w:color="auto"/>
              <w:left w:val="double" w:sz="6" w:space="0" w:color="auto"/>
              <w:bottom w:val="single" w:sz="2" w:space="0" w:color="000000"/>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 xml:space="preserve">Nr.  </w:t>
            </w:r>
          </w:p>
        </w:tc>
        <w:tc>
          <w:tcPr>
            <w:tcW w:w="1033" w:type="pct"/>
            <w:gridSpan w:val="3"/>
            <w:tcBorders>
              <w:top w:val="single" w:sz="4"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Are</w:t>
            </w:r>
          </w:p>
        </w:tc>
        <w:tc>
          <w:tcPr>
            <w:tcW w:w="929" w:type="pct"/>
            <w:gridSpan w:val="3"/>
            <w:tcBorders>
              <w:top w:val="single" w:sz="4"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Truall</w:t>
            </w:r>
          </w:p>
        </w:tc>
        <w:tc>
          <w:tcPr>
            <w:tcW w:w="380" w:type="pct"/>
            <w:tcBorders>
              <w:top w:val="single" w:sz="4" w:space="0" w:color="auto"/>
              <w:left w:val="double" w:sz="6" w:space="0" w:color="auto"/>
              <w:bottom w:val="single" w:sz="2" w:space="0" w:color="000000"/>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Vlera</w:t>
            </w:r>
          </w:p>
        </w:tc>
        <w:tc>
          <w:tcPr>
            <w:tcW w:w="886" w:type="pct"/>
            <w:tcBorders>
              <w:top w:val="single" w:sz="4" w:space="0" w:color="auto"/>
              <w:left w:val="double" w:sz="6" w:space="0" w:color="auto"/>
              <w:bottom w:val="single" w:sz="2" w:space="0" w:color="000000"/>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Shenime</w:t>
            </w:r>
          </w:p>
        </w:tc>
      </w:tr>
      <w:tr w:rsidR="00366396">
        <w:tblPrEx>
          <w:tblCellMar>
            <w:top w:w="0" w:type="dxa"/>
            <w:bottom w:w="0" w:type="dxa"/>
          </w:tblCellMar>
        </w:tblPrEx>
        <w:trPr>
          <w:trHeight w:val="297"/>
          <w:jc w:val="center"/>
        </w:trPr>
        <w:tc>
          <w:tcPr>
            <w:tcW w:w="189" w:type="pct"/>
            <w:tcBorders>
              <w:top w:val="single" w:sz="2" w:space="0" w:color="000000"/>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p>
        </w:tc>
        <w:tc>
          <w:tcPr>
            <w:tcW w:w="1038" w:type="pct"/>
            <w:tcBorders>
              <w:top w:val="doub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Emri  Atesia Mbiemri</w:t>
            </w:r>
          </w:p>
        </w:tc>
        <w:tc>
          <w:tcPr>
            <w:tcW w:w="278" w:type="pct"/>
            <w:tcBorders>
              <w:top w:val="single" w:sz="2" w:space="0" w:color="000000"/>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ZK</w:t>
            </w:r>
          </w:p>
        </w:tc>
        <w:tc>
          <w:tcPr>
            <w:tcW w:w="266" w:type="pct"/>
            <w:tcBorders>
              <w:top w:val="single" w:sz="2" w:space="0" w:color="000000"/>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Pas.</w:t>
            </w:r>
          </w:p>
        </w:tc>
        <w:tc>
          <w:tcPr>
            <w:tcW w:w="266" w:type="pct"/>
            <w:tcBorders>
              <w:top w:val="doub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Sip. m2</w:t>
            </w:r>
          </w:p>
        </w:tc>
        <w:tc>
          <w:tcPr>
            <w:tcW w:w="355" w:type="pct"/>
            <w:tcBorders>
              <w:top w:val="doub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Cmimi m2</w:t>
            </w:r>
          </w:p>
        </w:tc>
        <w:tc>
          <w:tcPr>
            <w:tcW w:w="412" w:type="pct"/>
            <w:tcBorders>
              <w:top w:val="doub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Vlera ne leke</w:t>
            </w:r>
          </w:p>
        </w:tc>
        <w:tc>
          <w:tcPr>
            <w:tcW w:w="260" w:type="pct"/>
            <w:tcBorders>
              <w:top w:val="doub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Sip. m2</w:t>
            </w:r>
          </w:p>
        </w:tc>
        <w:tc>
          <w:tcPr>
            <w:tcW w:w="336" w:type="pct"/>
            <w:tcBorders>
              <w:top w:val="doub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Cmimi m2</w:t>
            </w:r>
          </w:p>
        </w:tc>
        <w:tc>
          <w:tcPr>
            <w:tcW w:w="333" w:type="pct"/>
            <w:tcBorders>
              <w:top w:val="doub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Vlera ne leke</w:t>
            </w:r>
          </w:p>
        </w:tc>
        <w:tc>
          <w:tcPr>
            <w:tcW w:w="380" w:type="pct"/>
            <w:tcBorders>
              <w:top w:val="single" w:sz="2" w:space="0" w:color="000000"/>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Totale Leke</w:t>
            </w:r>
          </w:p>
        </w:tc>
        <w:tc>
          <w:tcPr>
            <w:tcW w:w="886" w:type="pct"/>
            <w:tcBorders>
              <w:top w:val="single" w:sz="2" w:space="0" w:color="000000"/>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p>
        </w:tc>
      </w:tr>
      <w:tr w:rsidR="00366396">
        <w:tblPrEx>
          <w:tblCellMar>
            <w:top w:w="0" w:type="dxa"/>
            <w:bottom w:w="0" w:type="dxa"/>
          </w:tblCellMar>
        </w:tblPrEx>
        <w:trPr>
          <w:trHeight w:val="166"/>
          <w:jc w:val="center"/>
        </w:trPr>
        <w:tc>
          <w:tcPr>
            <w:tcW w:w="189" w:type="pct"/>
            <w:tcBorders>
              <w:top w:val="doub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w:t>
            </w:r>
          </w:p>
        </w:tc>
        <w:tc>
          <w:tcPr>
            <w:tcW w:w="1038" w:type="pct"/>
            <w:tcBorders>
              <w:top w:val="doub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SKENDER SHUAIP ANXHAKU</w:t>
            </w:r>
          </w:p>
        </w:tc>
        <w:tc>
          <w:tcPr>
            <w:tcW w:w="278" w:type="pct"/>
            <w:tcBorders>
              <w:top w:val="doub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doub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3/21</w:t>
            </w:r>
          </w:p>
        </w:tc>
        <w:tc>
          <w:tcPr>
            <w:tcW w:w="266" w:type="pct"/>
            <w:tcBorders>
              <w:top w:val="doub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127</w:t>
            </w:r>
          </w:p>
        </w:tc>
        <w:tc>
          <w:tcPr>
            <w:tcW w:w="355" w:type="pct"/>
            <w:tcBorders>
              <w:top w:val="doub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doub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48641</w:t>
            </w:r>
          </w:p>
        </w:tc>
        <w:tc>
          <w:tcPr>
            <w:tcW w:w="260" w:type="pct"/>
            <w:tcBorders>
              <w:top w:val="doub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6" w:type="pct"/>
            <w:tcBorders>
              <w:top w:val="doub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3" w:type="pct"/>
            <w:tcBorders>
              <w:top w:val="doub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80" w:type="pct"/>
            <w:tcBorders>
              <w:top w:val="doub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48641</w:t>
            </w:r>
          </w:p>
        </w:tc>
        <w:tc>
          <w:tcPr>
            <w:tcW w:w="886" w:type="pct"/>
            <w:tcBorders>
              <w:top w:val="doub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138"/>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NIKOLL DOD NDRECA</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3/13</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1422</w:t>
            </w: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544626</w:t>
            </w: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544626</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123"/>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 xml:space="preserve">NIKOLL DOD NDRECA </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3/20</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74</w:t>
            </w: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28342</w:t>
            </w: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28342</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255"/>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4</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MARK GEG GJETA</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6/31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192</w:t>
            </w: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73536</w:t>
            </w: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73536</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55"/>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5</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 xml:space="preserve">NIKOLL DOD NDRECA </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6/37</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1215</w:t>
            </w: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465345</w:t>
            </w: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465345</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55"/>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6</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GJET NDUE GJETA</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6/13</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322</w:t>
            </w: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123326</w:t>
            </w: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123326</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126"/>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7</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PRENG PJETER GJETA</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9/38</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365</w:t>
            </w: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139795</w:t>
            </w: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139795</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97"/>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8</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PASHK GJON BROZI</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9/17</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2942</w:t>
            </w: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1126786</w:t>
            </w: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1126786</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66"/>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9</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MARJAN NIKOLL PJETRAJ</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9/40</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126</w:t>
            </w: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48258</w:t>
            </w: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48258</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55"/>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10</w:t>
            </w:r>
          </w:p>
        </w:tc>
        <w:tc>
          <w:tcPr>
            <w:tcW w:w="1038" w:type="pct"/>
            <w:tcBorders>
              <w:top w:val="single" w:sz="6" w:space="0" w:color="auto"/>
              <w:left w:val="double" w:sz="6" w:space="0" w:color="auto"/>
              <w:bottom w:val="single" w:sz="6" w:space="0" w:color="auto"/>
              <w:right w:val="double" w:sz="6" w:space="0" w:color="auto"/>
            </w:tcBorders>
          </w:tcPr>
          <w:p w:rsidR="00693B7E" w:rsidRDefault="0084192D"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 xml:space="preserve">TAÇI </w:t>
            </w:r>
            <w:r w:rsidR="00693B7E">
              <w:rPr>
                <w:rFonts w:ascii="CG Times" w:eastAsia="Times New Roman" w:hAnsi="CG Times" w:cs="CG Times"/>
                <w:color w:val="000000"/>
                <w:sz w:val="16"/>
                <w:szCs w:val="16"/>
              </w:rPr>
              <w:t>OIL</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10/22</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1383</w:t>
            </w: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854</w:t>
            </w: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1181082</w:t>
            </w: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1181082</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55"/>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11</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HAMDI RAMAZAN LAMA</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10/12</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542</w:t>
            </w: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207586</w:t>
            </w: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207586</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170"/>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12</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AGIM HASAN SUFA</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10/23</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1199</w:t>
            </w: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459217</w:t>
            </w: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459217</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141"/>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13</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DOD GJET LASKA</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13/14</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73</w:t>
            </w: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27959</w:t>
            </w: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27959</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110"/>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14</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DERVISH HASAN LAMA</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13/5</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2472</w:t>
            </w: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946776</w:t>
            </w: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946776</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80"/>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15</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KOL GJET LASKA</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13/15</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120</w:t>
            </w: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45960</w:t>
            </w: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45960</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65"/>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16</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KOL GJET LASKA</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13/16</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113</w:t>
            </w: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854</w:t>
            </w: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96502</w:t>
            </w: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96502</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55"/>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17</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RAMAZAN ISUF HIDRI</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73</w:t>
            </w: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27959</w:t>
            </w: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27959</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184"/>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18</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RAMAZAN ISUF HIDRI</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14/3</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737</w:t>
            </w: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282271</w:t>
            </w: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282271</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154"/>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19</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PJETER DED SEFGJINI</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76/28</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166</w:t>
            </w: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63578</w:t>
            </w: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63578</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138"/>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20</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GJERGJ MARK SEFGJINI</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76/9</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681</w:t>
            </w: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260823</w:t>
            </w: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260823</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94"/>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21</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DED MARK SEFGJINI</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76/27</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2844</w:t>
            </w: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1089252</w:t>
            </w: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1089252</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138"/>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22</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GJIN &amp;PRENG  PAL DODA</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76/25</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7433</w:t>
            </w: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2846839</w:t>
            </w: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100</w:t>
            </w: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854</w:t>
            </w: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85400</w:t>
            </w: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2932239</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 konflikt me Elez Hidrin</w:t>
            </w:r>
          </w:p>
        </w:tc>
      </w:tr>
      <w:tr w:rsidR="00366396">
        <w:tblPrEx>
          <w:tblCellMar>
            <w:top w:w="0" w:type="dxa"/>
            <w:bottom w:w="0" w:type="dxa"/>
          </w:tblCellMar>
        </w:tblPrEx>
        <w:trPr>
          <w:trHeight w:val="213"/>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23</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ALI RAMAZAN TAFILI</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77/12</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537</w:t>
            </w: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205671</w:t>
            </w: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205671</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55"/>
          <w:jc w:val="center"/>
        </w:trPr>
        <w:tc>
          <w:tcPr>
            <w:tcW w:w="189"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24</w:t>
            </w:r>
          </w:p>
        </w:tc>
        <w:tc>
          <w:tcPr>
            <w:tcW w:w="103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MHILL GJIN DODA</w:t>
            </w:r>
          </w:p>
        </w:tc>
        <w:tc>
          <w:tcPr>
            <w:tcW w:w="278"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77/20</w:t>
            </w:r>
          </w:p>
        </w:tc>
        <w:tc>
          <w:tcPr>
            <w:tcW w:w="26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3476</w:t>
            </w:r>
          </w:p>
        </w:tc>
        <w:tc>
          <w:tcPr>
            <w:tcW w:w="355"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1331308</w:t>
            </w:r>
          </w:p>
        </w:tc>
        <w:tc>
          <w:tcPr>
            <w:tcW w:w="26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3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3"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80"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1331308</w:t>
            </w:r>
          </w:p>
        </w:tc>
        <w:tc>
          <w:tcPr>
            <w:tcW w:w="886" w:type="pct"/>
            <w:tcBorders>
              <w:top w:val="single" w:sz="6" w:space="0" w:color="auto"/>
              <w:left w:val="double" w:sz="6" w:space="0" w:color="auto"/>
              <w:bottom w:val="sing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228"/>
          <w:jc w:val="center"/>
        </w:trPr>
        <w:tc>
          <w:tcPr>
            <w:tcW w:w="189" w:type="pct"/>
            <w:tcBorders>
              <w:top w:val="sing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25</w:t>
            </w:r>
          </w:p>
        </w:tc>
        <w:tc>
          <w:tcPr>
            <w:tcW w:w="1038" w:type="pct"/>
            <w:tcBorders>
              <w:top w:val="sing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color w:val="000000"/>
                <w:sz w:val="16"/>
                <w:szCs w:val="16"/>
              </w:rPr>
            </w:pPr>
            <w:r>
              <w:rPr>
                <w:rFonts w:ascii="CG Times" w:eastAsia="Times New Roman" w:hAnsi="CG Times" w:cs="CG Times"/>
                <w:color w:val="000000"/>
                <w:sz w:val="16"/>
                <w:szCs w:val="16"/>
              </w:rPr>
              <w:t>XHEVIT RAMAZAN TAFILI</w:t>
            </w:r>
          </w:p>
        </w:tc>
        <w:tc>
          <w:tcPr>
            <w:tcW w:w="278" w:type="pct"/>
            <w:tcBorders>
              <w:top w:val="sing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3441</w:t>
            </w:r>
          </w:p>
        </w:tc>
        <w:tc>
          <w:tcPr>
            <w:tcW w:w="266" w:type="pct"/>
            <w:tcBorders>
              <w:top w:val="sing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78/12</w:t>
            </w:r>
          </w:p>
        </w:tc>
        <w:tc>
          <w:tcPr>
            <w:tcW w:w="266" w:type="pct"/>
            <w:tcBorders>
              <w:top w:val="sing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1968</w:t>
            </w:r>
          </w:p>
        </w:tc>
        <w:tc>
          <w:tcPr>
            <w:tcW w:w="355" w:type="pct"/>
            <w:tcBorders>
              <w:top w:val="sing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383</w:t>
            </w:r>
          </w:p>
        </w:tc>
        <w:tc>
          <w:tcPr>
            <w:tcW w:w="412" w:type="pct"/>
            <w:tcBorders>
              <w:top w:val="sing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753744</w:t>
            </w:r>
          </w:p>
        </w:tc>
        <w:tc>
          <w:tcPr>
            <w:tcW w:w="260" w:type="pct"/>
            <w:tcBorders>
              <w:top w:val="sing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36" w:type="pct"/>
            <w:tcBorders>
              <w:top w:val="sing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color w:val="000000"/>
                <w:sz w:val="16"/>
                <w:szCs w:val="16"/>
              </w:rPr>
            </w:pPr>
          </w:p>
        </w:tc>
        <w:tc>
          <w:tcPr>
            <w:tcW w:w="333" w:type="pct"/>
            <w:tcBorders>
              <w:top w:val="sing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p>
        </w:tc>
        <w:tc>
          <w:tcPr>
            <w:tcW w:w="380" w:type="pct"/>
            <w:tcBorders>
              <w:top w:val="sing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753744</w:t>
            </w:r>
          </w:p>
        </w:tc>
        <w:tc>
          <w:tcPr>
            <w:tcW w:w="886" w:type="pct"/>
            <w:tcBorders>
              <w:top w:val="sing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color w:val="000000"/>
                <w:sz w:val="16"/>
                <w:szCs w:val="16"/>
              </w:rPr>
            </w:pPr>
            <w:r>
              <w:rPr>
                <w:rFonts w:ascii="CG Times" w:eastAsia="Times New Roman" w:hAnsi="CG Times" w:cs="CG Times"/>
                <w:color w:val="000000"/>
                <w:sz w:val="16"/>
                <w:szCs w:val="16"/>
              </w:rPr>
              <w:t>Konfirmuar nga ZRPP</w:t>
            </w:r>
          </w:p>
        </w:tc>
      </w:tr>
      <w:tr w:rsidR="00366396">
        <w:tblPrEx>
          <w:tblCellMar>
            <w:top w:w="0" w:type="dxa"/>
            <w:bottom w:w="0" w:type="dxa"/>
          </w:tblCellMar>
        </w:tblPrEx>
        <w:trPr>
          <w:trHeight w:val="252"/>
          <w:jc w:val="center"/>
        </w:trPr>
        <w:tc>
          <w:tcPr>
            <w:tcW w:w="189" w:type="pct"/>
            <w:tcBorders>
              <w:top w:val="doub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p>
        </w:tc>
        <w:tc>
          <w:tcPr>
            <w:tcW w:w="1038" w:type="pct"/>
            <w:tcBorders>
              <w:top w:val="doub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TOTALI</w:t>
            </w:r>
          </w:p>
        </w:tc>
        <w:tc>
          <w:tcPr>
            <w:tcW w:w="278" w:type="pct"/>
            <w:tcBorders>
              <w:top w:val="doub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p>
        </w:tc>
        <w:tc>
          <w:tcPr>
            <w:tcW w:w="266" w:type="pct"/>
            <w:tcBorders>
              <w:top w:val="doub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p>
        </w:tc>
        <w:tc>
          <w:tcPr>
            <w:tcW w:w="266" w:type="pct"/>
            <w:tcBorders>
              <w:top w:val="doub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29106</w:t>
            </w:r>
          </w:p>
        </w:tc>
        <w:tc>
          <w:tcPr>
            <w:tcW w:w="355" w:type="pct"/>
            <w:tcBorders>
              <w:top w:val="doub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b/>
                <w:bCs/>
                <w:color w:val="000000"/>
                <w:sz w:val="16"/>
                <w:szCs w:val="16"/>
              </w:rPr>
            </w:pPr>
          </w:p>
        </w:tc>
        <w:tc>
          <w:tcPr>
            <w:tcW w:w="412" w:type="pct"/>
            <w:tcBorders>
              <w:top w:val="doub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11147598</w:t>
            </w:r>
          </w:p>
        </w:tc>
        <w:tc>
          <w:tcPr>
            <w:tcW w:w="260" w:type="pct"/>
            <w:tcBorders>
              <w:top w:val="doub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1596</w:t>
            </w:r>
          </w:p>
        </w:tc>
        <w:tc>
          <w:tcPr>
            <w:tcW w:w="336" w:type="pct"/>
            <w:tcBorders>
              <w:top w:val="doub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b/>
                <w:bCs/>
                <w:color w:val="000000"/>
                <w:sz w:val="16"/>
                <w:szCs w:val="16"/>
              </w:rPr>
            </w:pPr>
          </w:p>
        </w:tc>
        <w:tc>
          <w:tcPr>
            <w:tcW w:w="333" w:type="pct"/>
            <w:tcBorders>
              <w:top w:val="doub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1362984</w:t>
            </w:r>
          </w:p>
        </w:tc>
        <w:tc>
          <w:tcPr>
            <w:tcW w:w="380" w:type="pct"/>
            <w:tcBorders>
              <w:top w:val="doub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center"/>
              <w:rPr>
                <w:rFonts w:ascii="CG Times" w:eastAsia="Times New Roman" w:hAnsi="CG Times" w:cs="CG Times"/>
                <w:b/>
                <w:bCs/>
                <w:color w:val="000000"/>
                <w:sz w:val="16"/>
                <w:szCs w:val="16"/>
              </w:rPr>
            </w:pPr>
            <w:r>
              <w:rPr>
                <w:rFonts w:ascii="CG Times" w:eastAsia="Times New Roman" w:hAnsi="CG Times" w:cs="CG Times"/>
                <w:b/>
                <w:bCs/>
                <w:color w:val="000000"/>
                <w:sz w:val="16"/>
                <w:szCs w:val="16"/>
              </w:rPr>
              <w:t>12510582</w:t>
            </w:r>
          </w:p>
        </w:tc>
        <w:tc>
          <w:tcPr>
            <w:tcW w:w="886" w:type="pct"/>
            <w:tcBorders>
              <w:top w:val="double" w:sz="6" w:space="0" w:color="auto"/>
              <w:left w:val="double" w:sz="6" w:space="0" w:color="auto"/>
              <w:bottom w:val="double" w:sz="6" w:space="0" w:color="auto"/>
              <w:right w:val="double" w:sz="6" w:space="0" w:color="auto"/>
            </w:tcBorders>
          </w:tcPr>
          <w:p w:rsidR="00693B7E" w:rsidRDefault="00693B7E" w:rsidP="005B18BA">
            <w:pPr>
              <w:widowControl w:val="0"/>
              <w:autoSpaceDE w:val="0"/>
              <w:autoSpaceDN w:val="0"/>
              <w:adjustRightInd w:val="0"/>
              <w:jc w:val="right"/>
              <w:rPr>
                <w:rFonts w:ascii="CG Times" w:eastAsia="Times New Roman" w:hAnsi="CG Times" w:cs="CG Times"/>
                <w:b/>
                <w:bCs/>
                <w:color w:val="000000"/>
                <w:sz w:val="16"/>
                <w:szCs w:val="16"/>
              </w:rPr>
            </w:pPr>
          </w:p>
        </w:tc>
      </w:tr>
    </w:tbl>
    <w:p w:rsidR="00693B7E" w:rsidRDefault="00693B7E" w:rsidP="005B18BA">
      <w:pPr>
        <w:widowControl w:val="0"/>
        <w:rPr>
          <w:lang w:val="en-GB"/>
        </w:rPr>
      </w:pPr>
    </w:p>
    <w:p w:rsidR="00693B7E" w:rsidRDefault="00693B7E" w:rsidP="005B18BA">
      <w:pPr>
        <w:widowControl w:val="0"/>
        <w:rPr>
          <w:lang w:val="en-GB"/>
        </w:rPr>
      </w:pPr>
    </w:p>
    <w:tbl>
      <w:tblPr>
        <w:tblW w:w="14046" w:type="dxa"/>
        <w:jc w:val="center"/>
        <w:tblLook w:val="0000" w:firstRow="0" w:lastRow="0" w:firstColumn="0" w:lastColumn="0" w:noHBand="0" w:noVBand="0"/>
      </w:tblPr>
      <w:tblGrid>
        <w:gridCol w:w="455"/>
        <w:gridCol w:w="2893"/>
        <w:gridCol w:w="1260"/>
        <w:gridCol w:w="1190"/>
        <w:gridCol w:w="682"/>
        <w:gridCol w:w="830"/>
        <w:gridCol w:w="996"/>
        <w:gridCol w:w="653"/>
        <w:gridCol w:w="830"/>
        <w:gridCol w:w="996"/>
        <w:gridCol w:w="968"/>
        <w:gridCol w:w="2293"/>
      </w:tblGrid>
      <w:tr w:rsidR="00693B7E" w:rsidRPr="002166FB">
        <w:trPr>
          <w:trHeight w:val="255"/>
          <w:jc w:val="center"/>
        </w:trPr>
        <w:tc>
          <w:tcPr>
            <w:tcW w:w="14046" w:type="dxa"/>
            <w:gridSpan w:val="12"/>
            <w:tcBorders>
              <w:top w:val="nil"/>
              <w:left w:val="nil"/>
              <w:bottom w:val="nil"/>
              <w:right w:val="nil"/>
            </w:tcBorders>
            <w:shd w:val="clear" w:color="auto" w:fill="auto"/>
            <w:noWrap/>
            <w:vAlign w:val="bottom"/>
          </w:tcPr>
          <w:p w:rsidR="00693B7E" w:rsidRPr="002166FB" w:rsidRDefault="00693B7E" w:rsidP="005B18BA">
            <w:pPr>
              <w:widowControl w:val="0"/>
              <w:rPr>
                <w:rFonts w:ascii="CG Times" w:eastAsia="Times New Roman" w:hAnsi="CG Times" w:cs="Arial"/>
                <w:sz w:val="16"/>
                <w:szCs w:val="16"/>
              </w:rPr>
            </w:pPr>
            <w:r w:rsidRPr="002166FB">
              <w:rPr>
                <w:rFonts w:ascii="CG Times" w:eastAsia="Times New Roman" w:hAnsi="CG Times" w:cs="Arial"/>
                <w:b/>
                <w:bCs/>
                <w:sz w:val="16"/>
                <w:szCs w:val="16"/>
              </w:rPr>
              <w:t>REPUBLIKA E SHQIPERISE</w:t>
            </w:r>
          </w:p>
        </w:tc>
      </w:tr>
      <w:tr w:rsidR="00693B7E" w:rsidRPr="002166FB">
        <w:trPr>
          <w:trHeight w:val="255"/>
          <w:jc w:val="center"/>
        </w:trPr>
        <w:tc>
          <w:tcPr>
            <w:tcW w:w="14046" w:type="dxa"/>
            <w:gridSpan w:val="12"/>
            <w:tcBorders>
              <w:top w:val="nil"/>
              <w:left w:val="nil"/>
              <w:bottom w:val="nil"/>
              <w:right w:val="nil"/>
            </w:tcBorders>
            <w:shd w:val="clear" w:color="auto" w:fill="auto"/>
            <w:noWrap/>
            <w:vAlign w:val="bottom"/>
          </w:tcPr>
          <w:p w:rsidR="00693B7E" w:rsidRPr="002166FB" w:rsidRDefault="00693B7E" w:rsidP="005B18BA">
            <w:pPr>
              <w:widowControl w:val="0"/>
              <w:rPr>
                <w:rFonts w:ascii="CG Times" w:eastAsia="Times New Roman" w:hAnsi="CG Times" w:cs="Arial"/>
                <w:sz w:val="16"/>
                <w:szCs w:val="16"/>
              </w:rPr>
            </w:pPr>
            <w:r w:rsidRPr="002166FB">
              <w:rPr>
                <w:rFonts w:ascii="CG Times" w:eastAsia="Times New Roman" w:hAnsi="CG Times" w:cs="Arial"/>
                <w:b/>
                <w:bCs/>
                <w:sz w:val="16"/>
                <w:szCs w:val="16"/>
              </w:rPr>
              <w:t>MINISTRIA E PUNEVE PUBLIKE TRANSPORTIT DHE TELEKOMUNIKACIONIT</w:t>
            </w:r>
          </w:p>
        </w:tc>
      </w:tr>
      <w:tr w:rsidR="00693B7E" w:rsidRPr="002166FB">
        <w:trPr>
          <w:trHeight w:val="255"/>
          <w:jc w:val="center"/>
        </w:trPr>
        <w:tc>
          <w:tcPr>
            <w:tcW w:w="14046" w:type="dxa"/>
            <w:gridSpan w:val="12"/>
            <w:tcBorders>
              <w:top w:val="nil"/>
              <w:left w:val="nil"/>
              <w:bottom w:val="nil"/>
              <w:right w:val="nil"/>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b/>
                <w:bCs/>
                <w:color w:val="000000"/>
                <w:sz w:val="16"/>
                <w:szCs w:val="16"/>
              </w:rPr>
              <w:t>DREJTORIA E PERGJITHSHME E RRUGEVE</w:t>
            </w:r>
          </w:p>
        </w:tc>
      </w:tr>
      <w:tr w:rsidR="00693B7E" w:rsidRPr="002166FB">
        <w:trPr>
          <w:trHeight w:val="255"/>
          <w:jc w:val="center"/>
        </w:trPr>
        <w:tc>
          <w:tcPr>
            <w:tcW w:w="14046" w:type="dxa"/>
            <w:gridSpan w:val="12"/>
            <w:tcBorders>
              <w:top w:val="nil"/>
              <w:left w:val="nil"/>
              <w:bottom w:val="nil"/>
              <w:right w:val="nil"/>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b/>
                <w:bCs/>
                <w:color w:val="000000"/>
                <w:sz w:val="16"/>
                <w:szCs w:val="16"/>
              </w:rPr>
              <w:t>SEKTORI I SHPRONESIMEVE</w:t>
            </w:r>
          </w:p>
        </w:tc>
      </w:tr>
      <w:tr w:rsidR="00693B7E" w:rsidRPr="002166FB">
        <w:trPr>
          <w:trHeight w:val="135"/>
          <w:jc w:val="center"/>
        </w:trPr>
        <w:tc>
          <w:tcPr>
            <w:tcW w:w="14046" w:type="dxa"/>
            <w:gridSpan w:val="12"/>
            <w:tcBorders>
              <w:top w:val="nil"/>
              <w:left w:val="nil"/>
              <w:bottom w:val="nil"/>
              <w:right w:val="nil"/>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p>
        </w:tc>
      </w:tr>
      <w:tr w:rsidR="00693B7E" w:rsidRPr="002166FB">
        <w:trPr>
          <w:trHeight w:val="255"/>
          <w:jc w:val="center"/>
        </w:trPr>
        <w:tc>
          <w:tcPr>
            <w:tcW w:w="14046" w:type="dxa"/>
            <w:gridSpan w:val="12"/>
            <w:tcBorders>
              <w:top w:val="nil"/>
              <w:left w:val="nil"/>
              <w:bottom w:val="nil"/>
              <w:right w:val="nil"/>
            </w:tcBorders>
            <w:shd w:val="clear" w:color="auto" w:fill="auto"/>
            <w:noWrap/>
            <w:vAlign w:val="bottom"/>
          </w:tcPr>
          <w:p w:rsidR="00693B7E" w:rsidRPr="002166FB" w:rsidRDefault="00693B7E" w:rsidP="00B33FCD">
            <w:pPr>
              <w:widowControl w:val="0"/>
              <w:jc w:val="center"/>
              <w:rPr>
                <w:rFonts w:ascii="CG Times" w:eastAsia="Times New Roman" w:hAnsi="CG Times" w:cs="Arial"/>
                <w:color w:val="000000"/>
                <w:sz w:val="16"/>
                <w:szCs w:val="16"/>
              </w:rPr>
            </w:pPr>
            <w:r w:rsidRPr="002166FB">
              <w:rPr>
                <w:rFonts w:ascii="CG Times" w:eastAsia="Times New Roman" w:hAnsi="CG Times" w:cs="Arial"/>
                <w:b/>
                <w:bCs/>
                <w:color w:val="000000"/>
                <w:sz w:val="16"/>
                <w:szCs w:val="16"/>
              </w:rPr>
              <w:t xml:space="preserve">LISTA E PRONAREVE QE SHPRONESOHEN PER EFEKT TE NDERTIMIT TE </w:t>
            </w:r>
            <w:r w:rsidR="00B33FCD" w:rsidRPr="002166FB">
              <w:rPr>
                <w:rFonts w:ascii="CG Times" w:eastAsia="Times New Roman" w:hAnsi="CG Times" w:cs="Arial"/>
                <w:b/>
                <w:bCs/>
                <w:color w:val="000000"/>
                <w:sz w:val="16"/>
                <w:szCs w:val="16"/>
              </w:rPr>
              <w:t>AUTOSTRADES   "THUMANE-MILOT"</w:t>
            </w:r>
          </w:p>
        </w:tc>
      </w:tr>
      <w:tr w:rsidR="00693B7E" w:rsidRPr="002166FB">
        <w:trPr>
          <w:trHeight w:val="255"/>
          <w:jc w:val="center"/>
        </w:trPr>
        <w:tc>
          <w:tcPr>
            <w:tcW w:w="14046" w:type="dxa"/>
            <w:gridSpan w:val="12"/>
            <w:tcBorders>
              <w:top w:val="nil"/>
              <w:left w:val="nil"/>
              <w:bottom w:val="nil"/>
              <w:right w:val="nil"/>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b/>
                <w:bCs/>
                <w:color w:val="000000"/>
                <w:sz w:val="16"/>
                <w:szCs w:val="16"/>
              </w:rPr>
              <w:t xml:space="preserve">                                     </w:t>
            </w:r>
          </w:p>
        </w:tc>
      </w:tr>
      <w:tr w:rsidR="00693B7E" w:rsidRPr="002166FB">
        <w:trPr>
          <w:trHeight w:val="90"/>
          <w:jc w:val="center"/>
        </w:trPr>
        <w:tc>
          <w:tcPr>
            <w:tcW w:w="14046" w:type="dxa"/>
            <w:gridSpan w:val="12"/>
            <w:tcBorders>
              <w:top w:val="nil"/>
              <w:left w:val="nil"/>
              <w:bottom w:val="nil"/>
              <w:right w:val="nil"/>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p>
        </w:tc>
      </w:tr>
      <w:tr w:rsidR="00693B7E" w:rsidRPr="002166FB">
        <w:trPr>
          <w:trHeight w:val="198"/>
          <w:jc w:val="center"/>
        </w:trPr>
        <w:tc>
          <w:tcPr>
            <w:tcW w:w="14046" w:type="dxa"/>
            <w:gridSpan w:val="12"/>
            <w:tcBorders>
              <w:top w:val="nil"/>
              <w:left w:val="nil"/>
              <w:bottom w:val="nil"/>
              <w:right w:val="nil"/>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b/>
                <w:bCs/>
                <w:color w:val="000000"/>
                <w:sz w:val="16"/>
                <w:szCs w:val="16"/>
              </w:rPr>
              <w:t>Qarku: LEZHE</w:t>
            </w:r>
          </w:p>
        </w:tc>
      </w:tr>
      <w:tr w:rsidR="00693B7E" w:rsidRPr="002166FB">
        <w:trPr>
          <w:trHeight w:val="117"/>
          <w:jc w:val="center"/>
        </w:trPr>
        <w:tc>
          <w:tcPr>
            <w:tcW w:w="14046" w:type="dxa"/>
            <w:gridSpan w:val="12"/>
            <w:tcBorders>
              <w:top w:val="nil"/>
              <w:left w:val="nil"/>
              <w:bottom w:val="nil"/>
              <w:right w:val="nil"/>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b/>
                <w:bCs/>
                <w:color w:val="000000"/>
                <w:sz w:val="16"/>
                <w:szCs w:val="16"/>
              </w:rPr>
              <w:t xml:space="preserve">Fshati:  FSHAT </w:t>
            </w:r>
            <w:r>
              <w:rPr>
                <w:rFonts w:ascii="CG Times" w:eastAsia="Times New Roman" w:hAnsi="CG Times" w:cs="Arial"/>
                <w:b/>
                <w:bCs/>
                <w:color w:val="000000"/>
                <w:sz w:val="16"/>
                <w:szCs w:val="16"/>
              </w:rPr>
              <w:t xml:space="preserve">   </w:t>
            </w:r>
            <w:r w:rsidRPr="002166FB">
              <w:rPr>
                <w:rFonts w:ascii="CG Times" w:eastAsia="Times New Roman" w:hAnsi="CG Times" w:cs="Arial"/>
                <w:b/>
                <w:bCs/>
                <w:color w:val="000000"/>
                <w:sz w:val="16"/>
                <w:szCs w:val="16"/>
              </w:rPr>
              <w:t>LAÇ</w:t>
            </w:r>
          </w:p>
        </w:tc>
      </w:tr>
      <w:tr w:rsidR="00693B7E" w:rsidRPr="002166FB">
        <w:trPr>
          <w:trHeight w:val="80"/>
          <w:jc w:val="center"/>
        </w:trPr>
        <w:tc>
          <w:tcPr>
            <w:tcW w:w="14046" w:type="dxa"/>
            <w:gridSpan w:val="12"/>
            <w:tcBorders>
              <w:top w:val="nil"/>
              <w:left w:val="nil"/>
              <w:bottom w:val="nil"/>
              <w:right w:val="nil"/>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p>
        </w:tc>
      </w:tr>
      <w:tr w:rsidR="00693B7E" w:rsidRPr="002166FB">
        <w:trPr>
          <w:trHeight w:val="315"/>
          <w:jc w:val="center"/>
        </w:trPr>
        <w:tc>
          <w:tcPr>
            <w:tcW w:w="0" w:type="auto"/>
            <w:tcBorders>
              <w:top w:val="double" w:sz="6" w:space="0" w:color="auto"/>
              <w:left w:val="double" w:sz="6" w:space="0" w:color="auto"/>
              <w:bottom w:val="nil"/>
              <w:right w:val="nil"/>
            </w:tcBorders>
            <w:shd w:val="clear" w:color="auto" w:fill="auto"/>
            <w:vAlign w:val="bottom"/>
          </w:tcPr>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Nr.</w:t>
            </w:r>
          </w:p>
        </w:tc>
        <w:tc>
          <w:tcPr>
            <w:tcW w:w="2893" w:type="dxa"/>
            <w:tcBorders>
              <w:top w:val="double" w:sz="6" w:space="0" w:color="auto"/>
              <w:left w:val="double" w:sz="6" w:space="0" w:color="auto"/>
              <w:bottom w:val="double" w:sz="6" w:space="0" w:color="auto"/>
              <w:right w:val="double" w:sz="6" w:space="0" w:color="auto"/>
            </w:tcBorders>
            <w:shd w:val="clear" w:color="auto" w:fill="auto"/>
            <w:vAlign w:val="bottom"/>
          </w:tcPr>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Pronari</w:t>
            </w:r>
          </w:p>
        </w:tc>
        <w:tc>
          <w:tcPr>
            <w:tcW w:w="1260" w:type="dxa"/>
            <w:vMerge w:val="restart"/>
            <w:tcBorders>
              <w:top w:val="double" w:sz="6" w:space="0" w:color="auto"/>
              <w:left w:val="double" w:sz="6" w:space="0" w:color="auto"/>
              <w:bottom w:val="double" w:sz="6" w:space="0" w:color="000000"/>
              <w:right w:val="double" w:sz="6" w:space="0" w:color="auto"/>
            </w:tcBorders>
            <w:shd w:val="clear" w:color="auto" w:fill="auto"/>
            <w:vAlign w:val="center"/>
          </w:tcPr>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Z. K</w:t>
            </w:r>
          </w:p>
        </w:tc>
        <w:tc>
          <w:tcPr>
            <w:tcW w:w="1190" w:type="dxa"/>
            <w:vMerge w:val="restart"/>
            <w:tcBorders>
              <w:top w:val="double" w:sz="6" w:space="0" w:color="auto"/>
              <w:left w:val="nil"/>
              <w:right w:val="nil"/>
            </w:tcBorders>
            <w:shd w:val="clear" w:color="auto" w:fill="auto"/>
            <w:vAlign w:val="center"/>
          </w:tcPr>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xml:space="preserve">Nr.  </w:t>
            </w:r>
          </w:p>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Pas.</w:t>
            </w:r>
          </w:p>
        </w:tc>
        <w:tc>
          <w:tcPr>
            <w:tcW w:w="0" w:type="auto"/>
            <w:gridSpan w:val="3"/>
            <w:tcBorders>
              <w:top w:val="double" w:sz="6" w:space="0" w:color="auto"/>
              <w:left w:val="double" w:sz="6" w:space="0" w:color="auto"/>
              <w:bottom w:val="double" w:sz="6" w:space="0" w:color="auto"/>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Are</w:t>
            </w:r>
          </w:p>
        </w:tc>
        <w:tc>
          <w:tcPr>
            <w:tcW w:w="0" w:type="auto"/>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Truall</w:t>
            </w:r>
          </w:p>
        </w:tc>
        <w:tc>
          <w:tcPr>
            <w:tcW w:w="0" w:type="auto"/>
            <w:vMerge w:val="restart"/>
            <w:tcBorders>
              <w:top w:val="double" w:sz="6" w:space="0" w:color="auto"/>
              <w:left w:val="nil"/>
              <w:right w:val="nil"/>
            </w:tcBorders>
            <w:shd w:val="clear" w:color="auto" w:fill="auto"/>
            <w:vAlign w:val="bottom"/>
          </w:tcPr>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Vlera</w:t>
            </w:r>
          </w:p>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Totale Leke</w:t>
            </w:r>
          </w:p>
        </w:tc>
        <w:tc>
          <w:tcPr>
            <w:tcW w:w="2293" w:type="dxa"/>
            <w:vMerge w:val="restart"/>
            <w:tcBorders>
              <w:top w:val="double" w:sz="6" w:space="0" w:color="auto"/>
              <w:left w:val="double" w:sz="6" w:space="0" w:color="auto"/>
              <w:bottom w:val="double" w:sz="6" w:space="0" w:color="000000"/>
              <w:right w:val="double" w:sz="6" w:space="0" w:color="auto"/>
            </w:tcBorders>
            <w:shd w:val="clear" w:color="auto" w:fill="auto"/>
            <w:vAlign w:val="bottom"/>
          </w:tcPr>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Shenime</w:t>
            </w:r>
          </w:p>
        </w:tc>
      </w:tr>
      <w:tr w:rsidR="00693B7E" w:rsidRPr="002166FB">
        <w:trPr>
          <w:trHeight w:val="477"/>
          <w:jc w:val="center"/>
        </w:trPr>
        <w:tc>
          <w:tcPr>
            <w:tcW w:w="0" w:type="auto"/>
            <w:tcBorders>
              <w:top w:val="nil"/>
              <w:left w:val="double" w:sz="6" w:space="0" w:color="auto"/>
              <w:bottom w:val="double" w:sz="6" w:space="0" w:color="auto"/>
              <w:right w:val="nil"/>
            </w:tcBorders>
            <w:shd w:val="clear" w:color="auto" w:fill="auto"/>
            <w:vAlign w:val="bottom"/>
          </w:tcPr>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2893" w:type="dxa"/>
            <w:tcBorders>
              <w:top w:val="nil"/>
              <w:left w:val="double" w:sz="6" w:space="0" w:color="auto"/>
              <w:bottom w:val="double" w:sz="6" w:space="0" w:color="auto"/>
              <w:right w:val="double" w:sz="6" w:space="0" w:color="auto"/>
            </w:tcBorders>
            <w:shd w:val="clear" w:color="auto" w:fill="auto"/>
            <w:noWrap/>
            <w:vAlign w:val="center"/>
          </w:tcPr>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Emri  Atesia Mbiemri</w:t>
            </w:r>
          </w:p>
        </w:tc>
        <w:tc>
          <w:tcPr>
            <w:tcW w:w="1260" w:type="dxa"/>
            <w:vMerge/>
            <w:tcBorders>
              <w:top w:val="double" w:sz="6" w:space="0" w:color="auto"/>
              <w:left w:val="double" w:sz="6" w:space="0" w:color="auto"/>
              <w:bottom w:val="double" w:sz="6" w:space="0" w:color="000000"/>
              <w:right w:val="double" w:sz="6" w:space="0" w:color="auto"/>
            </w:tcBorders>
            <w:vAlign w:val="center"/>
          </w:tcPr>
          <w:p w:rsidR="00693B7E" w:rsidRPr="002166FB" w:rsidRDefault="00693B7E" w:rsidP="005B18BA">
            <w:pPr>
              <w:widowControl w:val="0"/>
              <w:rPr>
                <w:rFonts w:ascii="CG Times" w:eastAsia="Times New Roman" w:hAnsi="CG Times" w:cs="Arial"/>
                <w:b/>
                <w:bCs/>
                <w:color w:val="000000"/>
                <w:sz w:val="16"/>
                <w:szCs w:val="16"/>
              </w:rPr>
            </w:pPr>
          </w:p>
        </w:tc>
        <w:tc>
          <w:tcPr>
            <w:tcW w:w="1190" w:type="dxa"/>
            <w:vMerge/>
            <w:tcBorders>
              <w:left w:val="nil"/>
              <w:bottom w:val="double" w:sz="6" w:space="0" w:color="auto"/>
              <w:right w:val="nil"/>
            </w:tcBorders>
            <w:shd w:val="clear" w:color="auto" w:fill="auto"/>
            <w:vAlign w:val="center"/>
          </w:tcPr>
          <w:p w:rsidR="00693B7E" w:rsidRPr="002166FB" w:rsidRDefault="00693B7E" w:rsidP="005B18BA">
            <w:pPr>
              <w:widowControl w:val="0"/>
              <w:jc w:val="center"/>
              <w:rPr>
                <w:rFonts w:ascii="CG Times" w:eastAsia="Times New Roman" w:hAnsi="CG Times" w:cs="Arial"/>
                <w:b/>
                <w:bCs/>
                <w:color w:val="000000"/>
                <w:sz w:val="16"/>
                <w:szCs w:val="16"/>
              </w:rPr>
            </w:pPr>
          </w:p>
        </w:tc>
        <w:tc>
          <w:tcPr>
            <w:tcW w:w="0" w:type="auto"/>
            <w:tcBorders>
              <w:top w:val="nil"/>
              <w:left w:val="double" w:sz="6" w:space="0" w:color="auto"/>
              <w:bottom w:val="double" w:sz="6" w:space="0" w:color="auto"/>
              <w:right w:val="nil"/>
            </w:tcBorders>
            <w:shd w:val="clear" w:color="auto" w:fill="auto"/>
            <w:vAlign w:val="center"/>
          </w:tcPr>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Sip. m</w:t>
            </w:r>
            <w:r w:rsidRPr="007B31A1">
              <w:rPr>
                <w:rFonts w:ascii="CG Times" w:eastAsia="Times New Roman" w:hAnsi="CG Times" w:cs="Arial"/>
                <w:b/>
                <w:bCs/>
                <w:color w:val="000000"/>
                <w:sz w:val="16"/>
                <w:szCs w:val="16"/>
                <w:vertAlign w:val="superscript"/>
              </w:rPr>
              <w:t>2</w:t>
            </w:r>
          </w:p>
        </w:tc>
        <w:tc>
          <w:tcPr>
            <w:tcW w:w="0" w:type="auto"/>
            <w:tcBorders>
              <w:top w:val="nil"/>
              <w:left w:val="double" w:sz="6" w:space="0" w:color="auto"/>
              <w:bottom w:val="double" w:sz="6" w:space="0" w:color="auto"/>
              <w:right w:val="double" w:sz="6" w:space="0" w:color="auto"/>
            </w:tcBorders>
            <w:shd w:val="clear" w:color="auto" w:fill="auto"/>
            <w:vAlign w:val="center"/>
          </w:tcPr>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Cmimi m</w:t>
            </w:r>
            <w:r w:rsidRPr="007B31A1">
              <w:rPr>
                <w:rFonts w:ascii="CG Times" w:eastAsia="Times New Roman" w:hAnsi="CG Times" w:cs="Arial"/>
                <w:b/>
                <w:bCs/>
                <w:color w:val="000000"/>
                <w:sz w:val="16"/>
                <w:szCs w:val="16"/>
                <w:vertAlign w:val="superscript"/>
              </w:rPr>
              <w:t>2</w:t>
            </w:r>
          </w:p>
        </w:tc>
        <w:tc>
          <w:tcPr>
            <w:tcW w:w="0" w:type="auto"/>
            <w:tcBorders>
              <w:top w:val="nil"/>
              <w:left w:val="nil"/>
              <w:bottom w:val="double" w:sz="6" w:space="0" w:color="auto"/>
              <w:right w:val="nil"/>
            </w:tcBorders>
            <w:shd w:val="clear" w:color="auto" w:fill="auto"/>
            <w:vAlign w:val="center"/>
          </w:tcPr>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Vlera ne leke</w:t>
            </w:r>
          </w:p>
        </w:tc>
        <w:tc>
          <w:tcPr>
            <w:tcW w:w="0" w:type="auto"/>
            <w:tcBorders>
              <w:top w:val="nil"/>
              <w:left w:val="double" w:sz="6" w:space="0" w:color="auto"/>
              <w:bottom w:val="double" w:sz="6" w:space="0" w:color="auto"/>
              <w:right w:val="double" w:sz="6" w:space="0" w:color="auto"/>
            </w:tcBorders>
            <w:shd w:val="clear" w:color="auto" w:fill="auto"/>
            <w:vAlign w:val="center"/>
          </w:tcPr>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Sip. m</w:t>
            </w:r>
            <w:r w:rsidRPr="007B31A1">
              <w:rPr>
                <w:rFonts w:ascii="CG Times" w:eastAsia="Times New Roman" w:hAnsi="CG Times" w:cs="Arial"/>
                <w:b/>
                <w:bCs/>
                <w:color w:val="000000"/>
                <w:sz w:val="16"/>
                <w:szCs w:val="16"/>
                <w:vertAlign w:val="superscript"/>
              </w:rPr>
              <w:t>2</w:t>
            </w:r>
          </w:p>
        </w:tc>
        <w:tc>
          <w:tcPr>
            <w:tcW w:w="0" w:type="auto"/>
            <w:tcBorders>
              <w:top w:val="nil"/>
              <w:left w:val="nil"/>
              <w:bottom w:val="double" w:sz="6" w:space="0" w:color="auto"/>
              <w:right w:val="double" w:sz="6" w:space="0" w:color="auto"/>
            </w:tcBorders>
            <w:shd w:val="clear" w:color="auto" w:fill="auto"/>
            <w:vAlign w:val="center"/>
          </w:tcPr>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Cmimi m</w:t>
            </w:r>
            <w:r w:rsidRPr="007B31A1">
              <w:rPr>
                <w:rFonts w:ascii="CG Times" w:eastAsia="Times New Roman" w:hAnsi="CG Times" w:cs="Arial"/>
                <w:b/>
                <w:bCs/>
                <w:color w:val="000000"/>
                <w:sz w:val="16"/>
                <w:szCs w:val="16"/>
                <w:vertAlign w:val="superscript"/>
              </w:rPr>
              <w:t>2</w:t>
            </w:r>
          </w:p>
        </w:tc>
        <w:tc>
          <w:tcPr>
            <w:tcW w:w="0" w:type="auto"/>
            <w:tcBorders>
              <w:top w:val="nil"/>
              <w:left w:val="nil"/>
              <w:bottom w:val="double" w:sz="6" w:space="0" w:color="auto"/>
              <w:right w:val="double" w:sz="6" w:space="0" w:color="auto"/>
            </w:tcBorders>
            <w:shd w:val="clear" w:color="auto" w:fill="auto"/>
            <w:vAlign w:val="center"/>
          </w:tcPr>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Vlera ne leke</w:t>
            </w:r>
          </w:p>
        </w:tc>
        <w:tc>
          <w:tcPr>
            <w:tcW w:w="0" w:type="auto"/>
            <w:vMerge/>
            <w:tcBorders>
              <w:left w:val="nil"/>
              <w:bottom w:val="double" w:sz="6" w:space="0" w:color="auto"/>
              <w:right w:val="nil"/>
            </w:tcBorders>
            <w:shd w:val="clear" w:color="auto" w:fill="auto"/>
            <w:vAlign w:val="bottom"/>
          </w:tcPr>
          <w:p w:rsidR="00693B7E" w:rsidRPr="002166FB" w:rsidRDefault="00693B7E" w:rsidP="005B18BA">
            <w:pPr>
              <w:widowControl w:val="0"/>
              <w:jc w:val="center"/>
              <w:rPr>
                <w:rFonts w:ascii="CG Times" w:eastAsia="Times New Roman" w:hAnsi="CG Times" w:cs="Arial"/>
                <w:b/>
                <w:bCs/>
                <w:color w:val="000000"/>
                <w:sz w:val="16"/>
                <w:szCs w:val="16"/>
              </w:rPr>
            </w:pPr>
          </w:p>
        </w:tc>
        <w:tc>
          <w:tcPr>
            <w:tcW w:w="2293" w:type="dxa"/>
            <w:vMerge/>
            <w:tcBorders>
              <w:top w:val="double" w:sz="6" w:space="0" w:color="auto"/>
              <w:left w:val="double" w:sz="6" w:space="0" w:color="auto"/>
              <w:bottom w:val="double" w:sz="6" w:space="0" w:color="000000"/>
              <w:right w:val="double" w:sz="6" w:space="0" w:color="auto"/>
            </w:tcBorders>
            <w:vAlign w:val="center"/>
          </w:tcPr>
          <w:p w:rsidR="00693B7E" w:rsidRPr="002166FB" w:rsidRDefault="00693B7E" w:rsidP="005B18BA">
            <w:pPr>
              <w:widowControl w:val="0"/>
              <w:rPr>
                <w:rFonts w:ascii="CG Times" w:eastAsia="Times New Roman" w:hAnsi="CG Times" w:cs="Arial"/>
                <w:b/>
                <w:bCs/>
                <w:color w:val="000000"/>
                <w:sz w:val="16"/>
                <w:szCs w:val="16"/>
              </w:rPr>
            </w:pPr>
          </w:p>
        </w:tc>
      </w:tr>
      <w:tr w:rsidR="00693B7E" w:rsidRPr="002166FB">
        <w:trPr>
          <w:trHeight w:val="333"/>
          <w:jc w:val="center"/>
        </w:trPr>
        <w:tc>
          <w:tcPr>
            <w:tcW w:w="0" w:type="auto"/>
            <w:tcBorders>
              <w:top w:val="nil"/>
              <w:left w:val="double" w:sz="6" w:space="0" w:color="auto"/>
              <w:bottom w:val="single" w:sz="4" w:space="0" w:color="auto"/>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w:t>
            </w:r>
          </w:p>
        </w:tc>
        <w:tc>
          <w:tcPr>
            <w:tcW w:w="2893" w:type="dxa"/>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PREND DED LLESHI B/P</w:t>
            </w:r>
          </w:p>
        </w:tc>
        <w:tc>
          <w:tcPr>
            <w:tcW w:w="1260" w:type="dxa"/>
            <w:tcBorders>
              <w:top w:val="nil"/>
              <w:left w:val="nil"/>
              <w:bottom w:val="nil"/>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1/13</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3664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1018592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1018592</w:t>
            </w:r>
          </w:p>
        </w:tc>
        <w:tc>
          <w:tcPr>
            <w:tcW w:w="2293" w:type="dxa"/>
            <w:tcBorders>
              <w:top w:val="nil"/>
              <w:left w:val="double" w:sz="6" w:space="0" w:color="auto"/>
              <w:bottom w:val="single" w:sz="4"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60"/>
          <w:jc w:val="center"/>
        </w:trPr>
        <w:tc>
          <w:tcPr>
            <w:tcW w:w="0" w:type="auto"/>
            <w:tcBorders>
              <w:top w:val="nil"/>
              <w:left w:val="double" w:sz="6" w:space="0" w:color="auto"/>
              <w:bottom w:val="nil"/>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w:t>
            </w:r>
          </w:p>
        </w:tc>
        <w:tc>
          <w:tcPr>
            <w:tcW w:w="2893" w:type="dxa"/>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PREN MARK SYZIU</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2/11</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1411</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392258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392258</w:t>
            </w:r>
          </w:p>
        </w:tc>
        <w:tc>
          <w:tcPr>
            <w:tcW w:w="2293" w:type="dxa"/>
            <w:tcBorders>
              <w:top w:val="nil"/>
              <w:left w:val="double" w:sz="6" w:space="0" w:color="auto"/>
              <w:bottom w:val="single" w:sz="4"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172"/>
          <w:jc w:val="center"/>
        </w:trPr>
        <w:tc>
          <w:tcPr>
            <w:tcW w:w="0" w:type="auto"/>
            <w:tcBorders>
              <w:top w:val="single" w:sz="4" w:space="0" w:color="auto"/>
              <w:left w:val="double" w:sz="6" w:space="0" w:color="auto"/>
              <w:bottom w:val="single" w:sz="4" w:space="0" w:color="auto"/>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3</w:t>
            </w:r>
          </w:p>
        </w:tc>
        <w:tc>
          <w:tcPr>
            <w:tcW w:w="2893" w:type="dxa"/>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DED GJOK SYZIU</w:t>
            </w:r>
          </w:p>
        </w:tc>
        <w:tc>
          <w:tcPr>
            <w:tcW w:w="1260" w:type="dxa"/>
            <w:tcBorders>
              <w:top w:val="nil"/>
              <w:left w:val="nil"/>
              <w:bottom w:val="nil"/>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 xml:space="preserve"> 2/12</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1250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347500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347500</w:t>
            </w:r>
          </w:p>
        </w:tc>
        <w:tc>
          <w:tcPr>
            <w:tcW w:w="2293" w:type="dxa"/>
            <w:tcBorders>
              <w:top w:val="nil"/>
              <w:left w:val="double" w:sz="6" w:space="0" w:color="auto"/>
              <w:bottom w:val="single" w:sz="4"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145"/>
          <w:jc w:val="center"/>
        </w:trPr>
        <w:tc>
          <w:tcPr>
            <w:tcW w:w="0" w:type="auto"/>
            <w:tcBorders>
              <w:top w:val="nil"/>
              <w:left w:val="double" w:sz="6" w:space="0" w:color="auto"/>
              <w:bottom w:val="single" w:sz="4" w:space="0" w:color="auto"/>
              <w:right w:val="nil"/>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4</w:t>
            </w:r>
          </w:p>
        </w:tc>
        <w:tc>
          <w:tcPr>
            <w:tcW w:w="2893" w:type="dxa"/>
            <w:tcBorders>
              <w:top w:val="nil"/>
              <w:left w:val="double" w:sz="6" w:space="0" w:color="auto"/>
              <w:bottom w:val="single" w:sz="4" w:space="0" w:color="auto"/>
              <w:right w:val="double" w:sz="6" w:space="0" w:color="auto"/>
            </w:tcBorders>
            <w:shd w:val="clear" w:color="auto" w:fill="auto"/>
            <w:noWrap/>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PREN MARK SYZIU</w:t>
            </w:r>
          </w:p>
        </w:tc>
        <w:tc>
          <w:tcPr>
            <w:tcW w:w="1260" w:type="dxa"/>
            <w:tcBorders>
              <w:top w:val="single" w:sz="4" w:space="0" w:color="auto"/>
              <w:left w:val="nil"/>
              <w:bottom w:val="single" w:sz="4" w:space="0" w:color="auto"/>
              <w:right w:val="double" w:sz="6" w:space="0" w:color="auto"/>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single" w:sz="4" w:space="0" w:color="auto"/>
              <w:right w:val="double" w:sz="6" w:space="0" w:color="auto"/>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2/13</w:t>
            </w:r>
          </w:p>
        </w:tc>
        <w:tc>
          <w:tcPr>
            <w:tcW w:w="0" w:type="auto"/>
            <w:tcBorders>
              <w:top w:val="nil"/>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1054</w:t>
            </w:r>
          </w:p>
        </w:tc>
        <w:tc>
          <w:tcPr>
            <w:tcW w:w="0" w:type="auto"/>
            <w:tcBorders>
              <w:top w:val="nil"/>
              <w:left w:val="double" w:sz="6" w:space="0" w:color="auto"/>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293012</w:t>
            </w:r>
          </w:p>
        </w:tc>
        <w:tc>
          <w:tcPr>
            <w:tcW w:w="0" w:type="auto"/>
            <w:tcBorders>
              <w:top w:val="nil"/>
              <w:left w:val="double" w:sz="6" w:space="0" w:color="auto"/>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293012</w:t>
            </w:r>
          </w:p>
        </w:tc>
        <w:tc>
          <w:tcPr>
            <w:tcW w:w="2293" w:type="dxa"/>
            <w:tcBorders>
              <w:top w:val="nil"/>
              <w:left w:val="double" w:sz="6" w:space="0" w:color="auto"/>
              <w:bottom w:val="single" w:sz="4" w:space="0" w:color="auto"/>
              <w:right w:val="double" w:sz="6" w:space="0" w:color="auto"/>
            </w:tcBorders>
            <w:shd w:val="clear" w:color="auto" w:fill="auto"/>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83"/>
          <w:jc w:val="center"/>
        </w:trPr>
        <w:tc>
          <w:tcPr>
            <w:tcW w:w="0" w:type="auto"/>
            <w:tcBorders>
              <w:top w:val="nil"/>
              <w:left w:val="double" w:sz="6" w:space="0" w:color="auto"/>
              <w:bottom w:val="single" w:sz="4" w:space="0" w:color="auto"/>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5</w:t>
            </w:r>
          </w:p>
        </w:tc>
        <w:tc>
          <w:tcPr>
            <w:tcW w:w="2893" w:type="dxa"/>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I PAIDENTIFIKUAR</w:t>
            </w:r>
          </w:p>
        </w:tc>
        <w:tc>
          <w:tcPr>
            <w:tcW w:w="1260" w:type="dxa"/>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3/9</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3113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865414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865414</w:t>
            </w:r>
          </w:p>
        </w:tc>
        <w:tc>
          <w:tcPr>
            <w:tcW w:w="2293" w:type="dxa"/>
            <w:tcBorders>
              <w:top w:val="nil"/>
              <w:left w:val="double" w:sz="6" w:space="0" w:color="auto"/>
              <w:bottom w:val="single" w:sz="4"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Konfirmuar,proces gjyqesor</w:t>
            </w:r>
          </w:p>
        </w:tc>
      </w:tr>
      <w:tr w:rsidR="00693B7E" w:rsidRPr="002166FB">
        <w:trPr>
          <w:trHeight w:val="64"/>
          <w:jc w:val="center"/>
        </w:trPr>
        <w:tc>
          <w:tcPr>
            <w:tcW w:w="0" w:type="auto"/>
            <w:tcBorders>
              <w:top w:val="nil"/>
              <w:left w:val="double" w:sz="6" w:space="0" w:color="auto"/>
              <w:bottom w:val="nil"/>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6</w:t>
            </w:r>
          </w:p>
        </w:tc>
        <w:tc>
          <w:tcPr>
            <w:tcW w:w="2893" w:type="dxa"/>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I PAIDENTIFIKUAR</w:t>
            </w:r>
          </w:p>
        </w:tc>
        <w:tc>
          <w:tcPr>
            <w:tcW w:w="1260" w:type="dxa"/>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3/9</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627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174306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174306</w:t>
            </w:r>
          </w:p>
        </w:tc>
        <w:tc>
          <w:tcPr>
            <w:tcW w:w="2293" w:type="dxa"/>
            <w:tcBorders>
              <w:top w:val="nil"/>
              <w:left w:val="double" w:sz="6" w:space="0" w:color="auto"/>
              <w:bottom w:val="single" w:sz="4"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Konfirmuar,proces gjyqesor</w:t>
            </w:r>
          </w:p>
        </w:tc>
      </w:tr>
      <w:tr w:rsidR="00693B7E" w:rsidRPr="002166FB">
        <w:trPr>
          <w:trHeight w:val="203"/>
          <w:jc w:val="center"/>
        </w:trPr>
        <w:tc>
          <w:tcPr>
            <w:tcW w:w="0" w:type="auto"/>
            <w:tcBorders>
              <w:top w:val="single" w:sz="4" w:space="0" w:color="auto"/>
              <w:left w:val="double" w:sz="6" w:space="0" w:color="auto"/>
              <w:bottom w:val="single" w:sz="4" w:space="0" w:color="auto"/>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7</w:t>
            </w:r>
          </w:p>
        </w:tc>
        <w:tc>
          <w:tcPr>
            <w:tcW w:w="2893" w:type="dxa"/>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SANDER PRENG NEZHA</w:t>
            </w:r>
          </w:p>
        </w:tc>
        <w:tc>
          <w:tcPr>
            <w:tcW w:w="1260" w:type="dxa"/>
            <w:tcBorders>
              <w:top w:val="nil"/>
              <w:left w:val="nil"/>
              <w:bottom w:val="nil"/>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12/1</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2243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623554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623554</w:t>
            </w:r>
          </w:p>
        </w:tc>
        <w:tc>
          <w:tcPr>
            <w:tcW w:w="2293" w:type="dxa"/>
            <w:tcBorders>
              <w:top w:val="nil"/>
              <w:left w:val="double" w:sz="6" w:space="0" w:color="auto"/>
              <w:bottom w:val="single" w:sz="4"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174"/>
          <w:jc w:val="center"/>
        </w:trPr>
        <w:tc>
          <w:tcPr>
            <w:tcW w:w="0" w:type="auto"/>
            <w:tcBorders>
              <w:top w:val="nil"/>
              <w:left w:val="double" w:sz="6" w:space="0" w:color="auto"/>
              <w:bottom w:val="single" w:sz="4" w:space="0" w:color="auto"/>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8</w:t>
            </w:r>
          </w:p>
        </w:tc>
        <w:tc>
          <w:tcPr>
            <w:tcW w:w="2893" w:type="dxa"/>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SANDER PRENG NEZHA</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12/1</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726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201828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201828</w:t>
            </w:r>
          </w:p>
        </w:tc>
        <w:tc>
          <w:tcPr>
            <w:tcW w:w="2293" w:type="dxa"/>
            <w:tcBorders>
              <w:top w:val="nil"/>
              <w:left w:val="double" w:sz="6" w:space="0" w:color="auto"/>
              <w:bottom w:val="single" w:sz="4"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157"/>
          <w:jc w:val="center"/>
        </w:trPr>
        <w:tc>
          <w:tcPr>
            <w:tcW w:w="0" w:type="auto"/>
            <w:tcBorders>
              <w:top w:val="nil"/>
              <w:left w:val="double" w:sz="6" w:space="0" w:color="auto"/>
              <w:bottom w:val="single" w:sz="4" w:space="0" w:color="auto"/>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9</w:t>
            </w:r>
          </w:p>
        </w:tc>
        <w:tc>
          <w:tcPr>
            <w:tcW w:w="2893" w:type="dxa"/>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PRENG PJETER KROSI</w:t>
            </w:r>
          </w:p>
        </w:tc>
        <w:tc>
          <w:tcPr>
            <w:tcW w:w="1260" w:type="dxa"/>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12/14</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1115</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309970</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309970</w:t>
            </w:r>
          </w:p>
        </w:tc>
        <w:tc>
          <w:tcPr>
            <w:tcW w:w="2293" w:type="dxa"/>
            <w:tcBorders>
              <w:top w:val="nil"/>
              <w:left w:val="double" w:sz="6" w:space="0" w:color="auto"/>
              <w:bottom w:val="single" w:sz="4"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141"/>
          <w:jc w:val="center"/>
        </w:trPr>
        <w:tc>
          <w:tcPr>
            <w:tcW w:w="0" w:type="auto"/>
            <w:tcBorders>
              <w:top w:val="nil"/>
              <w:left w:val="double" w:sz="6" w:space="0" w:color="auto"/>
              <w:bottom w:val="single" w:sz="4" w:space="0" w:color="auto"/>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2893" w:type="dxa"/>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EDISON GJON KROSI</w:t>
            </w:r>
          </w:p>
        </w:tc>
        <w:tc>
          <w:tcPr>
            <w:tcW w:w="1260" w:type="dxa"/>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12/15</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367</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102026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102026</w:t>
            </w:r>
          </w:p>
        </w:tc>
        <w:tc>
          <w:tcPr>
            <w:tcW w:w="2293" w:type="dxa"/>
            <w:tcBorders>
              <w:top w:val="nil"/>
              <w:left w:val="double" w:sz="6" w:space="0" w:color="auto"/>
              <w:bottom w:val="single" w:sz="4"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112"/>
          <w:jc w:val="center"/>
        </w:trPr>
        <w:tc>
          <w:tcPr>
            <w:tcW w:w="0" w:type="auto"/>
            <w:tcBorders>
              <w:top w:val="nil"/>
              <w:left w:val="double" w:sz="6" w:space="0" w:color="auto"/>
              <w:bottom w:val="nil"/>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10</w:t>
            </w:r>
          </w:p>
        </w:tc>
        <w:tc>
          <w:tcPr>
            <w:tcW w:w="2893" w:type="dxa"/>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PRENG KOL NEZHA</w:t>
            </w:r>
          </w:p>
        </w:tc>
        <w:tc>
          <w:tcPr>
            <w:tcW w:w="1260" w:type="dxa"/>
            <w:tcBorders>
              <w:top w:val="nil"/>
              <w:left w:val="nil"/>
              <w:bottom w:val="nil"/>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13/1</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764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212392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nil"/>
              <w:left w:val="nil"/>
              <w:bottom w:val="nil"/>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nil"/>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212392</w:t>
            </w:r>
          </w:p>
        </w:tc>
        <w:tc>
          <w:tcPr>
            <w:tcW w:w="2293" w:type="dxa"/>
            <w:tcBorders>
              <w:top w:val="nil"/>
              <w:left w:val="double" w:sz="6" w:space="0" w:color="auto"/>
              <w:bottom w:val="single" w:sz="4"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95"/>
          <w:jc w:val="center"/>
        </w:trPr>
        <w:tc>
          <w:tcPr>
            <w:tcW w:w="0" w:type="auto"/>
            <w:tcBorders>
              <w:top w:val="single" w:sz="4" w:space="0" w:color="auto"/>
              <w:left w:val="double" w:sz="6" w:space="0" w:color="auto"/>
              <w:bottom w:val="single" w:sz="4" w:space="0" w:color="auto"/>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11</w:t>
            </w:r>
          </w:p>
        </w:tc>
        <w:tc>
          <w:tcPr>
            <w:tcW w:w="2893" w:type="dxa"/>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PRENG KOL NEZHA</w:t>
            </w:r>
          </w:p>
        </w:tc>
        <w:tc>
          <w:tcPr>
            <w:tcW w:w="1260" w:type="dxa"/>
            <w:tcBorders>
              <w:top w:val="single" w:sz="4" w:space="0" w:color="auto"/>
              <w:left w:val="nil"/>
              <w:bottom w:val="nil"/>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13/1</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2893</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804254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804254</w:t>
            </w:r>
          </w:p>
        </w:tc>
        <w:tc>
          <w:tcPr>
            <w:tcW w:w="2293" w:type="dxa"/>
            <w:tcBorders>
              <w:top w:val="nil"/>
              <w:left w:val="double" w:sz="6" w:space="0" w:color="auto"/>
              <w:bottom w:val="single" w:sz="4"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65"/>
          <w:jc w:val="center"/>
        </w:trPr>
        <w:tc>
          <w:tcPr>
            <w:tcW w:w="0" w:type="auto"/>
            <w:tcBorders>
              <w:top w:val="nil"/>
              <w:left w:val="double" w:sz="6" w:space="0" w:color="auto"/>
              <w:bottom w:val="single" w:sz="4" w:space="0" w:color="auto"/>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12</w:t>
            </w:r>
          </w:p>
        </w:tc>
        <w:tc>
          <w:tcPr>
            <w:tcW w:w="2893" w:type="dxa"/>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VIKTOR GJON KROSI</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13/9</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908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252424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nil"/>
              <w:left w:val="nil"/>
              <w:bottom w:val="nil"/>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nil"/>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252424</w:t>
            </w:r>
          </w:p>
        </w:tc>
        <w:tc>
          <w:tcPr>
            <w:tcW w:w="2293" w:type="dxa"/>
            <w:tcBorders>
              <w:top w:val="nil"/>
              <w:left w:val="double" w:sz="6" w:space="0" w:color="auto"/>
              <w:bottom w:val="single" w:sz="4"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216"/>
          <w:jc w:val="center"/>
        </w:trPr>
        <w:tc>
          <w:tcPr>
            <w:tcW w:w="0" w:type="auto"/>
            <w:tcBorders>
              <w:top w:val="nil"/>
              <w:left w:val="double" w:sz="6" w:space="0" w:color="auto"/>
              <w:bottom w:val="single" w:sz="4" w:space="0" w:color="auto"/>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13</w:t>
            </w:r>
          </w:p>
        </w:tc>
        <w:tc>
          <w:tcPr>
            <w:tcW w:w="2893" w:type="dxa"/>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YLBER GANI DODA</w:t>
            </w:r>
          </w:p>
        </w:tc>
        <w:tc>
          <w:tcPr>
            <w:tcW w:w="1260" w:type="dxa"/>
            <w:tcBorders>
              <w:top w:val="nil"/>
              <w:left w:val="nil"/>
              <w:bottom w:val="nil"/>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15/9</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384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106752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single" w:sz="4" w:space="0" w:color="auto"/>
              <w:left w:val="nil"/>
              <w:bottom w:val="nil"/>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single" w:sz="4" w:space="0" w:color="auto"/>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106752</w:t>
            </w:r>
          </w:p>
        </w:tc>
        <w:tc>
          <w:tcPr>
            <w:tcW w:w="2293" w:type="dxa"/>
            <w:tcBorders>
              <w:top w:val="nil"/>
              <w:left w:val="double" w:sz="6" w:space="0" w:color="auto"/>
              <w:bottom w:val="single" w:sz="4"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185"/>
          <w:jc w:val="center"/>
        </w:trPr>
        <w:tc>
          <w:tcPr>
            <w:tcW w:w="0" w:type="auto"/>
            <w:tcBorders>
              <w:top w:val="nil"/>
              <w:left w:val="double" w:sz="6" w:space="0" w:color="auto"/>
              <w:bottom w:val="double" w:sz="4" w:space="0" w:color="auto"/>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14</w:t>
            </w:r>
          </w:p>
        </w:tc>
        <w:tc>
          <w:tcPr>
            <w:tcW w:w="2893" w:type="dxa"/>
            <w:tcBorders>
              <w:top w:val="nil"/>
              <w:left w:val="double" w:sz="6" w:space="0" w:color="auto"/>
              <w:bottom w:val="double" w:sz="4"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B/P PRENE BIB GJONAJ</w:t>
            </w:r>
          </w:p>
        </w:tc>
        <w:tc>
          <w:tcPr>
            <w:tcW w:w="1260" w:type="dxa"/>
            <w:tcBorders>
              <w:top w:val="single" w:sz="4" w:space="0" w:color="auto"/>
              <w:left w:val="nil"/>
              <w:bottom w:val="doub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doub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14/9</w:t>
            </w:r>
          </w:p>
        </w:tc>
        <w:tc>
          <w:tcPr>
            <w:tcW w:w="0" w:type="auto"/>
            <w:tcBorders>
              <w:top w:val="nil"/>
              <w:left w:val="nil"/>
              <w:bottom w:val="doub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288</w:t>
            </w:r>
          </w:p>
        </w:tc>
        <w:tc>
          <w:tcPr>
            <w:tcW w:w="0" w:type="auto"/>
            <w:tcBorders>
              <w:top w:val="nil"/>
              <w:left w:val="double" w:sz="6" w:space="0" w:color="auto"/>
              <w:bottom w:val="doub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doub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80064</w:t>
            </w:r>
          </w:p>
        </w:tc>
        <w:tc>
          <w:tcPr>
            <w:tcW w:w="0" w:type="auto"/>
            <w:tcBorders>
              <w:top w:val="nil"/>
              <w:left w:val="double" w:sz="6" w:space="0" w:color="auto"/>
              <w:bottom w:val="doub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single" w:sz="4" w:space="0" w:color="auto"/>
              <w:left w:val="nil"/>
              <w:bottom w:val="doub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doub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doub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80064</w:t>
            </w:r>
          </w:p>
        </w:tc>
        <w:tc>
          <w:tcPr>
            <w:tcW w:w="2293" w:type="dxa"/>
            <w:tcBorders>
              <w:top w:val="nil"/>
              <w:left w:val="double" w:sz="6" w:space="0" w:color="auto"/>
              <w:bottom w:val="double" w:sz="4"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155"/>
          <w:jc w:val="center"/>
        </w:trPr>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15</w:t>
            </w:r>
          </w:p>
        </w:tc>
        <w:tc>
          <w:tcPr>
            <w:tcW w:w="2893" w:type="dxa"/>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DRANE NDUE GJONAJ</w:t>
            </w:r>
          </w:p>
        </w:tc>
        <w:tc>
          <w:tcPr>
            <w:tcW w:w="1260" w:type="dxa"/>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14/2</w:t>
            </w:r>
          </w:p>
        </w:tc>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3286</w:t>
            </w:r>
          </w:p>
        </w:tc>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913508</w:t>
            </w:r>
          </w:p>
        </w:tc>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913508</w:t>
            </w:r>
          </w:p>
        </w:tc>
        <w:tc>
          <w:tcPr>
            <w:tcW w:w="2293" w:type="dxa"/>
            <w:tcBorders>
              <w:top w:val="double" w:sz="4" w:space="0" w:color="auto"/>
              <w:left w:val="double" w:sz="4" w:space="0" w:color="auto"/>
              <w:bottom w:val="double" w:sz="4" w:space="0" w:color="auto"/>
              <w:right w:val="double" w:sz="4"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139"/>
          <w:jc w:val="center"/>
        </w:trPr>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16</w:t>
            </w:r>
          </w:p>
        </w:tc>
        <w:tc>
          <w:tcPr>
            <w:tcW w:w="2893" w:type="dxa"/>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DILAVER PAJ KASMI</w:t>
            </w:r>
          </w:p>
        </w:tc>
        <w:tc>
          <w:tcPr>
            <w:tcW w:w="1260" w:type="dxa"/>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15/15</w:t>
            </w:r>
          </w:p>
        </w:tc>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1227</w:t>
            </w:r>
          </w:p>
        </w:tc>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341106</w:t>
            </w:r>
          </w:p>
        </w:tc>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double" w:sz="4" w:space="0" w:color="auto"/>
              <w:left w:val="double" w:sz="4" w:space="0" w:color="auto"/>
              <w:bottom w:val="double" w:sz="4" w:space="0" w:color="auto"/>
              <w:right w:val="double" w:sz="4"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341106</w:t>
            </w:r>
          </w:p>
        </w:tc>
        <w:tc>
          <w:tcPr>
            <w:tcW w:w="2293" w:type="dxa"/>
            <w:tcBorders>
              <w:top w:val="double" w:sz="4" w:space="0" w:color="auto"/>
              <w:left w:val="double" w:sz="4" w:space="0" w:color="auto"/>
              <w:bottom w:val="double" w:sz="4" w:space="0" w:color="auto"/>
              <w:right w:val="double" w:sz="4"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109"/>
          <w:jc w:val="center"/>
        </w:trPr>
        <w:tc>
          <w:tcPr>
            <w:tcW w:w="0" w:type="auto"/>
            <w:tcBorders>
              <w:top w:val="double" w:sz="4" w:space="0" w:color="auto"/>
              <w:left w:val="double" w:sz="6" w:space="0" w:color="auto"/>
              <w:bottom w:val="single" w:sz="4" w:space="0" w:color="auto"/>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17</w:t>
            </w:r>
          </w:p>
        </w:tc>
        <w:tc>
          <w:tcPr>
            <w:tcW w:w="2893" w:type="dxa"/>
            <w:tcBorders>
              <w:top w:val="double" w:sz="4" w:space="0" w:color="auto"/>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PASHK PRENG DOCI</w:t>
            </w:r>
          </w:p>
        </w:tc>
        <w:tc>
          <w:tcPr>
            <w:tcW w:w="1260" w:type="dxa"/>
            <w:tcBorders>
              <w:top w:val="double" w:sz="4" w:space="0" w:color="auto"/>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double" w:sz="4" w:space="0" w:color="auto"/>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355/12</w:t>
            </w:r>
          </w:p>
        </w:tc>
        <w:tc>
          <w:tcPr>
            <w:tcW w:w="0" w:type="auto"/>
            <w:tcBorders>
              <w:top w:val="double" w:sz="4" w:space="0" w:color="auto"/>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453</w:t>
            </w:r>
          </w:p>
        </w:tc>
        <w:tc>
          <w:tcPr>
            <w:tcW w:w="0" w:type="auto"/>
            <w:tcBorders>
              <w:top w:val="double" w:sz="4" w:space="0" w:color="auto"/>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double" w:sz="4" w:space="0" w:color="auto"/>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125934</w:t>
            </w:r>
          </w:p>
        </w:tc>
        <w:tc>
          <w:tcPr>
            <w:tcW w:w="0" w:type="auto"/>
            <w:tcBorders>
              <w:top w:val="double" w:sz="4" w:space="0" w:color="auto"/>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double" w:sz="4" w:space="0" w:color="auto"/>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double" w:sz="4" w:space="0" w:color="auto"/>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double" w:sz="4" w:space="0" w:color="auto"/>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125934</w:t>
            </w:r>
          </w:p>
        </w:tc>
        <w:tc>
          <w:tcPr>
            <w:tcW w:w="2293" w:type="dxa"/>
            <w:tcBorders>
              <w:top w:val="double" w:sz="4" w:space="0" w:color="auto"/>
              <w:left w:val="double" w:sz="6" w:space="0" w:color="auto"/>
              <w:bottom w:val="single" w:sz="4"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93"/>
          <w:jc w:val="center"/>
        </w:trPr>
        <w:tc>
          <w:tcPr>
            <w:tcW w:w="0" w:type="auto"/>
            <w:tcBorders>
              <w:top w:val="nil"/>
              <w:left w:val="double" w:sz="6" w:space="0" w:color="auto"/>
              <w:bottom w:val="nil"/>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18</w:t>
            </w:r>
          </w:p>
        </w:tc>
        <w:tc>
          <w:tcPr>
            <w:tcW w:w="2893" w:type="dxa"/>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MAJLINDA PASHK DOÇI</w:t>
            </w:r>
          </w:p>
        </w:tc>
        <w:tc>
          <w:tcPr>
            <w:tcW w:w="1260" w:type="dxa"/>
            <w:tcBorders>
              <w:top w:val="nil"/>
              <w:left w:val="nil"/>
              <w:bottom w:val="nil"/>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355/47</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486</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135108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135108</w:t>
            </w:r>
          </w:p>
        </w:tc>
        <w:tc>
          <w:tcPr>
            <w:tcW w:w="2293" w:type="dxa"/>
            <w:tcBorders>
              <w:top w:val="nil"/>
              <w:left w:val="double" w:sz="6" w:space="0" w:color="auto"/>
              <w:bottom w:val="single" w:sz="4"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64"/>
          <w:jc w:val="center"/>
        </w:trPr>
        <w:tc>
          <w:tcPr>
            <w:tcW w:w="0" w:type="auto"/>
            <w:tcBorders>
              <w:top w:val="single" w:sz="4" w:space="0" w:color="auto"/>
              <w:left w:val="double" w:sz="6" w:space="0" w:color="auto"/>
              <w:bottom w:val="single" w:sz="4" w:space="0" w:color="auto"/>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19</w:t>
            </w:r>
          </w:p>
        </w:tc>
        <w:tc>
          <w:tcPr>
            <w:tcW w:w="2893" w:type="dxa"/>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LUIGJ PASHK DOCI</w:t>
            </w:r>
          </w:p>
        </w:tc>
        <w:tc>
          <w:tcPr>
            <w:tcW w:w="1260" w:type="dxa"/>
            <w:tcBorders>
              <w:top w:val="single" w:sz="4" w:space="0" w:color="auto"/>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355/48</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594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165132</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165132</w:t>
            </w:r>
          </w:p>
        </w:tc>
        <w:tc>
          <w:tcPr>
            <w:tcW w:w="2293" w:type="dxa"/>
            <w:tcBorders>
              <w:top w:val="nil"/>
              <w:left w:val="double" w:sz="6" w:space="0" w:color="auto"/>
              <w:bottom w:val="single" w:sz="4"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64"/>
          <w:jc w:val="center"/>
        </w:trPr>
        <w:tc>
          <w:tcPr>
            <w:tcW w:w="0" w:type="auto"/>
            <w:tcBorders>
              <w:top w:val="nil"/>
              <w:left w:val="double" w:sz="6" w:space="0" w:color="auto"/>
              <w:bottom w:val="nil"/>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20</w:t>
            </w:r>
          </w:p>
        </w:tc>
        <w:tc>
          <w:tcPr>
            <w:tcW w:w="2893" w:type="dxa"/>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KASTRIOT PASHK DOÇI</w:t>
            </w:r>
          </w:p>
        </w:tc>
        <w:tc>
          <w:tcPr>
            <w:tcW w:w="1260" w:type="dxa"/>
            <w:tcBorders>
              <w:top w:val="nil"/>
              <w:left w:val="nil"/>
              <w:bottom w:val="nil"/>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355/49</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598</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166244</w:t>
            </w:r>
          </w:p>
        </w:tc>
        <w:tc>
          <w:tcPr>
            <w:tcW w:w="0" w:type="auto"/>
            <w:tcBorders>
              <w:top w:val="nil"/>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166244</w:t>
            </w:r>
          </w:p>
        </w:tc>
        <w:tc>
          <w:tcPr>
            <w:tcW w:w="2293" w:type="dxa"/>
            <w:tcBorders>
              <w:top w:val="nil"/>
              <w:left w:val="double" w:sz="6" w:space="0" w:color="auto"/>
              <w:bottom w:val="single" w:sz="4"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198"/>
          <w:jc w:val="center"/>
        </w:trPr>
        <w:tc>
          <w:tcPr>
            <w:tcW w:w="0" w:type="auto"/>
            <w:tcBorders>
              <w:top w:val="single" w:sz="4" w:space="0" w:color="auto"/>
              <w:left w:val="double" w:sz="6" w:space="0" w:color="auto"/>
              <w:bottom w:val="double" w:sz="4" w:space="0" w:color="auto"/>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21</w:t>
            </w:r>
          </w:p>
        </w:tc>
        <w:tc>
          <w:tcPr>
            <w:tcW w:w="2893" w:type="dxa"/>
            <w:tcBorders>
              <w:top w:val="nil"/>
              <w:left w:val="double" w:sz="6" w:space="0" w:color="auto"/>
              <w:bottom w:val="double" w:sz="4"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LULJETA PASHK DOCI</w:t>
            </w:r>
          </w:p>
        </w:tc>
        <w:tc>
          <w:tcPr>
            <w:tcW w:w="1260" w:type="dxa"/>
            <w:tcBorders>
              <w:top w:val="single" w:sz="4" w:space="0" w:color="auto"/>
              <w:left w:val="nil"/>
              <w:bottom w:val="doub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doub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355/50</w:t>
            </w:r>
          </w:p>
        </w:tc>
        <w:tc>
          <w:tcPr>
            <w:tcW w:w="0" w:type="auto"/>
            <w:tcBorders>
              <w:top w:val="nil"/>
              <w:left w:val="nil"/>
              <w:bottom w:val="doub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430</w:t>
            </w:r>
          </w:p>
        </w:tc>
        <w:tc>
          <w:tcPr>
            <w:tcW w:w="0" w:type="auto"/>
            <w:tcBorders>
              <w:top w:val="nil"/>
              <w:left w:val="double" w:sz="6" w:space="0" w:color="auto"/>
              <w:bottom w:val="doub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doub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119540</w:t>
            </w:r>
          </w:p>
        </w:tc>
        <w:tc>
          <w:tcPr>
            <w:tcW w:w="0" w:type="auto"/>
            <w:tcBorders>
              <w:top w:val="nil"/>
              <w:left w:val="double" w:sz="6" w:space="0" w:color="auto"/>
              <w:bottom w:val="doub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nil"/>
              <w:left w:val="nil"/>
              <w:bottom w:val="doub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doub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doub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119540</w:t>
            </w:r>
          </w:p>
        </w:tc>
        <w:tc>
          <w:tcPr>
            <w:tcW w:w="2293" w:type="dxa"/>
            <w:tcBorders>
              <w:top w:val="nil"/>
              <w:left w:val="double" w:sz="6" w:space="0" w:color="auto"/>
              <w:bottom w:val="double" w:sz="4"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167"/>
          <w:jc w:val="center"/>
        </w:trPr>
        <w:tc>
          <w:tcPr>
            <w:tcW w:w="0" w:type="auto"/>
            <w:tcBorders>
              <w:top w:val="double" w:sz="4" w:space="0" w:color="auto"/>
              <w:left w:val="double" w:sz="4" w:space="0" w:color="auto"/>
              <w:bottom w:val="double" w:sz="4" w:space="0" w:color="auto"/>
              <w:right w:val="double" w:sz="4" w:space="0" w:color="auto"/>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22</w:t>
            </w:r>
          </w:p>
        </w:tc>
        <w:tc>
          <w:tcPr>
            <w:tcW w:w="2893" w:type="dxa"/>
            <w:tcBorders>
              <w:top w:val="double" w:sz="4" w:space="0" w:color="auto"/>
              <w:left w:val="double" w:sz="4" w:space="0" w:color="auto"/>
              <w:bottom w:val="double" w:sz="4" w:space="0" w:color="auto"/>
              <w:right w:val="double" w:sz="4" w:space="0" w:color="auto"/>
            </w:tcBorders>
            <w:shd w:val="clear" w:color="auto" w:fill="auto"/>
            <w:noWrap/>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NDUE MARK ZEFI</w:t>
            </w:r>
          </w:p>
        </w:tc>
        <w:tc>
          <w:tcPr>
            <w:tcW w:w="1260" w:type="dxa"/>
            <w:tcBorders>
              <w:top w:val="double" w:sz="4" w:space="0" w:color="auto"/>
              <w:left w:val="double" w:sz="4" w:space="0" w:color="auto"/>
              <w:bottom w:val="double" w:sz="4" w:space="0" w:color="auto"/>
              <w:right w:val="double" w:sz="4" w:space="0" w:color="auto"/>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double" w:sz="4" w:space="0" w:color="auto"/>
              <w:left w:val="double" w:sz="4" w:space="0" w:color="auto"/>
              <w:bottom w:val="double" w:sz="4" w:space="0" w:color="auto"/>
              <w:right w:val="double" w:sz="4" w:space="0" w:color="auto"/>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355/17</w:t>
            </w:r>
          </w:p>
        </w:tc>
        <w:tc>
          <w:tcPr>
            <w:tcW w:w="0" w:type="auto"/>
            <w:tcBorders>
              <w:top w:val="double" w:sz="4" w:space="0" w:color="auto"/>
              <w:left w:val="double" w:sz="4" w:space="0" w:color="auto"/>
              <w:bottom w:val="double" w:sz="4" w:space="0" w:color="auto"/>
              <w:right w:val="double" w:sz="4"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double" w:sz="4" w:space="0" w:color="auto"/>
              <w:left w:val="double" w:sz="4" w:space="0" w:color="auto"/>
              <w:bottom w:val="double" w:sz="4" w:space="0" w:color="auto"/>
              <w:right w:val="double" w:sz="4"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double" w:sz="4" w:space="0" w:color="auto"/>
              <w:left w:val="double" w:sz="4" w:space="0" w:color="auto"/>
              <w:bottom w:val="double" w:sz="4" w:space="0" w:color="auto"/>
              <w:right w:val="double" w:sz="4"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double" w:sz="4" w:space="0" w:color="auto"/>
              <w:left w:val="double" w:sz="4" w:space="0" w:color="auto"/>
              <w:bottom w:val="double" w:sz="4" w:space="0" w:color="auto"/>
              <w:right w:val="double" w:sz="4"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1311</w:t>
            </w:r>
          </w:p>
        </w:tc>
        <w:tc>
          <w:tcPr>
            <w:tcW w:w="0" w:type="auto"/>
            <w:tcBorders>
              <w:top w:val="double" w:sz="4" w:space="0" w:color="auto"/>
              <w:left w:val="double" w:sz="4" w:space="0" w:color="auto"/>
              <w:bottom w:val="double" w:sz="4" w:space="0" w:color="auto"/>
              <w:right w:val="double" w:sz="4"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884</w:t>
            </w:r>
          </w:p>
        </w:tc>
        <w:tc>
          <w:tcPr>
            <w:tcW w:w="0" w:type="auto"/>
            <w:tcBorders>
              <w:top w:val="double" w:sz="4" w:space="0" w:color="auto"/>
              <w:left w:val="double" w:sz="4" w:space="0" w:color="auto"/>
              <w:bottom w:val="double" w:sz="4" w:space="0" w:color="auto"/>
              <w:right w:val="double" w:sz="4"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1158924</w:t>
            </w:r>
          </w:p>
        </w:tc>
        <w:tc>
          <w:tcPr>
            <w:tcW w:w="0" w:type="auto"/>
            <w:tcBorders>
              <w:top w:val="double" w:sz="4" w:space="0" w:color="auto"/>
              <w:left w:val="double" w:sz="4" w:space="0" w:color="auto"/>
              <w:bottom w:val="double" w:sz="4" w:space="0" w:color="auto"/>
              <w:right w:val="double" w:sz="4"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1158924</w:t>
            </w:r>
          </w:p>
        </w:tc>
        <w:tc>
          <w:tcPr>
            <w:tcW w:w="2293" w:type="dxa"/>
            <w:tcBorders>
              <w:top w:val="double" w:sz="4" w:space="0" w:color="auto"/>
              <w:left w:val="double" w:sz="4" w:space="0" w:color="auto"/>
              <w:bottom w:val="double" w:sz="4" w:space="0" w:color="auto"/>
              <w:right w:val="double" w:sz="4" w:space="0" w:color="auto"/>
            </w:tcBorders>
            <w:shd w:val="clear" w:color="auto" w:fill="auto"/>
          </w:tcPr>
          <w:p w:rsidR="00693B7E" w:rsidRPr="002166FB" w:rsidRDefault="00693B7E" w:rsidP="0084192D">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 me barre hipotekore</w:t>
            </w:r>
          </w:p>
        </w:tc>
      </w:tr>
      <w:tr w:rsidR="00693B7E" w:rsidRPr="002166FB">
        <w:trPr>
          <w:trHeight w:val="178"/>
          <w:jc w:val="center"/>
        </w:trPr>
        <w:tc>
          <w:tcPr>
            <w:tcW w:w="0" w:type="auto"/>
            <w:tcBorders>
              <w:top w:val="double" w:sz="4" w:space="0" w:color="auto"/>
              <w:left w:val="double" w:sz="6" w:space="0" w:color="auto"/>
              <w:bottom w:val="double" w:sz="6" w:space="0" w:color="auto"/>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w:t>
            </w:r>
          </w:p>
        </w:tc>
        <w:tc>
          <w:tcPr>
            <w:tcW w:w="2893" w:type="dxa"/>
            <w:tcBorders>
              <w:top w:val="double" w:sz="4" w:space="0" w:color="auto"/>
              <w:left w:val="double" w:sz="6" w:space="0" w:color="auto"/>
              <w:bottom w:val="double" w:sz="6"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NDUE MARK ZEFI</w:t>
            </w:r>
          </w:p>
        </w:tc>
        <w:tc>
          <w:tcPr>
            <w:tcW w:w="1260" w:type="dxa"/>
            <w:tcBorders>
              <w:top w:val="double" w:sz="4" w:space="0" w:color="auto"/>
              <w:left w:val="nil"/>
              <w:bottom w:val="double" w:sz="6"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double" w:sz="4" w:space="0" w:color="auto"/>
              <w:left w:val="nil"/>
              <w:bottom w:val="double" w:sz="6"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355/16</w:t>
            </w:r>
          </w:p>
        </w:tc>
        <w:tc>
          <w:tcPr>
            <w:tcW w:w="0" w:type="auto"/>
            <w:tcBorders>
              <w:top w:val="double" w:sz="4" w:space="0" w:color="auto"/>
              <w:left w:val="nil"/>
              <w:bottom w:val="double" w:sz="6"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double" w:sz="4" w:space="0" w:color="auto"/>
              <w:left w:val="double" w:sz="6" w:space="0" w:color="auto"/>
              <w:bottom w:val="double" w:sz="6"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double" w:sz="4" w:space="0" w:color="auto"/>
              <w:left w:val="nil"/>
              <w:bottom w:val="double" w:sz="6"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double" w:sz="4" w:space="0" w:color="auto"/>
              <w:left w:val="double" w:sz="6" w:space="0" w:color="auto"/>
              <w:bottom w:val="double" w:sz="6"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154</w:t>
            </w:r>
          </w:p>
        </w:tc>
        <w:tc>
          <w:tcPr>
            <w:tcW w:w="0" w:type="auto"/>
            <w:tcBorders>
              <w:top w:val="double" w:sz="4" w:space="0" w:color="auto"/>
              <w:left w:val="nil"/>
              <w:bottom w:val="double" w:sz="6"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884</w:t>
            </w:r>
          </w:p>
        </w:tc>
        <w:tc>
          <w:tcPr>
            <w:tcW w:w="0" w:type="auto"/>
            <w:tcBorders>
              <w:top w:val="double" w:sz="4" w:space="0" w:color="auto"/>
              <w:left w:val="nil"/>
              <w:bottom w:val="double" w:sz="6"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136136</w:t>
            </w:r>
          </w:p>
        </w:tc>
        <w:tc>
          <w:tcPr>
            <w:tcW w:w="0" w:type="auto"/>
            <w:tcBorders>
              <w:top w:val="double" w:sz="4" w:space="0" w:color="auto"/>
              <w:left w:val="nil"/>
              <w:bottom w:val="double" w:sz="6"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136136</w:t>
            </w:r>
          </w:p>
        </w:tc>
        <w:tc>
          <w:tcPr>
            <w:tcW w:w="2293" w:type="dxa"/>
            <w:tcBorders>
              <w:top w:val="double" w:sz="4" w:space="0" w:color="auto"/>
              <w:left w:val="double" w:sz="6" w:space="0" w:color="auto"/>
              <w:bottom w:val="double" w:sz="6"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78"/>
          <w:jc w:val="center"/>
        </w:trPr>
        <w:tc>
          <w:tcPr>
            <w:tcW w:w="0" w:type="auto"/>
            <w:tcBorders>
              <w:top w:val="double" w:sz="6" w:space="0" w:color="auto"/>
              <w:left w:val="double" w:sz="6" w:space="0" w:color="auto"/>
              <w:bottom w:val="double" w:sz="6" w:space="0" w:color="auto"/>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24</w:t>
            </w:r>
          </w:p>
        </w:tc>
        <w:tc>
          <w:tcPr>
            <w:tcW w:w="2893" w:type="dxa"/>
            <w:tcBorders>
              <w:top w:val="double" w:sz="6" w:space="0" w:color="auto"/>
              <w:left w:val="double" w:sz="6" w:space="0" w:color="auto"/>
              <w:bottom w:val="double" w:sz="6"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I PAIDENTIFIKUAR</w:t>
            </w:r>
          </w:p>
        </w:tc>
        <w:tc>
          <w:tcPr>
            <w:tcW w:w="1260" w:type="dxa"/>
            <w:tcBorders>
              <w:top w:val="double" w:sz="6" w:space="0" w:color="auto"/>
              <w:left w:val="nil"/>
              <w:bottom w:val="double" w:sz="6"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double" w:sz="6" w:space="0" w:color="auto"/>
              <w:left w:val="nil"/>
              <w:bottom w:val="double" w:sz="6"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355/44</w:t>
            </w:r>
          </w:p>
        </w:tc>
        <w:tc>
          <w:tcPr>
            <w:tcW w:w="0" w:type="auto"/>
            <w:tcBorders>
              <w:top w:val="double" w:sz="6" w:space="0" w:color="auto"/>
              <w:left w:val="nil"/>
              <w:bottom w:val="double" w:sz="6"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483</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double" w:sz="6" w:space="0" w:color="auto"/>
              <w:left w:val="nil"/>
              <w:bottom w:val="double" w:sz="6"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134274</w:t>
            </w:r>
          </w:p>
        </w:tc>
        <w:tc>
          <w:tcPr>
            <w:tcW w:w="0" w:type="auto"/>
            <w:tcBorders>
              <w:top w:val="double" w:sz="6" w:space="0" w:color="auto"/>
              <w:left w:val="double" w:sz="6" w:space="0" w:color="auto"/>
              <w:bottom w:val="double" w:sz="6"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double" w:sz="6" w:space="0" w:color="auto"/>
              <w:left w:val="nil"/>
              <w:bottom w:val="double" w:sz="6"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double" w:sz="6" w:space="0" w:color="auto"/>
              <w:left w:val="nil"/>
              <w:bottom w:val="double" w:sz="6"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134274</w:t>
            </w:r>
          </w:p>
        </w:tc>
        <w:tc>
          <w:tcPr>
            <w:tcW w:w="2293" w:type="dxa"/>
            <w:tcBorders>
              <w:top w:val="double" w:sz="6" w:space="0" w:color="auto"/>
              <w:left w:val="double" w:sz="6" w:space="0" w:color="auto"/>
              <w:bottom w:val="double" w:sz="6"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Rikonfirmim</w:t>
            </w:r>
          </w:p>
        </w:tc>
      </w:tr>
      <w:tr w:rsidR="00693B7E" w:rsidRPr="002166FB">
        <w:trPr>
          <w:trHeight w:val="186"/>
          <w:jc w:val="center"/>
        </w:trPr>
        <w:tc>
          <w:tcPr>
            <w:tcW w:w="0" w:type="auto"/>
            <w:tcBorders>
              <w:top w:val="double" w:sz="6" w:space="0" w:color="auto"/>
              <w:left w:val="double" w:sz="6" w:space="0" w:color="auto"/>
              <w:bottom w:val="single" w:sz="4" w:space="0" w:color="auto"/>
              <w:right w:val="nil"/>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25</w:t>
            </w:r>
          </w:p>
        </w:tc>
        <w:tc>
          <w:tcPr>
            <w:tcW w:w="2893" w:type="dxa"/>
            <w:tcBorders>
              <w:top w:val="double" w:sz="6" w:space="0" w:color="auto"/>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NDUE GJYSH BALAJ</w:t>
            </w:r>
          </w:p>
        </w:tc>
        <w:tc>
          <w:tcPr>
            <w:tcW w:w="1260" w:type="dxa"/>
            <w:tcBorders>
              <w:top w:val="double" w:sz="6" w:space="0" w:color="auto"/>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double" w:sz="6" w:space="0" w:color="auto"/>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355/45</w:t>
            </w:r>
          </w:p>
        </w:tc>
        <w:tc>
          <w:tcPr>
            <w:tcW w:w="0" w:type="auto"/>
            <w:tcBorders>
              <w:top w:val="double" w:sz="6" w:space="0" w:color="auto"/>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352</w:t>
            </w:r>
          </w:p>
        </w:tc>
        <w:tc>
          <w:tcPr>
            <w:tcW w:w="0" w:type="auto"/>
            <w:tcBorders>
              <w:top w:val="double" w:sz="6" w:space="0" w:color="auto"/>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double" w:sz="6" w:space="0" w:color="auto"/>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97856</w:t>
            </w:r>
          </w:p>
        </w:tc>
        <w:tc>
          <w:tcPr>
            <w:tcW w:w="0" w:type="auto"/>
            <w:tcBorders>
              <w:top w:val="double" w:sz="6" w:space="0" w:color="auto"/>
              <w:left w:val="double" w:sz="6" w:space="0" w:color="auto"/>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double" w:sz="6" w:space="0" w:color="auto"/>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double" w:sz="6" w:space="0" w:color="auto"/>
              <w:left w:val="nil"/>
              <w:bottom w:val="single" w:sz="4" w:space="0" w:color="auto"/>
              <w:right w:val="double" w:sz="6" w:space="0" w:color="auto"/>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double" w:sz="6" w:space="0" w:color="auto"/>
              <w:left w:val="nil"/>
              <w:bottom w:val="single" w:sz="4" w:space="0" w:color="auto"/>
              <w:right w:val="nil"/>
            </w:tcBorders>
            <w:shd w:val="clear" w:color="auto" w:fill="auto"/>
            <w:noWrap/>
            <w:vAlign w:val="bottom"/>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97856</w:t>
            </w:r>
          </w:p>
        </w:tc>
        <w:tc>
          <w:tcPr>
            <w:tcW w:w="2293" w:type="dxa"/>
            <w:tcBorders>
              <w:top w:val="double" w:sz="6" w:space="0" w:color="auto"/>
              <w:left w:val="double" w:sz="6" w:space="0" w:color="auto"/>
              <w:bottom w:val="single" w:sz="4" w:space="0" w:color="auto"/>
              <w:right w:val="double" w:sz="6" w:space="0" w:color="auto"/>
            </w:tcBorders>
            <w:shd w:val="clear" w:color="auto" w:fill="auto"/>
            <w:vAlign w:val="bottom"/>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326"/>
          <w:jc w:val="center"/>
        </w:trPr>
        <w:tc>
          <w:tcPr>
            <w:tcW w:w="0" w:type="auto"/>
            <w:tcBorders>
              <w:top w:val="single" w:sz="4" w:space="0" w:color="auto"/>
              <w:left w:val="double" w:sz="6" w:space="0" w:color="auto"/>
              <w:bottom w:val="single" w:sz="4" w:space="0" w:color="auto"/>
              <w:right w:val="nil"/>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2893" w:type="dxa"/>
            <w:tcBorders>
              <w:top w:val="single" w:sz="4" w:space="0" w:color="auto"/>
              <w:left w:val="double" w:sz="6" w:space="0" w:color="auto"/>
              <w:bottom w:val="single" w:sz="4" w:space="0" w:color="auto"/>
              <w:right w:val="double" w:sz="6" w:space="0" w:color="auto"/>
            </w:tcBorders>
            <w:shd w:val="clear" w:color="auto" w:fill="auto"/>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ANTON NDUE MARKU, ZEF NDUE MARKU (BASHKEPRONESI)</w:t>
            </w:r>
          </w:p>
        </w:tc>
        <w:tc>
          <w:tcPr>
            <w:tcW w:w="1260" w:type="dxa"/>
            <w:tcBorders>
              <w:top w:val="single" w:sz="4" w:space="0" w:color="auto"/>
              <w:left w:val="nil"/>
              <w:bottom w:val="single" w:sz="4" w:space="0" w:color="auto"/>
              <w:right w:val="double" w:sz="6" w:space="0" w:color="auto"/>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single" w:sz="4" w:space="0" w:color="auto"/>
              <w:left w:val="nil"/>
              <w:bottom w:val="single" w:sz="4" w:space="0" w:color="auto"/>
              <w:right w:val="double" w:sz="6" w:space="0" w:color="auto"/>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355/16/1</w:t>
            </w:r>
          </w:p>
        </w:tc>
        <w:tc>
          <w:tcPr>
            <w:tcW w:w="0" w:type="auto"/>
            <w:tcBorders>
              <w:top w:val="single" w:sz="4" w:space="0" w:color="auto"/>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1049</w:t>
            </w:r>
          </w:p>
        </w:tc>
        <w:tc>
          <w:tcPr>
            <w:tcW w:w="0" w:type="auto"/>
            <w:tcBorders>
              <w:top w:val="single" w:sz="4" w:space="0" w:color="auto"/>
              <w:left w:val="double" w:sz="6" w:space="0" w:color="auto"/>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single" w:sz="4" w:space="0" w:color="auto"/>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291622</w:t>
            </w:r>
          </w:p>
        </w:tc>
        <w:tc>
          <w:tcPr>
            <w:tcW w:w="0" w:type="auto"/>
            <w:tcBorders>
              <w:top w:val="single" w:sz="4" w:space="0" w:color="auto"/>
              <w:left w:val="double" w:sz="6" w:space="0" w:color="auto"/>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single" w:sz="4" w:space="0" w:color="auto"/>
              <w:left w:val="nil"/>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single" w:sz="4" w:space="0" w:color="auto"/>
              <w:left w:val="nil"/>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single" w:sz="4" w:space="0" w:color="auto"/>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291622</w:t>
            </w:r>
          </w:p>
        </w:tc>
        <w:tc>
          <w:tcPr>
            <w:tcW w:w="2293" w:type="dxa"/>
            <w:tcBorders>
              <w:top w:val="single" w:sz="4" w:space="0" w:color="auto"/>
              <w:left w:val="double" w:sz="6" w:space="0" w:color="auto"/>
              <w:bottom w:val="single" w:sz="4" w:space="0" w:color="auto"/>
              <w:right w:val="double" w:sz="6" w:space="0" w:color="auto"/>
            </w:tcBorders>
            <w:shd w:val="clear" w:color="auto" w:fill="auto"/>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100"/>
          <w:jc w:val="center"/>
        </w:trPr>
        <w:tc>
          <w:tcPr>
            <w:tcW w:w="0" w:type="auto"/>
            <w:tcBorders>
              <w:top w:val="single" w:sz="4" w:space="0" w:color="auto"/>
              <w:left w:val="double" w:sz="6" w:space="0" w:color="auto"/>
              <w:bottom w:val="single" w:sz="4" w:space="0" w:color="auto"/>
              <w:right w:val="nil"/>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26</w:t>
            </w:r>
          </w:p>
        </w:tc>
        <w:tc>
          <w:tcPr>
            <w:tcW w:w="2893" w:type="dxa"/>
            <w:tcBorders>
              <w:top w:val="single" w:sz="4" w:space="0" w:color="auto"/>
              <w:left w:val="double" w:sz="6" w:space="0" w:color="auto"/>
              <w:bottom w:val="single" w:sz="4" w:space="0" w:color="auto"/>
              <w:right w:val="double" w:sz="6" w:space="0" w:color="auto"/>
            </w:tcBorders>
            <w:shd w:val="clear" w:color="auto" w:fill="auto"/>
            <w:noWrap/>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NDUE MARK DOCI</w:t>
            </w:r>
          </w:p>
        </w:tc>
        <w:tc>
          <w:tcPr>
            <w:tcW w:w="1260" w:type="dxa"/>
            <w:tcBorders>
              <w:top w:val="single" w:sz="4" w:space="0" w:color="auto"/>
              <w:left w:val="nil"/>
              <w:bottom w:val="single" w:sz="4" w:space="0" w:color="auto"/>
              <w:right w:val="double" w:sz="6" w:space="0" w:color="auto"/>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single" w:sz="4" w:space="0" w:color="auto"/>
              <w:left w:val="nil"/>
              <w:bottom w:val="single" w:sz="4" w:space="0" w:color="auto"/>
              <w:right w:val="double" w:sz="6" w:space="0" w:color="auto"/>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355/46</w:t>
            </w:r>
          </w:p>
        </w:tc>
        <w:tc>
          <w:tcPr>
            <w:tcW w:w="0" w:type="auto"/>
            <w:tcBorders>
              <w:top w:val="single" w:sz="4" w:space="0" w:color="auto"/>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610</w:t>
            </w:r>
          </w:p>
        </w:tc>
        <w:tc>
          <w:tcPr>
            <w:tcW w:w="0" w:type="auto"/>
            <w:tcBorders>
              <w:top w:val="single" w:sz="4" w:space="0" w:color="auto"/>
              <w:left w:val="double" w:sz="6" w:space="0" w:color="auto"/>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single" w:sz="4" w:space="0" w:color="auto"/>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169580</w:t>
            </w:r>
          </w:p>
        </w:tc>
        <w:tc>
          <w:tcPr>
            <w:tcW w:w="0" w:type="auto"/>
            <w:tcBorders>
              <w:top w:val="single" w:sz="4" w:space="0" w:color="auto"/>
              <w:left w:val="double" w:sz="6" w:space="0" w:color="auto"/>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single" w:sz="4" w:space="0" w:color="auto"/>
              <w:left w:val="nil"/>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single" w:sz="4" w:space="0" w:color="auto"/>
              <w:left w:val="nil"/>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single" w:sz="4" w:space="0" w:color="auto"/>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169580</w:t>
            </w:r>
          </w:p>
        </w:tc>
        <w:tc>
          <w:tcPr>
            <w:tcW w:w="2293" w:type="dxa"/>
            <w:tcBorders>
              <w:top w:val="single" w:sz="4" w:space="0" w:color="auto"/>
              <w:left w:val="double" w:sz="6" w:space="0" w:color="auto"/>
              <w:bottom w:val="single" w:sz="4" w:space="0" w:color="auto"/>
              <w:right w:val="double" w:sz="6" w:space="0" w:color="auto"/>
            </w:tcBorders>
            <w:shd w:val="clear" w:color="auto" w:fill="auto"/>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84"/>
          <w:jc w:val="center"/>
        </w:trPr>
        <w:tc>
          <w:tcPr>
            <w:tcW w:w="0" w:type="auto"/>
            <w:tcBorders>
              <w:top w:val="single" w:sz="4" w:space="0" w:color="auto"/>
              <w:left w:val="double" w:sz="6" w:space="0" w:color="auto"/>
              <w:bottom w:val="single" w:sz="4" w:space="0" w:color="auto"/>
              <w:right w:val="nil"/>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27</w:t>
            </w:r>
          </w:p>
        </w:tc>
        <w:tc>
          <w:tcPr>
            <w:tcW w:w="2893" w:type="dxa"/>
            <w:tcBorders>
              <w:top w:val="single" w:sz="4" w:space="0" w:color="auto"/>
              <w:left w:val="double" w:sz="6" w:space="0" w:color="auto"/>
              <w:bottom w:val="single" w:sz="4" w:space="0" w:color="auto"/>
              <w:right w:val="double" w:sz="6" w:space="0" w:color="auto"/>
            </w:tcBorders>
            <w:shd w:val="clear" w:color="auto" w:fill="auto"/>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ARBEN PAL DODAJ,                      PAL NDUE DODAJ</w:t>
            </w:r>
          </w:p>
        </w:tc>
        <w:tc>
          <w:tcPr>
            <w:tcW w:w="1260" w:type="dxa"/>
            <w:tcBorders>
              <w:top w:val="single" w:sz="4" w:space="0" w:color="auto"/>
              <w:left w:val="nil"/>
              <w:bottom w:val="nil"/>
              <w:right w:val="double" w:sz="6" w:space="0" w:color="auto"/>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single" w:sz="4" w:space="0" w:color="auto"/>
              <w:left w:val="nil"/>
              <w:bottom w:val="single" w:sz="4" w:space="0" w:color="auto"/>
              <w:right w:val="double" w:sz="6" w:space="0" w:color="auto"/>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355/43</w:t>
            </w:r>
          </w:p>
        </w:tc>
        <w:tc>
          <w:tcPr>
            <w:tcW w:w="0" w:type="auto"/>
            <w:tcBorders>
              <w:top w:val="single" w:sz="4" w:space="0" w:color="auto"/>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637</w:t>
            </w:r>
          </w:p>
        </w:tc>
        <w:tc>
          <w:tcPr>
            <w:tcW w:w="0" w:type="auto"/>
            <w:tcBorders>
              <w:top w:val="single" w:sz="4" w:space="0" w:color="auto"/>
              <w:left w:val="double" w:sz="6" w:space="0" w:color="auto"/>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single" w:sz="4" w:space="0" w:color="auto"/>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177086</w:t>
            </w:r>
          </w:p>
        </w:tc>
        <w:tc>
          <w:tcPr>
            <w:tcW w:w="0" w:type="auto"/>
            <w:tcBorders>
              <w:top w:val="single" w:sz="4" w:space="0" w:color="auto"/>
              <w:left w:val="double" w:sz="6" w:space="0" w:color="auto"/>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single" w:sz="4" w:space="0" w:color="auto"/>
              <w:left w:val="nil"/>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single" w:sz="4" w:space="0" w:color="auto"/>
              <w:left w:val="nil"/>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single" w:sz="4" w:space="0" w:color="auto"/>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177086</w:t>
            </w:r>
          </w:p>
        </w:tc>
        <w:tc>
          <w:tcPr>
            <w:tcW w:w="2293" w:type="dxa"/>
            <w:tcBorders>
              <w:top w:val="single" w:sz="4" w:space="0" w:color="auto"/>
              <w:left w:val="double" w:sz="6" w:space="0" w:color="auto"/>
              <w:bottom w:val="single" w:sz="4" w:space="0" w:color="auto"/>
              <w:right w:val="double" w:sz="6" w:space="0" w:color="auto"/>
            </w:tcBorders>
            <w:shd w:val="clear" w:color="auto" w:fill="auto"/>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232"/>
          <w:jc w:val="center"/>
        </w:trPr>
        <w:tc>
          <w:tcPr>
            <w:tcW w:w="0" w:type="auto"/>
            <w:tcBorders>
              <w:top w:val="nil"/>
              <w:left w:val="double" w:sz="6" w:space="0" w:color="auto"/>
              <w:bottom w:val="single" w:sz="4" w:space="0" w:color="auto"/>
              <w:right w:val="nil"/>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28</w:t>
            </w:r>
          </w:p>
        </w:tc>
        <w:tc>
          <w:tcPr>
            <w:tcW w:w="2893" w:type="dxa"/>
            <w:tcBorders>
              <w:top w:val="nil"/>
              <w:left w:val="double" w:sz="6" w:space="0" w:color="auto"/>
              <w:bottom w:val="single" w:sz="4" w:space="0" w:color="auto"/>
              <w:right w:val="double" w:sz="6" w:space="0" w:color="auto"/>
            </w:tcBorders>
            <w:shd w:val="clear" w:color="auto" w:fill="auto"/>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MARK BIB MARKU,                   MILITAN MARK MARKU</w:t>
            </w:r>
          </w:p>
        </w:tc>
        <w:tc>
          <w:tcPr>
            <w:tcW w:w="1260" w:type="dxa"/>
            <w:tcBorders>
              <w:top w:val="single" w:sz="4" w:space="0" w:color="auto"/>
              <w:left w:val="nil"/>
              <w:bottom w:val="nil"/>
              <w:right w:val="double" w:sz="6" w:space="0" w:color="auto"/>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single" w:sz="4" w:space="0" w:color="auto"/>
              <w:right w:val="double" w:sz="6" w:space="0" w:color="auto"/>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355/42</w:t>
            </w:r>
          </w:p>
        </w:tc>
        <w:tc>
          <w:tcPr>
            <w:tcW w:w="0" w:type="auto"/>
            <w:tcBorders>
              <w:top w:val="nil"/>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953</w:t>
            </w:r>
          </w:p>
        </w:tc>
        <w:tc>
          <w:tcPr>
            <w:tcW w:w="0" w:type="auto"/>
            <w:tcBorders>
              <w:top w:val="nil"/>
              <w:left w:val="double" w:sz="6" w:space="0" w:color="auto"/>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264934</w:t>
            </w:r>
          </w:p>
        </w:tc>
        <w:tc>
          <w:tcPr>
            <w:tcW w:w="0" w:type="auto"/>
            <w:tcBorders>
              <w:top w:val="nil"/>
              <w:left w:val="double" w:sz="6" w:space="0" w:color="auto"/>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nil"/>
              <w:left w:val="nil"/>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264934</w:t>
            </w:r>
          </w:p>
        </w:tc>
        <w:tc>
          <w:tcPr>
            <w:tcW w:w="2293" w:type="dxa"/>
            <w:tcBorders>
              <w:top w:val="nil"/>
              <w:left w:val="double" w:sz="6" w:space="0" w:color="auto"/>
              <w:bottom w:val="single" w:sz="4" w:space="0" w:color="auto"/>
              <w:right w:val="double" w:sz="6" w:space="0" w:color="auto"/>
            </w:tcBorders>
            <w:shd w:val="clear" w:color="auto" w:fill="auto"/>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60"/>
          <w:jc w:val="center"/>
        </w:trPr>
        <w:tc>
          <w:tcPr>
            <w:tcW w:w="0" w:type="auto"/>
            <w:tcBorders>
              <w:top w:val="nil"/>
              <w:left w:val="double" w:sz="6" w:space="0" w:color="auto"/>
              <w:bottom w:val="single" w:sz="4" w:space="0" w:color="auto"/>
              <w:right w:val="nil"/>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29</w:t>
            </w:r>
          </w:p>
        </w:tc>
        <w:tc>
          <w:tcPr>
            <w:tcW w:w="2893" w:type="dxa"/>
            <w:tcBorders>
              <w:top w:val="nil"/>
              <w:left w:val="double" w:sz="6" w:space="0" w:color="auto"/>
              <w:bottom w:val="single" w:sz="4" w:space="0" w:color="auto"/>
              <w:right w:val="double" w:sz="6" w:space="0" w:color="auto"/>
            </w:tcBorders>
            <w:shd w:val="clear" w:color="auto" w:fill="auto"/>
            <w:noWrap/>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ANDON KOZMA XHEPA</w:t>
            </w:r>
          </w:p>
        </w:tc>
        <w:tc>
          <w:tcPr>
            <w:tcW w:w="1260" w:type="dxa"/>
            <w:tcBorders>
              <w:top w:val="single" w:sz="4" w:space="0" w:color="auto"/>
              <w:left w:val="nil"/>
              <w:bottom w:val="nil"/>
              <w:right w:val="double" w:sz="6" w:space="0" w:color="auto"/>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single" w:sz="4" w:space="0" w:color="auto"/>
              <w:right w:val="double" w:sz="6" w:space="0" w:color="auto"/>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355/31</w:t>
            </w:r>
          </w:p>
        </w:tc>
        <w:tc>
          <w:tcPr>
            <w:tcW w:w="0" w:type="auto"/>
            <w:tcBorders>
              <w:top w:val="nil"/>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530</w:t>
            </w:r>
          </w:p>
        </w:tc>
        <w:tc>
          <w:tcPr>
            <w:tcW w:w="0" w:type="auto"/>
            <w:tcBorders>
              <w:top w:val="nil"/>
              <w:left w:val="double" w:sz="6" w:space="0" w:color="auto"/>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147340</w:t>
            </w:r>
          </w:p>
        </w:tc>
        <w:tc>
          <w:tcPr>
            <w:tcW w:w="0" w:type="auto"/>
            <w:tcBorders>
              <w:top w:val="nil"/>
              <w:left w:val="double" w:sz="6" w:space="0" w:color="auto"/>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nil"/>
              <w:left w:val="nil"/>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147340</w:t>
            </w:r>
          </w:p>
        </w:tc>
        <w:tc>
          <w:tcPr>
            <w:tcW w:w="2293" w:type="dxa"/>
            <w:tcBorders>
              <w:top w:val="nil"/>
              <w:left w:val="double" w:sz="6" w:space="0" w:color="auto"/>
              <w:bottom w:val="single" w:sz="4" w:space="0" w:color="auto"/>
              <w:right w:val="double" w:sz="6" w:space="0" w:color="auto"/>
            </w:tcBorders>
            <w:shd w:val="clear" w:color="auto" w:fill="auto"/>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115"/>
          <w:jc w:val="center"/>
        </w:trPr>
        <w:tc>
          <w:tcPr>
            <w:tcW w:w="0" w:type="auto"/>
            <w:tcBorders>
              <w:top w:val="nil"/>
              <w:left w:val="double" w:sz="6" w:space="0" w:color="auto"/>
              <w:bottom w:val="nil"/>
              <w:right w:val="nil"/>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30</w:t>
            </w:r>
          </w:p>
        </w:tc>
        <w:tc>
          <w:tcPr>
            <w:tcW w:w="2893" w:type="dxa"/>
            <w:tcBorders>
              <w:top w:val="nil"/>
              <w:left w:val="double" w:sz="6" w:space="0" w:color="auto"/>
              <w:bottom w:val="single" w:sz="4" w:space="0" w:color="auto"/>
              <w:right w:val="double" w:sz="6" w:space="0" w:color="auto"/>
            </w:tcBorders>
            <w:shd w:val="clear" w:color="auto" w:fill="auto"/>
            <w:noWrap/>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NDUE BIB MARKU (B/Pronesi)</w:t>
            </w:r>
          </w:p>
        </w:tc>
        <w:tc>
          <w:tcPr>
            <w:tcW w:w="1260" w:type="dxa"/>
            <w:tcBorders>
              <w:top w:val="single" w:sz="4" w:space="0" w:color="auto"/>
              <w:left w:val="nil"/>
              <w:bottom w:val="nil"/>
              <w:right w:val="double" w:sz="6" w:space="0" w:color="auto"/>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single" w:sz="4" w:space="0" w:color="auto"/>
              <w:right w:val="double" w:sz="6" w:space="0" w:color="auto"/>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355/32</w:t>
            </w:r>
          </w:p>
        </w:tc>
        <w:tc>
          <w:tcPr>
            <w:tcW w:w="0" w:type="auto"/>
            <w:tcBorders>
              <w:top w:val="nil"/>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84</w:t>
            </w:r>
          </w:p>
        </w:tc>
        <w:tc>
          <w:tcPr>
            <w:tcW w:w="0" w:type="auto"/>
            <w:tcBorders>
              <w:top w:val="nil"/>
              <w:left w:val="double" w:sz="6" w:space="0" w:color="auto"/>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23352</w:t>
            </w:r>
          </w:p>
        </w:tc>
        <w:tc>
          <w:tcPr>
            <w:tcW w:w="0" w:type="auto"/>
            <w:tcBorders>
              <w:top w:val="nil"/>
              <w:left w:val="double" w:sz="6" w:space="0" w:color="auto"/>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573</w:t>
            </w:r>
          </w:p>
        </w:tc>
        <w:tc>
          <w:tcPr>
            <w:tcW w:w="0" w:type="auto"/>
            <w:tcBorders>
              <w:top w:val="nil"/>
              <w:left w:val="nil"/>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884</w:t>
            </w:r>
          </w:p>
        </w:tc>
        <w:tc>
          <w:tcPr>
            <w:tcW w:w="0" w:type="auto"/>
            <w:tcBorders>
              <w:top w:val="nil"/>
              <w:left w:val="nil"/>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506532</w:t>
            </w:r>
          </w:p>
        </w:tc>
        <w:tc>
          <w:tcPr>
            <w:tcW w:w="0" w:type="auto"/>
            <w:tcBorders>
              <w:top w:val="nil"/>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529884</w:t>
            </w:r>
          </w:p>
        </w:tc>
        <w:tc>
          <w:tcPr>
            <w:tcW w:w="2293" w:type="dxa"/>
            <w:tcBorders>
              <w:top w:val="nil"/>
              <w:left w:val="double" w:sz="6" w:space="0" w:color="auto"/>
              <w:bottom w:val="single" w:sz="4" w:space="0" w:color="auto"/>
              <w:right w:val="double" w:sz="6" w:space="0" w:color="auto"/>
            </w:tcBorders>
            <w:shd w:val="clear" w:color="auto" w:fill="auto"/>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179"/>
          <w:jc w:val="center"/>
        </w:trPr>
        <w:tc>
          <w:tcPr>
            <w:tcW w:w="0" w:type="auto"/>
            <w:tcBorders>
              <w:top w:val="single" w:sz="4" w:space="0" w:color="auto"/>
              <w:left w:val="double" w:sz="6" w:space="0" w:color="auto"/>
              <w:bottom w:val="single" w:sz="4" w:space="0" w:color="auto"/>
              <w:right w:val="nil"/>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31</w:t>
            </w:r>
          </w:p>
        </w:tc>
        <w:tc>
          <w:tcPr>
            <w:tcW w:w="2893" w:type="dxa"/>
            <w:tcBorders>
              <w:top w:val="nil"/>
              <w:left w:val="double" w:sz="6" w:space="0" w:color="auto"/>
              <w:bottom w:val="single" w:sz="4" w:space="0" w:color="auto"/>
              <w:right w:val="double" w:sz="6" w:space="0" w:color="auto"/>
            </w:tcBorders>
            <w:shd w:val="clear" w:color="auto" w:fill="auto"/>
            <w:noWrap/>
          </w:tcPr>
          <w:p w:rsidR="00693B7E" w:rsidRPr="002166FB" w:rsidRDefault="00693B7E" w:rsidP="005B18BA">
            <w:pPr>
              <w:widowControl w:val="0"/>
              <w:rPr>
                <w:rFonts w:ascii="CG Times" w:eastAsia="Times New Roman" w:hAnsi="CG Times" w:cs="Arial"/>
                <w:color w:val="000000"/>
                <w:sz w:val="16"/>
                <w:szCs w:val="16"/>
              </w:rPr>
            </w:pPr>
            <w:r w:rsidRPr="002166FB">
              <w:rPr>
                <w:rFonts w:ascii="CG Times" w:eastAsia="Times New Roman" w:hAnsi="CG Times" w:cs="Arial"/>
                <w:color w:val="000000"/>
                <w:sz w:val="16"/>
                <w:szCs w:val="16"/>
              </w:rPr>
              <w:t>GJIN GJON KACORRI</w:t>
            </w:r>
          </w:p>
        </w:tc>
        <w:tc>
          <w:tcPr>
            <w:tcW w:w="1260" w:type="dxa"/>
            <w:tcBorders>
              <w:top w:val="single" w:sz="4" w:space="0" w:color="auto"/>
              <w:left w:val="nil"/>
              <w:bottom w:val="single" w:sz="4" w:space="0" w:color="auto"/>
              <w:right w:val="double" w:sz="6" w:space="0" w:color="auto"/>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2365</w:t>
            </w:r>
          </w:p>
        </w:tc>
        <w:tc>
          <w:tcPr>
            <w:tcW w:w="1190" w:type="dxa"/>
            <w:tcBorders>
              <w:top w:val="nil"/>
              <w:left w:val="nil"/>
              <w:bottom w:val="single" w:sz="4" w:space="0" w:color="auto"/>
              <w:right w:val="double" w:sz="6" w:space="0" w:color="auto"/>
            </w:tcBorders>
            <w:shd w:val="clear" w:color="auto" w:fill="auto"/>
            <w:noWrap/>
          </w:tcPr>
          <w:p w:rsidR="00693B7E" w:rsidRPr="002166FB" w:rsidRDefault="00693B7E" w:rsidP="005B18BA">
            <w:pPr>
              <w:widowControl w:val="0"/>
              <w:jc w:val="center"/>
              <w:rPr>
                <w:rFonts w:ascii="CG Times" w:eastAsia="Times New Roman" w:hAnsi="CG Times" w:cs="Arial"/>
                <w:color w:val="000000"/>
                <w:sz w:val="16"/>
                <w:szCs w:val="16"/>
              </w:rPr>
            </w:pPr>
            <w:r w:rsidRPr="002166FB">
              <w:rPr>
                <w:rFonts w:ascii="CG Times" w:eastAsia="Times New Roman" w:hAnsi="CG Times" w:cs="Arial"/>
                <w:color w:val="000000"/>
                <w:sz w:val="16"/>
                <w:szCs w:val="16"/>
              </w:rPr>
              <w:t>355/21</w:t>
            </w:r>
          </w:p>
        </w:tc>
        <w:tc>
          <w:tcPr>
            <w:tcW w:w="0" w:type="auto"/>
            <w:tcBorders>
              <w:top w:val="nil"/>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547</w:t>
            </w:r>
          </w:p>
        </w:tc>
        <w:tc>
          <w:tcPr>
            <w:tcW w:w="0" w:type="auto"/>
            <w:tcBorders>
              <w:top w:val="nil"/>
              <w:left w:val="double" w:sz="6" w:space="0" w:color="auto"/>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278</w:t>
            </w:r>
          </w:p>
        </w:tc>
        <w:tc>
          <w:tcPr>
            <w:tcW w:w="0" w:type="auto"/>
            <w:tcBorders>
              <w:top w:val="nil"/>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152066</w:t>
            </w:r>
          </w:p>
        </w:tc>
        <w:tc>
          <w:tcPr>
            <w:tcW w:w="0" w:type="auto"/>
            <w:tcBorders>
              <w:top w:val="nil"/>
              <w:left w:val="double" w:sz="6" w:space="0" w:color="auto"/>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nil"/>
              <w:left w:val="nil"/>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double" w:sz="6" w:space="0" w:color="auto"/>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 </w:t>
            </w:r>
          </w:p>
        </w:tc>
        <w:tc>
          <w:tcPr>
            <w:tcW w:w="0" w:type="auto"/>
            <w:tcBorders>
              <w:top w:val="nil"/>
              <w:left w:val="nil"/>
              <w:bottom w:val="single" w:sz="4" w:space="0" w:color="auto"/>
              <w:right w:val="nil"/>
            </w:tcBorders>
            <w:shd w:val="clear" w:color="auto" w:fill="auto"/>
            <w:noWrap/>
          </w:tcPr>
          <w:p w:rsidR="00693B7E" w:rsidRPr="002166FB" w:rsidRDefault="00693B7E" w:rsidP="005B18BA">
            <w:pPr>
              <w:widowControl w:val="0"/>
              <w:jc w:val="right"/>
              <w:rPr>
                <w:rFonts w:ascii="CG Times" w:eastAsia="Times New Roman" w:hAnsi="CG Times" w:cs="Arial"/>
                <w:color w:val="000000"/>
                <w:sz w:val="16"/>
                <w:szCs w:val="16"/>
              </w:rPr>
            </w:pPr>
            <w:r w:rsidRPr="002166FB">
              <w:rPr>
                <w:rFonts w:ascii="CG Times" w:eastAsia="Times New Roman" w:hAnsi="CG Times" w:cs="Arial"/>
                <w:color w:val="000000"/>
                <w:sz w:val="16"/>
                <w:szCs w:val="16"/>
              </w:rPr>
              <w:t>152066</w:t>
            </w:r>
          </w:p>
        </w:tc>
        <w:tc>
          <w:tcPr>
            <w:tcW w:w="2293" w:type="dxa"/>
            <w:tcBorders>
              <w:top w:val="nil"/>
              <w:left w:val="double" w:sz="6" w:space="0" w:color="auto"/>
              <w:bottom w:val="single" w:sz="4" w:space="0" w:color="auto"/>
              <w:right w:val="double" w:sz="6" w:space="0" w:color="auto"/>
            </w:tcBorders>
            <w:shd w:val="clear" w:color="auto" w:fill="auto"/>
          </w:tcPr>
          <w:p w:rsidR="00693B7E" w:rsidRPr="002166FB" w:rsidRDefault="00693B7E" w:rsidP="002242DF">
            <w:pPr>
              <w:widowControl w:val="0"/>
              <w:jc w:val="both"/>
              <w:rPr>
                <w:rFonts w:ascii="CG Times" w:eastAsia="Times New Roman" w:hAnsi="CG Times" w:cs="Arial"/>
                <w:color w:val="000000"/>
                <w:sz w:val="16"/>
                <w:szCs w:val="16"/>
              </w:rPr>
            </w:pPr>
            <w:r w:rsidRPr="002166FB">
              <w:rPr>
                <w:rFonts w:ascii="CG Times" w:eastAsia="Times New Roman" w:hAnsi="CG Times" w:cs="Arial"/>
                <w:color w:val="000000"/>
                <w:sz w:val="16"/>
                <w:szCs w:val="16"/>
              </w:rPr>
              <w:t>Konfirmuar nga ZRPP</w:t>
            </w:r>
          </w:p>
        </w:tc>
      </w:tr>
      <w:tr w:rsidR="00693B7E" w:rsidRPr="002166FB">
        <w:trPr>
          <w:trHeight w:val="14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tcPr>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2893" w:type="dxa"/>
            <w:tcBorders>
              <w:top w:val="single" w:sz="4" w:space="0" w:color="auto"/>
              <w:left w:val="single" w:sz="4" w:space="0" w:color="auto"/>
              <w:bottom w:val="single" w:sz="4" w:space="0" w:color="auto"/>
              <w:right w:val="single" w:sz="4" w:space="0" w:color="auto"/>
            </w:tcBorders>
            <w:shd w:val="clear" w:color="auto" w:fill="auto"/>
            <w:noWrap/>
          </w:tcPr>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TOTALI</w:t>
            </w:r>
          </w:p>
        </w:tc>
        <w:tc>
          <w:tcPr>
            <w:tcW w:w="1260" w:type="dxa"/>
            <w:tcBorders>
              <w:top w:val="single" w:sz="4" w:space="0" w:color="auto"/>
              <w:left w:val="single" w:sz="4" w:space="0" w:color="auto"/>
              <w:bottom w:val="single" w:sz="4" w:space="0" w:color="auto"/>
              <w:right w:val="single" w:sz="4" w:space="0" w:color="auto"/>
            </w:tcBorders>
            <w:shd w:val="clear" w:color="auto" w:fill="auto"/>
            <w:noWrap/>
          </w:tcPr>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1190" w:type="dxa"/>
            <w:tcBorders>
              <w:top w:val="single" w:sz="4" w:space="0" w:color="auto"/>
              <w:left w:val="single" w:sz="4" w:space="0" w:color="auto"/>
              <w:bottom w:val="single" w:sz="4" w:space="0" w:color="auto"/>
              <w:right w:val="single" w:sz="4" w:space="0" w:color="auto"/>
            </w:tcBorders>
            <w:shd w:val="clear" w:color="auto" w:fill="auto"/>
            <w:noWrap/>
          </w:tcPr>
          <w:p w:rsidR="00693B7E" w:rsidRPr="002166FB" w:rsidRDefault="00693B7E" w:rsidP="005B18BA">
            <w:pPr>
              <w:widowControl w:val="0"/>
              <w:jc w:val="center"/>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33126</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9209028</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2038</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1801592</w:t>
            </w:r>
          </w:p>
        </w:tc>
        <w:tc>
          <w:tcPr>
            <w:tcW w:w="0" w:type="auto"/>
            <w:tcBorders>
              <w:top w:val="single" w:sz="4" w:space="0" w:color="auto"/>
              <w:left w:val="single" w:sz="4" w:space="0" w:color="auto"/>
              <w:bottom w:val="single" w:sz="4" w:space="0" w:color="auto"/>
              <w:right w:val="single" w:sz="4" w:space="0" w:color="auto"/>
            </w:tcBorders>
            <w:shd w:val="clear" w:color="auto" w:fill="auto"/>
            <w:noWrap/>
          </w:tcPr>
          <w:p w:rsidR="00693B7E" w:rsidRPr="002166FB" w:rsidRDefault="00693B7E" w:rsidP="005B18BA">
            <w:pPr>
              <w:widowControl w:val="0"/>
              <w:jc w:val="right"/>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11010620</w:t>
            </w:r>
          </w:p>
        </w:tc>
        <w:tc>
          <w:tcPr>
            <w:tcW w:w="2293" w:type="dxa"/>
            <w:tcBorders>
              <w:top w:val="single" w:sz="4" w:space="0" w:color="auto"/>
              <w:left w:val="single" w:sz="4" w:space="0" w:color="auto"/>
              <w:bottom w:val="single" w:sz="4" w:space="0" w:color="auto"/>
              <w:right w:val="single" w:sz="4" w:space="0" w:color="auto"/>
            </w:tcBorders>
            <w:shd w:val="clear" w:color="auto" w:fill="auto"/>
            <w:noWrap/>
          </w:tcPr>
          <w:p w:rsidR="00693B7E" w:rsidRPr="002166FB" w:rsidRDefault="00693B7E" w:rsidP="005B18BA">
            <w:pPr>
              <w:widowControl w:val="0"/>
              <w:rPr>
                <w:rFonts w:ascii="CG Times" w:eastAsia="Times New Roman" w:hAnsi="CG Times" w:cs="Arial"/>
                <w:b/>
                <w:bCs/>
                <w:color w:val="000000"/>
                <w:sz w:val="16"/>
                <w:szCs w:val="16"/>
              </w:rPr>
            </w:pPr>
            <w:r w:rsidRPr="002166FB">
              <w:rPr>
                <w:rFonts w:ascii="CG Times" w:eastAsia="Times New Roman" w:hAnsi="CG Times" w:cs="Arial"/>
                <w:b/>
                <w:bCs/>
                <w:color w:val="000000"/>
                <w:sz w:val="16"/>
                <w:szCs w:val="16"/>
              </w:rPr>
              <w:t> </w:t>
            </w:r>
          </w:p>
        </w:tc>
      </w:tr>
    </w:tbl>
    <w:p w:rsidR="00693B7E" w:rsidRDefault="00693B7E" w:rsidP="005B18BA">
      <w:pPr>
        <w:widowControl w:val="0"/>
        <w:rPr>
          <w:lang w:val="en-GB"/>
        </w:rPr>
      </w:pPr>
    </w:p>
    <w:p w:rsidR="00693B7E" w:rsidRDefault="00693B7E" w:rsidP="005B18BA">
      <w:pPr>
        <w:widowControl w:val="0"/>
        <w:rPr>
          <w:lang w:val="en-GB"/>
        </w:rPr>
      </w:pPr>
    </w:p>
    <w:p w:rsidR="00693B7E" w:rsidRDefault="00693B7E" w:rsidP="005B18BA">
      <w:pPr>
        <w:widowControl w:val="0"/>
        <w:rPr>
          <w:lang w:val="en-GB"/>
        </w:rPr>
      </w:pPr>
    </w:p>
    <w:p w:rsidR="00813BC8" w:rsidRDefault="00813BC8" w:rsidP="005B18BA">
      <w:pPr>
        <w:widowControl w:val="0"/>
        <w:rPr>
          <w:lang w:val="en-GB"/>
        </w:rPr>
      </w:pPr>
    </w:p>
    <w:p w:rsidR="00813BC8" w:rsidRDefault="00813BC8" w:rsidP="005B18BA">
      <w:pPr>
        <w:widowControl w:val="0"/>
        <w:rPr>
          <w:lang w:val="en-GB"/>
        </w:rPr>
      </w:pPr>
    </w:p>
    <w:p w:rsidR="00813BC8" w:rsidRDefault="00813BC8" w:rsidP="005B18BA">
      <w:pPr>
        <w:widowControl w:val="0"/>
        <w:rPr>
          <w:lang w:val="en-GB"/>
        </w:rPr>
      </w:pPr>
    </w:p>
    <w:p w:rsidR="00813BC8" w:rsidRDefault="00813BC8" w:rsidP="005B18BA">
      <w:pPr>
        <w:widowControl w:val="0"/>
        <w:rPr>
          <w:lang w:val="en-GB"/>
        </w:rPr>
      </w:pPr>
    </w:p>
    <w:p w:rsidR="00813BC8" w:rsidRDefault="00813BC8" w:rsidP="005B18BA">
      <w:pPr>
        <w:widowControl w:val="0"/>
        <w:rPr>
          <w:lang w:val="en-GB"/>
        </w:rPr>
      </w:pPr>
    </w:p>
    <w:p w:rsidR="00813BC8" w:rsidRDefault="00813BC8" w:rsidP="005B18BA">
      <w:pPr>
        <w:widowControl w:val="0"/>
        <w:rPr>
          <w:lang w:val="en-GB"/>
        </w:rPr>
      </w:pPr>
    </w:p>
    <w:p w:rsidR="00813BC8" w:rsidRDefault="00813BC8" w:rsidP="005B18BA">
      <w:pPr>
        <w:widowControl w:val="0"/>
        <w:rPr>
          <w:lang w:val="en-GB"/>
        </w:rPr>
      </w:pPr>
    </w:p>
    <w:p w:rsidR="00813BC8" w:rsidRDefault="00813BC8" w:rsidP="005B18BA">
      <w:pPr>
        <w:widowControl w:val="0"/>
        <w:rPr>
          <w:lang w:val="en-GB"/>
        </w:rPr>
      </w:pPr>
    </w:p>
    <w:p w:rsidR="00813BC8" w:rsidRDefault="00813BC8" w:rsidP="005B18BA">
      <w:pPr>
        <w:widowControl w:val="0"/>
        <w:rPr>
          <w:lang w:val="en-GB"/>
        </w:rPr>
      </w:pPr>
    </w:p>
    <w:p w:rsidR="00813BC8" w:rsidRDefault="00813BC8" w:rsidP="005B18BA">
      <w:pPr>
        <w:widowControl w:val="0"/>
        <w:rPr>
          <w:lang w:val="en-GB"/>
        </w:rPr>
      </w:pPr>
    </w:p>
    <w:p w:rsidR="00813BC8" w:rsidRDefault="00813BC8" w:rsidP="005B18BA">
      <w:pPr>
        <w:widowControl w:val="0"/>
        <w:rPr>
          <w:lang w:val="en-GB"/>
        </w:rPr>
      </w:pPr>
    </w:p>
    <w:p w:rsidR="00813BC8" w:rsidRDefault="00813BC8" w:rsidP="005B18BA">
      <w:pPr>
        <w:widowControl w:val="0"/>
        <w:rPr>
          <w:lang w:val="en-GB"/>
        </w:rPr>
      </w:pPr>
    </w:p>
    <w:p w:rsidR="00813BC8" w:rsidRDefault="00813BC8" w:rsidP="005B18BA">
      <w:pPr>
        <w:widowControl w:val="0"/>
        <w:rPr>
          <w:lang w:val="en-GB"/>
        </w:rPr>
      </w:pPr>
    </w:p>
    <w:p w:rsidR="00813BC8" w:rsidRDefault="00813BC8" w:rsidP="005B18BA">
      <w:pPr>
        <w:widowControl w:val="0"/>
        <w:rPr>
          <w:lang w:val="en-GB"/>
        </w:rPr>
      </w:pPr>
    </w:p>
    <w:p w:rsidR="00813BC8" w:rsidRDefault="00813BC8" w:rsidP="005B18BA">
      <w:pPr>
        <w:widowControl w:val="0"/>
        <w:rPr>
          <w:lang w:val="en-GB"/>
        </w:rPr>
      </w:pPr>
    </w:p>
    <w:p w:rsidR="00813BC8" w:rsidRDefault="00813BC8" w:rsidP="005B18BA">
      <w:pPr>
        <w:widowControl w:val="0"/>
        <w:rPr>
          <w:lang w:val="en-GB"/>
        </w:rPr>
      </w:pPr>
    </w:p>
    <w:p w:rsidR="00813BC8" w:rsidRDefault="00813BC8" w:rsidP="005B18BA">
      <w:pPr>
        <w:widowControl w:val="0"/>
        <w:rPr>
          <w:lang w:val="en-GB"/>
        </w:rPr>
      </w:pPr>
    </w:p>
    <w:p w:rsidR="00813BC8" w:rsidRDefault="00813BC8" w:rsidP="005B18BA">
      <w:pPr>
        <w:widowControl w:val="0"/>
        <w:rPr>
          <w:lang w:val="en-GB"/>
        </w:rPr>
      </w:pPr>
    </w:p>
    <w:p w:rsidR="00813BC8" w:rsidRDefault="00813BC8" w:rsidP="005B18BA">
      <w:pPr>
        <w:widowControl w:val="0"/>
        <w:rPr>
          <w:lang w:val="en-GB"/>
        </w:rPr>
      </w:pPr>
    </w:p>
    <w:p w:rsidR="00697E64" w:rsidRDefault="00697E64" w:rsidP="005B18BA">
      <w:pPr>
        <w:widowControl w:val="0"/>
        <w:rPr>
          <w:lang w:val="en-GB"/>
        </w:rPr>
      </w:pPr>
    </w:p>
    <w:p w:rsidR="00697E64" w:rsidRPr="00CA4B0D" w:rsidRDefault="00697E64" w:rsidP="005B18BA">
      <w:pPr>
        <w:widowControl w:val="0"/>
        <w:rPr>
          <w:lang w:val="en-GB"/>
        </w:rPr>
      </w:pPr>
    </w:p>
    <w:p w:rsidR="00693B7E" w:rsidRDefault="00693B7E" w:rsidP="005B18BA">
      <w:pPr>
        <w:pStyle w:val="Paragrafi"/>
      </w:pPr>
    </w:p>
    <w:tbl>
      <w:tblPr>
        <w:tblW w:w="5000" w:type="pct"/>
        <w:jc w:val="center"/>
        <w:tblLook w:val="0000" w:firstRow="0" w:lastRow="0" w:firstColumn="0" w:lastColumn="0" w:noHBand="0" w:noVBand="0"/>
      </w:tblPr>
      <w:tblGrid>
        <w:gridCol w:w="463"/>
        <w:gridCol w:w="2444"/>
        <w:gridCol w:w="776"/>
        <w:gridCol w:w="776"/>
        <w:gridCol w:w="1003"/>
        <w:gridCol w:w="757"/>
        <w:gridCol w:w="966"/>
        <w:gridCol w:w="977"/>
        <w:gridCol w:w="977"/>
        <w:gridCol w:w="808"/>
        <w:gridCol w:w="1143"/>
        <w:gridCol w:w="2130"/>
      </w:tblGrid>
      <w:tr w:rsidR="00693B7E" w:rsidRPr="00697E64">
        <w:trPr>
          <w:trHeight w:val="255"/>
          <w:jc w:val="center"/>
        </w:trPr>
        <w:tc>
          <w:tcPr>
            <w:tcW w:w="5000" w:type="pct"/>
            <w:gridSpan w:val="12"/>
            <w:tcBorders>
              <w:top w:val="nil"/>
              <w:left w:val="nil"/>
              <w:bottom w:val="nil"/>
              <w:right w:val="nil"/>
            </w:tcBorders>
            <w:shd w:val="clear" w:color="auto" w:fill="auto"/>
            <w:noWrap/>
            <w:vAlign w:val="bottom"/>
          </w:tcPr>
          <w:p w:rsidR="00693B7E" w:rsidRPr="00697E64" w:rsidRDefault="00693B7E" w:rsidP="005B18BA">
            <w:pPr>
              <w:widowControl w:val="0"/>
              <w:rPr>
                <w:rFonts w:ascii="CG Times" w:eastAsia="Times New Roman" w:hAnsi="CG Times" w:cs="Arial"/>
                <w:sz w:val="16"/>
                <w:szCs w:val="16"/>
              </w:rPr>
            </w:pPr>
            <w:r w:rsidRPr="00697E64">
              <w:rPr>
                <w:rFonts w:ascii="CG Times" w:eastAsia="Times New Roman" w:hAnsi="CG Times" w:cs="Arial"/>
                <w:b/>
                <w:bCs/>
                <w:sz w:val="16"/>
                <w:szCs w:val="16"/>
              </w:rPr>
              <w:t>REPUBLIKA E SHQIPERISE</w:t>
            </w:r>
          </w:p>
        </w:tc>
      </w:tr>
      <w:tr w:rsidR="00693B7E" w:rsidRPr="00697E64">
        <w:trPr>
          <w:trHeight w:val="255"/>
          <w:jc w:val="center"/>
        </w:trPr>
        <w:tc>
          <w:tcPr>
            <w:tcW w:w="5000" w:type="pct"/>
            <w:gridSpan w:val="12"/>
            <w:tcBorders>
              <w:top w:val="nil"/>
              <w:left w:val="nil"/>
              <w:bottom w:val="nil"/>
              <w:right w:val="nil"/>
            </w:tcBorders>
            <w:shd w:val="clear" w:color="auto" w:fill="auto"/>
            <w:noWrap/>
            <w:vAlign w:val="bottom"/>
          </w:tcPr>
          <w:p w:rsidR="00693B7E" w:rsidRPr="00697E64" w:rsidRDefault="00693B7E" w:rsidP="005B18BA">
            <w:pPr>
              <w:widowControl w:val="0"/>
              <w:rPr>
                <w:rFonts w:ascii="CG Times" w:eastAsia="Times New Roman" w:hAnsi="CG Times" w:cs="Arial"/>
                <w:sz w:val="16"/>
                <w:szCs w:val="16"/>
              </w:rPr>
            </w:pPr>
            <w:r w:rsidRPr="00697E64">
              <w:rPr>
                <w:rFonts w:ascii="CG Times" w:eastAsia="Times New Roman" w:hAnsi="CG Times" w:cs="Arial"/>
                <w:b/>
                <w:bCs/>
                <w:sz w:val="16"/>
                <w:szCs w:val="16"/>
              </w:rPr>
              <w:t>MINISTRIA E PUNEVE PUBLIKE TRANSPORTIT DHE TELEKOMUNIKACIONIT</w:t>
            </w:r>
          </w:p>
        </w:tc>
      </w:tr>
      <w:tr w:rsidR="00693B7E" w:rsidRPr="00697E64">
        <w:trPr>
          <w:trHeight w:val="255"/>
          <w:jc w:val="center"/>
        </w:trPr>
        <w:tc>
          <w:tcPr>
            <w:tcW w:w="5000" w:type="pct"/>
            <w:gridSpan w:val="12"/>
            <w:tcBorders>
              <w:top w:val="nil"/>
              <w:left w:val="nil"/>
              <w:bottom w:val="nil"/>
              <w:right w:val="nil"/>
            </w:tcBorders>
            <w:shd w:val="clear" w:color="auto" w:fill="auto"/>
            <w:noWrap/>
            <w:vAlign w:val="bottom"/>
          </w:tcPr>
          <w:p w:rsidR="00693B7E" w:rsidRPr="00697E64" w:rsidRDefault="00693B7E" w:rsidP="005B18BA">
            <w:pPr>
              <w:widowControl w:val="0"/>
              <w:rPr>
                <w:rFonts w:ascii="CG Times" w:eastAsia="Times New Roman" w:hAnsi="CG Times" w:cs="Arial"/>
                <w:color w:val="000000"/>
                <w:sz w:val="16"/>
                <w:szCs w:val="16"/>
              </w:rPr>
            </w:pPr>
            <w:r w:rsidRPr="00697E64">
              <w:rPr>
                <w:rFonts w:ascii="CG Times" w:eastAsia="Times New Roman" w:hAnsi="CG Times" w:cs="Arial"/>
                <w:b/>
                <w:bCs/>
                <w:color w:val="000000"/>
                <w:sz w:val="16"/>
                <w:szCs w:val="16"/>
              </w:rPr>
              <w:t>DREJTORIA E PERGJITHSHME E RRUGEVE</w:t>
            </w:r>
          </w:p>
        </w:tc>
      </w:tr>
      <w:tr w:rsidR="00693B7E" w:rsidRPr="00697E64">
        <w:trPr>
          <w:trHeight w:val="255"/>
          <w:jc w:val="center"/>
        </w:trPr>
        <w:tc>
          <w:tcPr>
            <w:tcW w:w="5000" w:type="pct"/>
            <w:gridSpan w:val="12"/>
            <w:tcBorders>
              <w:top w:val="nil"/>
              <w:left w:val="nil"/>
              <w:bottom w:val="nil"/>
              <w:right w:val="nil"/>
            </w:tcBorders>
            <w:shd w:val="clear" w:color="auto" w:fill="auto"/>
            <w:noWrap/>
            <w:vAlign w:val="bottom"/>
          </w:tcPr>
          <w:p w:rsidR="00693B7E" w:rsidRPr="00697E64" w:rsidRDefault="00693B7E" w:rsidP="005B18BA">
            <w:pPr>
              <w:widowControl w:val="0"/>
              <w:rPr>
                <w:rFonts w:ascii="CG Times" w:eastAsia="Times New Roman" w:hAnsi="CG Times" w:cs="Arial"/>
                <w:color w:val="000000"/>
                <w:sz w:val="16"/>
                <w:szCs w:val="16"/>
              </w:rPr>
            </w:pPr>
            <w:r w:rsidRPr="00697E64">
              <w:rPr>
                <w:rFonts w:ascii="CG Times" w:eastAsia="Times New Roman" w:hAnsi="CG Times" w:cs="Arial"/>
                <w:b/>
                <w:bCs/>
                <w:color w:val="000000"/>
                <w:sz w:val="16"/>
                <w:szCs w:val="16"/>
              </w:rPr>
              <w:t>SEKTORI I SHPRONESIMEVE</w:t>
            </w:r>
          </w:p>
        </w:tc>
      </w:tr>
      <w:tr w:rsidR="00693B7E" w:rsidRPr="00697E64">
        <w:trPr>
          <w:trHeight w:val="80"/>
          <w:jc w:val="center"/>
        </w:trPr>
        <w:tc>
          <w:tcPr>
            <w:tcW w:w="5000" w:type="pct"/>
            <w:gridSpan w:val="12"/>
            <w:tcBorders>
              <w:top w:val="nil"/>
              <w:left w:val="nil"/>
              <w:bottom w:val="nil"/>
              <w:right w:val="nil"/>
            </w:tcBorders>
            <w:shd w:val="clear" w:color="auto" w:fill="auto"/>
            <w:noWrap/>
            <w:vAlign w:val="bottom"/>
          </w:tcPr>
          <w:p w:rsidR="00693B7E" w:rsidRPr="00697E64" w:rsidRDefault="00693B7E" w:rsidP="005B18BA">
            <w:pPr>
              <w:widowControl w:val="0"/>
              <w:rPr>
                <w:rFonts w:ascii="CG Times" w:eastAsia="Times New Roman" w:hAnsi="CG Times" w:cs="Arial"/>
                <w:color w:val="000000"/>
                <w:sz w:val="16"/>
                <w:szCs w:val="16"/>
              </w:rPr>
            </w:pPr>
          </w:p>
        </w:tc>
      </w:tr>
      <w:tr w:rsidR="00693B7E" w:rsidRPr="00697E64">
        <w:trPr>
          <w:trHeight w:val="255"/>
          <w:jc w:val="center"/>
        </w:trPr>
        <w:tc>
          <w:tcPr>
            <w:tcW w:w="5000" w:type="pct"/>
            <w:gridSpan w:val="12"/>
            <w:tcBorders>
              <w:top w:val="nil"/>
              <w:left w:val="nil"/>
              <w:bottom w:val="nil"/>
              <w:right w:val="nil"/>
            </w:tcBorders>
            <w:shd w:val="clear" w:color="auto" w:fill="auto"/>
            <w:noWrap/>
            <w:vAlign w:val="bottom"/>
          </w:tcPr>
          <w:p w:rsidR="00693B7E" w:rsidRPr="00697E64" w:rsidRDefault="00693B7E" w:rsidP="00B33FCD">
            <w:pPr>
              <w:widowControl w:val="0"/>
              <w:jc w:val="center"/>
              <w:rPr>
                <w:rFonts w:ascii="CG Times" w:eastAsia="Times New Roman" w:hAnsi="CG Times" w:cs="Arial"/>
                <w:color w:val="000000"/>
                <w:sz w:val="16"/>
                <w:szCs w:val="16"/>
              </w:rPr>
            </w:pPr>
            <w:r w:rsidRPr="00697E64">
              <w:rPr>
                <w:rFonts w:ascii="CG Times" w:eastAsia="Times New Roman" w:hAnsi="CG Times" w:cs="Arial"/>
                <w:b/>
                <w:bCs/>
                <w:color w:val="000000"/>
                <w:sz w:val="16"/>
                <w:szCs w:val="16"/>
              </w:rPr>
              <w:t>LISTA E PRONAREVE QE SHPRONESOHEN PER EFEKT TE NDERTIMIT TE</w:t>
            </w:r>
            <w:r w:rsidR="00B33FCD" w:rsidRPr="00697E64">
              <w:rPr>
                <w:rFonts w:ascii="CG Times" w:eastAsia="Times New Roman" w:hAnsi="CG Times" w:cs="Arial"/>
                <w:b/>
                <w:bCs/>
                <w:color w:val="000000"/>
                <w:sz w:val="16"/>
                <w:szCs w:val="16"/>
              </w:rPr>
              <w:t xml:space="preserve">  AUTOSTRADES   "F.KRUJE-MILOT"</w:t>
            </w:r>
          </w:p>
        </w:tc>
      </w:tr>
      <w:tr w:rsidR="00693B7E" w:rsidRPr="00697E64">
        <w:trPr>
          <w:trHeight w:val="198"/>
          <w:jc w:val="center"/>
        </w:trPr>
        <w:tc>
          <w:tcPr>
            <w:tcW w:w="5000" w:type="pct"/>
            <w:gridSpan w:val="12"/>
            <w:tcBorders>
              <w:top w:val="nil"/>
              <w:left w:val="nil"/>
              <w:bottom w:val="nil"/>
              <w:right w:val="nil"/>
            </w:tcBorders>
            <w:shd w:val="clear" w:color="auto" w:fill="auto"/>
            <w:noWrap/>
            <w:vAlign w:val="bottom"/>
          </w:tcPr>
          <w:p w:rsidR="00693B7E" w:rsidRPr="00697E64" w:rsidRDefault="00693B7E" w:rsidP="005B18BA">
            <w:pPr>
              <w:widowControl w:val="0"/>
              <w:rPr>
                <w:rFonts w:ascii="CG Times" w:eastAsia="Times New Roman" w:hAnsi="CG Times" w:cs="Arial"/>
                <w:color w:val="000000"/>
                <w:sz w:val="16"/>
                <w:szCs w:val="16"/>
              </w:rPr>
            </w:pPr>
          </w:p>
        </w:tc>
      </w:tr>
      <w:tr w:rsidR="00693B7E" w:rsidRPr="00697E64">
        <w:trPr>
          <w:trHeight w:val="117"/>
          <w:jc w:val="center"/>
        </w:trPr>
        <w:tc>
          <w:tcPr>
            <w:tcW w:w="5000" w:type="pct"/>
            <w:gridSpan w:val="12"/>
            <w:tcBorders>
              <w:top w:val="nil"/>
              <w:left w:val="nil"/>
              <w:bottom w:val="nil"/>
              <w:right w:val="nil"/>
            </w:tcBorders>
            <w:shd w:val="clear" w:color="auto" w:fill="auto"/>
            <w:noWrap/>
            <w:vAlign w:val="bottom"/>
          </w:tcPr>
          <w:p w:rsidR="00693B7E" w:rsidRPr="00697E64" w:rsidRDefault="00693B7E" w:rsidP="005B18BA">
            <w:pPr>
              <w:widowControl w:val="0"/>
              <w:rPr>
                <w:rFonts w:ascii="CG Times" w:eastAsia="Times New Roman" w:hAnsi="CG Times" w:cs="Arial"/>
                <w:color w:val="000000"/>
                <w:sz w:val="16"/>
                <w:szCs w:val="16"/>
              </w:rPr>
            </w:pPr>
            <w:r w:rsidRPr="00697E64">
              <w:rPr>
                <w:rFonts w:ascii="CG Times" w:eastAsia="Times New Roman" w:hAnsi="CG Times" w:cs="Arial"/>
                <w:b/>
                <w:bCs/>
                <w:color w:val="000000"/>
                <w:sz w:val="16"/>
                <w:szCs w:val="16"/>
              </w:rPr>
              <w:t>Qarku: LEZHE</w:t>
            </w:r>
          </w:p>
        </w:tc>
      </w:tr>
      <w:tr w:rsidR="00693B7E" w:rsidRPr="00697E64">
        <w:trPr>
          <w:trHeight w:val="225"/>
          <w:jc w:val="center"/>
        </w:trPr>
        <w:tc>
          <w:tcPr>
            <w:tcW w:w="5000" w:type="pct"/>
            <w:gridSpan w:val="12"/>
            <w:tcBorders>
              <w:top w:val="nil"/>
              <w:left w:val="nil"/>
              <w:bottom w:val="nil"/>
              <w:right w:val="nil"/>
            </w:tcBorders>
            <w:shd w:val="clear" w:color="auto" w:fill="auto"/>
            <w:noWrap/>
            <w:vAlign w:val="bottom"/>
          </w:tcPr>
          <w:p w:rsidR="00693B7E" w:rsidRPr="00697E64" w:rsidRDefault="00693B7E" w:rsidP="005B18BA">
            <w:pPr>
              <w:widowControl w:val="0"/>
              <w:rPr>
                <w:rFonts w:ascii="CG Times" w:eastAsia="Times New Roman" w:hAnsi="CG Times" w:cs="Arial"/>
                <w:color w:val="000000"/>
                <w:sz w:val="16"/>
                <w:szCs w:val="16"/>
              </w:rPr>
            </w:pPr>
            <w:r w:rsidRPr="00697E64">
              <w:rPr>
                <w:rFonts w:ascii="CG Times" w:eastAsia="Times New Roman" w:hAnsi="CG Times" w:cs="Arial"/>
                <w:b/>
                <w:bCs/>
                <w:color w:val="000000"/>
                <w:sz w:val="16"/>
                <w:szCs w:val="16"/>
              </w:rPr>
              <w:t>Fshati: FUSHE-MILOT</w:t>
            </w:r>
          </w:p>
        </w:tc>
      </w:tr>
      <w:tr w:rsidR="00693B7E" w:rsidRPr="00697E64">
        <w:trPr>
          <w:trHeight w:val="135"/>
          <w:jc w:val="center"/>
        </w:trPr>
        <w:tc>
          <w:tcPr>
            <w:tcW w:w="5000" w:type="pct"/>
            <w:gridSpan w:val="12"/>
            <w:tcBorders>
              <w:top w:val="nil"/>
              <w:left w:val="nil"/>
              <w:bottom w:val="nil"/>
              <w:right w:val="nil"/>
            </w:tcBorders>
            <w:shd w:val="clear" w:color="auto" w:fill="auto"/>
            <w:noWrap/>
            <w:vAlign w:val="bottom"/>
          </w:tcPr>
          <w:p w:rsidR="00693B7E" w:rsidRPr="00697E64" w:rsidRDefault="00693B7E" w:rsidP="005B18BA">
            <w:pPr>
              <w:widowControl w:val="0"/>
              <w:rPr>
                <w:rFonts w:ascii="CG Times" w:eastAsia="Times New Roman" w:hAnsi="CG Times" w:cs="Arial"/>
                <w:color w:val="000000"/>
                <w:sz w:val="16"/>
                <w:szCs w:val="16"/>
              </w:rPr>
            </w:pPr>
          </w:p>
        </w:tc>
      </w:tr>
      <w:tr w:rsidR="00693B7E" w:rsidRPr="00697E64">
        <w:trPr>
          <w:trHeight w:val="285"/>
          <w:jc w:val="center"/>
        </w:trPr>
        <w:tc>
          <w:tcPr>
            <w:tcW w:w="186" w:type="pct"/>
            <w:tcBorders>
              <w:top w:val="double" w:sz="6" w:space="0" w:color="auto"/>
              <w:left w:val="double" w:sz="6" w:space="0" w:color="auto"/>
              <w:bottom w:val="nil"/>
              <w:right w:val="double" w:sz="6" w:space="0" w:color="auto"/>
            </w:tcBorders>
            <w:shd w:val="clear" w:color="auto" w:fill="auto"/>
            <w:vAlign w:val="bottom"/>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Nr.</w:t>
            </w:r>
          </w:p>
        </w:tc>
        <w:tc>
          <w:tcPr>
            <w:tcW w:w="808" w:type="pct"/>
            <w:tcBorders>
              <w:top w:val="double" w:sz="6" w:space="0" w:color="auto"/>
              <w:left w:val="nil"/>
              <w:bottom w:val="double" w:sz="6" w:space="0" w:color="auto"/>
              <w:right w:val="nil"/>
            </w:tcBorders>
            <w:shd w:val="clear" w:color="auto" w:fill="auto"/>
            <w:vAlign w:val="bottom"/>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Pronari</w:t>
            </w:r>
          </w:p>
        </w:tc>
        <w:tc>
          <w:tcPr>
            <w:tcW w:w="304" w:type="pct"/>
            <w:tcBorders>
              <w:top w:val="double" w:sz="6" w:space="0" w:color="auto"/>
              <w:left w:val="double" w:sz="6" w:space="0" w:color="auto"/>
              <w:bottom w:val="nil"/>
              <w:right w:val="double" w:sz="6" w:space="0" w:color="auto"/>
            </w:tcBorders>
            <w:shd w:val="clear" w:color="auto" w:fill="auto"/>
            <w:vAlign w:val="center"/>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 </w:t>
            </w:r>
          </w:p>
        </w:tc>
        <w:tc>
          <w:tcPr>
            <w:tcW w:w="304" w:type="pct"/>
            <w:tcBorders>
              <w:top w:val="double" w:sz="6" w:space="0" w:color="auto"/>
              <w:left w:val="nil"/>
              <w:bottom w:val="nil"/>
              <w:right w:val="nil"/>
            </w:tcBorders>
            <w:shd w:val="clear" w:color="auto" w:fill="auto"/>
            <w:vAlign w:val="center"/>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 xml:space="preserve">Nr.  </w:t>
            </w:r>
          </w:p>
        </w:tc>
        <w:tc>
          <w:tcPr>
            <w:tcW w:w="1063" w:type="pct"/>
            <w:gridSpan w:val="3"/>
            <w:tcBorders>
              <w:top w:val="double" w:sz="6" w:space="0" w:color="auto"/>
              <w:left w:val="double" w:sz="6" w:space="0" w:color="auto"/>
              <w:bottom w:val="double" w:sz="6" w:space="0" w:color="auto"/>
              <w:right w:val="nil"/>
            </w:tcBorders>
            <w:shd w:val="clear" w:color="auto" w:fill="auto"/>
            <w:noWrap/>
            <w:vAlign w:val="bottom"/>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Are</w:t>
            </w:r>
          </w:p>
        </w:tc>
        <w:tc>
          <w:tcPr>
            <w:tcW w:w="1075"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Truall</w:t>
            </w:r>
          </w:p>
        </w:tc>
        <w:tc>
          <w:tcPr>
            <w:tcW w:w="443" w:type="pct"/>
            <w:tcBorders>
              <w:top w:val="double" w:sz="6" w:space="0" w:color="auto"/>
              <w:left w:val="nil"/>
              <w:bottom w:val="nil"/>
              <w:right w:val="nil"/>
            </w:tcBorders>
            <w:shd w:val="clear" w:color="auto" w:fill="auto"/>
            <w:vAlign w:val="bottom"/>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Vlera</w:t>
            </w:r>
          </w:p>
        </w:tc>
        <w:tc>
          <w:tcPr>
            <w:tcW w:w="818" w:type="pct"/>
            <w:tcBorders>
              <w:top w:val="double" w:sz="6" w:space="0" w:color="auto"/>
              <w:left w:val="double" w:sz="6" w:space="0" w:color="auto"/>
              <w:bottom w:val="nil"/>
              <w:right w:val="double" w:sz="6" w:space="0" w:color="auto"/>
            </w:tcBorders>
            <w:shd w:val="clear" w:color="auto" w:fill="auto"/>
            <w:vAlign w:val="bottom"/>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 </w:t>
            </w:r>
          </w:p>
        </w:tc>
      </w:tr>
      <w:tr w:rsidR="00693B7E" w:rsidRPr="00697E64">
        <w:trPr>
          <w:trHeight w:val="297"/>
          <w:jc w:val="center"/>
        </w:trPr>
        <w:tc>
          <w:tcPr>
            <w:tcW w:w="186" w:type="pct"/>
            <w:tcBorders>
              <w:top w:val="nil"/>
              <w:left w:val="double" w:sz="6" w:space="0" w:color="auto"/>
              <w:bottom w:val="double" w:sz="6" w:space="0" w:color="auto"/>
              <w:right w:val="double" w:sz="6" w:space="0" w:color="auto"/>
            </w:tcBorders>
            <w:shd w:val="clear" w:color="auto" w:fill="auto"/>
            <w:vAlign w:val="bottom"/>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 </w:t>
            </w:r>
          </w:p>
        </w:tc>
        <w:tc>
          <w:tcPr>
            <w:tcW w:w="808" w:type="pct"/>
            <w:tcBorders>
              <w:top w:val="nil"/>
              <w:left w:val="nil"/>
              <w:bottom w:val="double" w:sz="6" w:space="0" w:color="auto"/>
              <w:right w:val="nil"/>
            </w:tcBorders>
            <w:shd w:val="clear" w:color="auto" w:fill="auto"/>
            <w:noWrap/>
            <w:vAlign w:val="center"/>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Emri Atesia Mbiemri</w:t>
            </w:r>
          </w:p>
        </w:tc>
        <w:tc>
          <w:tcPr>
            <w:tcW w:w="304" w:type="pct"/>
            <w:tcBorders>
              <w:top w:val="nil"/>
              <w:left w:val="double" w:sz="6" w:space="0" w:color="auto"/>
              <w:bottom w:val="double" w:sz="6" w:space="0" w:color="auto"/>
              <w:right w:val="double" w:sz="6" w:space="0" w:color="auto"/>
            </w:tcBorders>
            <w:shd w:val="clear" w:color="auto" w:fill="auto"/>
            <w:vAlign w:val="center"/>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ZK</w:t>
            </w:r>
          </w:p>
        </w:tc>
        <w:tc>
          <w:tcPr>
            <w:tcW w:w="304" w:type="pct"/>
            <w:tcBorders>
              <w:top w:val="nil"/>
              <w:left w:val="nil"/>
              <w:bottom w:val="double" w:sz="6" w:space="0" w:color="auto"/>
              <w:right w:val="nil"/>
            </w:tcBorders>
            <w:shd w:val="clear" w:color="auto" w:fill="auto"/>
            <w:vAlign w:val="center"/>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Pas.</w:t>
            </w:r>
          </w:p>
        </w:tc>
        <w:tc>
          <w:tcPr>
            <w:tcW w:w="390" w:type="pct"/>
            <w:tcBorders>
              <w:top w:val="nil"/>
              <w:left w:val="double" w:sz="6" w:space="0" w:color="auto"/>
              <w:bottom w:val="double" w:sz="6" w:space="0" w:color="auto"/>
              <w:right w:val="nil"/>
            </w:tcBorders>
            <w:shd w:val="clear" w:color="auto" w:fill="auto"/>
            <w:vAlign w:val="center"/>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Sip. m</w:t>
            </w:r>
            <w:r w:rsidRPr="00697E64">
              <w:rPr>
                <w:rFonts w:ascii="CG Times" w:eastAsia="Times New Roman" w:hAnsi="CG Times" w:cs="Arial"/>
                <w:b/>
                <w:bCs/>
                <w:color w:val="000000"/>
                <w:sz w:val="16"/>
                <w:szCs w:val="16"/>
                <w:vertAlign w:val="superscript"/>
              </w:rPr>
              <w:t>2</w:t>
            </w:r>
          </w:p>
        </w:tc>
        <w:tc>
          <w:tcPr>
            <w:tcW w:w="297" w:type="pct"/>
            <w:tcBorders>
              <w:top w:val="nil"/>
              <w:left w:val="double" w:sz="6" w:space="0" w:color="auto"/>
              <w:bottom w:val="double" w:sz="6" w:space="0" w:color="auto"/>
              <w:right w:val="double" w:sz="6" w:space="0" w:color="auto"/>
            </w:tcBorders>
            <w:shd w:val="clear" w:color="auto" w:fill="auto"/>
            <w:vAlign w:val="center"/>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Çmimi m</w:t>
            </w:r>
            <w:r w:rsidRPr="00697E64">
              <w:rPr>
                <w:rFonts w:ascii="CG Times" w:eastAsia="Times New Roman" w:hAnsi="CG Times" w:cs="Arial"/>
                <w:b/>
                <w:bCs/>
                <w:color w:val="000000"/>
                <w:sz w:val="16"/>
                <w:szCs w:val="16"/>
                <w:vertAlign w:val="superscript"/>
              </w:rPr>
              <w:t>2</w:t>
            </w:r>
          </w:p>
        </w:tc>
        <w:tc>
          <w:tcPr>
            <w:tcW w:w="375" w:type="pct"/>
            <w:tcBorders>
              <w:top w:val="nil"/>
              <w:left w:val="nil"/>
              <w:bottom w:val="double" w:sz="6" w:space="0" w:color="auto"/>
              <w:right w:val="nil"/>
            </w:tcBorders>
            <w:shd w:val="clear" w:color="auto" w:fill="auto"/>
            <w:vAlign w:val="center"/>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Vlera  leke</w:t>
            </w:r>
          </w:p>
        </w:tc>
        <w:tc>
          <w:tcPr>
            <w:tcW w:w="380" w:type="pct"/>
            <w:tcBorders>
              <w:top w:val="nil"/>
              <w:left w:val="double" w:sz="6" w:space="0" w:color="auto"/>
              <w:bottom w:val="double" w:sz="6" w:space="0" w:color="auto"/>
              <w:right w:val="nil"/>
            </w:tcBorders>
            <w:shd w:val="clear" w:color="auto" w:fill="auto"/>
            <w:vAlign w:val="center"/>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Sip. m</w:t>
            </w:r>
            <w:r w:rsidRPr="00697E64">
              <w:rPr>
                <w:rFonts w:ascii="CG Times" w:eastAsia="Times New Roman" w:hAnsi="CG Times" w:cs="Arial"/>
                <w:b/>
                <w:bCs/>
                <w:color w:val="000000"/>
                <w:sz w:val="16"/>
                <w:szCs w:val="16"/>
                <w:vertAlign w:val="superscript"/>
              </w:rPr>
              <w:t>2</w:t>
            </w:r>
          </w:p>
        </w:tc>
        <w:tc>
          <w:tcPr>
            <w:tcW w:w="380" w:type="pct"/>
            <w:tcBorders>
              <w:top w:val="nil"/>
              <w:left w:val="double" w:sz="6" w:space="0" w:color="auto"/>
              <w:bottom w:val="double" w:sz="6" w:space="0" w:color="auto"/>
              <w:right w:val="double" w:sz="6" w:space="0" w:color="auto"/>
            </w:tcBorders>
            <w:shd w:val="clear" w:color="auto" w:fill="auto"/>
            <w:vAlign w:val="center"/>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Çmimi m</w:t>
            </w:r>
            <w:r w:rsidRPr="00697E64">
              <w:rPr>
                <w:rFonts w:ascii="CG Times" w:eastAsia="Times New Roman" w:hAnsi="CG Times" w:cs="Arial"/>
                <w:b/>
                <w:bCs/>
                <w:color w:val="000000"/>
                <w:sz w:val="16"/>
                <w:szCs w:val="16"/>
                <w:vertAlign w:val="superscript"/>
              </w:rPr>
              <w:t>2</w:t>
            </w:r>
          </w:p>
        </w:tc>
        <w:tc>
          <w:tcPr>
            <w:tcW w:w="316" w:type="pct"/>
            <w:tcBorders>
              <w:top w:val="nil"/>
              <w:left w:val="nil"/>
              <w:bottom w:val="double" w:sz="6" w:space="0" w:color="auto"/>
              <w:right w:val="double" w:sz="6" w:space="0" w:color="auto"/>
            </w:tcBorders>
            <w:shd w:val="clear" w:color="auto" w:fill="auto"/>
            <w:vAlign w:val="center"/>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Vlera  leke</w:t>
            </w:r>
          </w:p>
        </w:tc>
        <w:tc>
          <w:tcPr>
            <w:tcW w:w="443" w:type="pct"/>
            <w:tcBorders>
              <w:top w:val="nil"/>
              <w:left w:val="nil"/>
              <w:bottom w:val="double" w:sz="6" w:space="0" w:color="auto"/>
              <w:right w:val="nil"/>
            </w:tcBorders>
            <w:shd w:val="clear" w:color="auto" w:fill="auto"/>
            <w:vAlign w:val="bottom"/>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Totale leke</w:t>
            </w:r>
          </w:p>
        </w:tc>
        <w:tc>
          <w:tcPr>
            <w:tcW w:w="818" w:type="pct"/>
            <w:tcBorders>
              <w:top w:val="nil"/>
              <w:left w:val="double" w:sz="6" w:space="0" w:color="auto"/>
              <w:bottom w:val="double" w:sz="6" w:space="0" w:color="auto"/>
              <w:right w:val="double" w:sz="6" w:space="0" w:color="auto"/>
            </w:tcBorders>
            <w:shd w:val="clear" w:color="auto" w:fill="auto"/>
            <w:vAlign w:val="bottom"/>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Shenime</w:t>
            </w:r>
          </w:p>
        </w:tc>
      </w:tr>
      <w:tr w:rsidR="00693B7E" w:rsidRPr="00697E64">
        <w:trPr>
          <w:trHeight w:val="64"/>
          <w:jc w:val="center"/>
        </w:trPr>
        <w:tc>
          <w:tcPr>
            <w:tcW w:w="186" w:type="pct"/>
            <w:tcBorders>
              <w:top w:val="nil"/>
              <w:left w:val="double" w:sz="6" w:space="0" w:color="auto"/>
              <w:bottom w:val="single" w:sz="4" w:space="0" w:color="auto"/>
              <w:right w:val="double" w:sz="6" w:space="0" w:color="auto"/>
            </w:tcBorders>
            <w:shd w:val="clear" w:color="auto" w:fill="auto"/>
            <w:noWrap/>
          </w:tcPr>
          <w:p w:rsidR="00693B7E" w:rsidRPr="00697E64" w:rsidRDefault="00693B7E" w:rsidP="005B18BA">
            <w:pPr>
              <w:widowControl w:val="0"/>
              <w:jc w:val="center"/>
              <w:rPr>
                <w:rFonts w:ascii="CG Times" w:eastAsia="Times New Roman" w:hAnsi="CG Times" w:cs="Arial"/>
                <w:color w:val="000000"/>
                <w:sz w:val="16"/>
                <w:szCs w:val="16"/>
              </w:rPr>
            </w:pPr>
            <w:r w:rsidRPr="00697E64">
              <w:rPr>
                <w:rFonts w:ascii="CG Times" w:eastAsia="Times New Roman" w:hAnsi="CG Times" w:cs="Arial"/>
                <w:color w:val="000000"/>
                <w:sz w:val="16"/>
                <w:szCs w:val="16"/>
              </w:rPr>
              <w:t>1</w:t>
            </w:r>
          </w:p>
        </w:tc>
        <w:tc>
          <w:tcPr>
            <w:tcW w:w="808" w:type="pct"/>
            <w:tcBorders>
              <w:top w:val="nil"/>
              <w:left w:val="nil"/>
              <w:bottom w:val="single" w:sz="4" w:space="0" w:color="auto"/>
              <w:right w:val="nil"/>
            </w:tcBorders>
            <w:shd w:val="clear" w:color="auto" w:fill="auto"/>
            <w:noWrap/>
          </w:tcPr>
          <w:p w:rsidR="00693B7E" w:rsidRPr="00697E64" w:rsidRDefault="00693B7E" w:rsidP="005B18BA">
            <w:pPr>
              <w:widowControl w:val="0"/>
              <w:rPr>
                <w:rFonts w:ascii="CG Times" w:eastAsia="Times New Roman" w:hAnsi="CG Times" w:cs="Arial"/>
                <w:color w:val="000000"/>
                <w:sz w:val="16"/>
                <w:szCs w:val="16"/>
              </w:rPr>
            </w:pPr>
            <w:r w:rsidRPr="00697E64">
              <w:rPr>
                <w:rFonts w:ascii="CG Times" w:eastAsia="Times New Roman" w:hAnsi="CG Times" w:cs="Arial"/>
                <w:color w:val="000000"/>
                <w:sz w:val="16"/>
                <w:szCs w:val="16"/>
              </w:rPr>
              <w:t>ALTIN GJON BIBA</w:t>
            </w:r>
          </w:p>
        </w:tc>
        <w:tc>
          <w:tcPr>
            <w:tcW w:w="304" w:type="pct"/>
            <w:tcBorders>
              <w:top w:val="nil"/>
              <w:left w:val="double" w:sz="6" w:space="0" w:color="auto"/>
              <w:bottom w:val="single" w:sz="4" w:space="0" w:color="auto"/>
              <w:right w:val="double" w:sz="6" w:space="0" w:color="auto"/>
            </w:tcBorders>
            <w:shd w:val="clear" w:color="auto" w:fill="auto"/>
            <w:noWrap/>
          </w:tcPr>
          <w:p w:rsidR="00693B7E" w:rsidRPr="00697E64" w:rsidRDefault="00693B7E" w:rsidP="005B18BA">
            <w:pPr>
              <w:widowControl w:val="0"/>
              <w:jc w:val="center"/>
              <w:rPr>
                <w:rFonts w:ascii="CG Times" w:eastAsia="Times New Roman" w:hAnsi="CG Times" w:cs="Arial"/>
                <w:color w:val="000000"/>
                <w:sz w:val="16"/>
                <w:szCs w:val="16"/>
              </w:rPr>
            </w:pPr>
            <w:r w:rsidRPr="00697E64">
              <w:rPr>
                <w:rFonts w:ascii="CG Times" w:eastAsia="Times New Roman" w:hAnsi="CG Times" w:cs="Arial"/>
                <w:color w:val="000000"/>
                <w:sz w:val="16"/>
                <w:szCs w:val="16"/>
              </w:rPr>
              <w:t>1677</w:t>
            </w:r>
          </w:p>
        </w:tc>
        <w:tc>
          <w:tcPr>
            <w:tcW w:w="304"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center"/>
              <w:rPr>
                <w:rFonts w:ascii="CG Times" w:eastAsia="Times New Roman" w:hAnsi="CG Times" w:cs="Arial"/>
                <w:color w:val="000000"/>
                <w:sz w:val="16"/>
                <w:szCs w:val="16"/>
              </w:rPr>
            </w:pPr>
            <w:r w:rsidRPr="00697E64">
              <w:rPr>
                <w:rFonts w:ascii="CG Times" w:eastAsia="Times New Roman" w:hAnsi="CG Times" w:cs="Arial"/>
                <w:color w:val="000000"/>
                <w:sz w:val="16"/>
                <w:szCs w:val="16"/>
              </w:rPr>
              <w:t>29/24</w:t>
            </w:r>
          </w:p>
        </w:tc>
        <w:tc>
          <w:tcPr>
            <w:tcW w:w="390"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 </w:t>
            </w:r>
          </w:p>
        </w:tc>
        <w:tc>
          <w:tcPr>
            <w:tcW w:w="297"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 </w:t>
            </w:r>
          </w:p>
        </w:tc>
        <w:tc>
          <w:tcPr>
            <w:tcW w:w="375"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 </w:t>
            </w:r>
          </w:p>
        </w:tc>
        <w:tc>
          <w:tcPr>
            <w:tcW w:w="380"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638</w:t>
            </w:r>
          </w:p>
        </w:tc>
        <w:tc>
          <w:tcPr>
            <w:tcW w:w="380"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878</w:t>
            </w:r>
          </w:p>
        </w:tc>
        <w:tc>
          <w:tcPr>
            <w:tcW w:w="316"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560164</w:t>
            </w:r>
          </w:p>
        </w:tc>
        <w:tc>
          <w:tcPr>
            <w:tcW w:w="443"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560164</w:t>
            </w:r>
          </w:p>
        </w:tc>
        <w:tc>
          <w:tcPr>
            <w:tcW w:w="818" w:type="pct"/>
            <w:tcBorders>
              <w:top w:val="nil"/>
              <w:left w:val="nil"/>
              <w:bottom w:val="single" w:sz="4" w:space="0" w:color="auto"/>
              <w:right w:val="double" w:sz="6" w:space="0" w:color="auto"/>
            </w:tcBorders>
            <w:shd w:val="clear" w:color="auto" w:fill="auto"/>
          </w:tcPr>
          <w:p w:rsidR="00693B7E" w:rsidRPr="00697E64" w:rsidRDefault="00693B7E" w:rsidP="005B18BA">
            <w:pPr>
              <w:widowControl w:val="0"/>
              <w:jc w:val="center"/>
              <w:rPr>
                <w:rFonts w:ascii="CG Times" w:eastAsia="Times New Roman" w:hAnsi="CG Times" w:cs="Arial"/>
                <w:color w:val="000000"/>
                <w:sz w:val="16"/>
                <w:szCs w:val="16"/>
              </w:rPr>
            </w:pPr>
            <w:r w:rsidRPr="00697E64">
              <w:rPr>
                <w:rFonts w:ascii="CG Times" w:eastAsia="Times New Roman" w:hAnsi="CG Times" w:cs="Arial"/>
                <w:color w:val="000000"/>
                <w:sz w:val="16"/>
                <w:szCs w:val="16"/>
              </w:rPr>
              <w:t>Konfirmuar nga ZRPP</w:t>
            </w:r>
          </w:p>
        </w:tc>
      </w:tr>
      <w:tr w:rsidR="00693B7E" w:rsidRPr="00697E64">
        <w:trPr>
          <w:trHeight w:val="60"/>
          <w:jc w:val="center"/>
        </w:trPr>
        <w:tc>
          <w:tcPr>
            <w:tcW w:w="186" w:type="pct"/>
            <w:tcBorders>
              <w:top w:val="nil"/>
              <w:left w:val="double" w:sz="6" w:space="0" w:color="auto"/>
              <w:bottom w:val="single" w:sz="4" w:space="0" w:color="auto"/>
              <w:right w:val="double" w:sz="6" w:space="0" w:color="auto"/>
            </w:tcBorders>
            <w:shd w:val="clear" w:color="auto" w:fill="auto"/>
            <w:noWrap/>
          </w:tcPr>
          <w:p w:rsidR="00693B7E" w:rsidRPr="00697E64" w:rsidRDefault="00693B7E" w:rsidP="005B18BA">
            <w:pPr>
              <w:widowControl w:val="0"/>
              <w:jc w:val="center"/>
              <w:rPr>
                <w:rFonts w:ascii="CG Times" w:eastAsia="Times New Roman" w:hAnsi="CG Times" w:cs="Arial"/>
                <w:color w:val="000000"/>
                <w:sz w:val="16"/>
                <w:szCs w:val="16"/>
              </w:rPr>
            </w:pPr>
            <w:r w:rsidRPr="00697E64">
              <w:rPr>
                <w:rFonts w:ascii="CG Times" w:eastAsia="Times New Roman" w:hAnsi="CG Times" w:cs="Arial"/>
                <w:color w:val="000000"/>
                <w:sz w:val="16"/>
                <w:szCs w:val="16"/>
              </w:rPr>
              <w:t>2</w:t>
            </w:r>
          </w:p>
        </w:tc>
        <w:tc>
          <w:tcPr>
            <w:tcW w:w="808" w:type="pct"/>
            <w:tcBorders>
              <w:top w:val="nil"/>
              <w:left w:val="nil"/>
              <w:bottom w:val="single" w:sz="4" w:space="0" w:color="auto"/>
              <w:right w:val="nil"/>
            </w:tcBorders>
            <w:shd w:val="clear" w:color="auto" w:fill="auto"/>
            <w:noWrap/>
          </w:tcPr>
          <w:p w:rsidR="00693B7E" w:rsidRPr="00697E64" w:rsidRDefault="00693B7E" w:rsidP="005B18BA">
            <w:pPr>
              <w:widowControl w:val="0"/>
              <w:rPr>
                <w:rFonts w:ascii="CG Times" w:eastAsia="Times New Roman" w:hAnsi="CG Times" w:cs="Arial"/>
                <w:color w:val="000000"/>
                <w:sz w:val="16"/>
                <w:szCs w:val="16"/>
              </w:rPr>
            </w:pPr>
            <w:r w:rsidRPr="00697E64">
              <w:rPr>
                <w:rFonts w:ascii="CG Times" w:eastAsia="Times New Roman" w:hAnsi="CG Times" w:cs="Arial"/>
                <w:color w:val="000000"/>
                <w:sz w:val="16"/>
                <w:szCs w:val="16"/>
              </w:rPr>
              <w:t>MARJAN GJON BIBA</w:t>
            </w:r>
          </w:p>
        </w:tc>
        <w:tc>
          <w:tcPr>
            <w:tcW w:w="304" w:type="pct"/>
            <w:tcBorders>
              <w:top w:val="nil"/>
              <w:left w:val="double" w:sz="6" w:space="0" w:color="auto"/>
              <w:bottom w:val="single" w:sz="4" w:space="0" w:color="auto"/>
              <w:right w:val="double" w:sz="6" w:space="0" w:color="auto"/>
            </w:tcBorders>
            <w:shd w:val="clear" w:color="auto" w:fill="auto"/>
            <w:noWrap/>
          </w:tcPr>
          <w:p w:rsidR="00693B7E" w:rsidRPr="00697E64" w:rsidRDefault="00693B7E" w:rsidP="005B18BA">
            <w:pPr>
              <w:widowControl w:val="0"/>
              <w:jc w:val="center"/>
              <w:rPr>
                <w:rFonts w:ascii="CG Times" w:eastAsia="Times New Roman" w:hAnsi="CG Times" w:cs="Arial"/>
                <w:color w:val="000000"/>
                <w:sz w:val="16"/>
                <w:szCs w:val="16"/>
              </w:rPr>
            </w:pPr>
            <w:r w:rsidRPr="00697E64">
              <w:rPr>
                <w:rFonts w:ascii="CG Times" w:eastAsia="Times New Roman" w:hAnsi="CG Times" w:cs="Arial"/>
                <w:color w:val="000000"/>
                <w:sz w:val="16"/>
                <w:szCs w:val="16"/>
              </w:rPr>
              <w:t>1677</w:t>
            </w:r>
          </w:p>
        </w:tc>
        <w:tc>
          <w:tcPr>
            <w:tcW w:w="304"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center"/>
              <w:rPr>
                <w:rFonts w:ascii="CG Times" w:eastAsia="Times New Roman" w:hAnsi="CG Times" w:cs="Arial"/>
                <w:color w:val="000000"/>
                <w:sz w:val="16"/>
                <w:szCs w:val="16"/>
              </w:rPr>
            </w:pPr>
            <w:r w:rsidRPr="00697E64">
              <w:rPr>
                <w:rFonts w:ascii="CG Times" w:eastAsia="Times New Roman" w:hAnsi="CG Times" w:cs="Arial"/>
                <w:color w:val="000000"/>
                <w:sz w:val="16"/>
                <w:szCs w:val="16"/>
              </w:rPr>
              <w:t>29/13</w:t>
            </w:r>
          </w:p>
        </w:tc>
        <w:tc>
          <w:tcPr>
            <w:tcW w:w="390"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1124</w:t>
            </w:r>
          </w:p>
        </w:tc>
        <w:tc>
          <w:tcPr>
            <w:tcW w:w="297"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381</w:t>
            </w:r>
          </w:p>
        </w:tc>
        <w:tc>
          <w:tcPr>
            <w:tcW w:w="375"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428244</w:t>
            </w:r>
          </w:p>
        </w:tc>
        <w:tc>
          <w:tcPr>
            <w:tcW w:w="380"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 </w:t>
            </w:r>
          </w:p>
        </w:tc>
        <w:tc>
          <w:tcPr>
            <w:tcW w:w="380"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 </w:t>
            </w:r>
          </w:p>
        </w:tc>
        <w:tc>
          <w:tcPr>
            <w:tcW w:w="316"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 </w:t>
            </w:r>
          </w:p>
        </w:tc>
        <w:tc>
          <w:tcPr>
            <w:tcW w:w="443"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428244</w:t>
            </w:r>
          </w:p>
        </w:tc>
        <w:tc>
          <w:tcPr>
            <w:tcW w:w="818" w:type="pct"/>
            <w:tcBorders>
              <w:top w:val="nil"/>
              <w:left w:val="nil"/>
              <w:bottom w:val="single" w:sz="4" w:space="0" w:color="auto"/>
              <w:right w:val="double" w:sz="6" w:space="0" w:color="auto"/>
            </w:tcBorders>
            <w:shd w:val="clear" w:color="auto" w:fill="auto"/>
          </w:tcPr>
          <w:p w:rsidR="00693B7E" w:rsidRPr="00697E64" w:rsidRDefault="00693B7E" w:rsidP="005B18BA">
            <w:pPr>
              <w:widowControl w:val="0"/>
              <w:jc w:val="center"/>
              <w:rPr>
                <w:rFonts w:ascii="CG Times" w:eastAsia="Times New Roman" w:hAnsi="CG Times" w:cs="Arial"/>
                <w:color w:val="000000"/>
                <w:sz w:val="16"/>
                <w:szCs w:val="16"/>
              </w:rPr>
            </w:pPr>
            <w:r w:rsidRPr="00697E64">
              <w:rPr>
                <w:rFonts w:ascii="CG Times" w:eastAsia="Times New Roman" w:hAnsi="CG Times" w:cs="Arial"/>
                <w:color w:val="000000"/>
                <w:sz w:val="16"/>
                <w:szCs w:val="16"/>
              </w:rPr>
              <w:t>Konfirmuar nga ZRPP</w:t>
            </w:r>
          </w:p>
        </w:tc>
      </w:tr>
      <w:tr w:rsidR="00693B7E" w:rsidRPr="00697E64">
        <w:trPr>
          <w:trHeight w:val="60"/>
          <w:jc w:val="center"/>
        </w:trPr>
        <w:tc>
          <w:tcPr>
            <w:tcW w:w="186" w:type="pct"/>
            <w:tcBorders>
              <w:top w:val="nil"/>
              <w:left w:val="double" w:sz="6" w:space="0" w:color="auto"/>
              <w:bottom w:val="single" w:sz="4" w:space="0" w:color="auto"/>
              <w:right w:val="double" w:sz="6" w:space="0" w:color="auto"/>
            </w:tcBorders>
            <w:shd w:val="clear" w:color="auto" w:fill="auto"/>
            <w:noWrap/>
          </w:tcPr>
          <w:p w:rsidR="00693B7E" w:rsidRPr="00697E64" w:rsidRDefault="00693B7E" w:rsidP="005B18BA">
            <w:pPr>
              <w:widowControl w:val="0"/>
              <w:jc w:val="center"/>
              <w:rPr>
                <w:rFonts w:ascii="CG Times" w:eastAsia="Times New Roman" w:hAnsi="CG Times" w:cs="Arial"/>
                <w:color w:val="000000"/>
                <w:sz w:val="16"/>
                <w:szCs w:val="16"/>
              </w:rPr>
            </w:pPr>
            <w:r w:rsidRPr="00697E64">
              <w:rPr>
                <w:rFonts w:ascii="CG Times" w:eastAsia="Times New Roman" w:hAnsi="CG Times" w:cs="Arial"/>
                <w:color w:val="000000"/>
                <w:sz w:val="16"/>
                <w:szCs w:val="16"/>
              </w:rPr>
              <w:t>3</w:t>
            </w:r>
          </w:p>
        </w:tc>
        <w:tc>
          <w:tcPr>
            <w:tcW w:w="808" w:type="pct"/>
            <w:tcBorders>
              <w:top w:val="nil"/>
              <w:left w:val="nil"/>
              <w:bottom w:val="single" w:sz="4" w:space="0" w:color="auto"/>
              <w:right w:val="nil"/>
            </w:tcBorders>
            <w:shd w:val="clear" w:color="auto" w:fill="auto"/>
            <w:noWrap/>
          </w:tcPr>
          <w:p w:rsidR="00693B7E" w:rsidRPr="00697E64" w:rsidRDefault="00693B7E" w:rsidP="005B18BA">
            <w:pPr>
              <w:widowControl w:val="0"/>
              <w:rPr>
                <w:rFonts w:ascii="CG Times" w:eastAsia="Times New Roman" w:hAnsi="CG Times" w:cs="Arial"/>
                <w:color w:val="000000"/>
                <w:sz w:val="16"/>
                <w:szCs w:val="16"/>
              </w:rPr>
            </w:pPr>
            <w:r w:rsidRPr="00697E64">
              <w:rPr>
                <w:rFonts w:ascii="CG Times" w:eastAsia="Times New Roman" w:hAnsi="CG Times" w:cs="Arial"/>
                <w:color w:val="000000"/>
                <w:sz w:val="16"/>
                <w:szCs w:val="16"/>
              </w:rPr>
              <w:t>PREN FRROK PALAJ</w:t>
            </w:r>
          </w:p>
        </w:tc>
        <w:tc>
          <w:tcPr>
            <w:tcW w:w="304" w:type="pct"/>
            <w:tcBorders>
              <w:top w:val="nil"/>
              <w:left w:val="double" w:sz="6" w:space="0" w:color="auto"/>
              <w:bottom w:val="single" w:sz="4" w:space="0" w:color="auto"/>
              <w:right w:val="double" w:sz="6" w:space="0" w:color="auto"/>
            </w:tcBorders>
            <w:shd w:val="clear" w:color="auto" w:fill="auto"/>
            <w:noWrap/>
          </w:tcPr>
          <w:p w:rsidR="00693B7E" w:rsidRPr="00697E64" w:rsidRDefault="00693B7E" w:rsidP="005B18BA">
            <w:pPr>
              <w:widowControl w:val="0"/>
              <w:jc w:val="center"/>
              <w:rPr>
                <w:rFonts w:ascii="CG Times" w:eastAsia="Times New Roman" w:hAnsi="CG Times" w:cs="Arial"/>
                <w:color w:val="000000"/>
                <w:sz w:val="16"/>
                <w:szCs w:val="16"/>
              </w:rPr>
            </w:pPr>
            <w:r w:rsidRPr="00697E64">
              <w:rPr>
                <w:rFonts w:ascii="CG Times" w:eastAsia="Times New Roman" w:hAnsi="CG Times" w:cs="Arial"/>
                <w:color w:val="000000"/>
                <w:sz w:val="16"/>
                <w:szCs w:val="16"/>
              </w:rPr>
              <w:t>1677</w:t>
            </w:r>
          </w:p>
        </w:tc>
        <w:tc>
          <w:tcPr>
            <w:tcW w:w="304"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center"/>
              <w:rPr>
                <w:rFonts w:ascii="CG Times" w:eastAsia="Times New Roman" w:hAnsi="CG Times" w:cs="Arial"/>
                <w:color w:val="000000"/>
                <w:sz w:val="16"/>
                <w:szCs w:val="16"/>
              </w:rPr>
            </w:pPr>
            <w:r w:rsidRPr="00697E64">
              <w:rPr>
                <w:rFonts w:ascii="CG Times" w:eastAsia="Times New Roman" w:hAnsi="CG Times" w:cs="Arial"/>
                <w:color w:val="000000"/>
                <w:sz w:val="16"/>
                <w:szCs w:val="16"/>
              </w:rPr>
              <w:t>29/16</w:t>
            </w:r>
          </w:p>
        </w:tc>
        <w:tc>
          <w:tcPr>
            <w:tcW w:w="390"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1546</w:t>
            </w:r>
          </w:p>
        </w:tc>
        <w:tc>
          <w:tcPr>
            <w:tcW w:w="297"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381</w:t>
            </w:r>
          </w:p>
        </w:tc>
        <w:tc>
          <w:tcPr>
            <w:tcW w:w="375"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589026</w:t>
            </w:r>
          </w:p>
        </w:tc>
        <w:tc>
          <w:tcPr>
            <w:tcW w:w="380"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 </w:t>
            </w:r>
          </w:p>
        </w:tc>
        <w:tc>
          <w:tcPr>
            <w:tcW w:w="380"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 </w:t>
            </w:r>
          </w:p>
        </w:tc>
        <w:tc>
          <w:tcPr>
            <w:tcW w:w="316"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 </w:t>
            </w:r>
          </w:p>
        </w:tc>
        <w:tc>
          <w:tcPr>
            <w:tcW w:w="443"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589026</w:t>
            </w:r>
          </w:p>
        </w:tc>
        <w:tc>
          <w:tcPr>
            <w:tcW w:w="818" w:type="pct"/>
            <w:tcBorders>
              <w:top w:val="nil"/>
              <w:left w:val="nil"/>
              <w:bottom w:val="single" w:sz="4" w:space="0" w:color="auto"/>
              <w:right w:val="double" w:sz="6" w:space="0" w:color="auto"/>
            </w:tcBorders>
            <w:shd w:val="clear" w:color="auto" w:fill="auto"/>
          </w:tcPr>
          <w:p w:rsidR="00693B7E" w:rsidRPr="00697E64" w:rsidRDefault="00693B7E" w:rsidP="005B18BA">
            <w:pPr>
              <w:widowControl w:val="0"/>
              <w:jc w:val="center"/>
              <w:rPr>
                <w:rFonts w:ascii="CG Times" w:eastAsia="Times New Roman" w:hAnsi="CG Times" w:cs="Arial"/>
                <w:color w:val="000000"/>
                <w:sz w:val="16"/>
                <w:szCs w:val="16"/>
              </w:rPr>
            </w:pPr>
            <w:r w:rsidRPr="00697E64">
              <w:rPr>
                <w:rFonts w:ascii="CG Times" w:eastAsia="Times New Roman" w:hAnsi="CG Times" w:cs="Arial"/>
                <w:color w:val="000000"/>
                <w:sz w:val="16"/>
                <w:szCs w:val="16"/>
              </w:rPr>
              <w:t>Konfirmuar nga ZRPP</w:t>
            </w:r>
          </w:p>
        </w:tc>
      </w:tr>
      <w:tr w:rsidR="00693B7E" w:rsidRPr="00697E64">
        <w:trPr>
          <w:trHeight w:val="175"/>
          <w:jc w:val="center"/>
        </w:trPr>
        <w:tc>
          <w:tcPr>
            <w:tcW w:w="186" w:type="pct"/>
            <w:tcBorders>
              <w:top w:val="nil"/>
              <w:left w:val="double" w:sz="6" w:space="0" w:color="auto"/>
              <w:bottom w:val="single" w:sz="4" w:space="0" w:color="auto"/>
              <w:right w:val="double" w:sz="6" w:space="0" w:color="auto"/>
            </w:tcBorders>
            <w:shd w:val="clear" w:color="auto" w:fill="auto"/>
            <w:noWrap/>
          </w:tcPr>
          <w:p w:rsidR="00693B7E" w:rsidRPr="00697E64" w:rsidRDefault="00693B7E" w:rsidP="005B18BA">
            <w:pPr>
              <w:widowControl w:val="0"/>
              <w:jc w:val="center"/>
              <w:rPr>
                <w:rFonts w:ascii="CG Times" w:eastAsia="Times New Roman" w:hAnsi="CG Times" w:cs="Arial"/>
                <w:color w:val="000000"/>
                <w:sz w:val="16"/>
                <w:szCs w:val="16"/>
              </w:rPr>
            </w:pPr>
            <w:r w:rsidRPr="00697E64">
              <w:rPr>
                <w:rFonts w:ascii="CG Times" w:eastAsia="Times New Roman" w:hAnsi="CG Times" w:cs="Arial"/>
                <w:color w:val="000000"/>
                <w:sz w:val="16"/>
                <w:szCs w:val="16"/>
              </w:rPr>
              <w:t>4</w:t>
            </w:r>
          </w:p>
        </w:tc>
        <w:tc>
          <w:tcPr>
            <w:tcW w:w="808" w:type="pct"/>
            <w:tcBorders>
              <w:top w:val="nil"/>
              <w:left w:val="nil"/>
              <w:bottom w:val="double" w:sz="6" w:space="0" w:color="auto"/>
              <w:right w:val="nil"/>
            </w:tcBorders>
            <w:shd w:val="clear" w:color="auto" w:fill="auto"/>
            <w:noWrap/>
          </w:tcPr>
          <w:p w:rsidR="00693B7E" w:rsidRPr="00697E64" w:rsidRDefault="00693B7E" w:rsidP="005B18BA">
            <w:pPr>
              <w:widowControl w:val="0"/>
              <w:rPr>
                <w:rFonts w:ascii="CG Times" w:eastAsia="Times New Roman" w:hAnsi="CG Times" w:cs="Arial"/>
                <w:color w:val="000000"/>
                <w:sz w:val="16"/>
                <w:szCs w:val="16"/>
              </w:rPr>
            </w:pPr>
            <w:r w:rsidRPr="00697E64">
              <w:rPr>
                <w:rFonts w:ascii="CG Times" w:eastAsia="Times New Roman" w:hAnsi="CG Times" w:cs="Arial"/>
                <w:color w:val="000000"/>
                <w:sz w:val="16"/>
                <w:szCs w:val="16"/>
              </w:rPr>
              <w:t>SKENDER SHUAIP ANXHAKU</w:t>
            </w:r>
          </w:p>
        </w:tc>
        <w:tc>
          <w:tcPr>
            <w:tcW w:w="304" w:type="pct"/>
            <w:tcBorders>
              <w:top w:val="nil"/>
              <w:left w:val="double" w:sz="6" w:space="0" w:color="auto"/>
              <w:bottom w:val="single" w:sz="4" w:space="0" w:color="auto"/>
              <w:right w:val="double" w:sz="6" w:space="0" w:color="auto"/>
            </w:tcBorders>
            <w:shd w:val="clear" w:color="auto" w:fill="auto"/>
            <w:noWrap/>
          </w:tcPr>
          <w:p w:rsidR="00693B7E" w:rsidRPr="00697E64" w:rsidRDefault="00693B7E" w:rsidP="005B18BA">
            <w:pPr>
              <w:widowControl w:val="0"/>
              <w:jc w:val="center"/>
              <w:rPr>
                <w:rFonts w:ascii="CG Times" w:eastAsia="Times New Roman" w:hAnsi="CG Times" w:cs="Arial"/>
                <w:color w:val="000000"/>
                <w:sz w:val="16"/>
                <w:szCs w:val="16"/>
              </w:rPr>
            </w:pPr>
            <w:r w:rsidRPr="00697E64">
              <w:rPr>
                <w:rFonts w:ascii="CG Times" w:eastAsia="Times New Roman" w:hAnsi="CG Times" w:cs="Arial"/>
                <w:color w:val="000000"/>
                <w:sz w:val="16"/>
                <w:szCs w:val="16"/>
              </w:rPr>
              <w:t>1677</w:t>
            </w:r>
          </w:p>
        </w:tc>
        <w:tc>
          <w:tcPr>
            <w:tcW w:w="304"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center"/>
              <w:rPr>
                <w:rFonts w:ascii="CG Times" w:eastAsia="Times New Roman" w:hAnsi="CG Times" w:cs="Arial"/>
                <w:color w:val="000000"/>
                <w:sz w:val="16"/>
                <w:szCs w:val="16"/>
              </w:rPr>
            </w:pPr>
            <w:r w:rsidRPr="00697E64">
              <w:rPr>
                <w:rFonts w:ascii="CG Times" w:eastAsia="Times New Roman" w:hAnsi="CG Times" w:cs="Arial"/>
                <w:color w:val="000000"/>
                <w:sz w:val="16"/>
                <w:szCs w:val="16"/>
              </w:rPr>
              <w:t>29/14</w:t>
            </w:r>
          </w:p>
        </w:tc>
        <w:tc>
          <w:tcPr>
            <w:tcW w:w="390"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 </w:t>
            </w:r>
          </w:p>
        </w:tc>
        <w:tc>
          <w:tcPr>
            <w:tcW w:w="297"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 </w:t>
            </w:r>
          </w:p>
        </w:tc>
        <w:tc>
          <w:tcPr>
            <w:tcW w:w="375"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 </w:t>
            </w:r>
          </w:p>
        </w:tc>
        <w:tc>
          <w:tcPr>
            <w:tcW w:w="380"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110</w:t>
            </w:r>
          </w:p>
        </w:tc>
        <w:tc>
          <w:tcPr>
            <w:tcW w:w="380"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878</w:t>
            </w:r>
          </w:p>
        </w:tc>
        <w:tc>
          <w:tcPr>
            <w:tcW w:w="316"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96580</w:t>
            </w:r>
          </w:p>
        </w:tc>
        <w:tc>
          <w:tcPr>
            <w:tcW w:w="443" w:type="pct"/>
            <w:tcBorders>
              <w:top w:val="nil"/>
              <w:left w:val="nil"/>
              <w:bottom w:val="single" w:sz="4"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color w:val="000000"/>
                <w:sz w:val="16"/>
                <w:szCs w:val="16"/>
              </w:rPr>
            </w:pPr>
            <w:r w:rsidRPr="00697E64">
              <w:rPr>
                <w:rFonts w:ascii="CG Times" w:eastAsia="Times New Roman" w:hAnsi="CG Times" w:cs="Arial"/>
                <w:color w:val="000000"/>
                <w:sz w:val="16"/>
                <w:szCs w:val="16"/>
              </w:rPr>
              <w:t>96580</w:t>
            </w:r>
          </w:p>
        </w:tc>
        <w:tc>
          <w:tcPr>
            <w:tcW w:w="818" w:type="pct"/>
            <w:tcBorders>
              <w:top w:val="nil"/>
              <w:left w:val="nil"/>
              <w:bottom w:val="single" w:sz="4" w:space="0" w:color="auto"/>
              <w:right w:val="double" w:sz="6" w:space="0" w:color="auto"/>
            </w:tcBorders>
            <w:shd w:val="clear" w:color="auto" w:fill="auto"/>
          </w:tcPr>
          <w:p w:rsidR="00693B7E" w:rsidRPr="00697E64" w:rsidRDefault="00693B7E" w:rsidP="005B18BA">
            <w:pPr>
              <w:widowControl w:val="0"/>
              <w:jc w:val="center"/>
              <w:rPr>
                <w:rFonts w:ascii="CG Times" w:eastAsia="Times New Roman" w:hAnsi="CG Times" w:cs="Arial"/>
                <w:color w:val="000000"/>
                <w:sz w:val="16"/>
                <w:szCs w:val="16"/>
              </w:rPr>
            </w:pPr>
            <w:r w:rsidRPr="00697E64">
              <w:rPr>
                <w:rFonts w:ascii="CG Times" w:eastAsia="Times New Roman" w:hAnsi="CG Times" w:cs="Arial"/>
                <w:color w:val="000000"/>
                <w:sz w:val="16"/>
                <w:szCs w:val="16"/>
              </w:rPr>
              <w:t>Konfirmuar nga ZRPP</w:t>
            </w:r>
          </w:p>
        </w:tc>
      </w:tr>
      <w:tr w:rsidR="00693B7E" w:rsidRPr="00697E64">
        <w:trPr>
          <w:trHeight w:val="124"/>
          <w:jc w:val="center"/>
        </w:trPr>
        <w:tc>
          <w:tcPr>
            <w:tcW w:w="186" w:type="pct"/>
            <w:tcBorders>
              <w:top w:val="double" w:sz="6" w:space="0" w:color="auto"/>
              <w:left w:val="double" w:sz="6" w:space="0" w:color="auto"/>
              <w:bottom w:val="double" w:sz="6" w:space="0" w:color="auto"/>
              <w:right w:val="double" w:sz="6" w:space="0" w:color="auto"/>
            </w:tcBorders>
            <w:shd w:val="clear" w:color="auto" w:fill="auto"/>
            <w:noWrap/>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 </w:t>
            </w:r>
          </w:p>
        </w:tc>
        <w:tc>
          <w:tcPr>
            <w:tcW w:w="808" w:type="pct"/>
            <w:tcBorders>
              <w:top w:val="nil"/>
              <w:left w:val="nil"/>
              <w:bottom w:val="double" w:sz="6" w:space="0" w:color="auto"/>
              <w:right w:val="nil"/>
            </w:tcBorders>
            <w:shd w:val="clear" w:color="auto" w:fill="auto"/>
            <w:noWrap/>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TOTALI</w:t>
            </w:r>
          </w:p>
        </w:tc>
        <w:tc>
          <w:tcPr>
            <w:tcW w:w="304" w:type="pct"/>
            <w:tcBorders>
              <w:top w:val="double" w:sz="6" w:space="0" w:color="auto"/>
              <w:left w:val="double" w:sz="6" w:space="0" w:color="auto"/>
              <w:bottom w:val="double" w:sz="6" w:space="0" w:color="auto"/>
              <w:right w:val="double" w:sz="6" w:space="0" w:color="auto"/>
            </w:tcBorders>
            <w:shd w:val="clear" w:color="auto" w:fill="auto"/>
            <w:noWrap/>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 </w:t>
            </w:r>
          </w:p>
        </w:tc>
        <w:tc>
          <w:tcPr>
            <w:tcW w:w="304" w:type="pct"/>
            <w:tcBorders>
              <w:top w:val="double" w:sz="6" w:space="0" w:color="auto"/>
              <w:left w:val="nil"/>
              <w:bottom w:val="double" w:sz="6" w:space="0" w:color="auto"/>
              <w:right w:val="nil"/>
            </w:tcBorders>
            <w:shd w:val="clear" w:color="auto" w:fill="auto"/>
            <w:noWrap/>
          </w:tcPr>
          <w:p w:rsidR="00693B7E" w:rsidRPr="00697E64" w:rsidRDefault="00693B7E" w:rsidP="005B18BA">
            <w:pPr>
              <w:widowControl w:val="0"/>
              <w:jc w:val="center"/>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 </w:t>
            </w:r>
          </w:p>
        </w:tc>
        <w:tc>
          <w:tcPr>
            <w:tcW w:w="390" w:type="pct"/>
            <w:tcBorders>
              <w:top w:val="double" w:sz="6" w:space="0" w:color="auto"/>
              <w:left w:val="double" w:sz="6" w:space="0" w:color="auto"/>
              <w:bottom w:val="double" w:sz="6" w:space="0" w:color="auto"/>
              <w:right w:val="nil"/>
            </w:tcBorders>
            <w:shd w:val="clear" w:color="auto" w:fill="auto"/>
            <w:noWrap/>
          </w:tcPr>
          <w:p w:rsidR="00693B7E" w:rsidRPr="00697E64" w:rsidRDefault="00693B7E" w:rsidP="005B18BA">
            <w:pPr>
              <w:widowControl w:val="0"/>
              <w:jc w:val="right"/>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2670</w:t>
            </w:r>
          </w:p>
        </w:tc>
        <w:tc>
          <w:tcPr>
            <w:tcW w:w="297" w:type="pct"/>
            <w:tcBorders>
              <w:top w:val="double" w:sz="6" w:space="0" w:color="auto"/>
              <w:left w:val="double" w:sz="6" w:space="0" w:color="auto"/>
              <w:bottom w:val="double" w:sz="6"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 </w:t>
            </w:r>
          </w:p>
        </w:tc>
        <w:tc>
          <w:tcPr>
            <w:tcW w:w="375" w:type="pct"/>
            <w:tcBorders>
              <w:top w:val="double" w:sz="6" w:space="0" w:color="auto"/>
              <w:left w:val="nil"/>
              <w:bottom w:val="double" w:sz="6" w:space="0" w:color="auto"/>
              <w:right w:val="nil"/>
            </w:tcBorders>
            <w:shd w:val="clear" w:color="auto" w:fill="auto"/>
            <w:noWrap/>
          </w:tcPr>
          <w:p w:rsidR="00693B7E" w:rsidRPr="00697E64" w:rsidRDefault="00693B7E" w:rsidP="005B18BA">
            <w:pPr>
              <w:widowControl w:val="0"/>
              <w:jc w:val="right"/>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1017270</w:t>
            </w:r>
          </w:p>
        </w:tc>
        <w:tc>
          <w:tcPr>
            <w:tcW w:w="380" w:type="pct"/>
            <w:tcBorders>
              <w:top w:val="double" w:sz="6" w:space="0" w:color="auto"/>
              <w:left w:val="double" w:sz="6" w:space="0" w:color="auto"/>
              <w:bottom w:val="double" w:sz="6"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748</w:t>
            </w:r>
          </w:p>
        </w:tc>
        <w:tc>
          <w:tcPr>
            <w:tcW w:w="380" w:type="pct"/>
            <w:tcBorders>
              <w:top w:val="double" w:sz="6" w:space="0" w:color="auto"/>
              <w:left w:val="nil"/>
              <w:bottom w:val="double" w:sz="6"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 </w:t>
            </w:r>
          </w:p>
        </w:tc>
        <w:tc>
          <w:tcPr>
            <w:tcW w:w="316" w:type="pct"/>
            <w:tcBorders>
              <w:top w:val="double" w:sz="6" w:space="0" w:color="auto"/>
              <w:left w:val="nil"/>
              <w:bottom w:val="double" w:sz="6" w:space="0" w:color="auto"/>
              <w:right w:val="double" w:sz="6" w:space="0" w:color="auto"/>
            </w:tcBorders>
            <w:shd w:val="clear" w:color="auto" w:fill="auto"/>
            <w:noWrap/>
          </w:tcPr>
          <w:p w:rsidR="00693B7E" w:rsidRPr="00697E64" w:rsidRDefault="00693B7E" w:rsidP="005B18BA">
            <w:pPr>
              <w:widowControl w:val="0"/>
              <w:jc w:val="right"/>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656744</w:t>
            </w:r>
          </w:p>
        </w:tc>
        <w:tc>
          <w:tcPr>
            <w:tcW w:w="443" w:type="pct"/>
            <w:tcBorders>
              <w:top w:val="double" w:sz="6" w:space="0" w:color="auto"/>
              <w:left w:val="nil"/>
              <w:bottom w:val="double" w:sz="6" w:space="0" w:color="auto"/>
              <w:right w:val="nil"/>
            </w:tcBorders>
            <w:shd w:val="clear" w:color="auto" w:fill="auto"/>
            <w:noWrap/>
          </w:tcPr>
          <w:p w:rsidR="00693B7E" w:rsidRPr="00697E64" w:rsidRDefault="00693B7E" w:rsidP="005B18BA">
            <w:pPr>
              <w:widowControl w:val="0"/>
              <w:jc w:val="right"/>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1674014</w:t>
            </w:r>
          </w:p>
        </w:tc>
        <w:tc>
          <w:tcPr>
            <w:tcW w:w="818" w:type="pct"/>
            <w:tcBorders>
              <w:top w:val="double" w:sz="6" w:space="0" w:color="auto"/>
              <w:left w:val="double" w:sz="6" w:space="0" w:color="auto"/>
              <w:bottom w:val="double" w:sz="6" w:space="0" w:color="auto"/>
              <w:right w:val="double" w:sz="6" w:space="0" w:color="auto"/>
            </w:tcBorders>
            <w:shd w:val="clear" w:color="auto" w:fill="auto"/>
            <w:noWrap/>
          </w:tcPr>
          <w:p w:rsidR="00693B7E" w:rsidRPr="00697E64" w:rsidRDefault="00693B7E" w:rsidP="005B18BA">
            <w:pPr>
              <w:widowControl w:val="0"/>
              <w:rPr>
                <w:rFonts w:ascii="CG Times" w:eastAsia="Times New Roman" w:hAnsi="CG Times" w:cs="Arial"/>
                <w:b/>
                <w:bCs/>
                <w:color w:val="000000"/>
                <w:sz w:val="16"/>
                <w:szCs w:val="16"/>
              </w:rPr>
            </w:pPr>
            <w:r w:rsidRPr="00697E64">
              <w:rPr>
                <w:rFonts w:ascii="CG Times" w:eastAsia="Times New Roman" w:hAnsi="CG Times" w:cs="Arial"/>
                <w:b/>
                <w:bCs/>
                <w:color w:val="000000"/>
                <w:sz w:val="16"/>
                <w:szCs w:val="16"/>
              </w:rPr>
              <w:t> </w:t>
            </w:r>
          </w:p>
        </w:tc>
      </w:tr>
    </w:tbl>
    <w:p w:rsidR="00693B7E" w:rsidRDefault="00693B7E" w:rsidP="005B18BA">
      <w:pPr>
        <w:pStyle w:val="Paragrafi"/>
      </w:pPr>
    </w:p>
    <w:p w:rsidR="00693B7E" w:rsidRDefault="00693B7E" w:rsidP="005B18BA">
      <w:pPr>
        <w:pStyle w:val="Paragrafi"/>
      </w:pPr>
    </w:p>
    <w:p w:rsidR="00693B7E" w:rsidRDefault="00693B7E" w:rsidP="005B18BA">
      <w:pPr>
        <w:pStyle w:val="Paragrafi"/>
      </w:pPr>
    </w:p>
    <w:p w:rsidR="00693B7E" w:rsidRDefault="00693B7E" w:rsidP="005B18BA">
      <w:pPr>
        <w:pStyle w:val="Paragrafi"/>
      </w:pPr>
    </w:p>
    <w:p w:rsidR="00693B7E" w:rsidRDefault="00693B7E" w:rsidP="005B18BA">
      <w:pPr>
        <w:pStyle w:val="Paragrafi"/>
      </w:pPr>
    </w:p>
    <w:p w:rsidR="00693B7E" w:rsidRDefault="00693B7E" w:rsidP="005B18BA">
      <w:pPr>
        <w:pStyle w:val="Paragrafi"/>
      </w:pPr>
    </w:p>
    <w:p w:rsidR="00693B7E" w:rsidRDefault="00693B7E" w:rsidP="005B18BA">
      <w:pPr>
        <w:pStyle w:val="Paragrafi"/>
      </w:pPr>
    </w:p>
    <w:p w:rsidR="00693B7E" w:rsidRDefault="00693B7E" w:rsidP="005B18BA">
      <w:pPr>
        <w:pStyle w:val="Paragrafi"/>
      </w:pPr>
    </w:p>
    <w:p w:rsidR="00693B7E" w:rsidRDefault="00693B7E" w:rsidP="005B18BA">
      <w:pPr>
        <w:pStyle w:val="Paragrafi"/>
      </w:pPr>
    </w:p>
    <w:p w:rsidR="00693B7E" w:rsidRDefault="00693B7E" w:rsidP="005B18BA">
      <w:pPr>
        <w:pStyle w:val="Paragrafi"/>
      </w:pPr>
    </w:p>
    <w:p w:rsidR="00693B7E" w:rsidRDefault="00693B7E" w:rsidP="005B18BA">
      <w:pPr>
        <w:pStyle w:val="Paragrafi"/>
      </w:pPr>
    </w:p>
    <w:p w:rsidR="00693B7E" w:rsidRDefault="00693B7E" w:rsidP="005B18BA">
      <w:pPr>
        <w:pStyle w:val="Paragrafi"/>
      </w:pPr>
    </w:p>
    <w:p w:rsidR="00252DB5" w:rsidRDefault="00252DB5" w:rsidP="005B18BA">
      <w:pPr>
        <w:pStyle w:val="Paragrafi"/>
      </w:pPr>
    </w:p>
    <w:p w:rsidR="00E70505" w:rsidRDefault="00E70505" w:rsidP="005B18BA">
      <w:pPr>
        <w:pStyle w:val="Paragrafi"/>
      </w:pPr>
    </w:p>
    <w:p w:rsidR="00E70505" w:rsidRDefault="00E70505" w:rsidP="005B18BA">
      <w:pPr>
        <w:pStyle w:val="Paragrafi"/>
        <w:sectPr w:rsidR="00E70505" w:rsidSect="0084192D">
          <w:pgSz w:w="15840" w:h="12240" w:orient="landscape"/>
          <w:pgMar w:top="1418" w:right="1418" w:bottom="1618" w:left="1418" w:header="1304" w:footer="1134" w:gutter="0"/>
          <w:cols w:space="720"/>
          <w:docGrid w:linePitch="360"/>
        </w:sectPr>
      </w:pPr>
    </w:p>
    <w:p w:rsidR="00E70505" w:rsidRDefault="00E70505" w:rsidP="005B18BA">
      <w:pPr>
        <w:pStyle w:val="Paragrafi"/>
        <w:rPr>
          <w:rFonts w:cs="Arial"/>
          <w:b/>
          <w:bCs/>
          <w:color w:val="000000"/>
          <w:sz w:val="16"/>
          <w:szCs w:val="16"/>
        </w:rPr>
      </w:pPr>
      <w:r w:rsidRPr="002F4DAA">
        <w:rPr>
          <w:rFonts w:cs="Arial"/>
          <w:b/>
          <w:bCs/>
          <w:color w:val="000000"/>
          <w:sz w:val="16"/>
          <w:szCs w:val="16"/>
        </w:rPr>
        <w:t>REPUBLIKA E SHQIPERISE</w:t>
      </w:r>
    </w:p>
    <w:p w:rsidR="00E70505" w:rsidRDefault="00E70505" w:rsidP="005B18BA">
      <w:pPr>
        <w:pStyle w:val="Paragrafi"/>
        <w:rPr>
          <w:rFonts w:cs="Arial"/>
          <w:b/>
          <w:bCs/>
          <w:color w:val="000000"/>
          <w:sz w:val="16"/>
          <w:szCs w:val="16"/>
        </w:rPr>
      </w:pPr>
      <w:r w:rsidRPr="002F4DAA">
        <w:rPr>
          <w:rFonts w:cs="Arial"/>
          <w:b/>
          <w:bCs/>
          <w:color w:val="000000"/>
          <w:sz w:val="16"/>
          <w:szCs w:val="16"/>
        </w:rPr>
        <w:t>MINISTRIA E PUNEVE PUBLIKE TRANSPORTIT DHE TELEKOMUNIKACIONIT</w:t>
      </w:r>
    </w:p>
    <w:p w:rsidR="00E70505" w:rsidRDefault="00E70505" w:rsidP="005B18BA">
      <w:pPr>
        <w:pStyle w:val="Paragrafi"/>
        <w:rPr>
          <w:rFonts w:cs="Arial"/>
          <w:b/>
          <w:bCs/>
          <w:color w:val="000000"/>
          <w:sz w:val="16"/>
          <w:szCs w:val="16"/>
        </w:rPr>
      </w:pPr>
      <w:r w:rsidRPr="002F4DAA">
        <w:rPr>
          <w:rFonts w:cs="Arial"/>
          <w:b/>
          <w:bCs/>
          <w:color w:val="000000"/>
          <w:sz w:val="16"/>
          <w:szCs w:val="16"/>
        </w:rPr>
        <w:t>DREJTORIA E PERGJITHSHME E RRUGEVE</w:t>
      </w:r>
    </w:p>
    <w:p w:rsidR="00E70505" w:rsidRDefault="00E70505" w:rsidP="005B18BA">
      <w:pPr>
        <w:pStyle w:val="Paragrafi"/>
        <w:rPr>
          <w:rFonts w:cs="Arial"/>
          <w:b/>
          <w:bCs/>
          <w:color w:val="000000"/>
          <w:sz w:val="16"/>
          <w:szCs w:val="16"/>
        </w:rPr>
      </w:pPr>
      <w:r w:rsidRPr="002F4DAA">
        <w:rPr>
          <w:rFonts w:cs="Arial"/>
          <w:b/>
          <w:bCs/>
          <w:color w:val="000000"/>
          <w:sz w:val="16"/>
          <w:szCs w:val="16"/>
        </w:rPr>
        <w:t>SEKTORI I SHPRONESIMEVE</w:t>
      </w:r>
    </w:p>
    <w:p w:rsidR="00E70505" w:rsidRDefault="00E70505" w:rsidP="005B18BA">
      <w:pPr>
        <w:pStyle w:val="Paragrafi"/>
        <w:rPr>
          <w:rFonts w:cs="Arial"/>
          <w:b/>
          <w:bCs/>
          <w:color w:val="000000"/>
          <w:sz w:val="16"/>
          <w:szCs w:val="16"/>
        </w:rPr>
      </w:pPr>
    </w:p>
    <w:p w:rsidR="00E70505" w:rsidRDefault="00E70505" w:rsidP="00E70505">
      <w:pPr>
        <w:pStyle w:val="Paragrafi"/>
        <w:ind w:firstLine="0"/>
        <w:jc w:val="center"/>
        <w:rPr>
          <w:rFonts w:cs="Arial"/>
          <w:b/>
          <w:bCs/>
          <w:color w:val="000000"/>
          <w:sz w:val="16"/>
          <w:szCs w:val="16"/>
        </w:rPr>
      </w:pPr>
      <w:r w:rsidRPr="002F4DAA">
        <w:rPr>
          <w:rFonts w:cs="Arial"/>
          <w:b/>
          <w:bCs/>
          <w:color w:val="000000"/>
          <w:sz w:val="16"/>
          <w:szCs w:val="16"/>
        </w:rPr>
        <w:t>LISTA E PRONAREVE QE SHPRONESOHEN PER EFEKT TE NDERTIMIT TE AUTOSTRADES   "THUMANE-MILOT"</w:t>
      </w:r>
    </w:p>
    <w:p w:rsidR="00E70505" w:rsidRDefault="00E70505" w:rsidP="005B18BA">
      <w:pPr>
        <w:pStyle w:val="Paragrafi"/>
        <w:rPr>
          <w:rFonts w:cs="Arial"/>
          <w:b/>
          <w:bCs/>
          <w:color w:val="000000"/>
          <w:sz w:val="16"/>
          <w:szCs w:val="16"/>
        </w:rPr>
      </w:pPr>
      <w:r w:rsidRPr="002F4DAA">
        <w:rPr>
          <w:rFonts w:cs="Arial"/>
          <w:b/>
          <w:bCs/>
          <w:color w:val="000000"/>
          <w:sz w:val="16"/>
          <w:szCs w:val="16"/>
        </w:rPr>
        <w:t>Qarku: LEZHE</w:t>
      </w:r>
    </w:p>
    <w:p w:rsidR="00E70505" w:rsidRDefault="00E70505" w:rsidP="005B18BA">
      <w:pPr>
        <w:pStyle w:val="Paragrafi"/>
      </w:pPr>
      <w:r w:rsidRPr="002F4DAA">
        <w:rPr>
          <w:rFonts w:cs="Arial"/>
          <w:b/>
          <w:bCs/>
          <w:color w:val="000000"/>
          <w:sz w:val="16"/>
          <w:szCs w:val="16"/>
        </w:rPr>
        <w:t>Fshati: ZHEJE</w:t>
      </w:r>
    </w:p>
    <w:p w:rsidR="00E70505" w:rsidRDefault="00E70505" w:rsidP="005B18BA">
      <w:pPr>
        <w:pStyle w:val="Paragrafi"/>
      </w:pPr>
    </w:p>
    <w:p w:rsidR="00E70505" w:rsidRDefault="00E70505" w:rsidP="005B18BA">
      <w:pPr>
        <w:pStyle w:val="Paragrafi"/>
      </w:pPr>
    </w:p>
    <w:p w:rsidR="00B33FCD" w:rsidRDefault="00B33FCD" w:rsidP="005B18BA">
      <w:pPr>
        <w:pStyle w:val="Paragrafi"/>
      </w:pPr>
    </w:p>
    <w:tbl>
      <w:tblPr>
        <w:tblW w:w="9468" w:type="dxa"/>
        <w:tblLook w:val="0000" w:firstRow="0" w:lastRow="0" w:firstColumn="0" w:lastColumn="0" w:noHBand="0" w:noVBand="0"/>
      </w:tblPr>
      <w:tblGrid>
        <w:gridCol w:w="504"/>
        <w:gridCol w:w="2457"/>
        <w:gridCol w:w="535"/>
        <w:gridCol w:w="880"/>
        <w:gridCol w:w="820"/>
        <w:gridCol w:w="1015"/>
        <w:gridCol w:w="1360"/>
        <w:gridCol w:w="1897"/>
      </w:tblGrid>
      <w:tr w:rsidR="00252DB5" w:rsidRPr="002F4DAA">
        <w:trPr>
          <w:trHeight w:val="135"/>
        </w:trPr>
        <w:tc>
          <w:tcPr>
            <w:tcW w:w="504" w:type="dxa"/>
            <w:tcBorders>
              <w:top w:val="double" w:sz="6" w:space="0" w:color="auto"/>
              <w:left w:val="double" w:sz="6" w:space="0" w:color="auto"/>
              <w:bottom w:val="nil"/>
              <w:right w:val="double" w:sz="6" w:space="0" w:color="auto"/>
            </w:tcBorders>
            <w:shd w:val="clear" w:color="auto" w:fill="auto"/>
            <w:vAlign w:val="bottom"/>
          </w:tcPr>
          <w:p w:rsidR="00252DB5" w:rsidRPr="002F4DAA" w:rsidRDefault="00252DB5" w:rsidP="00252DB5">
            <w:pPr>
              <w:widowControl w:val="0"/>
              <w:jc w:val="center"/>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Nr.</w:t>
            </w:r>
          </w:p>
        </w:tc>
        <w:tc>
          <w:tcPr>
            <w:tcW w:w="2457" w:type="dxa"/>
            <w:tcBorders>
              <w:top w:val="double" w:sz="6" w:space="0" w:color="auto"/>
              <w:left w:val="nil"/>
              <w:bottom w:val="double" w:sz="6" w:space="0" w:color="auto"/>
              <w:right w:val="nil"/>
            </w:tcBorders>
            <w:shd w:val="clear" w:color="auto" w:fill="auto"/>
            <w:vAlign w:val="bottom"/>
          </w:tcPr>
          <w:p w:rsidR="00252DB5" w:rsidRPr="002F4DAA" w:rsidRDefault="00252DB5" w:rsidP="00252DB5">
            <w:pPr>
              <w:widowControl w:val="0"/>
              <w:jc w:val="center"/>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Pronari</w:t>
            </w:r>
          </w:p>
        </w:tc>
        <w:tc>
          <w:tcPr>
            <w:tcW w:w="535" w:type="dxa"/>
            <w:tcBorders>
              <w:top w:val="double" w:sz="6" w:space="0" w:color="auto"/>
              <w:left w:val="double" w:sz="6" w:space="0" w:color="auto"/>
              <w:bottom w:val="nil"/>
              <w:right w:val="double" w:sz="6" w:space="0" w:color="auto"/>
            </w:tcBorders>
            <w:shd w:val="clear" w:color="auto" w:fill="auto"/>
            <w:vAlign w:val="center"/>
          </w:tcPr>
          <w:p w:rsidR="00252DB5" w:rsidRPr="002F4DAA" w:rsidRDefault="00252DB5" w:rsidP="00252DB5">
            <w:pPr>
              <w:widowControl w:val="0"/>
              <w:jc w:val="center"/>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 </w:t>
            </w:r>
          </w:p>
        </w:tc>
        <w:tc>
          <w:tcPr>
            <w:tcW w:w="880" w:type="dxa"/>
            <w:tcBorders>
              <w:top w:val="double" w:sz="6" w:space="0" w:color="auto"/>
              <w:left w:val="nil"/>
              <w:bottom w:val="nil"/>
              <w:right w:val="nil"/>
            </w:tcBorders>
            <w:shd w:val="clear" w:color="auto" w:fill="auto"/>
            <w:vAlign w:val="center"/>
          </w:tcPr>
          <w:p w:rsidR="00252DB5" w:rsidRPr="002F4DAA" w:rsidRDefault="00252DB5" w:rsidP="00252DB5">
            <w:pPr>
              <w:widowControl w:val="0"/>
              <w:jc w:val="center"/>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 xml:space="preserve">Nr.  </w:t>
            </w:r>
          </w:p>
        </w:tc>
        <w:tc>
          <w:tcPr>
            <w:tcW w:w="3195" w:type="dxa"/>
            <w:gridSpan w:val="3"/>
            <w:tcBorders>
              <w:top w:val="double" w:sz="6" w:space="0" w:color="auto"/>
              <w:left w:val="double" w:sz="6" w:space="0" w:color="auto"/>
              <w:bottom w:val="double" w:sz="6" w:space="0" w:color="auto"/>
              <w:right w:val="nil"/>
            </w:tcBorders>
            <w:shd w:val="clear" w:color="auto" w:fill="auto"/>
            <w:noWrap/>
            <w:vAlign w:val="bottom"/>
          </w:tcPr>
          <w:p w:rsidR="00252DB5" w:rsidRPr="002F4DAA" w:rsidRDefault="00252DB5" w:rsidP="00252DB5">
            <w:pPr>
              <w:widowControl w:val="0"/>
              <w:jc w:val="center"/>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Are</w:t>
            </w:r>
          </w:p>
        </w:tc>
        <w:tc>
          <w:tcPr>
            <w:tcW w:w="1897" w:type="dxa"/>
            <w:vMerge w:val="restart"/>
            <w:tcBorders>
              <w:top w:val="double" w:sz="6" w:space="0" w:color="auto"/>
              <w:left w:val="double" w:sz="6" w:space="0" w:color="auto"/>
              <w:right w:val="double" w:sz="6" w:space="0" w:color="auto"/>
            </w:tcBorders>
            <w:shd w:val="clear" w:color="auto" w:fill="auto"/>
            <w:vAlign w:val="bottom"/>
          </w:tcPr>
          <w:p w:rsidR="00252DB5" w:rsidRPr="002F4DAA" w:rsidRDefault="00252DB5" w:rsidP="00252DB5">
            <w:pPr>
              <w:widowControl w:val="0"/>
              <w:jc w:val="center"/>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 </w:t>
            </w:r>
          </w:p>
          <w:p w:rsidR="00252DB5" w:rsidRPr="002F4DAA" w:rsidRDefault="00252DB5" w:rsidP="00252DB5">
            <w:pPr>
              <w:widowControl w:val="0"/>
              <w:jc w:val="center"/>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Shenime</w:t>
            </w:r>
          </w:p>
        </w:tc>
      </w:tr>
      <w:tr w:rsidR="00252DB5" w:rsidRPr="002F4DAA">
        <w:trPr>
          <w:trHeight w:val="180"/>
        </w:trPr>
        <w:tc>
          <w:tcPr>
            <w:tcW w:w="504" w:type="dxa"/>
            <w:tcBorders>
              <w:top w:val="nil"/>
              <w:left w:val="double" w:sz="6" w:space="0" w:color="auto"/>
              <w:bottom w:val="double" w:sz="6" w:space="0" w:color="auto"/>
              <w:right w:val="double" w:sz="6" w:space="0" w:color="auto"/>
            </w:tcBorders>
            <w:shd w:val="clear" w:color="auto" w:fill="auto"/>
            <w:vAlign w:val="bottom"/>
          </w:tcPr>
          <w:p w:rsidR="00252DB5" w:rsidRPr="002F4DAA" w:rsidRDefault="00252DB5" w:rsidP="00252DB5">
            <w:pPr>
              <w:widowControl w:val="0"/>
              <w:jc w:val="center"/>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 </w:t>
            </w:r>
          </w:p>
        </w:tc>
        <w:tc>
          <w:tcPr>
            <w:tcW w:w="2457" w:type="dxa"/>
            <w:tcBorders>
              <w:top w:val="nil"/>
              <w:left w:val="nil"/>
              <w:bottom w:val="double" w:sz="6" w:space="0" w:color="auto"/>
              <w:right w:val="nil"/>
            </w:tcBorders>
            <w:shd w:val="clear" w:color="auto" w:fill="auto"/>
            <w:noWrap/>
            <w:vAlign w:val="center"/>
          </w:tcPr>
          <w:p w:rsidR="00252DB5" w:rsidRPr="002F4DAA" w:rsidRDefault="00252DB5" w:rsidP="00252DB5">
            <w:pPr>
              <w:widowControl w:val="0"/>
              <w:jc w:val="center"/>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Emri Atesia Mbiemri</w:t>
            </w:r>
          </w:p>
        </w:tc>
        <w:tc>
          <w:tcPr>
            <w:tcW w:w="535" w:type="dxa"/>
            <w:tcBorders>
              <w:top w:val="nil"/>
              <w:left w:val="double" w:sz="6" w:space="0" w:color="auto"/>
              <w:bottom w:val="double" w:sz="6" w:space="0" w:color="auto"/>
              <w:right w:val="double" w:sz="6" w:space="0" w:color="auto"/>
            </w:tcBorders>
            <w:shd w:val="clear" w:color="auto" w:fill="auto"/>
            <w:vAlign w:val="center"/>
          </w:tcPr>
          <w:p w:rsidR="00252DB5" w:rsidRPr="002F4DAA" w:rsidRDefault="00252DB5" w:rsidP="00252DB5">
            <w:pPr>
              <w:widowControl w:val="0"/>
              <w:jc w:val="center"/>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ZK</w:t>
            </w:r>
          </w:p>
        </w:tc>
        <w:tc>
          <w:tcPr>
            <w:tcW w:w="880" w:type="dxa"/>
            <w:tcBorders>
              <w:top w:val="nil"/>
              <w:left w:val="nil"/>
              <w:bottom w:val="double" w:sz="6" w:space="0" w:color="auto"/>
              <w:right w:val="nil"/>
            </w:tcBorders>
            <w:shd w:val="clear" w:color="auto" w:fill="auto"/>
            <w:vAlign w:val="center"/>
          </w:tcPr>
          <w:p w:rsidR="00252DB5" w:rsidRPr="002F4DAA" w:rsidRDefault="00252DB5" w:rsidP="00252DB5">
            <w:pPr>
              <w:widowControl w:val="0"/>
              <w:jc w:val="center"/>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Pas.</w:t>
            </w:r>
          </w:p>
        </w:tc>
        <w:tc>
          <w:tcPr>
            <w:tcW w:w="820" w:type="dxa"/>
            <w:tcBorders>
              <w:top w:val="nil"/>
              <w:left w:val="double" w:sz="6" w:space="0" w:color="auto"/>
              <w:bottom w:val="double" w:sz="6" w:space="0" w:color="auto"/>
              <w:right w:val="nil"/>
            </w:tcBorders>
            <w:shd w:val="clear" w:color="auto" w:fill="auto"/>
            <w:vAlign w:val="center"/>
          </w:tcPr>
          <w:p w:rsidR="00252DB5" w:rsidRPr="002F4DAA" w:rsidRDefault="00252DB5" w:rsidP="00252DB5">
            <w:pPr>
              <w:widowControl w:val="0"/>
              <w:jc w:val="center"/>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Sip. m</w:t>
            </w:r>
            <w:r w:rsidRPr="00987219">
              <w:rPr>
                <w:rFonts w:ascii="CG Times" w:eastAsia="Times New Roman" w:hAnsi="CG Times" w:cs="Arial"/>
                <w:b/>
                <w:bCs/>
                <w:color w:val="000000"/>
                <w:sz w:val="16"/>
                <w:szCs w:val="16"/>
                <w:vertAlign w:val="superscript"/>
              </w:rPr>
              <w:t>2</w:t>
            </w:r>
          </w:p>
        </w:tc>
        <w:tc>
          <w:tcPr>
            <w:tcW w:w="1015" w:type="dxa"/>
            <w:tcBorders>
              <w:top w:val="nil"/>
              <w:left w:val="double" w:sz="6" w:space="0" w:color="auto"/>
              <w:bottom w:val="double" w:sz="6" w:space="0" w:color="auto"/>
              <w:right w:val="double" w:sz="6" w:space="0" w:color="auto"/>
            </w:tcBorders>
            <w:shd w:val="clear" w:color="auto" w:fill="auto"/>
            <w:vAlign w:val="center"/>
          </w:tcPr>
          <w:p w:rsidR="00252DB5" w:rsidRPr="002F4DAA" w:rsidRDefault="00252DB5" w:rsidP="00252DB5">
            <w:pPr>
              <w:widowControl w:val="0"/>
              <w:jc w:val="center"/>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Cmimi m</w:t>
            </w:r>
            <w:r w:rsidRPr="00987219">
              <w:rPr>
                <w:rFonts w:ascii="CG Times" w:eastAsia="Times New Roman" w:hAnsi="CG Times" w:cs="Arial"/>
                <w:b/>
                <w:bCs/>
                <w:color w:val="000000"/>
                <w:sz w:val="16"/>
                <w:szCs w:val="16"/>
                <w:vertAlign w:val="superscript"/>
              </w:rPr>
              <w:t>2</w:t>
            </w:r>
          </w:p>
        </w:tc>
        <w:tc>
          <w:tcPr>
            <w:tcW w:w="1360" w:type="dxa"/>
            <w:tcBorders>
              <w:top w:val="nil"/>
              <w:left w:val="nil"/>
              <w:bottom w:val="double" w:sz="6" w:space="0" w:color="auto"/>
              <w:right w:val="nil"/>
            </w:tcBorders>
            <w:shd w:val="clear" w:color="auto" w:fill="auto"/>
            <w:vAlign w:val="center"/>
          </w:tcPr>
          <w:p w:rsidR="00252DB5" w:rsidRPr="002F4DAA" w:rsidRDefault="00252DB5" w:rsidP="00252DB5">
            <w:pPr>
              <w:widowControl w:val="0"/>
              <w:jc w:val="center"/>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Vlera ne leke</w:t>
            </w:r>
          </w:p>
        </w:tc>
        <w:tc>
          <w:tcPr>
            <w:tcW w:w="1897" w:type="dxa"/>
            <w:vMerge/>
            <w:tcBorders>
              <w:left w:val="double" w:sz="6" w:space="0" w:color="auto"/>
              <w:bottom w:val="double" w:sz="6" w:space="0" w:color="auto"/>
              <w:right w:val="double" w:sz="6" w:space="0" w:color="auto"/>
            </w:tcBorders>
            <w:shd w:val="clear" w:color="auto" w:fill="auto"/>
            <w:vAlign w:val="bottom"/>
          </w:tcPr>
          <w:p w:rsidR="00252DB5" w:rsidRPr="002F4DAA" w:rsidRDefault="00252DB5" w:rsidP="00252DB5">
            <w:pPr>
              <w:widowControl w:val="0"/>
              <w:jc w:val="center"/>
              <w:rPr>
                <w:rFonts w:ascii="CG Times" w:eastAsia="Times New Roman" w:hAnsi="CG Times" w:cs="Arial"/>
                <w:b/>
                <w:bCs/>
                <w:color w:val="000000"/>
                <w:sz w:val="16"/>
                <w:szCs w:val="16"/>
              </w:rPr>
            </w:pPr>
          </w:p>
        </w:tc>
      </w:tr>
      <w:tr w:rsidR="00252DB5" w:rsidRPr="002F4DAA">
        <w:trPr>
          <w:trHeight w:val="108"/>
        </w:trPr>
        <w:tc>
          <w:tcPr>
            <w:tcW w:w="504"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w:t>
            </w:r>
          </w:p>
        </w:tc>
        <w:tc>
          <w:tcPr>
            <w:tcW w:w="2457"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BARDHOK PREND TOTA</w:t>
            </w:r>
          </w:p>
        </w:tc>
        <w:tc>
          <w:tcPr>
            <w:tcW w:w="535" w:type="dxa"/>
            <w:tcBorders>
              <w:top w:val="nil"/>
              <w:left w:val="nil"/>
              <w:bottom w:val="nil"/>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186/24/1</w:t>
            </w:r>
          </w:p>
        </w:tc>
        <w:tc>
          <w:tcPr>
            <w:tcW w:w="82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1550</w:t>
            </w:r>
          </w:p>
        </w:tc>
        <w:tc>
          <w:tcPr>
            <w:tcW w:w="101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509950</w:t>
            </w:r>
          </w:p>
        </w:tc>
        <w:tc>
          <w:tcPr>
            <w:tcW w:w="1897" w:type="dxa"/>
            <w:tcBorders>
              <w:top w:val="nil"/>
              <w:left w:val="nil"/>
              <w:bottom w:val="single" w:sz="4" w:space="0" w:color="auto"/>
              <w:right w:val="double" w:sz="6" w:space="0" w:color="auto"/>
            </w:tcBorders>
            <w:shd w:val="clear" w:color="auto" w:fill="auto"/>
            <w:vAlign w:val="bottom"/>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Rikonfirmim</w:t>
            </w:r>
          </w:p>
        </w:tc>
      </w:tr>
      <w:tr w:rsidR="00252DB5" w:rsidRPr="002F4DAA">
        <w:trPr>
          <w:trHeight w:val="188"/>
        </w:trPr>
        <w:tc>
          <w:tcPr>
            <w:tcW w:w="504"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2</w:t>
            </w:r>
          </w:p>
        </w:tc>
        <w:tc>
          <w:tcPr>
            <w:tcW w:w="2457"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VLADIMIR BARDHOK TOTA</w:t>
            </w:r>
          </w:p>
        </w:tc>
        <w:tc>
          <w:tcPr>
            <w:tcW w:w="535" w:type="dxa"/>
            <w:tcBorders>
              <w:top w:val="single" w:sz="4" w:space="0" w:color="auto"/>
              <w:left w:val="nil"/>
              <w:bottom w:val="nil"/>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186/27/1</w:t>
            </w:r>
          </w:p>
        </w:tc>
        <w:tc>
          <w:tcPr>
            <w:tcW w:w="82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293</w:t>
            </w:r>
          </w:p>
        </w:tc>
        <w:tc>
          <w:tcPr>
            <w:tcW w:w="101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96397</w:t>
            </w:r>
          </w:p>
        </w:tc>
        <w:tc>
          <w:tcPr>
            <w:tcW w:w="1897" w:type="dxa"/>
            <w:tcBorders>
              <w:top w:val="nil"/>
              <w:left w:val="nil"/>
              <w:bottom w:val="single" w:sz="4" w:space="0" w:color="auto"/>
              <w:right w:val="double" w:sz="6" w:space="0" w:color="auto"/>
            </w:tcBorders>
            <w:shd w:val="clear" w:color="auto" w:fill="auto"/>
            <w:vAlign w:val="bottom"/>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Rikonfirmim</w:t>
            </w:r>
          </w:p>
        </w:tc>
      </w:tr>
      <w:tr w:rsidR="00252DB5" w:rsidRPr="002F4DAA">
        <w:trPr>
          <w:trHeight w:val="152"/>
        </w:trPr>
        <w:tc>
          <w:tcPr>
            <w:tcW w:w="504"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w:t>
            </w:r>
          </w:p>
        </w:tc>
        <w:tc>
          <w:tcPr>
            <w:tcW w:w="2457"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LEK PREND TOTA</w:t>
            </w:r>
          </w:p>
        </w:tc>
        <w:tc>
          <w:tcPr>
            <w:tcW w:w="535" w:type="dxa"/>
            <w:tcBorders>
              <w:top w:val="single" w:sz="4" w:space="0" w:color="auto"/>
              <w:left w:val="nil"/>
              <w:bottom w:val="nil"/>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186/30/1</w:t>
            </w:r>
          </w:p>
        </w:tc>
        <w:tc>
          <w:tcPr>
            <w:tcW w:w="82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535</w:t>
            </w:r>
          </w:p>
        </w:tc>
        <w:tc>
          <w:tcPr>
            <w:tcW w:w="101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176015</w:t>
            </w:r>
          </w:p>
        </w:tc>
        <w:tc>
          <w:tcPr>
            <w:tcW w:w="1897" w:type="dxa"/>
            <w:tcBorders>
              <w:top w:val="nil"/>
              <w:left w:val="nil"/>
              <w:bottom w:val="single" w:sz="4" w:space="0" w:color="auto"/>
              <w:right w:val="double" w:sz="6" w:space="0" w:color="auto"/>
            </w:tcBorders>
            <w:shd w:val="clear" w:color="auto" w:fill="auto"/>
            <w:vAlign w:val="bottom"/>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Rikonfirmim</w:t>
            </w:r>
          </w:p>
        </w:tc>
      </w:tr>
      <w:tr w:rsidR="00252DB5" w:rsidRPr="002F4DAA">
        <w:trPr>
          <w:trHeight w:val="143"/>
        </w:trPr>
        <w:tc>
          <w:tcPr>
            <w:tcW w:w="504"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4</w:t>
            </w:r>
          </w:p>
        </w:tc>
        <w:tc>
          <w:tcPr>
            <w:tcW w:w="2457"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NIK&amp;ANDON DED TOTA</w:t>
            </w:r>
          </w:p>
        </w:tc>
        <w:tc>
          <w:tcPr>
            <w:tcW w:w="535" w:type="dxa"/>
            <w:tcBorders>
              <w:top w:val="single" w:sz="4" w:space="0" w:color="auto"/>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186/33/1</w:t>
            </w:r>
          </w:p>
        </w:tc>
        <w:tc>
          <w:tcPr>
            <w:tcW w:w="82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1047</w:t>
            </w:r>
          </w:p>
        </w:tc>
        <w:tc>
          <w:tcPr>
            <w:tcW w:w="101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344463</w:t>
            </w:r>
          </w:p>
        </w:tc>
        <w:tc>
          <w:tcPr>
            <w:tcW w:w="1897" w:type="dxa"/>
            <w:tcBorders>
              <w:top w:val="nil"/>
              <w:left w:val="nil"/>
              <w:bottom w:val="single" w:sz="4" w:space="0" w:color="auto"/>
              <w:right w:val="double" w:sz="6" w:space="0" w:color="auto"/>
            </w:tcBorders>
            <w:shd w:val="clear" w:color="auto" w:fill="auto"/>
            <w:vAlign w:val="bottom"/>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Rikonfirmim</w:t>
            </w:r>
          </w:p>
        </w:tc>
      </w:tr>
      <w:tr w:rsidR="00252DB5" w:rsidRPr="002F4DAA">
        <w:trPr>
          <w:trHeight w:val="107"/>
        </w:trPr>
        <w:tc>
          <w:tcPr>
            <w:tcW w:w="504"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5</w:t>
            </w:r>
          </w:p>
        </w:tc>
        <w:tc>
          <w:tcPr>
            <w:tcW w:w="2457"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ILIR PJETER PJETRAJ</w:t>
            </w:r>
          </w:p>
        </w:tc>
        <w:tc>
          <w:tcPr>
            <w:tcW w:w="53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186/36/1</w:t>
            </w:r>
          </w:p>
        </w:tc>
        <w:tc>
          <w:tcPr>
            <w:tcW w:w="82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856</w:t>
            </w:r>
          </w:p>
        </w:tc>
        <w:tc>
          <w:tcPr>
            <w:tcW w:w="101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281624</w:t>
            </w:r>
          </w:p>
        </w:tc>
        <w:tc>
          <w:tcPr>
            <w:tcW w:w="1897" w:type="dxa"/>
            <w:tcBorders>
              <w:top w:val="nil"/>
              <w:left w:val="nil"/>
              <w:bottom w:val="single" w:sz="4" w:space="0" w:color="auto"/>
              <w:right w:val="double" w:sz="6" w:space="0" w:color="auto"/>
            </w:tcBorders>
            <w:shd w:val="clear" w:color="auto" w:fill="auto"/>
            <w:vAlign w:val="bottom"/>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Rikonfirmim</w:t>
            </w:r>
          </w:p>
        </w:tc>
      </w:tr>
      <w:tr w:rsidR="00252DB5" w:rsidRPr="002F4DAA">
        <w:trPr>
          <w:trHeight w:val="98"/>
        </w:trPr>
        <w:tc>
          <w:tcPr>
            <w:tcW w:w="504"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6</w:t>
            </w:r>
          </w:p>
        </w:tc>
        <w:tc>
          <w:tcPr>
            <w:tcW w:w="2457"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PREÇ MARK TOTA</w:t>
            </w:r>
          </w:p>
        </w:tc>
        <w:tc>
          <w:tcPr>
            <w:tcW w:w="53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186/19/1</w:t>
            </w:r>
          </w:p>
        </w:tc>
        <w:tc>
          <w:tcPr>
            <w:tcW w:w="82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150</w:t>
            </w:r>
          </w:p>
        </w:tc>
        <w:tc>
          <w:tcPr>
            <w:tcW w:w="101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49350</w:t>
            </w:r>
          </w:p>
        </w:tc>
        <w:tc>
          <w:tcPr>
            <w:tcW w:w="1897" w:type="dxa"/>
            <w:tcBorders>
              <w:top w:val="nil"/>
              <w:left w:val="nil"/>
              <w:bottom w:val="single" w:sz="4" w:space="0" w:color="auto"/>
              <w:right w:val="double" w:sz="6" w:space="0" w:color="auto"/>
            </w:tcBorders>
            <w:shd w:val="clear" w:color="auto" w:fill="auto"/>
            <w:vAlign w:val="bottom"/>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Konfirmuar nga ZRPP</w:t>
            </w:r>
          </w:p>
        </w:tc>
      </w:tr>
      <w:tr w:rsidR="00252DB5" w:rsidRPr="002F4DAA">
        <w:trPr>
          <w:trHeight w:val="70"/>
        </w:trPr>
        <w:tc>
          <w:tcPr>
            <w:tcW w:w="504"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7</w:t>
            </w:r>
          </w:p>
        </w:tc>
        <w:tc>
          <w:tcPr>
            <w:tcW w:w="2457"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ILIR PJETER PJETRAJ</w:t>
            </w:r>
          </w:p>
        </w:tc>
        <w:tc>
          <w:tcPr>
            <w:tcW w:w="535" w:type="dxa"/>
            <w:tcBorders>
              <w:top w:val="nil"/>
              <w:left w:val="nil"/>
              <w:bottom w:val="nil"/>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187/21/1</w:t>
            </w:r>
          </w:p>
        </w:tc>
        <w:tc>
          <w:tcPr>
            <w:tcW w:w="82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98</w:t>
            </w:r>
          </w:p>
        </w:tc>
        <w:tc>
          <w:tcPr>
            <w:tcW w:w="101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32242</w:t>
            </w:r>
          </w:p>
        </w:tc>
        <w:tc>
          <w:tcPr>
            <w:tcW w:w="1897" w:type="dxa"/>
            <w:tcBorders>
              <w:top w:val="nil"/>
              <w:left w:val="nil"/>
              <w:bottom w:val="single" w:sz="4" w:space="0" w:color="auto"/>
              <w:right w:val="double" w:sz="6" w:space="0" w:color="auto"/>
            </w:tcBorders>
            <w:shd w:val="clear" w:color="auto" w:fill="auto"/>
            <w:vAlign w:val="bottom"/>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Konfirmuar nga ZRPP</w:t>
            </w:r>
          </w:p>
        </w:tc>
      </w:tr>
      <w:tr w:rsidR="00252DB5" w:rsidRPr="002F4DAA">
        <w:trPr>
          <w:trHeight w:val="70"/>
        </w:trPr>
        <w:tc>
          <w:tcPr>
            <w:tcW w:w="504"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8</w:t>
            </w:r>
          </w:p>
        </w:tc>
        <w:tc>
          <w:tcPr>
            <w:tcW w:w="2457"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ILIR PJETER PJETRAJ</w:t>
            </w:r>
          </w:p>
        </w:tc>
        <w:tc>
          <w:tcPr>
            <w:tcW w:w="535" w:type="dxa"/>
            <w:tcBorders>
              <w:top w:val="single" w:sz="4" w:space="0" w:color="auto"/>
              <w:left w:val="nil"/>
              <w:bottom w:val="single" w:sz="4" w:space="0" w:color="auto"/>
              <w:right w:val="nil"/>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187/28/1</w:t>
            </w:r>
          </w:p>
        </w:tc>
        <w:tc>
          <w:tcPr>
            <w:tcW w:w="82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725</w:t>
            </w:r>
          </w:p>
        </w:tc>
        <w:tc>
          <w:tcPr>
            <w:tcW w:w="101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238525</w:t>
            </w:r>
          </w:p>
        </w:tc>
        <w:tc>
          <w:tcPr>
            <w:tcW w:w="1897" w:type="dxa"/>
            <w:tcBorders>
              <w:top w:val="nil"/>
              <w:left w:val="nil"/>
              <w:bottom w:val="single" w:sz="4" w:space="0" w:color="auto"/>
              <w:right w:val="double" w:sz="6" w:space="0" w:color="auto"/>
            </w:tcBorders>
            <w:shd w:val="clear" w:color="auto" w:fill="auto"/>
            <w:vAlign w:val="bottom"/>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Konfirmuar nga ZRPP</w:t>
            </w:r>
          </w:p>
        </w:tc>
      </w:tr>
      <w:tr w:rsidR="00252DB5" w:rsidRPr="002F4DAA">
        <w:trPr>
          <w:trHeight w:val="197"/>
        </w:trPr>
        <w:tc>
          <w:tcPr>
            <w:tcW w:w="504"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9</w:t>
            </w:r>
          </w:p>
        </w:tc>
        <w:tc>
          <w:tcPr>
            <w:tcW w:w="2457"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ILIR PJETER PJETRAJ</w:t>
            </w:r>
          </w:p>
        </w:tc>
        <w:tc>
          <w:tcPr>
            <w:tcW w:w="53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187/26/1</w:t>
            </w:r>
          </w:p>
        </w:tc>
        <w:tc>
          <w:tcPr>
            <w:tcW w:w="820" w:type="dxa"/>
            <w:tcBorders>
              <w:top w:val="nil"/>
              <w:left w:val="nil"/>
              <w:bottom w:val="single" w:sz="4" w:space="0" w:color="auto"/>
              <w:right w:val="nil"/>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895</w:t>
            </w:r>
          </w:p>
        </w:tc>
        <w:tc>
          <w:tcPr>
            <w:tcW w:w="1015"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294455</w:t>
            </w:r>
          </w:p>
        </w:tc>
        <w:tc>
          <w:tcPr>
            <w:tcW w:w="1897" w:type="dxa"/>
            <w:tcBorders>
              <w:top w:val="nil"/>
              <w:left w:val="nil"/>
              <w:bottom w:val="single" w:sz="4" w:space="0" w:color="auto"/>
              <w:right w:val="double" w:sz="6" w:space="0" w:color="auto"/>
            </w:tcBorders>
            <w:shd w:val="clear" w:color="auto" w:fill="auto"/>
            <w:vAlign w:val="bottom"/>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Konfirmuar nga ZRPP</w:t>
            </w:r>
          </w:p>
        </w:tc>
      </w:tr>
      <w:tr w:rsidR="00252DB5" w:rsidRPr="002F4DAA">
        <w:trPr>
          <w:trHeight w:val="188"/>
        </w:trPr>
        <w:tc>
          <w:tcPr>
            <w:tcW w:w="504"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10</w:t>
            </w:r>
          </w:p>
        </w:tc>
        <w:tc>
          <w:tcPr>
            <w:tcW w:w="2457"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FRAN PREN PIROLI</w:t>
            </w:r>
          </w:p>
        </w:tc>
        <w:tc>
          <w:tcPr>
            <w:tcW w:w="535" w:type="dxa"/>
            <w:tcBorders>
              <w:top w:val="nil"/>
              <w:left w:val="nil"/>
              <w:bottom w:val="nil"/>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187/23/1</w:t>
            </w:r>
          </w:p>
        </w:tc>
        <w:tc>
          <w:tcPr>
            <w:tcW w:w="82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379</w:t>
            </w:r>
          </w:p>
        </w:tc>
        <w:tc>
          <w:tcPr>
            <w:tcW w:w="101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124691</w:t>
            </w:r>
          </w:p>
        </w:tc>
        <w:tc>
          <w:tcPr>
            <w:tcW w:w="1897" w:type="dxa"/>
            <w:tcBorders>
              <w:top w:val="nil"/>
              <w:left w:val="nil"/>
              <w:bottom w:val="single" w:sz="4" w:space="0" w:color="auto"/>
              <w:right w:val="double" w:sz="6" w:space="0" w:color="auto"/>
            </w:tcBorders>
            <w:shd w:val="clear" w:color="auto" w:fill="auto"/>
            <w:vAlign w:val="bottom"/>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Konfirmuar nga ZRPP</w:t>
            </w:r>
          </w:p>
        </w:tc>
      </w:tr>
      <w:tr w:rsidR="00252DB5" w:rsidRPr="002F4DAA">
        <w:trPr>
          <w:trHeight w:val="152"/>
        </w:trPr>
        <w:tc>
          <w:tcPr>
            <w:tcW w:w="504"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11</w:t>
            </w:r>
          </w:p>
        </w:tc>
        <w:tc>
          <w:tcPr>
            <w:tcW w:w="2457"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SHAMUN ADEM HOXHA</w:t>
            </w:r>
          </w:p>
        </w:tc>
        <w:tc>
          <w:tcPr>
            <w:tcW w:w="535" w:type="dxa"/>
            <w:tcBorders>
              <w:top w:val="single" w:sz="4" w:space="0" w:color="auto"/>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187/12/1</w:t>
            </w:r>
          </w:p>
        </w:tc>
        <w:tc>
          <w:tcPr>
            <w:tcW w:w="82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834</w:t>
            </w:r>
          </w:p>
        </w:tc>
        <w:tc>
          <w:tcPr>
            <w:tcW w:w="101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274386</w:t>
            </w:r>
          </w:p>
        </w:tc>
        <w:tc>
          <w:tcPr>
            <w:tcW w:w="1897" w:type="dxa"/>
            <w:tcBorders>
              <w:top w:val="nil"/>
              <w:left w:val="nil"/>
              <w:bottom w:val="single" w:sz="4" w:space="0" w:color="auto"/>
              <w:right w:val="double" w:sz="6" w:space="0" w:color="auto"/>
            </w:tcBorders>
            <w:shd w:val="clear" w:color="auto" w:fill="auto"/>
            <w:vAlign w:val="bottom"/>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Rikonfirmim</w:t>
            </w:r>
          </w:p>
        </w:tc>
      </w:tr>
      <w:tr w:rsidR="00252DB5" w:rsidRPr="002F4DAA">
        <w:trPr>
          <w:trHeight w:val="143"/>
        </w:trPr>
        <w:tc>
          <w:tcPr>
            <w:tcW w:w="504"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12</w:t>
            </w:r>
          </w:p>
        </w:tc>
        <w:tc>
          <w:tcPr>
            <w:tcW w:w="2457"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SHAMUN ADEM HOXHA</w:t>
            </w:r>
          </w:p>
        </w:tc>
        <w:tc>
          <w:tcPr>
            <w:tcW w:w="53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187/13/1</w:t>
            </w:r>
          </w:p>
        </w:tc>
        <w:tc>
          <w:tcPr>
            <w:tcW w:w="82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433</w:t>
            </w:r>
          </w:p>
        </w:tc>
        <w:tc>
          <w:tcPr>
            <w:tcW w:w="101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142457</w:t>
            </w:r>
          </w:p>
        </w:tc>
        <w:tc>
          <w:tcPr>
            <w:tcW w:w="1897" w:type="dxa"/>
            <w:tcBorders>
              <w:top w:val="nil"/>
              <w:left w:val="nil"/>
              <w:bottom w:val="single" w:sz="4" w:space="0" w:color="auto"/>
              <w:right w:val="double" w:sz="6" w:space="0" w:color="auto"/>
            </w:tcBorders>
            <w:shd w:val="clear" w:color="auto" w:fill="auto"/>
            <w:vAlign w:val="bottom"/>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Rikonfirmim</w:t>
            </w:r>
          </w:p>
        </w:tc>
      </w:tr>
      <w:tr w:rsidR="00252DB5" w:rsidRPr="002F4DAA">
        <w:trPr>
          <w:trHeight w:val="105"/>
        </w:trPr>
        <w:tc>
          <w:tcPr>
            <w:tcW w:w="504" w:type="dxa"/>
            <w:tcBorders>
              <w:top w:val="nil"/>
              <w:left w:val="double" w:sz="6" w:space="0" w:color="auto"/>
              <w:bottom w:val="single" w:sz="4" w:space="0" w:color="auto"/>
              <w:right w:val="double" w:sz="6" w:space="0" w:color="auto"/>
            </w:tcBorders>
            <w:shd w:val="clear" w:color="auto" w:fill="auto"/>
            <w:noWrap/>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13</w:t>
            </w:r>
          </w:p>
        </w:tc>
        <w:tc>
          <w:tcPr>
            <w:tcW w:w="2457" w:type="dxa"/>
            <w:tcBorders>
              <w:top w:val="nil"/>
              <w:left w:val="nil"/>
              <w:bottom w:val="single" w:sz="4" w:space="0" w:color="auto"/>
              <w:right w:val="double" w:sz="6" w:space="0" w:color="auto"/>
            </w:tcBorders>
            <w:shd w:val="clear" w:color="auto" w:fill="auto"/>
            <w:noWrap/>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SHAMUN ADEM HOXHA</w:t>
            </w:r>
          </w:p>
        </w:tc>
        <w:tc>
          <w:tcPr>
            <w:tcW w:w="535" w:type="dxa"/>
            <w:tcBorders>
              <w:top w:val="nil"/>
              <w:left w:val="nil"/>
              <w:bottom w:val="nil"/>
              <w:right w:val="double" w:sz="6" w:space="0" w:color="auto"/>
            </w:tcBorders>
            <w:shd w:val="clear" w:color="auto" w:fill="auto"/>
            <w:noWrap/>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nil"/>
              <w:bottom w:val="single" w:sz="4" w:space="0" w:color="auto"/>
              <w:right w:val="double" w:sz="6" w:space="0" w:color="auto"/>
            </w:tcBorders>
            <w:shd w:val="clear" w:color="auto" w:fill="auto"/>
            <w:noWrap/>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187/14/1</w:t>
            </w:r>
          </w:p>
        </w:tc>
        <w:tc>
          <w:tcPr>
            <w:tcW w:w="820" w:type="dxa"/>
            <w:tcBorders>
              <w:top w:val="nil"/>
              <w:left w:val="nil"/>
              <w:bottom w:val="single" w:sz="4" w:space="0" w:color="auto"/>
              <w:right w:val="double" w:sz="6" w:space="0" w:color="auto"/>
            </w:tcBorders>
            <w:shd w:val="clear" w:color="auto" w:fill="auto"/>
            <w:noWrap/>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67</w:t>
            </w:r>
          </w:p>
        </w:tc>
        <w:tc>
          <w:tcPr>
            <w:tcW w:w="1015" w:type="dxa"/>
            <w:tcBorders>
              <w:top w:val="nil"/>
              <w:left w:val="nil"/>
              <w:bottom w:val="single" w:sz="4" w:space="0" w:color="auto"/>
              <w:right w:val="double" w:sz="6" w:space="0" w:color="auto"/>
            </w:tcBorders>
            <w:shd w:val="clear" w:color="auto" w:fill="auto"/>
            <w:noWrap/>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22043</w:t>
            </w:r>
          </w:p>
        </w:tc>
        <w:tc>
          <w:tcPr>
            <w:tcW w:w="1897" w:type="dxa"/>
            <w:tcBorders>
              <w:top w:val="nil"/>
              <w:left w:val="nil"/>
              <w:bottom w:val="single" w:sz="4" w:space="0" w:color="auto"/>
              <w:right w:val="double" w:sz="6" w:space="0" w:color="auto"/>
            </w:tcBorders>
            <w:shd w:val="clear" w:color="auto" w:fill="auto"/>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Rikonfirmim</w:t>
            </w:r>
          </w:p>
        </w:tc>
      </w:tr>
      <w:tr w:rsidR="00252DB5" w:rsidRPr="002F4DAA">
        <w:trPr>
          <w:trHeight w:val="215"/>
        </w:trPr>
        <w:tc>
          <w:tcPr>
            <w:tcW w:w="504"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14</w:t>
            </w:r>
          </w:p>
        </w:tc>
        <w:tc>
          <w:tcPr>
            <w:tcW w:w="2457"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SHAMUN ADEM HOXHA</w:t>
            </w:r>
          </w:p>
        </w:tc>
        <w:tc>
          <w:tcPr>
            <w:tcW w:w="535" w:type="dxa"/>
            <w:tcBorders>
              <w:top w:val="single" w:sz="4" w:space="0" w:color="auto"/>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187/11/1</w:t>
            </w:r>
          </w:p>
        </w:tc>
        <w:tc>
          <w:tcPr>
            <w:tcW w:w="82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140</w:t>
            </w:r>
          </w:p>
        </w:tc>
        <w:tc>
          <w:tcPr>
            <w:tcW w:w="101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46060</w:t>
            </w:r>
          </w:p>
        </w:tc>
        <w:tc>
          <w:tcPr>
            <w:tcW w:w="1897" w:type="dxa"/>
            <w:tcBorders>
              <w:top w:val="nil"/>
              <w:left w:val="nil"/>
              <w:bottom w:val="single" w:sz="4" w:space="0" w:color="auto"/>
              <w:right w:val="double" w:sz="6" w:space="0" w:color="auto"/>
            </w:tcBorders>
            <w:shd w:val="clear" w:color="auto" w:fill="auto"/>
            <w:vAlign w:val="bottom"/>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Rikonfirmim</w:t>
            </w:r>
          </w:p>
        </w:tc>
      </w:tr>
      <w:tr w:rsidR="00252DB5" w:rsidRPr="002F4DAA">
        <w:trPr>
          <w:trHeight w:val="170"/>
        </w:trPr>
        <w:tc>
          <w:tcPr>
            <w:tcW w:w="504"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15</w:t>
            </w:r>
          </w:p>
        </w:tc>
        <w:tc>
          <w:tcPr>
            <w:tcW w:w="2457"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FATMIR AHMET KODRA</w:t>
            </w:r>
          </w:p>
        </w:tc>
        <w:tc>
          <w:tcPr>
            <w:tcW w:w="53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187/20/1</w:t>
            </w:r>
          </w:p>
        </w:tc>
        <w:tc>
          <w:tcPr>
            <w:tcW w:w="82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311</w:t>
            </w:r>
          </w:p>
        </w:tc>
        <w:tc>
          <w:tcPr>
            <w:tcW w:w="101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102319</w:t>
            </w:r>
          </w:p>
        </w:tc>
        <w:tc>
          <w:tcPr>
            <w:tcW w:w="1897" w:type="dxa"/>
            <w:tcBorders>
              <w:top w:val="nil"/>
              <w:left w:val="nil"/>
              <w:bottom w:val="single" w:sz="4" w:space="0" w:color="auto"/>
              <w:right w:val="double" w:sz="6" w:space="0" w:color="auto"/>
            </w:tcBorders>
            <w:shd w:val="clear" w:color="auto" w:fill="auto"/>
            <w:vAlign w:val="bottom"/>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Konfirmuar nga ZRPP</w:t>
            </w:r>
          </w:p>
        </w:tc>
      </w:tr>
      <w:tr w:rsidR="00252DB5" w:rsidRPr="002F4DAA">
        <w:trPr>
          <w:trHeight w:val="143"/>
        </w:trPr>
        <w:tc>
          <w:tcPr>
            <w:tcW w:w="504"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16</w:t>
            </w:r>
          </w:p>
        </w:tc>
        <w:tc>
          <w:tcPr>
            <w:tcW w:w="2457"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EDI SHAN TOTA</w:t>
            </w:r>
          </w:p>
        </w:tc>
        <w:tc>
          <w:tcPr>
            <w:tcW w:w="535" w:type="dxa"/>
            <w:tcBorders>
              <w:top w:val="nil"/>
              <w:left w:val="nil"/>
              <w:bottom w:val="nil"/>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186/20/1</w:t>
            </w:r>
          </w:p>
        </w:tc>
        <w:tc>
          <w:tcPr>
            <w:tcW w:w="82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154</w:t>
            </w:r>
          </w:p>
        </w:tc>
        <w:tc>
          <w:tcPr>
            <w:tcW w:w="101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50666</w:t>
            </w:r>
          </w:p>
        </w:tc>
        <w:tc>
          <w:tcPr>
            <w:tcW w:w="1897" w:type="dxa"/>
            <w:tcBorders>
              <w:top w:val="nil"/>
              <w:left w:val="nil"/>
              <w:bottom w:val="single" w:sz="4" w:space="0" w:color="auto"/>
              <w:right w:val="double" w:sz="6" w:space="0" w:color="auto"/>
            </w:tcBorders>
            <w:shd w:val="clear" w:color="auto" w:fill="auto"/>
            <w:vAlign w:val="bottom"/>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Konfirmuar nga ZRPP</w:t>
            </w:r>
          </w:p>
        </w:tc>
      </w:tr>
      <w:tr w:rsidR="00252DB5" w:rsidRPr="002F4DAA">
        <w:trPr>
          <w:trHeight w:val="125"/>
        </w:trPr>
        <w:tc>
          <w:tcPr>
            <w:tcW w:w="504"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17</w:t>
            </w:r>
          </w:p>
        </w:tc>
        <w:tc>
          <w:tcPr>
            <w:tcW w:w="2457"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PREÇ MARK TOTA</w:t>
            </w:r>
          </w:p>
        </w:tc>
        <w:tc>
          <w:tcPr>
            <w:tcW w:w="535" w:type="dxa"/>
            <w:tcBorders>
              <w:top w:val="single" w:sz="4" w:space="0" w:color="auto"/>
              <w:left w:val="nil"/>
              <w:bottom w:val="nil"/>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186/17/1</w:t>
            </w:r>
          </w:p>
        </w:tc>
        <w:tc>
          <w:tcPr>
            <w:tcW w:w="82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160</w:t>
            </w:r>
          </w:p>
        </w:tc>
        <w:tc>
          <w:tcPr>
            <w:tcW w:w="101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52640</w:t>
            </w:r>
          </w:p>
        </w:tc>
        <w:tc>
          <w:tcPr>
            <w:tcW w:w="1897" w:type="dxa"/>
            <w:tcBorders>
              <w:top w:val="nil"/>
              <w:left w:val="nil"/>
              <w:bottom w:val="single" w:sz="4" w:space="0" w:color="auto"/>
              <w:right w:val="double" w:sz="6" w:space="0" w:color="auto"/>
            </w:tcBorders>
            <w:shd w:val="clear" w:color="auto" w:fill="auto"/>
            <w:vAlign w:val="bottom"/>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Konfirmuar nga ZRPP</w:t>
            </w:r>
          </w:p>
        </w:tc>
      </w:tr>
      <w:tr w:rsidR="00252DB5" w:rsidRPr="002F4DAA">
        <w:trPr>
          <w:trHeight w:val="98"/>
        </w:trPr>
        <w:tc>
          <w:tcPr>
            <w:tcW w:w="504"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w:t>
            </w:r>
          </w:p>
        </w:tc>
        <w:tc>
          <w:tcPr>
            <w:tcW w:w="2457"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MARTIN MARK TOTA</w:t>
            </w:r>
          </w:p>
        </w:tc>
        <w:tc>
          <w:tcPr>
            <w:tcW w:w="535" w:type="dxa"/>
            <w:tcBorders>
              <w:top w:val="single" w:sz="4" w:space="0" w:color="auto"/>
              <w:left w:val="nil"/>
              <w:bottom w:val="nil"/>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186/34/1</w:t>
            </w:r>
          </w:p>
        </w:tc>
        <w:tc>
          <w:tcPr>
            <w:tcW w:w="82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235</w:t>
            </w:r>
          </w:p>
        </w:tc>
        <w:tc>
          <w:tcPr>
            <w:tcW w:w="101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77315</w:t>
            </w:r>
          </w:p>
        </w:tc>
        <w:tc>
          <w:tcPr>
            <w:tcW w:w="1897" w:type="dxa"/>
            <w:tcBorders>
              <w:top w:val="nil"/>
              <w:left w:val="nil"/>
              <w:bottom w:val="nil"/>
              <w:right w:val="double" w:sz="6" w:space="0" w:color="auto"/>
            </w:tcBorders>
            <w:shd w:val="clear" w:color="auto" w:fill="auto"/>
            <w:vAlign w:val="bottom"/>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Konfirmuar nga ZRPP</w:t>
            </w:r>
          </w:p>
        </w:tc>
      </w:tr>
      <w:tr w:rsidR="00252DB5" w:rsidRPr="002F4DAA">
        <w:trPr>
          <w:trHeight w:val="80"/>
        </w:trPr>
        <w:tc>
          <w:tcPr>
            <w:tcW w:w="504"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19</w:t>
            </w:r>
          </w:p>
        </w:tc>
        <w:tc>
          <w:tcPr>
            <w:tcW w:w="2457"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NIK&amp;ANDON DED TOTA</w:t>
            </w:r>
          </w:p>
        </w:tc>
        <w:tc>
          <w:tcPr>
            <w:tcW w:w="535" w:type="dxa"/>
            <w:tcBorders>
              <w:top w:val="single" w:sz="4" w:space="0" w:color="auto"/>
              <w:left w:val="nil"/>
              <w:bottom w:val="nil"/>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186/31/1</w:t>
            </w:r>
          </w:p>
        </w:tc>
        <w:tc>
          <w:tcPr>
            <w:tcW w:w="82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387</w:t>
            </w:r>
          </w:p>
        </w:tc>
        <w:tc>
          <w:tcPr>
            <w:tcW w:w="101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127323</w:t>
            </w:r>
          </w:p>
        </w:tc>
        <w:tc>
          <w:tcPr>
            <w:tcW w:w="1897" w:type="dxa"/>
            <w:tcBorders>
              <w:top w:val="single" w:sz="4" w:space="0" w:color="auto"/>
              <w:left w:val="nil"/>
              <w:bottom w:val="nil"/>
              <w:right w:val="double" w:sz="6" w:space="0" w:color="auto"/>
            </w:tcBorders>
            <w:shd w:val="clear" w:color="auto" w:fill="auto"/>
            <w:vAlign w:val="bottom"/>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Rikonfirmim</w:t>
            </w:r>
          </w:p>
        </w:tc>
      </w:tr>
      <w:tr w:rsidR="00252DB5" w:rsidRPr="002F4DAA">
        <w:trPr>
          <w:trHeight w:val="70"/>
        </w:trPr>
        <w:tc>
          <w:tcPr>
            <w:tcW w:w="504"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20</w:t>
            </w:r>
          </w:p>
        </w:tc>
        <w:tc>
          <w:tcPr>
            <w:tcW w:w="2457"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LEK PREND TOTA</w:t>
            </w:r>
          </w:p>
        </w:tc>
        <w:tc>
          <w:tcPr>
            <w:tcW w:w="535" w:type="dxa"/>
            <w:tcBorders>
              <w:top w:val="single" w:sz="4" w:space="0" w:color="auto"/>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186/28/1</w:t>
            </w:r>
          </w:p>
        </w:tc>
        <w:tc>
          <w:tcPr>
            <w:tcW w:w="82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219</w:t>
            </w:r>
          </w:p>
        </w:tc>
        <w:tc>
          <w:tcPr>
            <w:tcW w:w="101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72051</w:t>
            </w:r>
          </w:p>
        </w:tc>
        <w:tc>
          <w:tcPr>
            <w:tcW w:w="1897" w:type="dxa"/>
            <w:tcBorders>
              <w:top w:val="single" w:sz="4" w:space="0" w:color="auto"/>
              <w:left w:val="nil"/>
              <w:bottom w:val="nil"/>
              <w:right w:val="double" w:sz="6" w:space="0" w:color="auto"/>
            </w:tcBorders>
            <w:shd w:val="clear" w:color="auto" w:fill="auto"/>
            <w:vAlign w:val="bottom"/>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Rikonfirmim</w:t>
            </w:r>
          </w:p>
        </w:tc>
      </w:tr>
      <w:tr w:rsidR="00252DB5" w:rsidRPr="002F4DAA">
        <w:trPr>
          <w:trHeight w:val="215"/>
        </w:trPr>
        <w:tc>
          <w:tcPr>
            <w:tcW w:w="504"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21</w:t>
            </w:r>
          </w:p>
        </w:tc>
        <w:tc>
          <w:tcPr>
            <w:tcW w:w="2457"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VLADIMIR BARDHOK TOTA</w:t>
            </w:r>
          </w:p>
        </w:tc>
        <w:tc>
          <w:tcPr>
            <w:tcW w:w="535" w:type="dxa"/>
            <w:tcBorders>
              <w:top w:val="nil"/>
              <w:left w:val="nil"/>
              <w:bottom w:val="nil"/>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186/25/1</w:t>
            </w:r>
          </w:p>
        </w:tc>
        <w:tc>
          <w:tcPr>
            <w:tcW w:w="82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122</w:t>
            </w:r>
          </w:p>
        </w:tc>
        <w:tc>
          <w:tcPr>
            <w:tcW w:w="101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40138</w:t>
            </w:r>
          </w:p>
        </w:tc>
        <w:tc>
          <w:tcPr>
            <w:tcW w:w="1897" w:type="dxa"/>
            <w:tcBorders>
              <w:top w:val="single" w:sz="4" w:space="0" w:color="auto"/>
              <w:left w:val="nil"/>
              <w:bottom w:val="nil"/>
              <w:right w:val="double" w:sz="6" w:space="0" w:color="auto"/>
            </w:tcBorders>
            <w:shd w:val="clear" w:color="auto" w:fill="auto"/>
            <w:vAlign w:val="bottom"/>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Rikonfirmim</w:t>
            </w:r>
          </w:p>
        </w:tc>
      </w:tr>
      <w:tr w:rsidR="00252DB5" w:rsidRPr="002F4DAA">
        <w:trPr>
          <w:trHeight w:val="170"/>
        </w:trPr>
        <w:tc>
          <w:tcPr>
            <w:tcW w:w="504" w:type="dxa"/>
            <w:tcBorders>
              <w:top w:val="nil"/>
              <w:left w:val="double" w:sz="6" w:space="0" w:color="auto"/>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22</w:t>
            </w:r>
          </w:p>
        </w:tc>
        <w:tc>
          <w:tcPr>
            <w:tcW w:w="2457"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BARDHOK PREND TOTA</w:t>
            </w:r>
          </w:p>
        </w:tc>
        <w:tc>
          <w:tcPr>
            <w:tcW w:w="535" w:type="dxa"/>
            <w:tcBorders>
              <w:top w:val="single" w:sz="4" w:space="0" w:color="auto"/>
              <w:left w:val="nil"/>
              <w:bottom w:val="double" w:sz="6"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3924</w:t>
            </w:r>
          </w:p>
        </w:tc>
        <w:tc>
          <w:tcPr>
            <w:tcW w:w="88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color w:val="000000"/>
                <w:sz w:val="16"/>
                <w:szCs w:val="16"/>
              </w:rPr>
            </w:pPr>
            <w:r w:rsidRPr="002F4DAA">
              <w:rPr>
                <w:rFonts w:ascii="CG Times" w:eastAsia="Times New Roman" w:hAnsi="CG Times" w:cs="Arial"/>
                <w:color w:val="000000"/>
                <w:sz w:val="16"/>
                <w:szCs w:val="16"/>
              </w:rPr>
              <w:t>186/22/1</w:t>
            </w:r>
          </w:p>
        </w:tc>
        <w:tc>
          <w:tcPr>
            <w:tcW w:w="82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331</w:t>
            </w:r>
          </w:p>
        </w:tc>
        <w:tc>
          <w:tcPr>
            <w:tcW w:w="1015"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329</w:t>
            </w:r>
          </w:p>
        </w:tc>
        <w:tc>
          <w:tcPr>
            <w:tcW w:w="1360" w:type="dxa"/>
            <w:tcBorders>
              <w:top w:val="nil"/>
              <w:left w:val="nil"/>
              <w:bottom w:val="single" w:sz="4"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color w:val="000000"/>
                <w:sz w:val="16"/>
                <w:szCs w:val="16"/>
              </w:rPr>
            </w:pPr>
            <w:r w:rsidRPr="002F4DAA">
              <w:rPr>
                <w:rFonts w:ascii="CG Times" w:eastAsia="Times New Roman" w:hAnsi="CG Times" w:cs="Arial"/>
                <w:color w:val="000000"/>
                <w:sz w:val="16"/>
                <w:szCs w:val="16"/>
              </w:rPr>
              <w:t>108899</w:t>
            </w:r>
          </w:p>
        </w:tc>
        <w:tc>
          <w:tcPr>
            <w:tcW w:w="1897" w:type="dxa"/>
            <w:tcBorders>
              <w:top w:val="single" w:sz="4" w:space="0" w:color="auto"/>
              <w:left w:val="nil"/>
              <w:bottom w:val="nil"/>
              <w:right w:val="double" w:sz="6" w:space="0" w:color="auto"/>
            </w:tcBorders>
            <w:shd w:val="clear" w:color="auto" w:fill="auto"/>
            <w:vAlign w:val="bottom"/>
          </w:tcPr>
          <w:p w:rsidR="00252DB5" w:rsidRPr="002F4DAA" w:rsidRDefault="00252DB5" w:rsidP="005609E0">
            <w:pPr>
              <w:widowControl w:val="0"/>
              <w:rPr>
                <w:rFonts w:ascii="CG Times" w:eastAsia="Times New Roman" w:hAnsi="CG Times" w:cs="Arial"/>
                <w:color w:val="000000"/>
                <w:sz w:val="16"/>
                <w:szCs w:val="16"/>
              </w:rPr>
            </w:pPr>
            <w:r w:rsidRPr="002F4DAA">
              <w:rPr>
                <w:rFonts w:ascii="CG Times" w:eastAsia="Times New Roman" w:hAnsi="CG Times" w:cs="Arial"/>
                <w:color w:val="000000"/>
                <w:sz w:val="16"/>
                <w:szCs w:val="16"/>
              </w:rPr>
              <w:t>Rikonfirmim</w:t>
            </w:r>
          </w:p>
        </w:tc>
      </w:tr>
      <w:tr w:rsidR="00252DB5" w:rsidRPr="002F4DAA">
        <w:trPr>
          <w:trHeight w:val="285"/>
        </w:trPr>
        <w:tc>
          <w:tcPr>
            <w:tcW w:w="504" w:type="dxa"/>
            <w:tcBorders>
              <w:top w:val="double" w:sz="6" w:space="0" w:color="auto"/>
              <w:left w:val="double" w:sz="6" w:space="0" w:color="auto"/>
              <w:bottom w:val="double" w:sz="6"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 </w:t>
            </w:r>
          </w:p>
        </w:tc>
        <w:tc>
          <w:tcPr>
            <w:tcW w:w="2457" w:type="dxa"/>
            <w:tcBorders>
              <w:top w:val="double" w:sz="6" w:space="0" w:color="auto"/>
              <w:left w:val="nil"/>
              <w:bottom w:val="double" w:sz="6" w:space="0" w:color="auto"/>
              <w:right w:val="nil"/>
            </w:tcBorders>
            <w:shd w:val="clear" w:color="auto" w:fill="auto"/>
            <w:noWrap/>
            <w:vAlign w:val="bottom"/>
          </w:tcPr>
          <w:p w:rsidR="00252DB5" w:rsidRPr="002F4DAA" w:rsidRDefault="00252DB5" w:rsidP="00252DB5">
            <w:pPr>
              <w:widowControl w:val="0"/>
              <w:jc w:val="center"/>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TOTALI</w:t>
            </w:r>
          </w:p>
        </w:tc>
        <w:tc>
          <w:tcPr>
            <w:tcW w:w="535" w:type="dxa"/>
            <w:tcBorders>
              <w:top w:val="nil"/>
              <w:left w:val="double" w:sz="6" w:space="0" w:color="auto"/>
              <w:bottom w:val="double" w:sz="6" w:space="0" w:color="auto"/>
              <w:right w:val="double" w:sz="6" w:space="0" w:color="auto"/>
            </w:tcBorders>
            <w:shd w:val="clear" w:color="auto" w:fill="auto"/>
            <w:noWrap/>
            <w:vAlign w:val="bottom"/>
          </w:tcPr>
          <w:p w:rsidR="00252DB5" w:rsidRPr="002F4DAA" w:rsidRDefault="00252DB5" w:rsidP="00252DB5">
            <w:pPr>
              <w:widowControl w:val="0"/>
              <w:jc w:val="center"/>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 </w:t>
            </w:r>
          </w:p>
        </w:tc>
        <w:tc>
          <w:tcPr>
            <w:tcW w:w="880" w:type="dxa"/>
            <w:tcBorders>
              <w:top w:val="double" w:sz="6" w:space="0" w:color="auto"/>
              <w:left w:val="nil"/>
              <w:bottom w:val="double" w:sz="6" w:space="0" w:color="auto"/>
              <w:right w:val="nil"/>
            </w:tcBorders>
            <w:shd w:val="clear" w:color="auto" w:fill="auto"/>
            <w:noWrap/>
            <w:vAlign w:val="bottom"/>
          </w:tcPr>
          <w:p w:rsidR="00252DB5" w:rsidRPr="002F4DAA" w:rsidRDefault="00252DB5" w:rsidP="00252DB5">
            <w:pPr>
              <w:widowControl w:val="0"/>
              <w:jc w:val="center"/>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 </w:t>
            </w:r>
          </w:p>
        </w:tc>
        <w:tc>
          <w:tcPr>
            <w:tcW w:w="820" w:type="dxa"/>
            <w:tcBorders>
              <w:top w:val="double" w:sz="6" w:space="0" w:color="auto"/>
              <w:left w:val="double" w:sz="6" w:space="0" w:color="auto"/>
              <w:bottom w:val="double" w:sz="6" w:space="0" w:color="auto"/>
              <w:right w:val="nil"/>
            </w:tcBorders>
            <w:shd w:val="clear" w:color="auto" w:fill="auto"/>
            <w:noWrap/>
            <w:vAlign w:val="bottom"/>
          </w:tcPr>
          <w:p w:rsidR="00252DB5" w:rsidRPr="002F4DAA" w:rsidRDefault="00252DB5" w:rsidP="00252DB5">
            <w:pPr>
              <w:widowControl w:val="0"/>
              <w:jc w:val="right"/>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9921</w:t>
            </w:r>
          </w:p>
        </w:tc>
        <w:tc>
          <w:tcPr>
            <w:tcW w:w="1015" w:type="dxa"/>
            <w:tcBorders>
              <w:top w:val="double" w:sz="6" w:space="0" w:color="auto"/>
              <w:left w:val="double" w:sz="6" w:space="0" w:color="auto"/>
              <w:bottom w:val="double" w:sz="6"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 </w:t>
            </w:r>
          </w:p>
        </w:tc>
        <w:tc>
          <w:tcPr>
            <w:tcW w:w="1360" w:type="dxa"/>
            <w:tcBorders>
              <w:top w:val="double" w:sz="6" w:space="0" w:color="auto"/>
              <w:left w:val="nil"/>
              <w:bottom w:val="double" w:sz="6" w:space="0" w:color="auto"/>
              <w:right w:val="double" w:sz="6" w:space="0" w:color="auto"/>
            </w:tcBorders>
            <w:shd w:val="clear" w:color="auto" w:fill="auto"/>
            <w:noWrap/>
            <w:vAlign w:val="bottom"/>
          </w:tcPr>
          <w:p w:rsidR="00252DB5" w:rsidRPr="002F4DAA" w:rsidRDefault="00252DB5" w:rsidP="00252DB5">
            <w:pPr>
              <w:widowControl w:val="0"/>
              <w:jc w:val="right"/>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3264009</w:t>
            </w:r>
          </w:p>
        </w:tc>
        <w:tc>
          <w:tcPr>
            <w:tcW w:w="1897" w:type="dxa"/>
            <w:tcBorders>
              <w:top w:val="double" w:sz="6" w:space="0" w:color="auto"/>
              <w:left w:val="nil"/>
              <w:bottom w:val="double" w:sz="6" w:space="0" w:color="auto"/>
              <w:right w:val="double" w:sz="6" w:space="0" w:color="auto"/>
            </w:tcBorders>
            <w:shd w:val="clear" w:color="auto" w:fill="auto"/>
            <w:noWrap/>
            <w:vAlign w:val="bottom"/>
          </w:tcPr>
          <w:p w:rsidR="00252DB5" w:rsidRPr="002F4DAA" w:rsidRDefault="00252DB5" w:rsidP="005609E0">
            <w:pPr>
              <w:widowControl w:val="0"/>
              <w:jc w:val="both"/>
              <w:rPr>
                <w:rFonts w:ascii="CG Times" w:eastAsia="Times New Roman" w:hAnsi="CG Times" w:cs="Arial"/>
                <w:b/>
                <w:bCs/>
                <w:color w:val="000000"/>
                <w:sz w:val="16"/>
                <w:szCs w:val="16"/>
              </w:rPr>
            </w:pPr>
            <w:r w:rsidRPr="002F4DAA">
              <w:rPr>
                <w:rFonts w:ascii="CG Times" w:eastAsia="Times New Roman" w:hAnsi="CG Times" w:cs="Arial"/>
                <w:b/>
                <w:bCs/>
                <w:color w:val="000000"/>
                <w:sz w:val="16"/>
                <w:szCs w:val="16"/>
              </w:rPr>
              <w:t> </w:t>
            </w:r>
          </w:p>
        </w:tc>
      </w:tr>
    </w:tbl>
    <w:p w:rsidR="00B33FCD" w:rsidRDefault="00B33FCD" w:rsidP="005B18BA">
      <w:pPr>
        <w:pStyle w:val="Paragrafi"/>
      </w:pPr>
    </w:p>
    <w:p w:rsidR="00252DB5" w:rsidRDefault="00252DB5" w:rsidP="005B18BA">
      <w:pPr>
        <w:pStyle w:val="Paragrafi"/>
      </w:pPr>
    </w:p>
    <w:p w:rsidR="00252DB5" w:rsidRDefault="00252DB5" w:rsidP="005B18BA">
      <w:pPr>
        <w:pStyle w:val="Paragrafi"/>
      </w:pPr>
    </w:p>
    <w:p w:rsidR="00E70505" w:rsidRDefault="00E70505" w:rsidP="005B18BA">
      <w:pPr>
        <w:pStyle w:val="Paragrafi"/>
      </w:pPr>
    </w:p>
    <w:p w:rsidR="00E70505" w:rsidRDefault="00E70505" w:rsidP="005B18BA">
      <w:pPr>
        <w:pStyle w:val="Paragrafi"/>
      </w:pPr>
    </w:p>
    <w:p w:rsidR="00E70505" w:rsidRDefault="00E70505" w:rsidP="005B18BA">
      <w:pPr>
        <w:pStyle w:val="Paragrafi"/>
      </w:pPr>
    </w:p>
    <w:p w:rsidR="00E70505" w:rsidRDefault="00E70505" w:rsidP="005B18BA">
      <w:pPr>
        <w:pStyle w:val="Paragrafi"/>
      </w:pPr>
    </w:p>
    <w:p w:rsidR="00E70505" w:rsidRDefault="00E70505" w:rsidP="005B18BA">
      <w:pPr>
        <w:pStyle w:val="Paragrafi"/>
      </w:pPr>
    </w:p>
    <w:p w:rsidR="00E70505" w:rsidRDefault="00E70505" w:rsidP="005B18BA">
      <w:pPr>
        <w:pStyle w:val="Paragrafi"/>
      </w:pPr>
    </w:p>
    <w:p w:rsidR="00E70505" w:rsidRDefault="00E70505" w:rsidP="005B18BA">
      <w:pPr>
        <w:pStyle w:val="Paragrafi"/>
      </w:pPr>
    </w:p>
    <w:p w:rsidR="00E70505" w:rsidRDefault="00E70505" w:rsidP="005B18BA">
      <w:pPr>
        <w:pStyle w:val="Paragrafi"/>
      </w:pPr>
    </w:p>
    <w:p w:rsidR="00E70505" w:rsidRDefault="00E70505" w:rsidP="005B18BA">
      <w:pPr>
        <w:pStyle w:val="Paragrafi"/>
      </w:pPr>
    </w:p>
    <w:p w:rsidR="00E70505" w:rsidRDefault="00E70505" w:rsidP="005B18BA">
      <w:pPr>
        <w:pStyle w:val="Paragrafi"/>
      </w:pPr>
    </w:p>
    <w:p w:rsidR="00E70505" w:rsidRDefault="00E70505" w:rsidP="005B18BA">
      <w:pPr>
        <w:pStyle w:val="Paragrafi"/>
      </w:pPr>
    </w:p>
    <w:p w:rsidR="00E70505" w:rsidRDefault="00E70505" w:rsidP="005B18BA">
      <w:pPr>
        <w:pStyle w:val="Paragrafi"/>
      </w:pPr>
    </w:p>
    <w:p w:rsidR="00E70505" w:rsidRDefault="00E70505" w:rsidP="005B18BA">
      <w:pPr>
        <w:pStyle w:val="Paragrafi"/>
      </w:pPr>
    </w:p>
    <w:p w:rsidR="00E70505" w:rsidRDefault="00E70505" w:rsidP="005B18BA">
      <w:pPr>
        <w:pStyle w:val="Paragrafi"/>
      </w:pPr>
    </w:p>
    <w:p w:rsidR="00E70505" w:rsidRDefault="00E70505" w:rsidP="005B18BA">
      <w:pPr>
        <w:pStyle w:val="Paragrafi"/>
      </w:pPr>
    </w:p>
    <w:p w:rsidR="00697E64" w:rsidRDefault="00697E64" w:rsidP="005B18BA">
      <w:pPr>
        <w:pStyle w:val="Paragrafi"/>
        <w:sectPr w:rsidR="00697E64" w:rsidSect="00697E64">
          <w:pgSz w:w="12240" w:h="15840"/>
          <w:pgMar w:top="1418" w:right="1418" w:bottom="1418" w:left="1418" w:header="1304" w:footer="1134" w:gutter="0"/>
          <w:cols w:space="720"/>
          <w:docGrid w:linePitch="360"/>
        </w:sectPr>
      </w:pPr>
    </w:p>
    <w:p w:rsidR="00252DB5" w:rsidRDefault="00252DB5" w:rsidP="005B18BA">
      <w:pPr>
        <w:pStyle w:val="Paragrafi"/>
      </w:pPr>
    </w:p>
    <w:tbl>
      <w:tblPr>
        <w:tblW w:w="5000" w:type="pct"/>
        <w:jc w:val="center"/>
        <w:tblLook w:val="0000" w:firstRow="0" w:lastRow="0" w:firstColumn="0" w:lastColumn="0" w:noHBand="0" w:noVBand="0"/>
      </w:tblPr>
      <w:tblGrid>
        <w:gridCol w:w="586"/>
        <w:gridCol w:w="2866"/>
        <w:gridCol w:w="775"/>
        <w:gridCol w:w="899"/>
        <w:gridCol w:w="775"/>
        <w:gridCol w:w="857"/>
        <w:gridCol w:w="1058"/>
        <w:gridCol w:w="682"/>
        <w:gridCol w:w="857"/>
        <w:gridCol w:w="962"/>
        <w:gridCol w:w="1055"/>
        <w:gridCol w:w="1848"/>
      </w:tblGrid>
      <w:tr w:rsidR="00252DB5">
        <w:trPr>
          <w:trHeight w:val="270"/>
          <w:jc w:val="center"/>
        </w:trPr>
        <w:tc>
          <w:tcPr>
            <w:tcW w:w="5000" w:type="pct"/>
            <w:gridSpan w:val="12"/>
            <w:tcBorders>
              <w:top w:val="nil"/>
              <w:left w:val="nil"/>
              <w:bottom w:val="nil"/>
              <w:right w:val="nil"/>
            </w:tcBorders>
            <w:shd w:val="clear" w:color="auto" w:fill="auto"/>
            <w:noWrap/>
            <w:vAlign w:val="bottom"/>
          </w:tcPr>
          <w:p w:rsidR="00252DB5" w:rsidRDefault="00252DB5" w:rsidP="00252DB5">
            <w:pPr>
              <w:widowControl w:val="0"/>
              <w:rPr>
                <w:rFonts w:ascii="CG Times" w:hAnsi="CG Times" w:cs="Arial"/>
                <w:color w:val="000000"/>
                <w:sz w:val="16"/>
                <w:szCs w:val="16"/>
              </w:rPr>
            </w:pPr>
            <w:r>
              <w:rPr>
                <w:rFonts w:ascii="CG Times" w:hAnsi="CG Times" w:cs="Arial"/>
                <w:b/>
                <w:bCs/>
                <w:color w:val="000000"/>
                <w:sz w:val="16"/>
                <w:szCs w:val="16"/>
              </w:rPr>
              <w:t>REPUBLIKA E SHQIPERISE</w:t>
            </w:r>
          </w:p>
        </w:tc>
      </w:tr>
      <w:tr w:rsidR="00252DB5">
        <w:trPr>
          <w:trHeight w:val="182"/>
          <w:jc w:val="center"/>
        </w:trPr>
        <w:tc>
          <w:tcPr>
            <w:tcW w:w="5000" w:type="pct"/>
            <w:gridSpan w:val="12"/>
            <w:tcBorders>
              <w:top w:val="nil"/>
              <w:left w:val="nil"/>
              <w:bottom w:val="nil"/>
              <w:right w:val="nil"/>
            </w:tcBorders>
            <w:shd w:val="clear" w:color="auto" w:fill="auto"/>
            <w:noWrap/>
            <w:vAlign w:val="bottom"/>
          </w:tcPr>
          <w:p w:rsidR="00252DB5" w:rsidRDefault="00252DB5" w:rsidP="00252DB5">
            <w:pPr>
              <w:widowControl w:val="0"/>
              <w:rPr>
                <w:rFonts w:ascii="CG Times" w:hAnsi="CG Times" w:cs="Arial"/>
                <w:color w:val="000000"/>
                <w:sz w:val="16"/>
                <w:szCs w:val="16"/>
              </w:rPr>
            </w:pPr>
            <w:r>
              <w:rPr>
                <w:rFonts w:ascii="CG Times" w:hAnsi="CG Times" w:cs="Arial"/>
                <w:b/>
                <w:bCs/>
                <w:color w:val="000000"/>
                <w:sz w:val="16"/>
                <w:szCs w:val="16"/>
              </w:rPr>
              <w:t>MINISTRIA E PUNEVE PUBLIKE TRANSPORTIT DHE TELEKOMUNIKACIONIT</w:t>
            </w:r>
          </w:p>
        </w:tc>
      </w:tr>
      <w:tr w:rsidR="00252DB5">
        <w:trPr>
          <w:trHeight w:val="74"/>
          <w:jc w:val="center"/>
        </w:trPr>
        <w:tc>
          <w:tcPr>
            <w:tcW w:w="5000" w:type="pct"/>
            <w:gridSpan w:val="12"/>
            <w:tcBorders>
              <w:top w:val="nil"/>
              <w:left w:val="nil"/>
              <w:bottom w:val="nil"/>
              <w:right w:val="nil"/>
            </w:tcBorders>
            <w:shd w:val="clear" w:color="auto" w:fill="auto"/>
            <w:noWrap/>
            <w:vAlign w:val="bottom"/>
          </w:tcPr>
          <w:p w:rsidR="00252DB5" w:rsidRDefault="00252DB5" w:rsidP="00252DB5">
            <w:pPr>
              <w:widowControl w:val="0"/>
              <w:rPr>
                <w:rFonts w:ascii="CG Times" w:hAnsi="CG Times" w:cs="Arial"/>
                <w:color w:val="000000"/>
                <w:sz w:val="16"/>
                <w:szCs w:val="16"/>
              </w:rPr>
            </w:pPr>
            <w:r>
              <w:rPr>
                <w:rFonts w:ascii="CG Times" w:hAnsi="CG Times" w:cs="Arial"/>
                <w:b/>
                <w:bCs/>
                <w:color w:val="000000"/>
                <w:sz w:val="16"/>
                <w:szCs w:val="16"/>
              </w:rPr>
              <w:t>DREJTORIA E PERGJITHSHME E RRUGEVE</w:t>
            </w:r>
          </w:p>
        </w:tc>
      </w:tr>
      <w:tr w:rsidR="00252DB5">
        <w:trPr>
          <w:trHeight w:val="106"/>
          <w:jc w:val="center"/>
        </w:trPr>
        <w:tc>
          <w:tcPr>
            <w:tcW w:w="5000" w:type="pct"/>
            <w:gridSpan w:val="12"/>
            <w:tcBorders>
              <w:top w:val="nil"/>
              <w:left w:val="nil"/>
              <w:bottom w:val="nil"/>
              <w:right w:val="nil"/>
            </w:tcBorders>
            <w:shd w:val="clear" w:color="auto" w:fill="auto"/>
            <w:noWrap/>
            <w:vAlign w:val="bottom"/>
          </w:tcPr>
          <w:p w:rsidR="00252DB5" w:rsidRDefault="00252DB5" w:rsidP="00252DB5">
            <w:pPr>
              <w:widowControl w:val="0"/>
              <w:rPr>
                <w:rFonts w:ascii="CG Times" w:hAnsi="CG Times" w:cs="Arial"/>
                <w:color w:val="000000"/>
                <w:sz w:val="16"/>
                <w:szCs w:val="16"/>
              </w:rPr>
            </w:pPr>
            <w:r>
              <w:rPr>
                <w:rFonts w:ascii="CG Times" w:hAnsi="CG Times" w:cs="Arial"/>
                <w:b/>
                <w:bCs/>
                <w:color w:val="000000"/>
                <w:sz w:val="16"/>
                <w:szCs w:val="16"/>
              </w:rPr>
              <w:t>SEKTORI I SHPRONESIMEVE</w:t>
            </w:r>
          </w:p>
        </w:tc>
      </w:tr>
      <w:tr w:rsidR="00252DB5">
        <w:trPr>
          <w:trHeight w:val="90"/>
          <w:jc w:val="center"/>
        </w:trPr>
        <w:tc>
          <w:tcPr>
            <w:tcW w:w="5000" w:type="pct"/>
            <w:gridSpan w:val="12"/>
            <w:tcBorders>
              <w:top w:val="nil"/>
              <w:left w:val="nil"/>
              <w:bottom w:val="nil"/>
              <w:right w:val="nil"/>
            </w:tcBorders>
            <w:shd w:val="clear" w:color="auto" w:fill="auto"/>
            <w:noWrap/>
            <w:vAlign w:val="bottom"/>
          </w:tcPr>
          <w:p w:rsidR="00252DB5" w:rsidRDefault="00252DB5" w:rsidP="00252DB5">
            <w:pPr>
              <w:widowControl w:val="0"/>
              <w:rPr>
                <w:rFonts w:ascii="CG Times" w:hAnsi="CG Times" w:cs="Arial"/>
                <w:color w:val="000000"/>
                <w:sz w:val="16"/>
                <w:szCs w:val="16"/>
              </w:rPr>
            </w:pPr>
            <w:r>
              <w:rPr>
                <w:rFonts w:ascii="CG Times" w:hAnsi="CG Times" w:cs="Arial"/>
                <w:b/>
                <w:bCs/>
                <w:color w:val="000000"/>
                <w:sz w:val="16"/>
                <w:szCs w:val="16"/>
              </w:rPr>
              <w:t xml:space="preserve">  AUTOSTRADES   "THUMANE-MILOT"</w:t>
            </w:r>
          </w:p>
        </w:tc>
      </w:tr>
      <w:tr w:rsidR="00252DB5">
        <w:trPr>
          <w:trHeight w:val="80"/>
          <w:jc w:val="center"/>
        </w:trPr>
        <w:tc>
          <w:tcPr>
            <w:tcW w:w="5000" w:type="pct"/>
            <w:gridSpan w:val="12"/>
            <w:tcBorders>
              <w:top w:val="nil"/>
              <w:left w:val="nil"/>
              <w:bottom w:val="nil"/>
              <w:right w:val="nil"/>
            </w:tcBorders>
            <w:shd w:val="clear" w:color="auto" w:fill="auto"/>
            <w:noWrap/>
            <w:vAlign w:val="bottom"/>
          </w:tcPr>
          <w:p w:rsidR="00252DB5" w:rsidRDefault="00252DB5" w:rsidP="00252DB5">
            <w:pPr>
              <w:widowControl w:val="0"/>
              <w:rPr>
                <w:rFonts w:ascii="CG Times" w:hAnsi="CG Times" w:cs="Arial"/>
                <w:color w:val="000000"/>
                <w:sz w:val="16"/>
                <w:szCs w:val="16"/>
              </w:rPr>
            </w:pPr>
          </w:p>
        </w:tc>
      </w:tr>
      <w:tr w:rsidR="00252DB5">
        <w:trPr>
          <w:trHeight w:val="153"/>
          <w:jc w:val="center"/>
        </w:trPr>
        <w:tc>
          <w:tcPr>
            <w:tcW w:w="5000" w:type="pct"/>
            <w:gridSpan w:val="12"/>
            <w:tcBorders>
              <w:top w:val="nil"/>
              <w:left w:val="nil"/>
              <w:bottom w:val="nil"/>
              <w:right w:val="nil"/>
            </w:tcBorders>
            <w:shd w:val="clear" w:color="auto" w:fill="auto"/>
            <w:noWrap/>
            <w:vAlign w:val="bottom"/>
          </w:tcPr>
          <w:p w:rsidR="00252DB5" w:rsidRDefault="00252DB5" w:rsidP="00252DB5">
            <w:pPr>
              <w:widowControl w:val="0"/>
              <w:rPr>
                <w:rFonts w:ascii="CG Times" w:hAnsi="CG Times" w:cs="Arial"/>
                <w:color w:val="000000"/>
                <w:sz w:val="16"/>
                <w:szCs w:val="16"/>
              </w:rPr>
            </w:pPr>
            <w:r>
              <w:rPr>
                <w:rFonts w:ascii="CG Times" w:hAnsi="CG Times" w:cs="Arial"/>
                <w:b/>
                <w:bCs/>
                <w:color w:val="000000"/>
                <w:sz w:val="16"/>
                <w:szCs w:val="16"/>
              </w:rPr>
              <w:t>Qarku: LEZHE</w:t>
            </w:r>
          </w:p>
        </w:tc>
      </w:tr>
      <w:tr w:rsidR="00252DB5">
        <w:trPr>
          <w:trHeight w:val="198"/>
          <w:jc w:val="center"/>
        </w:trPr>
        <w:tc>
          <w:tcPr>
            <w:tcW w:w="5000" w:type="pct"/>
            <w:gridSpan w:val="12"/>
            <w:tcBorders>
              <w:top w:val="nil"/>
              <w:left w:val="nil"/>
              <w:bottom w:val="nil"/>
              <w:right w:val="nil"/>
            </w:tcBorders>
            <w:shd w:val="clear" w:color="auto" w:fill="auto"/>
            <w:noWrap/>
            <w:vAlign w:val="bottom"/>
          </w:tcPr>
          <w:p w:rsidR="00252DB5" w:rsidRDefault="00252DB5" w:rsidP="00252DB5">
            <w:pPr>
              <w:widowControl w:val="0"/>
              <w:rPr>
                <w:rFonts w:ascii="CG Times" w:hAnsi="CG Times" w:cs="Arial"/>
                <w:color w:val="000000"/>
                <w:sz w:val="16"/>
                <w:szCs w:val="16"/>
              </w:rPr>
            </w:pPr>
            <w:r>
              <w:rPr>
                <w:rFonts w:ascii="CG Times" w:hAnsi="CG Times" w:cs="Arial"/>
                <w:b/>
                <w:bCs/>
                <w:color w:val="000000"/>
                <w:sz w:val="16"/>
                <w:szCs w:val="16"/>
              </w:rPr>
              <w:t>Fshati: GJOREM</w:t>
            </w:r>
          </w:p>
        </w:tc>
      </w:tr>
      <w:tr w:rsidR="00252DB5">
        <w:trPr>
          <w:trHeight w:val="180"/>
          <w:jc w:val="center"/>
        </w:trPr>
        <w:tc>
          <w:tcPr>
            <w:tcW w:w="5000" w:type="pct"/>
            <w:gridSpan w:val="12"/>
            <w:tcBorders>
              <w:top w:val="nil"/>
              <w:left w:val="nil"/>
              <w:bottom w:val="nil"/>
              <w:right w:val="nil"/>
            </w:tcBorders>
            <w:shd w:val="clear" w:color="auto" w:fill="auto"/>
            <w:noWrap/>
            <w:vAlign w:val="bottom"/>
          </w:tcPr>
          <w:p w:rsidR="00252DB5" w:rsidRDefault="00252DB5" w:rsidP="00252DB5">
            <w:pPr>
              <w:widowControl w:val="0"/>
              <w:rPr>
                <w:rFonts w:ascii="CG Times" w:hAnsi="CG Times" w:cs="Arial"/>
                <w:color w:val="000000"/>
                <w:sz w:val="16"/>
                <w:szCs w:val="16"/>
              </w:rPr>
            </w:pPr>
          </w:p>
        </w:tc>
      </w:tr>
      <w:tr w:rsidR="00252DB5">
        <w:trPr>
          <w:trHeight w:val="330"/>
          <w:jc w:val="center"/>
        </w:trPr>
        <w:tc>
          <w:tcPr>
            <w:tcW w:w="222" w:type="pct"/>
            <w:vMerge w:val="restart"/>
            <w:tcBorders>
              <w:top w:val="double" w:sz="6" w:space="0" w:color="auto"/>
              <w:left w:val="double" w:sz="6" w:space="0" w:color="auto"/>
              <w:right w:val="double" w:sz="6" w:space="0" w:color="auto"/>
            </w:tcBorders>
            <w:shd w:val="clear" w:color="auto" w:fill="auto"/>
            <w:vAlign w:val="bottom"/>
          </w:tcPr>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Nr.</w:t>
            </w:r>
          </w:p>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 </w:t>
            </w:r>
          </w:p>
        </w:tc>
        <w:tc>
          <w:tcPr>
            <w:tcW w:w="1084" w:type="pct"/>
            <w:tcBorders>
              <w:top w:val="double" w:sz="6" w:space="0" w:color="auto"/>
              <w:left w:val="nil"/>
              <w:bottom w:val="double" w:sz="6" w:space="0" w:color="auto"/>
              <w:right w:val="nil"/>
            </w:tcBorders>
            <w:shd w:val="clear" w:color="auto" w:fill="auto"/>
            <w:vAlign w:val="bottom"/>
          </w:tcPr>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Pronari</w:t>
            </w:r>
          </w:p>
        </w:tc>
        <w:tc>
          <w:tcPr>
            <w:tcW w:w="293" w:type="pct"/>
            <w:vMerge w:val="restart"/>
            <w:tcBorders>
              <w:top w:val="double" w:sz="6" w:space="0" w:color="auto"/>
              <w:left w:val="double" w:sz="6" w:space="0" w:color="auto"/>
              <w:right w:val="double" w:sz="6" w:space="0" w:color="auto"/>
            </w:tcBorders>
            <w:shd w:val="clear" w:color="auto" w:fill="auto"/>
            <w:vAlign w:val="center"/>
          </w:tcPr>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 </w:t>
            </w:r>
          </w:p>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ZK</w:t>
            </w:r>
          </w:p>
        </w:tc>
        <w:tc>
          <w:tcPr>
            <w:tcW w:w="340" w:type="pct"/>
            <w:vMerge w:val="restart"/>
            <w:tcBorders>
              <w:top w:val="double" w:sz="6" w:space="0" w:color="auto"/>
              <w:left w:val="nil"/>
              <w:right w:val="nil"/>
            </w:tcBorders>
            <w:shd w:val="clear" w:color="auto" w:fill="auto"/>
            <w:vAlign w:val="center"/>
          </w:tcPr>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 xml:space="preserve">Nr.  </w:t>
            </w:r>
          </w:p>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Pas.</w:t>
            </w:r>
          </w:p>
        </w:tc>
        <w:tc>
          <w:tcPr>
            <w:tcW w:w="1017" w:type="pct"/>
            <w:gridSpan w:val="3"/>
            <w:tcBorders>
              <w:top w:val="double" w:sz="6" w:space="0" w:color="auto"/>
              <w:left w:val="double" w:sz="6" w:space="0" w:color="auto"/>
              <w:bottom w:val="double" w:sz="6" w:space="0" w:color="auto"/>
              <w:right w:val="nil"/>
            </w:tcBorders>
            <w:shd w:val="clear" w:color="auto" w:fill="auto"/>
            <w:noWrap/>
            <w:vAlign w:val="bottom"/>
          </w:tcPr>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Are</w:t>
            </w:r>
          </w:p>
        </w:tc>
        <w:tc>
          <w:tcPr>
            <w:tcW w:w="946" w:type="pct"/>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Truall</w:t>
            </w:r>
          </w:p>
        </w:tc>
        <w:tc>
          <w:tcPr>
            <w:tcW w:w="399" w:type="pct"/>
            <w:vMerge w:val="restart"/>
            <w:tcBorders>
              <w:top w:val="double" w:sz="6" w:space="0" w:color="auto"/>
              <w:left w:val="nil"/>
              <w:right w:val="double" w:sz="6" w:space="0" w:color="auto"/>
            </w:tcBorders>
            <w:shd w:val="clear" w:color="auto" w:fill="auto"/>
            <w:vAlign w:val="bottom"/>
          </w:tcPr>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 xml:space="preserve">                   Vlera</w:t>
            </w:r>
          </w:p>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Totale leke</w:t>
            </w:r>
          </w:p>
        </w:tc>
        <w:tc>
          <w:tcPr>
            <w:tcW w:w="699" w:type="pct"/>
            <w:vMerge w:val="restart"/>
            <w:tcBorders>
              <w:top w:val="double" w:sz="6" w:space="0" w:color="auto"/>
              <w:left w:val="nil"/>
              <w:right w:val="double" w:sz="6" w:space="0" w:color="auto"/>
            </w:tcBorders>
            <w:shd w:val="clear" w:color="auto" w:fill="auto"/>
            <w:vAlign w:val="bottom"/>
          </w:tcPr>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 </w:t>
            </w:r>
          </w:p>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Shenime</w:t>
            </w:r>
          </w:p>
        </w:tc>
      </w:tr>
      <w:tr w:rsidR="00252DB5">
        <w:trPr>
          <w:trHeight w:val="465"/>
          <w:jc w:val="center"/>
        </w:trPr>
        <w:tc>
          <w:tcPr>
            <w:tcW w:w="222" w:type="pct"/>
            <w:vMerge/>
            <w:tcBorders>
              <w:left w:val="double" w:sz="6" w:space="0" w:color="auto"/>
              <w:bottom w:val="double" w:sz="6" w:space="0" w:color="auto"/>
              <w:right w:val="double" w:sz="6" w:space="0" w:color="auto"/>
            </w:tcBorders>
            <w:shd w:val="clear" w:color="auto" w:fill="auto"/>
            <w:vAlign w:val="bottom"/>
          </w:tcPr>
          <w:p w:rsidR="00252DB5" w:rsidRDefault="00252DB5" w:rsidP="00252DB5">
            <w:pPr>
              <w:widowControl w:val="0"/>
              <w:jc w:val="center"/>
              <w:rPr>
                <w:rFonts w:ascii="CG Times" w:hAnsi="CG Times" w:cs="Arial"/>
                <w:b/>
                <w:bCs/>
                <w:color w:val="000000"/>
                <w:sz w:val="16"/>
                <w:szCs w:val="16"/>
              </w:rPr>
            </w:pPr>
          </w:p>
        </w:tc>
        <w:tc>
          <w:tcPr>
            <w:tcW w:w="1084" w:type="pct"/>
            <w:tcBorders>
              <w:top w:val="nil"/>
              <w:left w:val="nil"/>
              <w:bottom w:val="double" w:sz="6" w:space="0" w:color="auto"/>
              <w:right w:val="nil"/>
            </w:tcBorders>
            <w:shd w:val="clear" w:color="auto" w:fill="auto"/>
            <w:noWrap/>
            <w:vAlign w:val="center"/>
          </w:tcPr>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Emri Atesia Mbiemri</w:t>
            </w:r>
          </w:p>
        </w:tc>
        <w:tc>
          <w:tcPr>
            <w:tcW w:w="293" w:type="pct"/>
            <w:vMerge/>
            <w:tcBorders>
              <w:left w:val="double" w:sz="6" w:space="0" w:color="auto"/>
              <w:bottom w:val="double" w:sz="6" w:space="0" w:color="auto"/>
              <w:right w:val="double" w:sz="6" w:space="0" w:color="auto"/>
            </w:tcBorders>
            <w:shd w:val="clear" w:color="auto" w:fill="auto"/>
            <w:vAlign w:val="center"/>
          </w:tcPr>
          <w:p w:rsidR="00252DB5" w:rsidRDefault="00252DB5" w:rsidP="00252DB5">
            <w:pPr>
              <w:widowControl w:val="0"/>
              <w:jc w:val="center"/>
              <w:rPr>
                <w:rFonts w:ascii="CG Times" w:hAnsi="CG Times" w:cs="Arial"/>
                <w:b/>
                <w:bCs/>
                <w:color w:val="000000"/>
                <w:sz w:val="16"/>
                <w:szCs w:val="16"/>
              </w:rPr>
            </w:pPr>
          </w:p>
        </w:tc>
        <w:tc>
          <w:tcPr>
            <w:tcW w:w="340" w:type="pct"/>
            <w:vMerge/>
            <w:tcBorders>
              <w:left w:val="nil"/>
              <w:bottom w:val="double" w:sz="6" w:space="0" w:color="auto"/>
              <w:right w:val="nil"/>
            </w:tcBorders>
            <w:shd w:val="clear" w:color="auto" w:fill="auto"/>
            <w:vAlign w:val="center"/>
          </w:tcPr>
          <w:p w:rsidR="00252DB5" w:rsidRDefault="00252DB5" w:rsidP="00252DB5">
            <w:pPr>
              <w:widowControl w:val="0"/>
              <w:jc w:val="center"/>
              <w:rPr>
                <w:rFonts w:ascii="CG Times" w:hAnsi="CG Times" w:cs="Arial"/>
                <w:b/>
                <w:bCs/>
                <w:color w:val="000000"/>
                <w:sz w:val="16"/>
                <w:szCs w:val="16"/>
              </w:rPr>
            </w:pPr>
          </w:p>
        </w:tc>
        <w:tc>
          <w:tcPr>
            <w:tcW w:w="293" w:type="pct"/>
            <w:tcBorders>
              <w:top w:val="nil"/>
              <w:left w:val="double" w:sz="6" w:space="0" w:color="auto"/>
              <w:bottom w:val="double" w:sz="6" w:space="0" w:color="auto"/>
              <w:right w:val="double" w:sz="6" w:space="0" w:color="auto"/>
            </w:tcBorders>
            <w:shd w:val="clear" w:color="auto" w:fill="auto"/>
            <w:vAlign w:val="center"/>
          </w:tcPr>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Sip. m</w:t>
            </w:r>
            <w:r w:rsidRPr="00987219">
              <w:rPr>
                <w:rFonts w:ascii="CG Times" w:hAnsi="CG Times" w:cs="Arial"/>
                <w:b/>
                <w:bCs/>
                <w:color w:val="000000"/>
                <w:sz w:val="16"/>
                <w:szCs w:val="16"/>
                <w:vertAlign w:val="superscript"/>
              </w:rPr>
              <w:t>2</w:t>
            </w:r>
          </w:p>
        </w:tc>
        <w:tc>
          <w:tcPr>
            <w:tcW w:w="324" w:type="pct"/>
            <w:tcBorders>
              <w:top w:val="nil"/>
              <w:left w:val="nil"/>
              <w:bottom w:val="double" w:sz="6" w:space="0" w:color="auto"/>
              <w:right w:val="double" w:sz="6" w:space="0" w:color="auto"/>
            </w:tcBorders>
            <w:shd w:val="clear" w:color="auto" w:fill="auto"/>
            <w:vAlign w:val="center"/>
          </w:tcPr>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Çmimi m</w:t>
            </w:r>
            <w:r w:rsidRPr="00987219">
              <w:rPr>
                <w:rFonts w:ascii="CG Times" w:hAnsi="CG Times" w:cs="Arial"/>
                <w:b/>
                <w:bCs/>
                <w:color w:val="000000"/>
                <w:sz w:val="16"/>
                <w:szCs w:val="16"/>
                <w:vertAlign w:val="superscript"/>
              </w:rPr>
              <w:t>2</w:t>
            </w:r>
          </w:p>
        </w:tc>
        <w:tc>
          <w:tcPr>
            <w:tcW w:w="400" w:type="pct"/>
            <w:tcBorders>
              <w:top w:val="nil"/>
              <w:left w:val="nil"/>
              <w:bottom w:val="double" w:sz="6" w:space="0" w:color="auto"/>
              <w:right w:val="double" w:sz="6" w:space="0" w:color="auto"/>
            </w:tcBorders>
            <w:shd w:val="clear" w:color="auto" w:fill="auto"/>
            <w:vAlign w:val="center"/>
          </w:tcPr>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Vlera ne leke</w:t>
            </w:r>
          </w:p>
        </w:tc>
        <w:tc>
          <w:tcPr>
            <w:tcW w:w="258" w:type="pct"/>
            <w:tcBorders>
              <w:top w:val="nil"/>
              <w:left w:val="nil"/>
              <w:bottom w:val="double" w:sz="6" w:space="0" w:color="auto"/>
              <w:right w:val="nil"/>
            </w:tcBorders>
            <w:shd w:val="clear" w:color="auto" w:fill="auto"/>
            <w:vAlign w:val="center"/>
          </w:tcPr>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Sip. m</w:t>
            </w:r>
            <w:r w:rsidRPr="00987219">
              <w:rPr>
                <w:rFonts w:ascii="CG Times" w:hAnsi="CG Times" w:cs="Arial"/>
                <w:b/>
                <w:bCs/>
                <w:color w:val="000000"/>
                <w:sz w:val="16"/>
                <w:szCs w:val="16"/>
                <w:vertAlign w:val="superscript"/>
              </w:rPr>
              <w:t>2</w:t>
            </w:r>
          </w:p>
        </w:tc>
        <w:tc>
          <w:tcPr>
            <w:tcW w:w="324" w:type="pct"/>
            <w:tcBorders>
              <w:top w:val="nil"/>
              <w:left w:val="double" w:sz="6" w:space="0" w:color="auto"/>
              <w:bottom w:val="double" w:sz="6" w:space="0" w:color="auto"/>
              <w:right w:val="double" w:sz="6" w:space="0" w:color="auto"/>
            </w:tcBorders>
            <w:shd w:val="clear" w:color="auto" w:fill="auto"/>
            <w:vAlign w:val="center"/>
          </w:tcPr>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Çmimi m</w:t>
            </w:r>
            <w:r w:rsidRPr="00987219">
              <w:rPr>
                <w:rFonts w:ascii="CG Times" w:hAnsi="CG Times" w:cs="Arial"/>
                <w:b/>
                <w:bCs/>
                <w:color w:val="000000"/>
                <w:sz w:val="16"/>
                <w:szCs w:val="16"/>
                <w:vertAlign w:val="superscript"/>
              </w:rPr>
              <w:t>2</w:t>
            </w:r>
          </w:p>
        </w:tc>
        <w:tc>
          <w:tcPr>
            <w:tcW w:w="364" w:type="pct"/>
            <w:tcBorders>
              <w:top w:val="nil"/>
              <w:left w:val="nil"/>
              <w:bottom w:val="double" w:sz="6" w:space="0" w:color="auto"/>
              <w:right w:val="double" w:sz="6" w:space="0" w:color="auto"/>
            </w:tcBorders>
            <w:shd w:val="clear" w:color="auto" w:fill="auto"/>
            <w:vAlign w:val="center"/>
          </w:tcPr>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Vlera ne leke</w:t>
            </w:r>
          </w:p>
        </w:tc>
        <w:tc>
          <w:tcPr>
            <w:tcW w:w="399" w:type="pct"/>
            <w:vMerge/>
            <w:tcBorders>
              <w:left w:val="nil"/>
              <w:bottom w:val="double" w:sz="6" w:space="0" w:color="auto"/>
              <w:right w:val="double" w:sz="6" w:space="0" w:color="auto"/>
            </w:tcBorders>
            <w:shd w:val="clear" w:color="auto" w:fill="auto"/>
            <w:vAlign w:val="bottom"/>
          </w:tcPr>
          <w:p w:rsidR="00252DB5" w:rsidRDefault="00252DB5" w:rsidP="00252DB5">
            <w:pPr>
              <w:widowControl w:val="0"/>
              <w:jc w:val="center"/>
              <w:rPr>
                <w:rFonts w:ascii="CG Times" w:hAnsi="CG Times" w:cs="Arial"/>
                <w:b/>
                <w:bCs/>
                <w:color w:val="000000"/>
                <w:sz w:val="16"/>
                <w:szCs w:val="16"/>
              </w:rPr>
            </w:pPr>
          </w:p>
        </w:tc>
        <w:tc>
          <w:tcPr>
            <w:tcW w:w="699" w:type="pct"/>
            <w:vMerge/>
            <w:tcBorders>
              <w:left w:val="nil"/>
              <w:bottom w:val="double" w:sz="6" w:space="0" w:color="auto"/>
              <w:right w:val="double" w:sz="6" w:space="0" w:color="auto"/>
            </w:tcBorders>
            <w:shd w:val="clear" w:color="auto" w:fill="auto"/>
            <w:vAlign w:val="bottom"/>
          </w:tcPr>
          <w:p w:rsidR="00252DB5" w:rsidRDefault="00252DB5" w:rsidP="00252DB5">
            <w:pPr>
              <w:widowControl w:val="0"/>
              <w:jc w:val="center"/>
              <w:rPr>
                <w:rFonts w:ascii="CG Times" w:hAnsi="CG Times" w:cs="Arial"/>
                <w:b/>
                <w:bCs/>
                <w:color w:val="000000"/>
                <w:sz w:val="16"/>
                <w:szCs w:val="16"/>
              </w:rPr>
            </w:pPr>
          </w:p>
        </w:tc>
      </w:tr>
      <w:tr w:rsidR="00252DB5">
        <w:trPr>
          <w:trHeight w:val="4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DILE LAZER GJONI</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46/1/1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1276</w:t>
            </w:r>
          </w:p>
        </w:tc>
        <w:tc>
          <w:tcPr>
            <w:tcW w:w="32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455532</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455532</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98"/>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2</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DILE LAZER GJONI</w:t>
            </w:r>
          </w:p>
        </w:tc>
        <w:tc>
          <w:tcPr>
            <w:tcW w:w="293"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46/1/1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262</w:t>
            </w:r>
          </w:p>
        </w:tc>
        <w:tc>
          <w:tcPr>
            <w:tcW w:w="32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93534</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93534</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81"/>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3</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KOL SIMON STOJANI</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46/2/1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586</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209202</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209202</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65"/>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KOL SIMON STOJANI</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46/2/1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111</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39627</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39627</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22"/>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KOL SIMON STOJANI</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46/14/1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500</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178500</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178500</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05"/>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6</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KOL SIMON STOJANI</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46/14/1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101</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36057</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36057</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89"/>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7</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I PAIDENTIFIKUAR</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46/15/1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641</w:t>
            </w:r>
          </w:p>
        </w:tc>
        <w:tc>
          <w:tcPr>
            <w:tcW w:w="32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228837</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228837</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Rikonfirmim</w:t>
            </w:r>
          </w:p>
        </w:tc>
      </w:tr>
      <w:tr w:rsidR="00252DB5">
        <w:trPr>
          <w:trHeight w:val="6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I PAIDENTIFIKUAR</w:t>
            </w:r>
          </w:p>
        </w:tc>
        <w:tc>
          <w:tcPr>
            <w:tcW w:w="293"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46/15/1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176</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62832</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62832</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Rikonfirmim</w:t>
            </w:r>
          </w:p>
        </w:tc>
      </w:tr>
      <w:tr w:rsidR="00252DB5">
        <w:trPr>
          <w:trHeight w:val="6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9</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 xml:space="preserve">MARK PJETER GJOKA  </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46/22/1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1337</w:t>
            </w:r>
          </w:p>
        </w:tc>
        <w:tc>
          <w:tcPr>
            <w:tcW w:w="32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477309</w:t>
            </w:r>
          </w:p>
        </w:tc>
        <w:tc>
          <w:tcPr>
            <w:tcW w:w="258" w:type="pct"/>
            <w:tcBorders>
              <w:top w:val="nil"/>
              <w:left w:val="nil"/>
              <w:bottom w:val="nil"/>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477309</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4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10</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EMIR FUAT KRAJA</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46/20/1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82</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29274</w:t>
            </w:r>
          </w:p>
        </w:tc>
        <w:tc>
          <w:tcPr>
            <w:tcW w:w="258"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29274</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35"/>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11</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MARK PJETER GJOKA</w:t>
            </w:r>
          </w:p>
        </w:tc>
        <w:tc>
          <w:tcPr>
            <w:tcW w:w="293"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46/21/1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96</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34272</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34272</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05"/>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12</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DRITAN FRAN BROZI</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46/11/1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489</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174573</w:t>
            </w:r>
          </w:p>
        </w:tc>
        <w:tc>
          <w:tcPr>
            <w:tcW w:w="258" w:type="pct"/>
            <w:tcBorders>
              <w:top w:val="nil"/>
              <w:left w:val="nil"/>
              <w:bottom w:val="nil"/>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174573</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9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13</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TONIN MARTIN PREKA</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46/13/1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116</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41412</w:t>
            </w:r>
          </w:p>
        </w:tc>
        <w:tc>
          <w:tcPr>
            <w:tcW w:w="258"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41412</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39"/>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14</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TONIN MARTIN PREKA</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46/12/1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633</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225981</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225981</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81"/>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15</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HYSEN ISUF ALLAMANI</w:t>
            </w:r>
          </w:p>
        </w:tc>
        <w:tc>
          <w:tcPr>
            <w:tcW w:w="293"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46/6/2</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222</w:t>
            </w:r>
          </w:p>
        </w:tc>
        <w:tc>
          <w:tcPr>
            <w:tcW w:w="32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79254</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79254</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51"/>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16</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NDUE GJERGJ GJONI</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46/18/1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775</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276675</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276675</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21"/>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TONIN PAL BRUKA</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46/8/1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757</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270249</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270249</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06"/>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18</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TONIN PAL BRUKA</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46/8/1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148</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52836</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52836</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89"/>
          <w:jc w:val="center"/>
        </w:trPr>
        <w:tc>
          <w:tcPr>
            <w:tcW w:w="222"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19</w:t>
            </w:r>
          </w:p>
        </w:tc>
        <w:tc>
          <w:tcPr>
            <w:tcW w:w="1084" w:type="pct"/>
            <w:tcBorders>
              <w:top w:val="single" w:sz="4" w:space="0" w:color="auto"/>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I PAIDENTIFIKUAR</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46/9/1</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219</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78183</w:t>
            </w:r>
          </w:p>
        </w:tc>
        <w:tc>
          <w:tcPr>
            <w:tcW w:w="258"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78183</w:t>
            </w:r>
          </w:p>
        </w:tc>
        <w:tc>
          <w:tcPr>
            <w:tcW w:w="699" w:type="pct"/>
            <w:tcBorders>
              <w:top w:val="single" w:sz="4" w:space="0" w:color="auto"/>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Rikonfirmim</w:t>
            </w:r>
          </w:p>
        </w:tc>
      </w:tr>
      <w:tr w:rsidR="00252DB5">
        <w:trPr>
          <w:trHeight w:val="60"/>
          <w:jc w:val="center"/>
        </w:trPr>
        <w:tc>
          <w:tcPr>
            <w:tcW w:w="222"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20</w:t>
            </w:r>
          </w:p>
        </w:tc>
        <w:tc>
          <w:tcPr>
            <w:tcW w:w="1084" w:type="pct"/>
            <w:tcBorders>
              <w:top w:val="single" w:sz="4" w:space="0" w:color="auto"/>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I PAIDENTIFIKUAR</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46/9/1</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758</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270606</w:t>
            </w:r>
          </w:p>
        </w:tc>
        <w:tc>
          <w:tcPr>
            <w:tcW w:w="258"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270606</w:t>
            </w:r>
          </w:p>
        </w:tc>
        <w:tc>
          <w:tcPr>
            <w:tcW w:w="699" w:type="pct"/>
            <w:tcBorders>
              <w:top w:val="single" w:sz="4" w:space="0" w:color="auto"/>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Rikonfirmim</w:t>
            </w:r>
          </w:p>
        </w:tc>
      </w:tr>
      <w:tr w:rsidR="00252DB5">
        <w:trPr>
          <w:trHeight w:val="60"/>
          <w:jc w:val="center"/>
        </w:trPr>
        <w:tc>
          <w:tcPr>
            <w:tcW w:w="222"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21</w:t>
            </w:r>
          </w:p>
        </w:tc>
        <w:tc>
          <w:tcPr>
            <w:tcW w:w="1084" w:type="pct"/>
            <w:tcBorders>
              <w:top w:val="single" w:sz="4" w:space="0" w:color="auto"/>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PRENG GJOK STAKA</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46/19/1</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1314</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469098</w:t>
            </w:r>
          </w:p>
        </w:tc>
        <w:tc>
          <w:tcPr>
            <w:tcW w:w="258"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469098</w:t>
            </w:r>
          </w:p>
        </w:tc>
        <w:tc>
          <w:tcPr>
            <w:tcW w:w="699" w:type="pct"/>
            <w:tcBorders>
              <w:top w:val="single" w:sz="4" w:space="0" w:color="auto"/>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60"/>
          <w:jc w:val="center"/>
        </w:trPr>
        <w:tc>
          <w:tcPr>
            <w:tcW w:w="222"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22</w:t>
            </w:r>
          </w:p>
        </w:tc>
        <w:tc>
          <w:tcPr>
            <w:tcW w:w="1084" w:type="pct"/>
            <w:tcBorders>
              <w:top w:val="single" w:sz="4" w:space="0" w:color="auto"/>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FRAN PAL GJECI</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46/20/1</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1029</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367353</w:t>
            </w:r>
          </w:p>
        </w:tc>
        <w:tc>
          <w:tcPr>
            <w:tcW w:w="258"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367353</w:t>
            </w:r>
          </w:p>
        </w:tc>
        <w:tc>
          <w:tcPr>
            <w:tcW w:w="699" w:type="pct"/>
            <w:tcBorders>
              <w:top w:val="single" w:sz="4" w:space="0" w:color="auto"/>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63"/>
          <w:jc w:val="center"/>
        </w:trPr>
        <w:tc>
          <w:tcPr>
            <w:tcW w:w="222"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23</w:t>
            </w:r>
          </w:p>
        </w:tc>
        <w:tc>
          <w:tcPr>
            <w:tcW w:w="1084" w:type="pct"/>
            <w:tcBorders>
              <w:top w:val="single" w:sz="4" w:space="0" w:color="auto"/>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smartTag w:uri="urn:schemas-microsoft-com:office:smarttags" w:element="place">
              <w:r>
                <w:rPr>
                  <w:rFonts w:ascii="CG Times" w:hAnsi="CG Times" w:cs="Arial"/>
                  <w:color w:val="000000"/>
                  <w:sz w:val="16"/>
                  <w:szCs w:val="16"/>
                </w:rPr>
                <w:t>LENA</w:t>
              </w:r>
            </w:smartTag>
            <w:r>
              <w:rPr>
                <w:rFonts w:ascii="CG Times" w:hAnsi="CG Times" w:cs="Arial"/>
                <w:color w:val="000000"/>
                <w:sz w:val="16"/>
                <w:szCs w:val="16"/>
              </w:rPr>
              <w:t xml:space="preserve"> PRENG LALA</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46/16/1</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812</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289884</w:t>
            </w:r>
          </w:p>
        </w:tc>
        <w:tc>
          <w:tcPr>
            <w:tcW w:w="258"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289884</w:t>
            </w:r>
          </w:p>
        </w:tc>
        <w:tc>
          <w:tcPr>
            <w:tcW w:w="699" w:type="pct"/>
            <w:tcBorders>
              <w:top w:val="single" w:sz="4" w:space="0" w:color="auto"/>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48"/>
          <w:jc w:val="center"/>
        </w:trPr>
        <w:tc>
          <w:tcPr>
            <w:tcW w:w="222"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24</w:t>
            </w:r>
          </w:p>
        </w:tc>
        <w:tc>
          <w:tcPr>
            <w:tcW w:w="1084" w:type="pct"/>
            <w:tcBorders>
              <w:top w:val="single" w:sz="4" w:space="0" w:color="auto"/>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MARTE GJON NIKOLLI</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59/30/1</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2072</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739704</w:t>
            </w:r>
          </w:p>
        </w:tc>
        <w:tc>
          <w:tcPr>
            <w:tcW w:w="258"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739704</w:t>
            </w:r>
          </w:p>
        </w:tc>
        <w:tc>
          <w:tcPr>
            <w:tcW w:w="699" w:type="pct"/>
            <w:tcBorders>
              <w:top w:val="single" w:sz="4" w:space="0" w:color="auto"/>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31"/>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25</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MARTE GJON NIKOLLI</w:t>
            </w:r>
          </w:p>
        </w:tc>
        <w:tc>
          <w:tcPr>
            <w:tcW w:w="293"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59/28/1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482</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172074</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172074</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01"/>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26</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PAULIN NIKOLL KACORRI</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59/10/1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1180</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421260</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421260</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86"/>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27</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PAULIN NIKOLL KACORRRI</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59/11/1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159</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56763</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56763</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69"/>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28</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MARK GJON DYZENI</w:t>
            </w:r>
          </w:p>
        </w:tc>
        <w:tc>
          <w:tcPr>
            <w:tcW w:w="293"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59/12/1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106</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37842</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37842</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6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29</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KOL ZEF SKANA</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59/25/1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333</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118881</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118881</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6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30</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ARTUR PREN BUSHPRENI</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59/24/1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300</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107100</w:t>
            </w:r>
          </w:p>
        </w:tc>
        <w:tc>
          <w:tcPr>
            <w:tcW w:w="258" w:type="pct"/>
            <w:tcBorders>
              <w:top w:val="nil"/>
              <w:left w:val="nil"/>
              <w:bottom w:val="nil"/>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107100</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78"/>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31</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NIKOLIN MARK DODA</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59/23/1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125</w:t>
            </w:r>
          </w:p>
        </w:tc>
        <w:tc>
          <w:tcPr>
            <w:tcW w:w="32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44625</w:t>
            </w:r>
          </w:p>
        </w:tc>
        <w:tc>
          <w:tcPr>
            <w:tcW w:w="258"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44625</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55"/>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32</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ARTUR PREND BUSHPRENDI</w:t>
            </w:r>
          </w:p>
        </w:tc>
        <w:tc>
          <w:tcPr>
            <w:tcW w:w="293"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59/15/1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555</w:t>
            </w:r>
          </w:p>
        </w:tc>
        <w:tc>
          <w:tcPr>
            <w:tcW w:w="32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198135</w:t>
            </w:r>
          </w:p>
        </w:tc>
        <w:tc>
          <w:tcPr>
            <w:tcW w:w="258" w:type="pct"/>
            <w:tcBorders>
              <w:top w:val="nil"/>
              <w:left w:val="nil"/>
              <w:bottom w:val="nil"/>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198135</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92"/>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33</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VASIL GJON VATA</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59/22/1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258"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63</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22491</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22491</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Rikonfirmim</w:t>
            </w:r>
          </w:p>
        </w:tc>
      </w:tr>
      <w:tr w:rsidR="00252DB5">
        <w:trPr>
          <w:trHeight w:val="27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34</w:t>
            </w:r>
          </w:p>
        </w:tc>
        <w:tc>
          <w:tcPr>
            <w:tcW w:w="1084" w:type="pct"/>
            <w:tcBorders>
              <w:top w:val="nil"/>
              <w:left w:val="nil"/>
              <w:bottom w:val="single" w:sz="4" w:space="0" w:color="auto"/>
              <w:right w:val="nil"/>
            </w:tcBorders>
            <w:shd w:val="clear" w:color="auto" w:fill="auto"/>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AGRON&amp;                                                  VIKTOR NDREC VLASHI</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59/30/1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1044</w:t>
            </w:r>
          </w:p>
        </w:tc>
        <w:tc>
          <w:tcPr>
            <w:tcW w:w="32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372708</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372708</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55"/>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35</w:t>
            </w:r>
          </w:p>
        </w:tc>
        <w:tc>
          <w:tcPr>
            <w:tcW w:w="1084" w:type="pct"/>
            <w:tcBorders>
              <w:top w:val="nil"/>
              <w:left w:val="nil"/>
              <w:bottom w:val="single" w:sz="4" w:space="0" w:color="auto"/>
              <w:right w:val="nil"/>
            </w:tcBorders>
            <w:shd w:val="clear" w:color="auto" w:fill="auto"/>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 xml:space="preserve">B/Pronar                                                   AGRON NDREC VLASHI </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59/28/1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187</w:t>
            </w:r>
          </w:p>
        </w:tc>
        <w:tc>
          <w:tcPr>
            <w:tcW w:w="32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66759</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66759</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78"/>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36</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DRITAN LLESH QAFA</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59/14/1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310</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110670</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110670</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6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37</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ASTRIT BAJRAM BABAJ</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59/19/1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111</w:t>
            </w:r>
          </w:p>
        </w:tc>
        <w:tc>
          <w:tcPr>
            <w:tcW w:w="32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39627</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39627</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31"/>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38</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SIMON NDUE LAMA</w:t>
            </w:r>
          </w:p>
        </w:tc>
        <w:tc>
          <w:tcPr>
            <w:tcW w:w="293"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59/26/1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400"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1161</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414477</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414477</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01"/>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39</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SIMON NDUE LAMA</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59/26/2</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152</w:t>
            </w:r>
          </w:p>
        </w:tc>
        <w:tc>
          <w:tcPr>
            <w:tcW w:w="32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54264</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54264</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86"/>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40</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GJON DOD RICA</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59/34/2</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1381</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493017</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493017</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69"/>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41</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BARDH DOD RICA</w:t>
            </w:r>
          </w:p>
        </w:tc>
        <w:tc>
          <w:tcPr>
            <w:tcW w:w="293"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59/32/1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425</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151725</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151725</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6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42</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ÇEZAR DOD RICA</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59/35/2</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974</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347718</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347718</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6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43</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NDUE PAL LLESHI</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 xml:space="preserve"> 59/8/1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731</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260967</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260967</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73"/>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44</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NDOC MARK BABOÇI</w:t>
            </w:r>
          </w:p>
        </w:tc>
        <w:tc>
          <w:tcPr>
            <w:tcW w:w="293"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59/27/1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1364</w:t>
            </w:r>
          </w:p>
        </w:tc>
        <w:tc>
          <w:tcPr>
            <w:tcW w:w="32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486948</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486948</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43"/>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45</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MIMOZA BAJRAM SKEJA</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59/22/1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149</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53193</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53193</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71"/>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46</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ANTON PJETER GJOKA</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89/18/1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792</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282744</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282744</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11"/>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47</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ARBEN PRNG ZAJSI</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89/31/1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508</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181356</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181356</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64"/>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48</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FRAN GJERGJ BRUKA</w:t>
            </w:r>
          </w:p>
        </w:tc>
        <w:tc>
          <w:tcPr>
            <w:tcW w:w="293"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89/23/1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746</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266322</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266322</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47"/>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49</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VESEL BAFT SHYTAJ</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89/19/1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111</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39627</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39627</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6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50</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ARBEN PRENG ZAJSI</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89/29/1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70</w:t>
            </w:r>
          </w:p>
        </w:tc>
        <w:tc>
          <w:tcPr>
            <w:tcW w:w="32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24990</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24990</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0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51</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FRROK DOD KOTICA</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89/22/1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99</w:t>
            </w:r>
          </w:p>
        </w:tc>
        <w:tc>
          <w:tcPr>
            <w:tcW w:w="32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35343</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35343</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Rikonfirmim</w:t>
            </w:r>
          </w:p>
        </w:tc>
      </w:tr>
      <w:tr w:rsidR="00252DB5">
        <w:trPr>
          <w:trHeight w:val="255"/>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52</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FRROK DOD KOTICA</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89/26/1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609</w:t>
            </w:r>
          </w:p>
        </w:tc>
        <w:tc>
          <w:tcPr>
            <w:tcW w:w="32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217413</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217413</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Rikonfirmim</w:t>
            </w:r>
          </w:p>
        </w:tc>
      </w:tr>
      <w:tr w:rsidR="00252DB5">
        <w:trPr>
          <w:trHeight w:val="24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53</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FRROK DOD KOTICA</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89/24/1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83</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29631</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29631</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Rikonfirmim</w:t>
            </w:r>
          </w:p>
        </w:tc>
      </w:tr>
      <w:tr w:rsidR="00252DB5">
        <w:trPr>
          <w:trHeight w:val="240"/>
          <w:jc w:val="center"/>
        </w:trPr>
        <w:tc>
          <w:tcPr>
            <w:tcW w:w="222"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54</w:t>
            </w:r>
          </w:p>
        </w:tc>
        <w:tc>
          <w:tcPr>
            <w:tcW w:w="1084" w:type="pct"/>
            <w:tcBorders>
              <w:top w:val="single" w:sz="4" w:space="0" w:color="auto"/>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FRROK DOD KOTICA</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89/5/1</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583</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208131</w:t>
            </w:r>
          </w:p>
        </w:tc>
        <w:tc>
          <w:tcPr>
            <w:tcW w:w="258"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208131</w:t>
            </w:r>
          </w:p>
        </w:tc>
        <w:tc>
          <w:tcPr>
            <w:tcW w:w="699" w:type="pct"/>
            <w:tcBorders>
              <w:top w:val="single" w:sz="4" w:space="0" w:color="auto"/>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40"/>
          <w:jc w:val="center"/>
        </w:trPr>
        <w:tc>
          <w:tcPr>
            <w:tcW w:w="222"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55</w:t>
            </w:r>
          </w:p>
        </w:tc>
        <w:tc>
          <w:tcPr>
            <w:tcW w:w="1084" w:type="pct"/>
            <w:tcBorders>
              <w:top w:val="single" w:sz="4" w:space="0" w:color="auto"/>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FRROK DOD KOTICA</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89/5/1</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82</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29274</w:t>
            </w:r>
          </w:p>
        </w:tc>
        <w:tc>
          <w:tcPr>
            <w:tcW w:w="258"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29274</w:t>
            </w:r>
          </w:p>
        </w:tc>
        <w:tc>
          <w:tcPr>
            <w:tcW w:w="699" w:type="pct"/>
            <w:tcBorders>
              <w:top w:val="single" w:sz="4" w:space="0" w:color="auto"/>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40"/>
          <w:jc w:val="center"/>
        </w:trPr>
        <w:tc>
          <w:tcPr>
            <w:tcW w:w="222"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56</w:t>
            </w:r>
          </w:p>
        </w:tc>
        <w:tc>
          <w:tcPr>
            <w:tcW w:w="1084" w:type="pct"/>
            <w:tcBorders>
              <w:top w:val="single" w:sz="4" w:space="0" w:color="auto"/>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SANDRE PASHUK PALUCA</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89/36/1</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601</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214557</w:t>
            </w:r>
          </w:p>
        </w:tc>
        <w:tc>
          <w:tcPr>
            <w:tcW w:w="258"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214557</w:t>
            </w:r>
          </w:p>
        </w:tc>
        <w:tc>
          <w:tcPr>
            <w:tcW w:w="699" w:type="pct"/>
            <w:tcBorders>
              <w:top w:val="single" w:sz="4" w:space="0" w:color="auto"/>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40"/>
          <w:jc w:val="center"/>
        </w:trPr>
        <w:tc>
          <w:tcPr>
            <w:tcW w:w="222"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57</w:t>
            </w:r>
          </w:p>
        </w:tc>
        <w:tc>
          <w:tcPr>
            <w:tcW w:w="1084" w:type="pct"/>
            <w:tcBorders>
              <w:top w:val="single" w:sz="4" w:space="0" w:color="auto"/>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FRROK DOD KOTICA</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89/34/1</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108</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38556</w:t>
            </w:r>
          </w:p>
        </w:tc>
        <w:tc>
          <w:tcPr>
            <w:tcW w:w="258"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38556</w:t>
            </w:r>
          </w:p>
        </w:tc>
        <w:tc>
          <w:tcPr>
            <w:tcW w:w="699" w:type="pct"/>
            <w:tcBorders>
              <w:top w:val="single" w:sz="4" w:space="0" w:color="auto"/>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55"/>
          <w:jc w:val="center"/>
        </w:trPr>
        <w:tc>
          <w:tcPr>
            <w:tcW w:w="222"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58</w:t>
            </w:r>
          </w:p>
        </w:tc>
        <w:tc>
          <w:tcPr>
            <w:tcW w:w="1084" w:type="pct"/>
            <w:tcBorders>
              <w:top w:val="single" w:sz="4" w:space="0" w:color="auto"/>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FRROK DOD KOTICA</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89/27/1</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104</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37128</w:t>
            </w:r>
          </w:p>
        </w:tc>
        <w:tc>
          <w:tcPr>
            <w:tcW w:w="258"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37128</w:t>
            </w:r>
          </w:p>
        </w:tc>
        <w:tc>
          <w:tcPr>
            <w:tcW w:w="699" w:type="pct"/>
            <w:tcBorders>
              <w:top w:val="single" w:sz="4" w:space="0" w:color="auto"/>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6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59</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I PAIDENTIFIKUAR</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89/28/1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772</w:t>
            </w:r>
          </w:p>
        </w:tc>
        <w:tc>
          <w:tcPr>
            <w:tcW w:w="32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275604</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275604</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Rikonfirmim</w:t>
            </w:r>
          </w:p>
        </w:tc>
      </w:tr>
      <w:tr w:rsidR="00252DB5">
        <w:trPr>
          <w:trHeight w:val="161"/>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60</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MARIE NDRE HIDRI</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89/32/1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99</w:t>
            </w:r>
          </w:p>
        </w:tc>
        <w:tc>
          <w:tcPr>
            <w:tcW w:w="32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35343</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35343</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31"/>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61</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MARIE NDRE HIDRI</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89/33/1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628</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224196</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224196</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1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62</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PJETER CUB DAJCI</w:t>
            </w:r>
          </w:p>
        </w:tc>
        <w:tc>
          <w:tcPr>
            <w:tcW w:w="293"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89/9/2</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1155</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412335</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412335</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86"/>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63</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AGRON NDRE PRENGA</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89/9/3</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142</w:t>
            </w:r>
          </w:p>
        </w:tc>
        <w:tc>
          <w:tcPr>
            <w:tcW w:w="32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50694</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50694</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6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64</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ELEZ HASAN HAMATAJ</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89/20/1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427</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152439</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152439</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05"/>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65</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ADRIAN ZEF TOMA</w:t>
            </w:r>
          </w:p>
        </w:tc>
        <w:tc>
          <w:tcPr>
            <w:tcW w:w="293"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89/14/1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400</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142800</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142800</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6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66</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ASTRIT LIK KASM</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89/12/2</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237</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84609</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84609</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59"/>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67</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ANTON PJETER GJOKA</w:t>
            </w:r>
          </w:p>
        </w:tc>
        <w:tc>
          <w:tcPr>
            <w:tcW w:w="293"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89/15/1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637</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227409</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227409</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29"/>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68</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ANTON PJETER GJOKA</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89/16/2</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171</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61047</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61047</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1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69</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ARJAN SADIK ALLAMANI</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89/17/2</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400"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492</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175644</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175644</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69"/>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70</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MARJANA PJETER NOÇI</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89/18/2</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360</w:t>
            </w:r>
          </w:p>
        </w:tc>
        <w:tc>
          <w:tcPr>
            <w:tcW w:w="32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128520</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128520</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60"/>
          <w:jc w:val="center"/>
        </w:trPr>
        <w:tc>
          <w:tcPr>
            <w:tcW w:w="222" w:type="pct"/>
            <w:tcBorders>
              <w:top w:val="nil"/>
              <w:left w:val="double" w:sz="6" w:space="0" w:color="auto"/>
              <w:bottom w:val="single" w:sz="4" w:space="0" w:color="auto"/>
              <w:right w:val="double" w:sz="6" w:space="0" w:color="auto"/>
            </w:tcBorders>
            <w:shd w:val="clear" w:color="auto" w:fill="auto"/>
            <w:noWrap/>
            <w:vAlign w:val="bottom"/>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71</w:t>
            </w:r>
          </w:p>
        </w:tc>
        <w:tc>
          <w:tcPr>
            <w:tcW w:w="1084" w:type="pct"/>
            <w:tcBorders>
              <w:top w:val="nil"/>
              <w:left w:val="nil"/>
              <w:bottom w:val="single" w:sz="4" w:space="0" w:color="auto"/>
              <w:right w:val="nil"/>
            </w:tcBorders>
            <w:shd w:val="clear" w:color="auto" w:fill="auto"/>
            <w:noWrap/>
            <w:vAlign w:val="bottom"/>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PAL NDUE DAJÇI</w:t>
            </w:r>
          </w:p>
        </w:tc>
        <w:tc>
          <w:tcPr>
            <w:tcW w:w="293" w:type="pct"/>
            <w:tcBorders>
              <w:top w:val="nil"/>
              <w:left w:val="double" w:sz="6" w:space="0" w:color="auto"/>
              <w:bottom w:val="single" w:sz="4" w:space="0" w:color="auto"/>
              <w:right w:val="double" w:sz="6" w:space="0" w:color="auto"/>
            </w:tcBorders>
            <w:shd w:val="clear" w:color="auto" w:fill="auto"/>
            <w:noWrap/>
            <w:vAlign w:val="bottom"/>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vAlign w:val="bottom"/>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89/11/1</w:t>
            </w:r>
          </w:p>
        </w:tc>
        <w:tc>
          <w:tcPr>
            <w:tcW w:w="293" w:type="pct"/>
            <w:tcBorders>
              <w:top w:val="nil"/>
              <w:left w:val="double" w:sz="6" w:space="0" w:color="auto"/>
              <w:bottom w:val="single" w:sz="4" w:space="0" w:color="auto"/>
              <w:right w:val="double" w:sz="6" w:space="0" w:color="auto"/>
            </w:tcBorders>
            <w:shd w:val="clear" w:color="auto" w:fill="auto"/>
            <w:noWrap/>
            <w:vAlign w:val="bottom"/>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117</w:t>
            </w:r>
          </w:p>
        </w:tc>
        <w:tc>
          <w:tcPr>
            <w:tcW w:w="324" w:type="pct"/>
            <w:tcBorders>
              <w:top w:val="nil"/>
              <w:left w:val="nil"/>
              <w:bottom w:val="nil"/>
              <w:right w:val="double" w:sz="6" w:space="0" w:color="auto"/>
            </w:tcBorders>
            <w:shd w:val="clear" w:color="auto" w:fill="auto"/>
            <w:noWrap/>
            <w:vAlign w:val="bottom"/>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vAlign w:val="bottom"/>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41769</w:t>
            </w:r>
          </w:p>
        </w:tc>
        <w:tc>
          <w:tcPr>
            <w:tcW w:w="258" w:type="pct"/>
            <w:tcBorders>
              <w:top w:val="nil"/>
              <w:left w:val="nil"/>
              <w:bottom w:val="single" w:sz="4" w:space="0" w:color="auto"/>
              <w:right w:val="nil"/>
            </w:tcBorders>
            <w:shd w:val="clear" w:color="auto" w:fill="auto"/>
            <w:noWrap/>
            <w:vAlign w:val="bottom"/>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vAlign w:val="bottom"/>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vAlign w:val="bottom"/>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vAlign w:val="bottom"/>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41769</w:t>
            </w:r>
          </w:p>
        </w:tc>
        <w:tc>
          <w:tcPr>
            <w:tcW w:w="699" w:type="pct"/>
            <w:tcBorders>
              <w:top w:val="nil"/>
              <w:left w:val="nil"/>
              <w:bottom w:val="single" w:sz="4" w:space="0" w:color="auto"/>
              <w:right w:val="double" w:sz="6" w:space="0" w:color="auto"/>
            </w:tcBorders>
            <w:shd w:val="clear" w:color="auto" w:fill="auto"/>
            <w:vAlign w:val="bottom"/>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60"/>
          <w:jc w:val="center"/>
        </w:trPr>
        <w:tc>
          <w:tcPr>
            <w:tcW w:w="222" w:type="pct"/>
            <w:tcBorders>
              <w:top w:val="nil"/>
              <w:left w:val="double" w:sz="6" w:space="0" w:color="auto"/>
              <w:bottom w:val="single" w:sz="4" w:space="0" w:color="auto"/>
              <w:right w:val="double" w:sz="6" w:space="0" w:color="auto"/>
            </w:tcBorders>
            <w:shd w:val="clear" w:color="auto" w:fill="auto"/>
            <w:noWrap/>
            <w:vAlign w:val="bottom"/>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72</w:t>
            </w:r>
          </w:p>
        </w:tc>
        <w:tc>
          <w:tcPr>
            <w:tcW w:w="1084" w:type="pct"/>
            <w:tcBorders>
              <w:top w:val="nil"/>
              <w:left w:val="nil"/>
              <w:bottom w:val="single" w:sz="4" w:space="0" w:color="auto"/>
              <w:right w:val="nil"/>
            </w:tcBorders>
            <w:shd w:val="clear" w:color="auto" w:fill="auto"/>
            <w:noWrap/>
            <w:vAlign w:val="bottom"/>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PAL NDUE DAJÇI</w:t>
            </w:r>
          </w:p>
        </w:tc>
        <w:tc>
          <w:tcPr>
            <w:tcW w:w="293" w:type="pct"/>
            <w:tcBorders>
              <w:top w:val="nil"/>
              <w:left w:val="double" w:sz="6" w:space="0" w:color="auto"/>
              <w:bottom w:val="single" w:sz="4" w:space="0" w:color="auto"/>
              <w:right w:val="double" w:sz="6" w:space="0" w:color="auto"/>
            </w:tcBorders>
            <w:shd w:val="clear" w:color="auto" w:fill="auto"/>
            <w:noWrap/>
            <w:vAlign w:val="bottom"/>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vAlign w:val="bottom"/>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89/11/1</w:t>
            </w:r>
          </w:p>
        </w:tc>
        <w:tc>
          <w:tcPr>
            <w:tcW w:w="293" w:type="pct"/>
            <w:tcBorders>
              <w:top w:val="nil"/>
              <w:left w:val="double" w:sz="6" w:space="0" w:color="auto"/>
              <w:bottom w:val="single" w:sz="4" w:space="0" w:color="auto"/>
              <w:right w:val="double" w:sz="6" w:space="0" w:color="auto"/>
            </w:tcBorders>
            <w:shd w:val="clear" w:color="auto" w:fill="auto"/>
            <w:noWrap/>
            <w:vAlign w:val="bottom"/>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420</w:t>
            </w:r>
          </w:p>
        </w:tc>
        <w:tc>
          <w:tcPr>
            <w:tcW w:w="324" w:type="pct"/>
            <w:tcBorders>
              <w:top w:val="single" w:sz="4" w:space="0" w:color="auto"/>
              <w:left w:val="nil"/>
              <w:bottom w:val="single" w:sz="4" w:space="0" w:color="auto"/>
              <w:right w:val="double" w:sz="6" w:space="0" w:color="auto"/>
            </w:tcBorders>
            <w:shd w:val="clear" w:color="auto" w:fill="auto"/>
            <w:noWrap/>
            <w:vAlign w:val="bottom"/>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vAlign w:val="bottom"/>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149940</w:t>
            </w:r>
          </w:p>
        </w:tc>
        <w:tc>
          <w:tcPr>
            <w:tcW w:w="258" w:type="pct"/>
            <w:tcBorders>
              <w:top w:val="nil"/>
              <w:left w:val="nil"/>
              <w:bottom w:val="single" w:sz="4" w:space="0" w:color="auto"/>
              <w:right w:val="nil"/>
            </w:tcBorders>
            <w:shd w:val="clear" w:color="auto" w:fill="auto"/>
            <w:noWrap/>
            <w:vAlign w:val="bottom"/>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vAlign w:val="bottom"/>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vAlign w:val="bottom"/>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vAlign w:val="bottom"/>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149940</w:t>
            </w:r>
          </w:p>
        </w:tc>
        <w:tc>
          <w:tcPr>
            <w:tcW w:w="699" w:type="pct"/>
            <w:tcBorders>
              <w:top w:val="nil"/>
              <w:left w:val="nil"/>
              <w:bottom w:val="single" w:sz="4" w:space="0" w:color="auto"/>
              <w:right w:val="double" w:sz="6" w:space="0" w:color="auto"/>
            </w:tcBorders>
            <w:shd w:val="clear" w:color="auto" w:fill="auto"/>
            <w:vAlign w:val="bottom"/>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40"/>
          <w:jc w:val="center"/>
        </w:trPr>
        <w:tc>
          <w:tcPr>
            <w:tcW w:w="222" w:type="pct"/>
            <w:tcBorders>
              <w:top w:val="single" w:sz="4" w:space="0" w:color="auto"/>
              <w:left w:val="double" w:sz="6" w:space="0" w:color="auto"/>
              <w:bottom w:val="double" w:sz="6"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73</w:t>
            </w:r>
          </w:p>
        </w:tc>
        <w:tc>
          <w:tcPr>
            <w:tcW w:w="1084" w:type="pct"/>
            <w:tcBorders>
              <w:top w:val="single" w:sz="4" w:space="0" w:color="auto"/>
              <w:left w:val="nil"/>
              <w:bottom w:val="double" w:sz="6"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I PAIDENTIFIKUAR</w:t>
            </w:r>
          </w:p>
        </w:tc>
        <w:tc>
          <w:tcPr>
            <w:tcW w:w="293" w:type="pct"/>
            <w:tcBorders>
              <w:top w:val="single" w:sz="4" w:space="0" w:color="auto"/>
              <w:left w:val="double" w:sz="6" w:space="0" w:color="auto"/>
              <w:bottom w:val="double" w:sz="6"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single" w:sz="4" w:space="0" w:color="auto"/>
              <w:left w:val="nil"/>
              <w:bottom w:val="double" w:sz="6"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89/27/1</w:t>
            </w:r>
          </w:p>
        </w:tc>
        <w:tc>
          <w:tcPr>
            <w:tcW w:w="293" w:type="pct"/>
            <w:tcBorders>
              <w:top w:val="single" w:sz="4" w:space="0" w:color="auto"/>
              <w:left w:val="double" w:sz="6" w:space="0" w:color="auto"/>
              <w:bottom w:val="double" w:sz="6"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103</w:t>
            </w:r>
          </w:p>
        </w:tc>
        <w:tc>
          <w:tcPr>
            <w:tcW w:w="324" w:type="pct"/>
            <w:tcBorders>
              <w:top w:val="single" w:sz="4" w:space="0" w:color="auto"/>
              <w:left w:val="nil"/>
              <w:bottom w:val="double" w:sz="6"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double" w:sz="6"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36771</w:t>
            </w:r>
          </w:p>
        </w:tc>
        <w:tc>
          <w:tcPr>
            <w:tcW w:w="258" w:type="pct"/>
            <w:tcBorders>
              <w:top w:val="single" w:sz="4" w:space="0" w:color="auto"/>
              <w:left w:val="nil"/>
              <w:bottom w:val="double" w:sz="6"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double" w:sz="6"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double" w:sz="6"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single" w:sz="4" w:space="0" w:color="auto"/>
              <w:left w:val="nil"/>
              <w:bottom w:val="double" w:sz="6"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36771</w:t>
            </w:r>
          </w:p>
        </w:tc>
        <w:tc>
          <w:tcPr>
            <w:tcW w:w="699" w:type="pct"/>
            <w:tcBorders>
              <w:top w:val="single" w:sz="4" w:space="0" w:color="auto"/>
              <w:left w:val="nil"/>
              <w:bottom w:val="double" w:sz="6"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 konflikt gjyqesor</w:t>
            </w:r>
          </w:p>
        </w:tc>
      </w:tr>
      <w:tr w:rsidR="00252DB5">
        <w:trPr>
          <w:trHeight w:val="210"/>
          <w:jc w:val="center"/>
        </w:trPr>
        <w:tc>
          <w:tcPr>
            <w:tcW w:w="222" w:type="pct"/>
            <w:tcBorders>
              <w:top w:val="double" w:sz="6" w:space="0" w:color="auto"/>
              <w:left w:val="double" w:sz="6" w:space="0" w:color="auto"/>
              <w:bottom w:val="single" w:sz="4" w:space="0" w:color="auto"/>
              <w:right w:val="double" w:sz="6" w:space="0" w:color="auto"/>
            </w:tcBorders>
            <w:shd w:val="clear" w:color="auto" w:fill="auto"/>
            <w:noWrap/>
            <w:vAlign w:val="bottom"/>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74</w:t>
            </w:r>
          </w:p>
        </w:tc>
        <w:tc>
          <w:tcPr>
            <w:tcW w:w="1084" w:type="pct"/>
            <w:tcBorders>
              <w:top w:val="double" w:sz="6" w:space="0" w:color="auto"/>
              <w:left w:val="nil"/>
              <w:bottom w:val="single" w:sz="4" w:space="0" w:color="auto"/>
              <w:right w:val="nil"/>
            </w:tcBorders>
            <w:shd w:val="clear" w:color="auto" w:fill="auto"/>
            <w:noWrap/>
            <w:vAlign w:val="bottom"/>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NIKOLL GJERGJ GJEÇI</w:t>
            </w:r>
          </w:p>
        </w:tc>
        <w:tc>
          <w:tcPr>
            <w:tcW w:w="293" w:type="pct"/>
            <w:tcBorders>
              <w:top w:val="double" w:sz="6" w:space="0" w:color="auto"/>
              <w:left w:val="double" w:sz="6" w:space="0" w:color="auto"/>
              <w:bottom w:val="nil"/>
              <w:right w:val="double" w:sz="6" w:space="0" w:color="auto"/>
            </w:tcBorders>
            <w:shd w:val="clear" w:color="auto" w:fill="auto"/>
            <w:noWrap/>
            <w:vAlign w:val="bottom"/>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double" w:sz="6" w:space="0" w:color="auto"/>
              <w:left w:val="nil"/>
              <w:bottom w:val="single" w:sz="4" w:space="0" w:color="auto"/>
              <w:right w:val="nil"/>
            </w:tcBorders>
            <w:shd w:val="clear" w:color="auto" w:fill="auto"/>
            <w:noWrap/>
            <w:vAlign w:val="bottom"/>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89/14/2</w:t>
            </w:r>
          </w:p>
        </w:tc>
        <w:tc>
          <w:tcPr>
            <w:tcW w:w="293" w:type="pct"/>
            <w:tcBorders>
              <w:top w:val="double" w:sz="6" w:space="0" w:color="auto"/>
              <w:left w:val="double" w:sz="6" w:space="0" w:color="auto"/>
              <w:bottom w:val="single" w:sz="4" w:space="0" w:color="auto"/>
              <w:right w:val="double" w:sz="6" w:space="0" w:color="auto"/>
            </w:tcBorders>
            <w:shd w:val="clear" w:color="auto" w:fill="auto"/>
            <w:noWrap/>
            <w:vAlign w:val="bottom"/>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471</w:t>
            </w:r>
          </w:p>
        </w:tc>
        <w:tc>
          <w:tcPr>
            <w:tcW w:w="324" w:type="pct"/>
            <w:tcBorders>
              <w:top w:val="double" w:sz="6" w:space="0" w:color="auto"/>
              <w:left w:val="nil"/>
              <w:bottom w:val="nil"/>
              <w:right w:val="double" w:sz="6" w:space="0" w:color="auto"/>
            </w:tcBorders>
            <w:shd w:val="clear" w:color="auto" w:fill="auto"/>
            <w:noWrap/>
            <w:vAlign w:val="bottom"/>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double" w:sz="6" w:space="0" w:color="auto"/>
              <w:left w:val="nil"/>
              <w:bottom w:val="single" w:sz="4" w:space="0" w:color="auto"/>
              <w:right w:val="double" w:sz="6" w:space="0" w:color="auto"/>
            </w:tcBorders>
            <w:shd w:val="clear" w:color="auto" w:fill="auto"/>
            <w:noWrap/>
            <w:vAlign w:val="bottom"/>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168147</w:t>
            </w:r>
          </w:p>
        </w:tc>
        <w:tc>
          <w:tcPr>
            <w:tcW w:w="258" w:type="pct"/>
            <w:tcBorders>
              <w:top w:val="double" w:sz="6" w:space="0" w:color="auto"/>
              <w:left w:val="nil"/>
              <w:bottom w:val="single" w:sz="4" w:space="0" w:color="auto"/>
              <w:right w:val="nil"/>
            </w:tcBorders>
            <w:shd w:val="clear" w:color="auto" w:fill="auto"/>
            <w:noWrap/>
            <w:vAlign w:val="bottom"/>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double" w:sz="6" w:space="0" w:color="auto"/>
              <w:left w:val="double" w:sz="6" w:space="0" w:color="auto"/>
              <w:bottom w:val="single" w:sz="4" w:space="0" w:color="auto"/>
              <w:right w:val="double" w:sz="6" w:space="0" w:color="auto"/>
            </w:tcBorders>
            <w:shd w:val="clear" w:color="auto" w:fill="auto"/>
            <w:noWrap/>
            <w:vAlign w:val="bottom"/>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double" w:sz="6" w:space="0" w:color="auto"/>
              <w:left w:val="nil"/>
              <w:bottom w:val="single" w:sz="4" w:space="0" w:color="auto"/>
              <w:right w:val="double" w:sz="6" w:space="0" w:color="auto"/>
            </w:tcBorders>
            <w:shd w:val="clear" w:color="auto" w:fill="auto"/>
            <w:noWrap/>
            <w:vAlign w:val="bottom"/>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double" w:sz="6" w:space="0" w:color="auto"/>
              <w:left w:val="nil"/>
              <w:bottom w:val="single" w:sz="4" w:space="0" w:color="auto"/>
              <w:right w:val="double" w:sz="6" w:space="0" w:color="auto"/>
            </w:tcBorders>
            <w:shd w:val="clear" w:color="auto" w:fill="auto"/>
            <w:noWrap/>
            <w:vAlign w:val="bottom"/>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168147</w:t>
            </w:r>
          </w:p>
        </w:tc>
        <w:tc>
          <w:tcPr>
            <w:tcW w:w="699" w:type="pct"/>
            <w:tcBorders>
              <w:top w:val="double" w:sz="6" w:space="0" w:color="auto"/>
              <w:left w:val="nil"/>
              <w:bottom w:val="single" w:sz="4" w:space="0" w:color="auto"/>
              <w:right w:val="double" w:sz="6" w:space="0" w:color="auto"/>
            </w:tcBorders>
            <w:shd w:val="clear" w:color="auto" w:fill="auto"/>
            <w:vAlign w:val="bottom"/>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4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75</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I PAIDENTIFIKUAR</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89/13/2</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1474</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526218</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526218</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 konflikt gjyqesor</w:t>
            </w:r>
          </w:p>
        </w:tc>
      </w:tr>
      <w:tr w:rsidR="00252DB5">
        <w:trPr>
          <w:trHeight w:val="255"/>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76</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I PAIDENTIFIKUAR</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89/28/1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287</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102459</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102459</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 konflikt gjyqesor</w:t>
            </w:r>
          </w:p>
        </w:tc>
      </w:tr>
      <w:tr w:rsidR="00252DB5">
        <w:trPr>
          <w:trHeight w:val="24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77</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BASHKIM SABRI REÇI</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17/5/1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266</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94962</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94962</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55"/>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78</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NDUE PJETER PALI</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17/30/1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2025</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722925</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722925</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55"/>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79</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ILIR XHAFERR DODA</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16/1/1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417</w:t>
            </w:r>
          </w:p>
        </w:tc>
        <w:tc>
          <w:tcPr>
            <w:tcW w:w="32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148869</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148869</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55"/>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80</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ILIR XHAFERR DODA</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16/1/1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2531</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903567</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903567</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4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81</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MARJAN GJIN LESI</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15/13/1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475</w:t>
            </w:r>
          </w:p>
        </w:tc>
        <w:tc>
          <w:tcPr>
            <w:tcW w:w="32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169575</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169575</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4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82</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PAULIN PJETER GJONI</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15/14/1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714</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254898</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254898</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1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83</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NDUE PJETER LLESHI</w:t>
            </w:r>
          </w:p>
        </w:tc>
        <w:tc>
          <w:tcPr>
            <w:tcW w:w="293"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15/28/1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548</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195636</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195636</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4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84</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GJIN MARTIN LEKA</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15/30/1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680</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242760</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242760</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55"/>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85</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I PAIDENTIFIKUAR</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14/15/1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89</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31773</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31773</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Rikonfirmim</w:t>
            </w:r>
          </w:p>
        </w:tc>
      </w:tr>
      <w:tr w:rsidR="00252DB5">
        <w:trPr>
          <w:trHeight w:val="81"/>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86</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I PAIDENTIFIKUAR</w:t>
            </w:r>
          </w:p>
        </w:tc>
        <w:tc>
          <w:tcPr>
            <w:tcW w:w="293"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14/15/1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1629</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581553</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581553</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Rikonfirmim</w:t>
            </w:r>
          </w:p>
        </w:tc>
      </w:tr>
      <w:tr w:rsidR="00252DB5">
        <w:trPr>
          <w:trHeight w:val="65"/>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87</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MARK NIKOLL LULI</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14/16/1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213</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76041</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76041</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6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88</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EDUART PASHK QAFA</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14/11/1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1260</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449820</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449820</w:t>
            </w:r>
          </w:p>
        </w:tc>
        <w:tc>
          <w:tcPr>
            <w:tcW w:w="699" w:type="pct"/>
            <w:tcBorders>
              <w:top w:val="nil"/>
              <w:left w:val="nil"/>
              <w:bottom w:val="single" w:sz="4" w:space="0" w:color="auto"/>
              <w:right w:val="double" w:sz="6" w:space="0" w:color="auto"/>
            </w:tcBorders>
            <w:shd w:val="clear" w:color="auto" w:fill="auto"/>
          </w:tcPr>
          <w:p w:rsidR="00252DB5" w:rsidRDefault="00252DB5" w:rsidP="004377DB">
            <w:pPr>
              <w:widowControl w:val="0"/>
              <w:jc w:val="both"/>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86"/>
          <w:jc w:val="center"/>
        </w:trPr>
        <w:tc>
          <w:tcPr>
            <w:tcW w:w="222"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89</w:t>
            </w:r>
          </w:p>
        </w:tc>
        <w:tc>
          <w:tcPr>
            <w:tcW w:w="1084"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GJERGJ PRENG RICA</w:t>
            </w:r>
          </w:p>
        </w:tc>
        <w:tc>
          <w:tcPr>
            <w:tcW w:w="293"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14/17/1</w:t>
            </w:r>
          </w:p>
        </w:tc>
        <w:tc>
          <w:tcPr>
            <w:tcW w:w="293"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231</w:t>
            </w:r>
          </w:p>
        </w:tc>
        <w:tc>
          <w:tcPr>
            <w:tcW w:w="324"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82467</w:t>
            </w:r>
          </w:p>
        </w:tc>
        <w:tc>
          <w:tcPr>
            <w:tcW w:w="258"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82467</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69"/>
          <w:jc w:val="center"/>
        </w:trPr>
        <w:tc>
          <w:tcPr>
            <w:tcW w:w="222"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90</w:t>
            </w:r>
          </w:p>
        </w:tc>
        <w:tc>
          <w:tcPr>
            <w:tcW w:w="1084"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GJON PAL PAÇI</w:t>
            </w:r>
          </w:p>
        </w:tc>
        <w:tc>
          <w:tcPr>
            <w:tcW w:w="293"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13/6/1</w:t>
            </w:r>
          </w:p>
        </w:tc>
        <w:tc>
          <w:tcPr>
            <w:tcW w:w="293"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258</w:t>
            </w:r>
          </w:p>
        </w:tc>
        <w:tc>
          <w:tcPr>
            <w:tcW w:w="324"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92106</w:t>
            </w:r>
          </w:p>
        </w:tc>
        <w:tc>
          <w:tcPr>
            <w:tcW w:w="258"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single" w:sz="4" w:space="0" w:color="auto"/>
              <w:left w:val="single" w:sz="4" w:space="0" w:color="auto"/>
              <w:bottom w:val="single" w:sz="4" w:space="0" w:color="auto"/>
              <w:right w:val="single" w:sz="4"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92106</w:t>
            </w:r>
          </w:p>
        </w:tc>
        <w:tc>
          <w:tcPr>
            <w:tcW w:w="699" w:type="pct"/>
            <w:tcBorders>
              <w:top w:val="single" w:sz="4" w:space="0" w:color="auto"/>
              <w:left w:val="single" w:sz="4" w:space="0" w:color="auto"/>
              <w:bottom w:val="single" w:sz="4" w:space="0" w:color="auto"/>
              <w:right w:val="single" w:sz="4" w:space="0" w:color="auto"/>
            </w:tcBorders>
            <w:shd w:val="clear" w:color="auto" w:fill="auto"/>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53"/>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91</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ROBERT MHILL LEPURI</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13/7/1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235</w:t>
            </w:r>
          </w:p>
        </w:tc>
        <w:tc>
          <w:tcPr>
            <w:tcW w:w="32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83895</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83895</w:t>
            </w:r>
          </w:p>
        </w:tc>
        <w:tc>
          <w:tcPr>
            <w:tcW w:w="699" w:type="pct"/>
            <w:tcBorders>
              <w:top w:val="nil"/>
              <w:left w:val="nil"/>
              <w:bottom w:val="single" w:sz="4" w:space="0" w:color="auto"/>
              <w:right w:val="double" w:sz="6" w:space="0" w:color="auto"/>
            </w:tcBorders>
            <w:shd w:val="clear" w:color="auto" w:fill="auto"/>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40"/>
          <w:jc w:val="center"/>
        </w:trPr>
        <w:tc>
          <w:tcPr>
            <w:tcW w:w="222"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92</w:t>
            </w:r>
          </w:p>
        </w:tc>
        <w:tc>
          <w:tcPr>
            <w:tcW w:w="1084" w:type="pct"/>
            <w:tcBorders>
              <w:top w:val="single" w:sz="4" w:space="0" w:color="auto"/>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ALFRED MHILL LEPURI</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13/18/1</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902</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322014</w:t>
            </w:r>
          </w:p>
        </w:tc>
        <w:tc>
          <w:tcPr>
            <w:tcW w:w="258"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322014</w:t>
            </w:r>
          </w:p>
        </w:tc>
        <w:tc>
          <w:tcPr>
            <w:tcW w:w="699" w:type="pct"/>
            <w:tcBorders>
              <w:top w:val="single" w:sz="4" w:space="0" w:color="auto"/>
              <w:left w:val="nil"/>
              <w:bottom w:val="single" w:sz="4" w:space="0" w:color="auto"/>
              <w:right w:val="double" w:sz="6" w:space="0" w:color="auto"/>
            </w:tcBorders>
            <w:shd w:val="clear" w:color="auto" w:fill="auto"/>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4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93</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ALFRED MHILL LEPURI</w:t>
            </w:r>
          </w:p>
        </w:tc>
        <w:tc>
          <w:tcPr>
            <w:tcW w:w="293"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13/19/1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354</w:t>
            </w:r>
          </w:p>
        </w:tc>
        <w:tc>
          <w:tcPr>
            <w:tcW w:w="32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126378</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126378</w:t>
            </w:r>
          </w:p>
        </w:tc>
        <w:tc>
          <w:tcPr>
            <w:tcW w:w="699" w:type="pct"/>
            <w:tcBorders>
              <w:top w:val="nil"/>
              <w:left w:val="nil"/>
              <w:bottom w:val="single" w:sz="4" w:space="0" w:color="auto"/>
              <w:right w:val="double" w:sz="6" w:space="0" w:color="auto"/>
            </w:tcBorders>
            <w:shd w:val="clear" w:color="auto" w:fill="auto"/>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1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94</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MARK NIKOLL LULI</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13/23/1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563</w:t>
            </w:r>
          </w:p>
        </w:tc>
        <w:tc>
          <w:tcPr>
            <w:tcW w:w="32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200991</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200991</w:t>
            </w:r>
          </w:p>
        </w:tc>
        <w:tc>
          <w:tcPr>
            <w:tcW w:w="699" w:type="pct"/>
            <w:tcBorders>
              <w:top w:val="nil"/>
              <w:left w:val="nil"/>
              <w:bottom w:val="single" w:sz="4" w:space="0" w:color="auto"/>
              <w:right w:val="double" w:sz="6" w:space="0" w:color="auto"/>
            </w:tcBorders>
            <w:shd w:val="clear" w:color="auto" w:fill="auto"/>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4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95</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PERPARIM KURT KUTRTI</w:t>
            </w:r>
          </w:p>
        </w:tc>
        <w:tc>
          <w:tcPr>
            <w:tcW w:w="293"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13/24/1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658</w:t>
            </w:r>
          </w:p>
        </w:tc>
        <w:tc>
          <w:tcPr>
            <w:tcW w:w="32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234906</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234906</w:t>
            </w:r>
          </w:p>
        </w:tc>
        <w:tc>
          <w:tcPr>
            <w:tcW w:w="699" w:type="pct"/>
            <w:tcBorders>
              <w:top w:val="nil"/>
              <w:left w:val="nil"/>
              <w:bottom w:val="single" w:sz="4" w:space="0" w:color="auto"/>
              <w:right w:val="double" w:sz="6" w:space="0" w:color="auto"/>
            </w:tcBorders>
            <w:shd w:val="clear" w:color="auto" w:fill="auto"/>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1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96</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AFRIM HALIT MOLLA</w:t>
            </w:r>
          </w:p>
        </w:tc>
        <w:tc>
          <w:tcPr>
            <w:tcW w:w="293" w:type="pct"/>
            <w:tcBorders>
              <w:top w:val="single" w:sz="4" w:space="0" w:color="auto"/>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12/6/1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1022</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364854</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364854</w:t>
            </w:r>
          </w:p>
        </w:tc>
        <w:tc>
          <w:tcPr>
            <w:tcW w:w="699" w:type="pct"/>
            <w:tcBorders>
              <w:top w:val="nil"/>
              <w:left w:val="nil"/>
              <w:bottom w:val="single" w:sz="4" w:space="0" w:color="auto"/>
              <w:right w:val="double" w:sz="6" w:space="0" w:color="auto"/>
            </w:tcBorders>
            <w:shd w:val="clear" w:color="auto" w:fill="auto"/>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4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97</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MARK NDUE GJINAJ</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12/4/1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458</w:t>
            </w:r>
          </w:p>
        </w:tc>
        <w:tc>
          <w:tcPr>
            <w:tcW w:w="32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163506</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163506</w:t>
            </w:r>
          </w:p>
        </w:tc>
        <w:tc>
          <w:tcPr>
            <w:tcW w:w="699" w:type="pct"/>
            <w:tcBorders>
              <w:top w:val="nil"/>
              <w:left w:val="nil"/>
              <w:bottom w:val="single" w:sz="4" w:space="0" w:color="auto"/>
              <w:right w:val="double" w:sz="6" w:space="0" w:color="auto"/>
            </w:tcBorders>
            <w:shd w:val="clear" w:color="auto" w:fill="auto"/>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55"/>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98</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BILBIL FAIK SHIMCANI</w:t>
            </w:r>
          </w:p>
        </w:tc>
        <w:tc>
          <w:tcPr>
            <w:tcW w:w="293"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12/7/1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1415</w:t>
            </w:r>
          </w:p>
        </w:tc>
        <w:tc>
          <w:tcPr>
            <w:tcW w:w="32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505155</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505155</w:t>
            </w:r>
          </w:p>
        </w:tc>
        <w:tc>
          <w:tcPr>
            <w:tcW w:w="699" w:type="pct"/>
            <w:tcBorders>
              <w:top w:val="nil"/>
              <w:left w:val="nil"/>
              <w:bottom w:val="single" w:sz="4" w:space="0" w:color="auto"/>
              <w:right w:val="double" w:sz="6" w:space="0" w:color="auto"/>
            </w:tcBorders>
            <w:shd w:val="clear" w:color="auto" w:fill="auto"/>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4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99</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BESNIK DERVISH LIKA</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nil"/>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11/2/1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2330</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831810</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831810</w:t>
            </w:r>
          </w:p>
        </w:tc>
        <w:tc>
          <w:tcPr>
            <w:tcW w:w="699" w:type="pct"/>
            <w:tcBorders>
              <w:top w:val="nil"/>
              <w:left w:val="nil"/>
              <w:bottom w:val="single" w:sz="4" w:space="0" w:color="auto"/>
              <w:right w:val="double" w:sz="6" w:space="0" w:color="auto"/>
            </w:tcBorders>
            <w:shd w:val="clear" w:color="auto" w:fill="auto"/>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25"/>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100</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LIK HAJDAR HYSA</w:t>
            </w:r>
          </w:p>
        </w:tc>
        <w:tc>
          <w:tcPr>
            <w:tcW w:w="293"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single" w:sz="4" w:space="0" w:color="auto"/>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10/1/1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284</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101388</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101388</w:t>
            </w:r>
          </w:p>
        </w:tc>
        <w:tc>
          <w:tcPr>
            <w:tcW w:w="699" w:type="pct"/>
            <w:tcBorders>
              <w:top w:val="nil"/>
              <w:left w:val="nil"/>
              <w:bottom w:val="single" w:sz="4" w:space="0" w:color="auto"/>
              <w:right w:val="double" w:sz="6" w:space="0" w:color="auto"/>
            </w:tcBorders>
            <w:shd w:val="clear" w:color="auto" w:fill="auto"/>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4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101</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IDRIZ VELI HYSA</w:t>
            </w:r>
          </w:p>
        </w:tc>
        <w:tc>
          <w:tcPr>
            <w:tcW w:w="293" w:type="pct"/>
            <w:tcBorders>
              <w:top w:val="single" w:sz="4" w:space="0" w:color="auto"/>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10/8/1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881</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314517</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314517</w:t>
            </w:r>
          </w:p>
        </w:tc>
        <w:tc>
          <w:tcPr>
            <w:tcW w:w="699" w:type="pct"/>
            <w:tcBorders>
              <w:top w:val="nil"/>
              <w:left w:val="nil"/>
              <w:bottom w:val="single" w:sz="4" w:space="0" w:color="auto"/>
              <w:right w:val="double" w:sz="6" w:space="0" w:color="auto"/>
            </w:tcBorders>
            <w:shd w:val="clear" w:color="auto" w:fill="auto"/>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1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102</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RROK PRENG GJOKA</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10/2/1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238</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84966</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84966</w:t>
            </w:r>
          </w:p>
        </w:tc>
        <w:tc>
          <w:tcPr>
            <w:tcW w:w="699" w:type="pct"/>
            <w:tcBorders>
              <w:top w:val="nil"/>
              <w:left w:val="nil"/>
              <w:bottom w:val="single" w:sz="4" w:space="0" w:color="auto"/>
              <w:right w:val="double" w:sz="6" w:space="0" w:color="auto"/>
            </w:tcBorders>
            <w:shd w:val="clear" w:color="auto" w:fill="auto"/>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4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103</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ALBERT CAN MERAJ</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10/9/1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956</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341292</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341292</w:t>
            </w:r>
          </w:p>
        </w:tc>
        <w:tc>
          <w:tcPr>
            <w:tcW w:w="699" w:type="pct"/>
            <w:tcBorders>
              <w:top w:val="nil"/>
              <w:left w:val="nil"/>
              <w:bottom w:val="single" w:sz="4" w:space="0" w:color="auto"/>
              <w:right w:val="double" w:sz="6" w:space="0" w:color="auto"/>
            </w:tcBorders>
            <w:shd w:val="clear" w:color="auto" w:fill="auto"/>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4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104</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FREDERIK MATI FRROKU</w:t>
            </w:r>
          </w:p>
        </w:tc>
        <w:tc>
          <w:tcPr>
            <w:tcW w:w="293" w:type="pct"/>
            <w:tcBorders>
              <w:top w:val="nil"/>
              <w:left w:val="double" w:sz="6" w:space="0" w:color="auto"/>
              <w:bottom w:val="nil"/>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9/10/1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460</w:t>
            </w:r>
          </w:p>
        </w:tc>
        <w:tc>
          <w:tcPr>
            <w:tcW w:w="324"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164220</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164220</w:t>
            </w:r>
          </w:p>
        </w:tc>
        <w:tc>
          <w:tcPr>
            <w:tcW w:w="699" w:type="pct"/>
            <w:tcBorders>
              <w:top w:val="nil"/>
              <w:left w:val="nil"/>
              <w:bottom w:val="single" w:sz="4" w:space="0" w:color="auto"/>
              <w:right w:val="double" w:sz="6" w:space="0" w:color="auto"/>
            </w:tcBorders>
            <w:shd w:val="clear" w:color="auto" w:fill="auto"/>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4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105</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SHTET</w:t>
            </w:r>
          </w:p>
        </w:tc>
        <w:tc>
          <w:tcPr>
            <w:tcW w:w="293" w:type="pct"/>
            <w:tcBorders>
              <w:top w:val="single" w:sz="4" w:space="0" w:color="auto"/>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9/9/1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24"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400" w:type="pct"/>
            <w:tcBorders>
              <w:top w:val="single" w:sz="4" w:space="0" w:color="auto"/>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720</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257040</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257040</w:t>
            </w:r>
          </w:p>
        </w:tc>
        <w:tc>
          <w:tcPr>
            <w:tcW w:w="699" w:type="pct"/>
            <w:tcBorders>
              <w:top w:val="nil"/>
              <w:left w:val="nil"/>
              <w:bottom w:val="single" w:sz="4" w:space="0" w:color="auto"/>
              <w:right w:val="double" w:sz="6" w:space="0" w:color="auto"/>
            </w:tcBorders>
            <w:shd w:val="clear" w:color="auto" w:fill="auto"/>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Pretendent Haxhi Halil Gjoka</w:t>
            </w:r>
          </w:p>
        </w:tc>
      </w:tr>
      <w:tr w:rsidR="00252DB5">
        <w:trPr>
          <w:trHeight w:val="270"/>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106</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GJIN MARK SHQALSI</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9/8/1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1513</w:t>
            </w:r>
          </w:p>
        </w:tc>
        <w:tc>
          <w:tcPr>
            <w:tcW w:w="324" w:type="pct"/>
            <w:tcBorders>
              <w:top w:val="single" w:sz="4" w:space="0" w:color="auto"/>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nil"/>
              <w:left w:val="nil"/>
              <w:bottom w:val="nil"/>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540141</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540141</w:t>
            </w:r>
          </w:p>
        </w:tc>
        <w:tc>
          <w:tcPr>
            <w:tcW w:w="699" w:type="pct"/>
            <w:tcBorders>
              <w:top w:val="nil"/>
              <w:left w:val="nil"/>
              <w:bottom w:val="single" w:sz="4" w:space="0" w:color="auto"/>
              <w:right w:val="double" w:sz="6" w:space="0" w:color="auto"/>
            </w:tcBorders>
            <w:shd w:val="clear" w:color="auto" w:fill="auto"/>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105"/>
          <w:jc w:val="center"/>
        </w:trPr>
        <w:tc>
          <w:tcPr>
            <w:tcW w:w="222"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107</w:t>
            </w:r>
          </w:p>
        </w:tc>
        <w:tc>
          <w:tcPr>
            <w:tcW w:w="1084" w:type="pct"/>
            <w:tcBorders>
              <w:top w:val="nil"/>
              <w:left w:val="nil"/>
              <w:bottom w:val="single" w:sz="4" w:space="0" w:color="auto"/>
              <w:right w:val="nil"/>
            </w:tcBorders>
            <w:shd w:val="clear" w:color="auto" w:fill="auto"/>
            <w:noWrap/>
          </w:tcPr>
          <w:p w:rsidR="00252DB5" w:rsidRDefault="00252DB5" w:rsidP="00252DB5">
            <w:pPr>
              <w:widowControl w:val="0"/>
              <w:rPr>
                <w:rFonts w:ascii="CG Times" w:hAnsi="CG Times" w:cs="Arial"/>
                <w:color w:val="000000"/>
                <w:sz w:val="16"/>
                <w:szCs w:val="16"/>
              </w:rPr>
            </w:pPr>
            <w:r>
              <w:rPr>
                <w:rFonts w:ascii="CG Times" w:hAnsi="CG Times" w:cs="Arial"/>
                <w:color w:val="000000"/>
                <w:sz w:val="16"/>
                <w:szCs w:val="16"/>
              </w:rPr>
              <w:t>SANDER MATI FRROKU</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1768</w:t>
            </w:r>
          </w:p>
        </w:tc>
        <w:tc>
          <w:tcPr>
            <w:tcW w:w="340" w:type="pct"/>
            <w:tcBorders>
              <w:top w:val="nil"/>
              <w:left w:val="nil"/>
              <w:bottom w:val="single" w:sz="4" w:space="0" w:color="auto"/>
              <w:right w:val="nil"/>
            </w:tcBorders>
            <w:shd w:val="clear" w:color="auto" w:fill="auto"/>
            <w:noWrap/>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9/11/1</w:t>
            </w:r>
          </w:p>
        </w:tc>
        <w:tc>
          <w:tcPr>
            <w:tcW w:w="293"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1030</w:t>
            </w:r>
          </w:p>
        </w:tc>
        <w:tc>
          <w:tcPr>
            <w:tcW w:w="324" w:type="pct"/>
            <w:tcBorders>
              <w:top w:val="single" w:sz="4" w:space="0" w:color="auto"/>
              <w:left w:val="nil"/>
              <w:bottom w:val="double" w:sz="6"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357</w:t>
            </w:r>
          </w:p>
        </w:tc>
        <w:tc>
          <w:tcPr>
            <w:tcW w:w="400" w:type="pct"/>
            <w:tcBorders>
              <w:top w:val="single" w:sz="4" w:space="0" w:color="auto"/>
              <w:left w:val="nil"/>
              <w:bottom w:val="double" w:sz="6"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367710</w:t>
            </w:r>
          </w:p>
        </w:tc>
        <w:tc>
          <w:tcPr>
            <w:tcW w:w="258" w:type="pct"/>
            <w:tcBorders>
              <w:top w:val="nil"/>
              <w:left w:val="nil"/>
              <w:bottom w:val="single" w:sz="4" w:space="0" w:color="auto"/>
              <w:right w:val="nil"/>
            </w:tcBorders>
            <w:shd w:val="clear" w:color="auto" w:fill="auto"/>
            <w:noWrap/>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24" w:type="pct"/>
            <w:tcBorders>
              <w:top w:val="nil"/>
              <w:left w:val="double" w:sz="6" w:space="0" w:color="auto"/>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64"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 </w:t>
            </w:r>
          </w:p>
        </w:tc>
        <w:tc>
          <w:tcPr>
            <w:tcW w:w="399" w:type="pct"/>
            <w:tcBorders>
              <w:top w:val="nil"/>
              <w:left w:val="nil"/>
              <w:bottom w:val="single" w:sz="4" w:space="0" w:color="auto"/>
              <w:right w:val="double" w:sz="6" w:space="0" w:color="auto"/>
            </w:tcBorders>
            <w:shd w:val="clear" w:color="auto" w:fill="auto"/>
            <w:noWrap/>
          </w:tcPr>
          <w:p w:rsidR="00252DB5" w:rsidRDefault="00252DB5" w:rsidP="00252DB5">
            <w:pPr>
              <w:widowControl w:val="0"/>
              <w:jc w:val="right"/>
              <w:rPr>
                <w:rFonts w:ascii="CG Times" w:hAnsi="CG Times" w:cs="Arial"/>
                <w:color w:val="000000"/>
                <w:sz w:val="16"/>
                <w:szCs w:val="16"/>
              </w:rPr>
            </w:pPr>
            <w:r>
              <w:rPr>
                <w:rFonts w:ascii="CG Times" w:hAnsi="CG Times" w:cs="Arial"/>
                <w:color w:val="000000"/>
                <w:sz w:val="16"/>
                <w:szCs w:val="16"/>
              </w:rPr>
              <w:t>367710</w:t>
            </w:r>
          </w:p>
        </w:tc>
        <w:tc>
          <w:tcPr>
            <w:tcW w:w="699" w:type="pct"/>
            <w:tcBorders>
              <w:top w:val="nil"/>
              <w:left w:val="nil"/>
              <w:bottom w:val="single" w:sz="4" w:space="0" w:color="auto"/>
              <w:right w:val="double" w:sz="6" w:space="0" w:color="auto"/>
            </w:tcBorders>
            <w:shd w:val="clear" w:color="auto" w:fill="auto"/>
          </w:tcPr>
          <w:p w:rsidR="00252DB5" w:rsidRDefault="00252DB5" w:rsidP="00252DB5">
            <w:pPr>
              <w:widowControl w:val="0"/>
              <w:jc w:val="center"/>
              <w:rPr>
                <w:rFonts w:ascii="CG Times" w:hAnsi="CG Times" w:cs="Arial"/>
                <w:color w:val="000000"/>
                <w:sz w:val="16"/>
                <w:szCs w:val="16"/>
              </w:rPr>
            </w:pPr>
            <w:r>
              <w:rPr>
                <w:rFonts w:ascii="CG Times" w:hAnsi="CG Times" w:cs="Arial"/>
                <w:color w:val="000000"/>
                <w:sz w:val="16"/>
                <w:szCs w:val="16"/>
              </w:rPr>
              <w:t>Konfirmuar nga ZRPP</w:t>
            </w:r>
          </w:p>
        </w:tc>
      </w:tr>
      <w:tr w:rsidR="00252DB5">
        <w:trPr>
          <w:trHeight w:val="270"/>
          <w:jc w:val="center"/>
        </w:trPr>
        <w:tc>
          <w:tcPr>
            <w:tcW w:w="222"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 </w:t>
            </w:r>
          </w:p>
        </w:tc>
        <w:tc>
          <w:tcPr>
            <w:tcW w:w="1084" w:type="pct"/>
            <w:tcBorders>
              <w:top w:val="double" w:sz="6" w:space="0" w:color="auto"/>
              <w:left w:val="nil"/>
              <w:bottom w:val="double" w:sz="6" w:space="0" w:color="auto"/>
              <w:right w:val="nil"/>
            </w:tcBorders>
            <w:shd w:val="clear" w:color="auto" w:fill="auto"/>
            <w:noWrap/>
            <w:vAlign w:val="bottom"/>
          </w:tcPr>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TOTALI</w:t>
            </w:r>
          </w:p>
        </w:tc>
        <w:tc>
          <w:tcPr>
            <w:tcW w:w="2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 </w:t>
            </w:r>
          </w:p>
        </w:tc>
        <w:tc>
          <w:tcPr>
            <w:tcW w:w="340" w:type="pct"/>
            <w:tcBorders>
              <w:top w:val="double" w:sz="6" w:space="0" w:color="auto"/>
              <w:left w:val="nil"/>
              <w:bottom w:val="double" w:sz="6" w:space="0" w:color="auto"/>
              <w:right w:val="nil"/>
            </w:tcBorders>
            <w:shd w:val="clear" w:color="auto" w:fill="auto"/>
            <w:noWrap/>
            <w:vAlign w:val="bottom"/>
          </w:tcPr>
          <w:p w:rsidR="00252DB5" w:rsidRDefault="00252DB5" w:rsidP="00252DB5">
            <w:pPr>
              <w:widowControl w:val="0"/>
              <w:jc w:val="center"/>
              <w:rPr>
                <w:rFonts w:ascii="CG Times" w:hAnsi="CG Times" w:cs="Arial"/>
                <w:b/>
                <w:bCs/>
                <w:color w:val="000000"/>
                <w:sz w:val="16"/>
                <w:szCs w:val="16"/>
              </w:rPr>
            </w:pPr>
            <w:r>
              <w:rPr>
                <w:rFonts w:ascii="CG Times" w:hAnsi="CG Times" w:cs="Arial"/>
                <w:b/>
                <w:bCs/>
                <w:color w:val="000000"/>
                <w:sz w:val="16"/>
                <w:szCs w:val="16"/>
              </w:rPr>
              <w:t> </w:t>
            </w:r>
          </w:p>
        </w:tc>
        <w:tc>
          <w:tcPr>
            <w:tcW w:w="293"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59295</w:t>
            </w:r>
          </w:p>
        </w:tc>
        <w:tc>
          <w:tcPr>
            <w:tcW w:w="324" w:type="pct"/>
            <w:tcBorders>
              <w:top w:val="nil"/>
              <w:left w:val="nil"/>
              <w:bottom w:val="double" w:sz="6" w:space="0" w:color="auto"/>
              <w:right w:val="double" w:sz="6" w:space="0" w:color="auto"/>
            </w:tcBorders>
            <w:shd w:val="clear" w:color="auto" w:fill="auto"/>
            <w:noWrap/>
            <w:vAlign w:val="bottom"/>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400" w:type="pct"/>
            <w:tcBorders>
              <w:top w:val="nil"/>
              <w:left w:val="nil"/>
              <w:bottom w:val="double" w:sz="6" w:space="0" w:color="auto"/>
              <w:right w:val="double" w:sz="6" w:space="0" w:color="auto"/>
            </w:tcBorders>
            <w:shd w:val="clear" w:color="auto" w:fill="auto"/>
            <w:noWrap/>
            <w:vAlign w:val="bottom"/>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21168315</w:t>
            </w:r>
          </w:p>
        </w:tc>
        <w:tc>
          <w:tcPr>
            <w:tcW w:w="258" w:type="pct"/>
            <w:tcBorders>
              <w:top w:val="double" w:sz="6" w:space="0" w:color="auto"/>
              <w:left w:val="nil"/>
              <w:bottom w:val="double" w:sz="6" w:space="0" w:color="auto"/>
              <w:right w:val="nil"/>
            </w:tcBorders>
            <w:shd w:val="clear" w:color="auto" w:fill="auto"/>
            <w:noWrap/>
            <w:vAlign w:val="bottom"/>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4752</w:t>
            </w:r>
          </w:p>
        </w:tc>
        <w:tc>
          <w:tcPr>
            <w:tcW w:w="324" w:type="pct"/>
            <w:tcBorders>
              <w:top w:val="double" w:sz="6" w:space="0" w:color="auto"/>
              <w:left w:val="double" w:sz="6" w:space="0" w:color="auto"/>
              <w:bottom w:val="double" w:sz="6" w:space="0" w:color="auto"/>
              <w:right w:val="double" w:sz="6" w:space="0" w:color="auto"/>
            </w:tcBorders>
            <w:shd w:val="clear" w:color="auto" w:fill="auto"/>
            <w:noWrap/>
            <w:vAlign w:val="bottom"/>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 </w:t>
            </w:r>
          </w:p>
        </w:tc>
        <w:tc>
          <w:tcPr>
            <w:tcW w:w="364" w:type="pct"/>
            <w:tcBorders>
              <w:top w:val="double" w:sz="6" w:space="0" w:color="auto"/>
              <w:left w:val="nil"/>
              <w:bottom w:val="double" w:sz="6" w:space="0" w:color="auto"/>
              <w:right w:val="double" w:sz="6" w:space="0" w:color="auto"/>
            </w:tcBorders>
            <w:shd w:val="clear" w:color="auto" w:fill="auto"/>
            <w:noWrap/>
            <w:vAlign w:val="bottom"/>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1696464</w:t>
            </w:r>
          </w:p>
        </w:tc>
        <w:tc>
          <w:tcPr>
            <w:tcW w:w="399" w:type="pct"/>
            <w:tcBorders>
              <w:top w:val="double" w:sz="6" w:space="0" w:color="auto"/>
              <w:left w:val="nil"/>
              <w:bottom w:val="double" w:sz="6" w:space="0" w:color="auto"/>
              <w:right w:val="double" w:sz="6" w:space="0" w:color="auto"/>
            </w:tcBorders>
            <w:shd w:val="clear" w:color="auto" w:fill="auto"/>
            <w:noWrap/>
            <w:vAlign w:val="bottom"/>
          </w:tcPr>
          <w:p w:rsidR="00252DB5" w:rsidRDefault="00252DB5" w:rsidP="00252DB5">
            <w:pPr>
              <w:widowControl w:val="0"/>
              <w:jc w:val="right"/>
              <w:rPr>
                <w:rFonts w:ascii="CG Times" w:hAnsi="CG Times" w:cs="Arial"/>
                <w:b/>
                <w:bCs/>
                <w:color w:val="000000"/>
                <w:sz w:val="16"/>
                <w:szCs w:val="16"/>
              </w:rPr>
            </w:pPr>
            <w:r>
              <w:rPr>
                <w:rFonts w:ascii="CG Times" w:hAnsi="CG Times" w:cs="Arial"/>
                <w:b/>
                <w:bCs/>
                <w:color w:val="000000"/>
                <w:sz w:val="16"/>
                <w:szCs w:val="16"/>
              </w:rPr>
              <w:t>22864779</w:t>
            </w:r>
          </w:p>
        </w:tc>
        <w:tc>
          <w:tcPr>
            <w:tcW w:w="699" w:type="pct"/>
            <w:tcBorders>
              <w:top w:val="double" w:sz="6" w:space="0" w:color="auto"/>
              <w:left w:val="nil"/>
              <w:bottom w:val="double" w:sz="6" w:space="0" w:color="auto"/>
              <w:right w:val="double" w:sz="6" w:space="0" w:color="auto"/>
            </w:tcBorders>
            <w:shd w:val="clear" w:color="auto" w:fill="auto"/>
            <w:noWrap/>
            <w:vAlign w:val="bottom"/>
          </w:tcPr>
          <w:p w:rsidR="00252DB5" w:rsidRDefault="00252DB5" w:rsidP="00252DB5">
            <w:pPr>
              <w:widowControl w:val="0"/>
              <w:rPr>
                <w:rFonts w:ascii="CG Times" w:hAnsi="CG Times" w:cs="Arial"/>
                <w:b/>
                <w:bCs/>
                <w:color w:val="000000"/>
                <w:sz w:val="16"/>
                <w:szCs w:val="16"/>
              </w:rPr>
            </w:pPr>
            <w:r>
              <w:rPr>
                <w:rFonts w:ascii="CG Times" w:hAnsi="CG Times" w:cs="Arial"/>
                <w:b/>
                <w:bCs/>
                <w:color w:val="000000"/>
                <w:sz w:val="16"/>
                <w:szCs w:val="16"/>
              </w:rPr>
              <w:t> </w:t>
            </w:r>
          </w:p>
        </w:tc>
      </w:tr>
    </w:tbl>
    <w:p w:rsidR="00252DB5" w:rsidRDefault="00252DB5" w:rsidP="005B18BA">
      <w:pPr>
        <w:pStyle w:val="Paragrafi"/>
      </w:pPr>
    </w:p>
    <w:tbl>
      <w:tblPr>
        <w:tblW w:w="13525" w:type="dxa"/>
        <w:jc w:val="center"/>
        <w:tblLook w:val="0000" w:firstRow="0" w:lastRow="0" w:firstColumn="0" w:lastColumn="0" w:noHBand="0" w:noVBand="0"/>
      </w:tblPr>
      <w:tblGrid>
        <w:gridCol w:w="455"/>
        <w:gridCol w:w="2709"/>
        <w:gridCol w:w="594"/>
        <w:gridCol w:w="900"/>
        <w:gridCol w:w="820"/>
        <w:gridCol w:w="780"/>
        <w:gridCol w:w="855"/>
        <w:gridCol w:w="793"/>
        <w:gridCol w:w="720"/>
        <w:gridCol w:w="904"/>
        <w:gridCol w:w="1076"/>
        <w:gridCol w:w="2609"/>
        <w:gridCol w:w="236"/>
        <w:gridCol w:w="74"/>
      </w:tblGrid>
      <w:tr w:rsidR="00693B7E" w:rsidRPr="00286378">
        <w:trPr>
          <w:trHeight w:val="349"/>
          <w:jc w:val="center"/>
        </w:trPr>
        <w:tc>
          <w:tcPr>
            <w:tcW w:w="13525" w:type="dxa"/>
            <w:gridSpan w:val="14"/>
            <w:tcBorders>
              <w:top w:val="nil"/>
              <w:left w:val="nil"/>
            </w:tcBorders>
            <w:shd w:val="clear" w:color="auto" w:fill="auto"/>
            <w:noWrap/>
            <w:vAlign w:val="bottom"/>
          </w:tcPr>
          <w:p w:rsidR="00693B7E" w:rsidRPr="00286378" w:rsidRDefault="00693B7E" w:rsidP="005B18BA">
            <w:pPr>
              <w:widowControl w:val="0"/>
              <w:rPr>
                <w:rFonts w:ascii="CG Times" w:eastAsia="Times New Roman" w:hAnsi="CG Times" w:cs="Arial"/>
                <w:sz w:val="16"/>
                <w:szCs w:val="16"/>
              </w:rPr>
            </w:pPr>
            <w:r w:rsidRPr="00286378">
              <w:rPr>
                <w:rFonts w:ascii="CG Times" w:eastAsia="Times New Roman" w:hAnsi="CG Times" w:cs="Arial"/>
                <w:b/>
                <w:bCs/>
                <w:sz w:val="16"/>
                <w:szCs w:val="16"/>
              </w:rPr>
              <w:t>MINISTRIA E PUNEVE PUBLIKE TRANSPORTIT DHE TELEKOMUNIKACIONIT</w:t>
            </w:r>
          </w:p>
        </w:tc>
      </w:tr>
      <w:tr w:rsidR="00693B7E" w:rsidRPr="00286378">
        <w:trPr>
          <w:trHeight w:val="198"/>
          <w:jc w:val="center"/>
        </w:trPr>
        <w:tc>
          <w:tcPr>
            <w:tcW w:w="13525" w:type="dxa"/>
            <w:gridSpan w:val="14"/>
            <w:tcBorders>
              <w:top w:val="nil"/>
              <w:left w:val="nil"/>
              <w:bottom w:val="nil"/>
              <w:right w:val="nil"/>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b/>
                <w:bCs/>
                <w:color w:val="000000"/>
                <w:sz w:val="16"/>
                <w:szCs w:val="16"/>
              </w:rPr>
              <w:t>DREJTORIA E PERGJITHSHME E RRUGEVE</w:t>
            </w:r>
          </w:p>
        </w:tc>
      </w:tr>
      <w:tr w:rsidR="00693B7E" w:rsidRPr="00286378">
        <w:trPr>
          <w:trHeight w:val="90"/>
          <w:jc w:val="center"/>
        </w:trPr>
        <w:tc>
          <w:tcPr>
            <w:tcW w:w="13525" w:type="dxa"/>
            <w:gridSpan w:val="14"/>
            <w:tcBorders>
              <w:top w:val="nil"/>
              <w:left w:val="nil"/>
              <w:bottom w:val="nil"/>
              <w:right w:val="nil"/>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b/>
                <w:bCs/>
                <w:color w:val="000000"/>
                <w:sz w:val="16"/>
                <w:szCs w:val="16"/>
              </w:rPr>
              <w:t>SEKTORI I SHPRONESIMEVE</w:t>
            </w:r>
          </w:p>
        </w:tc>
      </w:tr>
      <w:tr w:rsidR="00693B7E" w:rsidRPr="00286378">
        <w:trPr>
          <w:trHeight w:val="80"/>
          <w:jc w:val="center"/>
        </w:trPr>
        <w:tc>
          <w:tcPr>
            <w:tcW w:w="13525" w:type="dxa"/>
            <w:gridSpan w:val="14"/>
            <w:tcBorders>
              <w:top w:val="nil"/>
              <w:left w:val="nil"/>
              <w:bottom w:val="nil"/>
              <w:right w:val="nil"/>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p>
        </w:tc>
      </w:tr>
      <w:tr w:rsidR="00693B7E" w:rsidRPr="00286378">
        <w:trPr>
          <w:trHeight w:val="315"/>
          <w:jc w:val="center"/>
        </w:trPr>
        <w:tc>
          <w:tcPr>
            <w:tcW w:w="13525" w:type="dxa"/>
            <w:gridSpan w:val="14"/>
            <w:tcBorders>
              <w:top w:val="nil"/>
              <w:left w:val="nil"/>
              <w:bottom w:val="nil"/>
              <w:right w:val="nil"/>
            </w:tcBorders>
            <w:shd w:val="clear" w:color="auto" w:fill="auto"/>
            <w:noWrap/>
            <w:vAlign w:val="bottom"/>
          </w:tcPr>
          <w:p w:rsidR="00693B7E" w:rsidRPr="00286378" w:rsidRDefault="00693B7E" w:rsidP="00E20FEE">
            <w:pPr>
              <w:widowControl w:val="0"/>
              <w:jc w:val="center"/>
              <w:rPr>
                <w:rFonts w:ascii="CG Times" w:eastAsia="Times New Roman" w:hAnsi="CG Times" w:cs="Arial"/>
                <w:color w:val="000000"/>
                <w:sz w:val="16"/>
                <w:szCs w:val="16"/>
              </w:rPr>
            </w:pPr>
            <w:r w:rsidRPr="00286378">
              <w:rPr>
                <w:rFonts w:ascii="CG Times" w:eastAsia="Times New Roman" w:hAnsi="CG Times" w:cs="Arial"/>
                <w:b/>
                <w:bCs/>
                <w:color w:val="000000"/>
                <w:sz w:val="16"/>
                <w:szCs w:val="16"/>
              </w:rPr>
              <w:t xml:space="preserve">LISTA E PRONAREVE QE SHPRONESOHEN PER EFEKT TE NDERTIMIT TE </w:t>
            </w:r>
            <w:r w:rsidR="00BD0585" w:rsidRPr="00286378">
              <w:rPr>
                <w:rFonts w:ascii="CG Times" w:eastAsia="Times New Roman" w:hAnsi="CG Times" w:cs="Arial"/>
                <w:b/>
                <w:bCs/>
                <w:color w:val="000000"/>
                <w:sz w:val="16"/>
                <w:szCs w:val="16"/>
              </w:rPr>
              <w:t>AUTOSTRADES   "THUMANE-MILOT"</w:t>
            </w:r>
          </w:p>
        </w:tc>
      </w:tr>
      <w:tr w:rsidR="00693B7E" w:rsidRPr="00286378">
        <w:trPr>
          <w:gridAfter w:val="2"/>
          <w:wAfter w:w="310" w:type="dxa"/>
          <w:trHeight w:val="180"/>
          <w:jc w:val="center"/>
        </w:trPr>
        <w:tc>
          <w:tcPr>
            <w:tcW w:w="13215" w:type="dxa"/>
            <w:gridSpan w:val="12"/>
            <w:tcBorders>
              <w:top w:val="nil"/>
              <w:left w:val="nil"/>
              <w:bottom w:val="nil"/>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b/>
                <w:bCs/>
                <w:color w:val="000000"/>
                <w:sz w:val="16"/>
                <w:szCs w:val="16"/>
              </w:rPr>
              <w:t xml:space="preserve">                                 </w:t>
            </w:r>
          </w:p>
        </w:tc>
      </w:tr>
      <w:tr w:rsidR="00693B7E" w:rsidRPr="00286378">
        <w:trPr>
          <w:gridAfter w:val="1"/>
          <w:wAfter w:w="74" w:type="dxa"/>
          <w:trHeight w:val="360"/>
          <w:jc w:val="center"/>
        </w:trPr>
        <w:tc>
          <w:tcPr>
            <w:tcW w:w="13451" w:type="dxa"/>
            <w:gridSpan w:val="13"/>
            <w:tcBorders>
              <w:top w:val="nil"/>
              <w:left w:val="nil"/>
              <w:right w:val="nil"/>
            </w:tcBorders>
            <w:shd w:val="clear" w:color="auto" w:fill="auto"/>
            <w:noWrap/>
            <w:vAlign w:val="bottom"/>
          </w:tcPr>
          <w:p w:rsidR="00693B7E" w:rsidRPr="00286378" w:rsidRDefault="00693B7E" w:rsidP="005B18BA">
            <w:pPr>
              <w:widowControl w:val="0"/>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Qarku: LEZHE</w:t>
            </w:r>
          </w:p>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b/>
                <w:bCs/>
                <w:color w:val="000000"/>
                <w:sz w:val="16"/>
                <w:szCs w:val="16"/>
              </w:rPr>
              <w:t>Fshati: FUSHE MAMURRAS</w:t>
            </w:r>
          </w:p>
        </w:tc>
      </w:tr>
      <w:tr w:rsidR="00693B7E" w:rsidRPr="00286378">
        <w:trPr>
          <w:gridAfter w:val="1"/>
          <w:wAfter w:w="74" w:type="dxa"/>
          <w:trHeight w:val="80"/>
          <w:jc w:val="center"/>
        </w:trPr>
        <w:tc>
          <w:tcPr>
            <w:tcW w:w="13451" w:type="dxa"/>
            <w:gridSpan w:val="13"/>
            <w:tcBorders>
              <w:top w:val="nil"/>
              <w:left w:val="nil"/>
              <w:bottom w:val="nil"/>
              <w:right w:val="nil"/>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p>
        </w:tc>
      </w:tr>
      <w:tr w:rsidR="00693B7E" w:rsidRPr="00286378">
        <w:trPr>
          <w:gridAfter w:val="2"/>
          <w:wAfter w:w="310" w:type="dxa"/>
          <w:trHeight w:val="315"/>
          <w:jc w:val="center"/>
        </w:trPr>
        <w:tc>
          <w:tcPr>
            <w:tcW w:w="455" w:type="dxa"/>
            <w:tcBorders>
              <w:top w:val="double" w:sz="6" w:space="0" w:color="auto"/>
              <w:left w:val="double" w:sz="6" w:space="0" w:color="auto"/>
              <w:bottom w:val="nil"/>
              <w:right w:val="double" w:sz="6" w:space="0" w:color="auto"/>
            </w:tcBorders>
            <w:shd w:val="clear" w:color="auto" w:fill="auto"/>
            <w:vAlign w:val="bottom"/>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Nr.</w:t>
            </w:r>
          </w:p>
        </w:tc>
        <w:tc>
          <w:tcPr>
            <w:tcW w:w="2709" w:type="dxa"/>
            <w:tcBorders>
              <w:top w:val="double" w:sz="6" w:space="0" w:color="auto"/>
              <w:left w:val="nil"/>
              <w:bottom w:val="double" w:sz="6" w:space="0" w:color="auto"/>
              <w:right w:val="nil"/>
            </w:tcBorders>
            <w:shd w:val="clear" w:color="auto" w:fill="auto"/>
            <w:vAlign w:val="bottom"/>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Pronari</w:t>
            </w:r>
          </w:p>
        </w:tc>
        <w:tc>
          <w:tcPr>
            <w:tcW w:w="594" w:type="dxa"/>
            <w:tcBorders>
              <w:top w:val="double" w:sz="6" w:space="0" w:color="auto"/>
              <w:left w:val="double" w:sz="6" w:space="0" w:color="auto"/>
              <w:bottom w:val="nil"/>
              <w:right w:val="double" w:sz="6" w:space="0" w:color="auto"/>
            </w:tcBorders>
            <w:shd w:val="clear" w:color="auto" w:fill="auto"/>
            <w:vAlign w:val="center"/>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900" w:type="dxa"/>
            <w:tcBorders>
              <w:top w:val="double" w:sz="6" w:space="0" w:color="auto"/>
              <w:left w:val="nil"/>
              <w:bottom w:val="nil"/>
              <w:right w:val="double" w:sz="6" w:space="0" w:color="auto"/>
            </w:tcBorders>
            <w:shd w:val="clear" w:color="auto" w:fill="auto"/>
            <w:vAlign w:val="center"/>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xml:space="preserve">Nr.  </w:t>
            </w:r>
          </w:p>
        </w:tc>
        <w:tc>
          <w:tcPr>
            <w:tcW w:w="2455" w:type="dxa"/>
            <w:gridSpan w:val="3"/>
            <w:tcBorders>
              <w:top w:val="double" w:sz="6" w:space="0" w:color="auto"/>
              <w:left w:val="nil"/>
              <w:bottom w:val="double" w:sz="6" w:space="0" w:color="auto"/>
              <w:right w:val="nil"/>
            </w:tcBorders>
            <w:shd w:val="clear" w:color="auto" w:fill="auto"/>
            <w:noWrap/>
            <w:vAlign w:val="bottom"/>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Are</w:t>
            </w:r>
          </w:p>
        </w:tc>
        <w:tc>
          <w:tcPr>
            <w:tcW w:w="2417" w:type="dxa"/>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Truall</w:t>
            </w:r>
          </w:p>
        </w:tc>
        <w:tc>
          <w:tcPr>
            <w:tcW w:w="1076" w:type="dxa"/>
            <w:tcBorders>
              <w:top w:val="double" w:sz="6" w:space="0" w:color="auto"/>
              <w:left w:val="nil"/>
              <w:bottom w:val="nil"/>
              <w:right w:val="double" w:sz="6" w:space="0" w:color="auto"/>
            </w:tcBorders>
            <w:shd w:val="clear" w:color="auto" w:fill="auto"/>
            <w:vAlign w:val="bottom"/>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Vlera</w:t>
            </w:r>
          </w:p>
        </w:tc>
        <w:tc>
          <w:tcPr>
            <w:tcW w:w="2609" w:type="dxa"/>
            <w:tcBorders>
              <w:top w:val="double" w:sz="6" w:space="0" w:color="auto"/>
              <w:left w:val="nil"/>
              <w:bottom w:val="nil"/>
              <w:right w:val="double" w:sz="6" w:space="0" w:color="auto"/>
            </w:tcBorders>
            <w:shd w:val="clear" w:color="auto" w:fill="auto"/>
            <w:vAlign w:val="bottom"/>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r>
      <w:tr w:rsidR="00693B7E" w:rsidRPr="00286378">
        <w:trPr>
          <w:gridAfter w:val="2"/>
          <w:wAfter w:w="310" w:type="dxa"/>
          <w:trHeight w:val="495"/>
          <w:jc w:val="center"/>
        </w:trPr>
        <w:tc>
          <w:tcPr>
            <w:tcW w:w="455" w:type="dxa"/>
            <w:tcBorders>
              <w:top w:val="nil"/>
              <w:left w:val="double" w:sz="6" w:space="0" w:color="auto"/>
              <w:bottom w:val="double" w:sz="6" w:space="0" w:color="auto"/>
              <w:right w:val="double" w:sz="6" w:space="0" w:color="auto"/>
            </w:tcBorders>
            <w:shd w:val="clear" w:color="auto" w:fill="auto"/>
            <w:vAlign w:val="bottom"/>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2709" w:type="dxa"/>
            <w:tcBorders>
              <w:top w:val="nil"/>
              <w:left w:val="nil"/>
              <w:bottom w:val="double" w:sz="6" w:space="0" w:color="auto"/>
              <w:right w:val="nil"/>
            </w:tcBorders>
            <w:shd w:val="clear" w:color="auto" w:fill="auto"/>
            <w:noWrap/>
            <w:vAlign w:val="center"/>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Emri Atesia Mbiemri</w:t>
            </w:r>
          </w:p>
        </w:tc>
        <w:tc>
          <w:tcPr>
            <w:tcW w:w="594" w:type="dxa"/>
            <w:tcBorders>
              <w:top w:val="nil"/>
              <w:left w:val="double" w:sz="6" w:space="0" w:color="auto"/>
              <w:bottom w:val="double" w:sz="6" w:space="0" w:color="auto"/>
              <w:right w:val="double" w:sz="6" w:space="0" w:color="auto"/>
            </w:tcBorders>
            <w:shd w:val="clear" w:color="auto" w:fill="auto"/>
            <w:vAlign w:val="center"/>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ZK</w:t>
            </w:r>
          </w:p>
        </w:tc>
        <w:tc>
          <w:tcPr>
            <w:tcW w:w="900" w:type="dxa"/>
            <w:tcBorders>
              <w:top w:val="nil"/>
              <w:left w:val="nil"/>
              <w:bottom w:val="double" w:sz="6" w:space="0" w:color="auto"/>
              <w:right w:val="double" w:sz="6" w:space="0" w:color="auto"/>
            </w:tcBorders>
            <w:shd w:val="clear" w:color="auto" w:fill="auto"/>
            <w:vAlign w:val="center"/>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Pas.</w:t>
            </w:r>
          </w:p>
        </w:tc>
        <w:tc>
          <w:tcPr>
            <w:tcW w:w="820" w:type="dxa"/>
            <w:tcBorders>
              <w:top w:val="nil"/>
              <w:left w:val="nil"/>
              <w:bottom w:val="double" w:sz="6" w:space="0" w:color="auto"/>
              <w:right w:val="nil"/>
            </w:tcBorders>
            <w:shd w:val="clear" w:color="auto" w:fill="auto"/>
            <w:vAlign w:val="center"/>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Sip. m</w:t>
            </w:r>
            <w:r w:rsidRPr="00286378">
              <w:rPr>
                <w:rFonts w:ascii="CG Times" w:eastAsia="Times New Roman" w:hAnsi="CG Times" w:cs="Arial"/>
                <w:b/>
                <w:bCs/>
                <w:color w:val="000000"/>
                <w:sz w:val="16"/>
                <w:szCs w:val="16"/>
                <w:vertAlign w:val="superscript"/>
              </w:rPr>
              <w:t>2</w:t>
            </w:r>
          </w:p>
        </w:tc>
        <w:tc>
          <w:tcPr>
            <w:tcW w:w="780" w:type="dxa"/>
            <w:tcBorders>
              <w:top w:val="nil"/>
              <w:left w:val="double" w:sz="6" w:space="0" w:color="auto"/>
              <w:bottom w:val="double" w:sz="6" w:space="0" w:color="auto"/>
              <w:right w:val="double" w:sz="6" w:space="0" w:color="auto"/>
            </w:tcBorders>
            <w:shd w:val="clear" w:color="auto" w:fill="auto"/>
            <w:vAlign w:val="center"/>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Çmimi m</w:t>
            </w:r>
            <w:r w:rsidRPr="00286378">
              <w:rPr>
                <w:rFonts w:ascii="CG Times" w:eastAsia="Times New Roman" w:hAnsi="CG Times" w:cs="Arial"/>
                <w:b/>
                <w:bCs/>
                <w:color w:val="000000"/>
                <w:sz w:val="16"/>
                <w:szCs w:val="16"/>
                <w:vertAlign w:val="superscript"/>
              </w:rPr>
              <w:t>2</w:t>
            </w:r>
          </w:p>
        </w:tc>
        <w:tc>
          <w:tcPr>
            <w:tcW w:w="855" w:type="dxa"/>
            <w:tcBorders>
              <w:top w:val="nil"/>
              <w:left w:val="nil"/>
              <w:bottom w:val="double" w:sz="6" w:space="0" w:color="auto"/>
              <w:right w:val="nil"/>
            </w:tcBorders>
            <w:shd w:val="clear" w:color="auto" w:fill="auto"/>
            <w:vAlign w:val="center"/>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Vlera ne leke</w:t>
            </w:r>
          </w:p>
        </w:tc>
        <w:tc>
          <w:tcPr>
            <w:tcW w:w="793" w:type="dxa"/>
            <w:tcBorders>
              <w:top w:val="nil"/>
              <w:left w:val="double" w:sz="6" w:space="0" w:color="auto"/>
              <w:bottom w:val="double" w:sz="6" w:space="0" w:color="auto"/>
              <w:right w:val="double" w:sz="6" w:space="0" w:color="auto"/>
            </w:tcBorders>
            <w:shd w:val="clear" w:color="auto" w:fill="auto"/>
            <w:vAlign w:val="center"/>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Sip. m</w:t>
            </w:r>
            <w:r w:rsidRPr="00286378">
              <w:rPr>
                <w:rFonts w:ascii="CG Times" w:eastAsia="Times New Roman" w:hAnsi="CG Times" w:cs="Arial"/>
                <w:b/>
                <w:bCs/>
                <w:color w:val="000000"/>
                <w:sz w:val="16"/>
                <w:szCs w:val="16"/>
                <w:vertAlign w:val="superscript"/>
              </w:rPr>
              <w:t>2</w:t>
            </w:r>
          </w:p>
        </w:tc>
        <w:tc>
          <w:tcPr>
            <w:tcW w:w="720" w:type="dxa"/>
            <w:tcBorders>
              <w:top w:val="nil"/>
              <w:left w:val="nil"/>
              <w:bottom w:val="double" w:sz="6" w:space="0" w:color="auto"/>
              <w:right w:val="nil"/>
            </w:tcBorders>
            <w:shd w:val="clear" w:color="auto" w:fill="auto"/>
            <w:vAlign w:val="center"/>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Çmimi m</w:t>
            </w:r>
            <w:r w:rsidRPr="00286378">
              <w:rPr>
                <w:rFonts w:ascii="CG Times" w:eastAsia="Times New Roman" w:hAnsi="CG Times" w:cs="Arial"/>
                <w:b/>
                <w:bCs/>
                <w:color w:val="000000"/>
                <w:sz w:val="16"/>
                <w:szCs w:val="16"/>
                <w:vertAlign w:val="superscript"/>
              </w:rPr>
              <w:t>2</w:t>
            </w:r>
          </w:p>
        </w:tc>
        <w:tc>
          <w:tcPr>
            <w:tcW w:w="904" w:type="dxa"/>
            <w:tcBorders>
              <w:top w:val="nil"/>
              <w:left w:val="double" w:sz="6" w:space="0" w:color="auto"/>
              <w:bottom w:val="double" w:sz="6" w:space="0" w:color="auto"/>
              <w:right w:val="double" w:sz="6" w:space="0" w:color="auto"/>
            </w:tcBorders>
            <w:shd w:val="clear" w:color="auto" w:fill="auto"/>
            <w:vAlign w:val="center"/>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Vlera ne leke</w:t>
            </w:r>
          </w:p>
        </w:tc>
        <w:tc>
          <w:tcPr>
            <w:tcW w:w="1076" w:type="dxa"/>
            <w:tcBorders>
              <w:top w:val="nil"/>
              <w:left w:val="nil"/>
              <w:bottom w:val="double" w:sz="6" w:space="0" w:color="auto"/>
              <w:right w:val="double" w:sz="6" w:space="0" w:color="auto"/>
            </w:tcBorders>
            <w:shd w:val="clear" w:color="auto" w:fill="auto"/>
            <w:vAlign w:val="center"/>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Totale leke</w:t>
            </w:r>
          </w:p>
        </w:tc>
        <w:tc>
          <w:tcPr>
            <w:tcW w:w="2609" w:type="dxa"/>
            <w:tcBorders>
              <w:top w:val="nil"/>
              <w:left w:val="nil"/>
              <w:bottom w:val="double" w:sz="6" w:space="0" w:color="auto"/>
              <w:right w:val="double" w:sz="6" w:space="0" w:color="auto"/>
            </w:tcBorders>
            <w:shd w:val="clear" w:color="auto" w:fill="auto"/>
            <w:vAlign w:val="center"/>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Shenime</w:t>
            </w:r>
          </w:p>
        </w:tc>
      </w:tr>
      <w:tr w:rsidR="00693B7E" w:rsidRPr="00286378">
        <w:trPr>
          <w:gridAfter w:val="2"/>
          <w:wAfter w:w="310" w:type="dxa"/>
          <w:trHeight w:val="12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 xml:space="preserve">AVNI RUSTEM PEPA  </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212/14/1</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231</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81312</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81312</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28"/>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DILAVER MEXHIT GJOKA</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212/53/1</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2886</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1015872</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1015872</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25"/>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3</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DILAVER MEXHIT GJOKA</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212/53/1</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398</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140096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140096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23"/>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4</w:t>
            </w:r>
          </w:p>
        </w:tc>
        <w:tc>
          <w:tcPr>
            <w:tcW w:w="2709"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DILAVER MEXHIT GJOKA</w:t>
            </w:r>
          </w:p>
        </w:tc>
        <w:tc>
          <w:tcPr>
            <w:tcW w:w="594" w:type="dxa"/>
            <w:tcBorders>
              <w:top w:val="nil"/>
              <w:left w:val="single" w:sz="4"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212/52/1</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64</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22528</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22528</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36"/>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5</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KOL BIB ZIRA</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213/19/1</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338</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118976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118976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33"/>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6</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KOL BIB ZIRA</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213/20/1</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1115</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392480</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392480</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17"/>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7</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213/21/1</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158</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55616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55616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Pash Bib Zira</w:t>
            </w:r>
          </w:p>
        </w:tc>
      </w:tr>
      <w:tr w:rsidR="00693B7E" w:rsidRPr="00286378">
        <w:trPr>
          <w:gridAfter w:val="2"/>
          <w:wAfter w:w="310" w:type="dxa"/>
          <w:trHeight w:val="130"/>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8</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213/22/1</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2468</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868736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868736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Pash Bib Zira</w:t>
            </w:r>
          </w:p>
        </w:tc>
      </w:tr>
      <w:tr w:rsidR="00693B7E" w:rsidRPr="00286378">
        <w:trPr>
          <w:gridAfter w:val="2"/>
          <w:wAfter w:w="310" w:type="dxa"/>
          <w:trHeight w:val="127"/>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9</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ASLLAN QAZIM MILLA</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60/17</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460</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161920</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nil"/>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161920</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3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10</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BESNIK ZIJA SULA</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60/18</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1185</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417120</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nil"/>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p>
        </w:tc>
        <w:tc>
          <w:tcPr>
            <w:tcW w:w="904" w:type="dxa"/>
            <w:tcBorders>
              <w:top w:val="single" w:sz="4" w:space="0" w:color="auto"/>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417120</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38"/>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11</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ALEKSANDER MARK CACURRI</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64/35</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1375</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484000</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single" w:sz="4" w:space="0" w:color="auto"/>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484000</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35"/>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12</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GJOK NDUE PERSKURA</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64/37</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223</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78496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78496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47"/>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13</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64/11</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408</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143616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143616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Preng Skura</w:t>
            </w:r>
          </w:p>
        </w:tc>
      </w:tr>
      <w:tr w:rsidR="00693B7E" w:rsidRPr="00286378">
        <w:trPr>
          <w:gridAfter w:val="2"/>
          <w:wAfter w:w="310" w:type="dxa"/>
          <w:trHeight w:val="146"/>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14</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GJOK NDUE PERSKURA</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64/10</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1045</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367840</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nil"/>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p>
        </w:tc>
        <w:tc>
          <w:tcPr>
            <w:tcW w:w="904" w:type="dxa"/>
            <w:tcBorders>
              <w:top w:val="nil"/>
              <w:left w:val="double" w:sz="6" w:space="0" w:color="auto"/>
              <w:bottom w:val="nil"/>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367840</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43"/>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PRENG GJERGJ LALAJ</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67/27</w:t>
            </w:r>
          </w:p>
        </w:tc>
        <w:tc>
          <w:tcPr>
            <w:tcW w:w="8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207</w:t>
            </w:r>
          </w:p>
        </w:tc>
        <w:tc>
          <w:tcPr>
            <w:tcW w:w="780"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72864</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single" w:sz="4" w:space="0" w:color="auto"/>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single" w:sz="4" w:space="0" w:color="auto"/>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72864</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64"/>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16</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HANKE SHAQIR PORJA</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67/28</w:t>
            </w:r>
          </w:p>
        </w:tc>
        <w:tc>
          <w:tcPr>
            <w:tcW w:w="8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241</w:t>
            </w:r>
          </w:p>
        </w:tc>
        <w:tc>
          <w:tcPr>
            <w:tcW w:w="780"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84832</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nil"/>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p>
        </w:tc>
        <w:tc>
          <w:tcPr>
            <w:tcW w:w="904" w:type="dxa"/>
            <w:tcBorders>
              <w:top w:val="nil"/>
              <w:left w:val="double" w:sz="6" w:space="0" w:color="auto"/>
              <w:bottom w:val="nil"/>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84832</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40"/>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VIKTOR ZEF MILLOSHI</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67/14</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2518</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886336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single" w:sz="4" w:space="0" w:color="auto"/>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single" w:sz="4" w:space="0" w:color="auto"/>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886336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37"/>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18</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NIK ENGJELL MARKU</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67/26</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279</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98208</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98208</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4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19</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SHKELQIM BAJRAM NELAJ</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70/23</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572</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201344</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201344</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47"/>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20</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71/8</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218</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76736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76736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Adem Beqir Goci</w:t>
            </w:r>
          </w:p>
        </w:tc>
      </w:tr>
      <w:tr w:rsidR="00693B7E" w:rsidRPr="00286378">
        <w:trPr>
          <w:gridAfter w:val="2"/>
          <w:wAfter w:w="310" w:type="dxa"/>
          <w:trHeight w:val="15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21</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71/7</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1282</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451264</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451264</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Kurt Beqir  Goci</w:t>
            </w:r>
          </w:p>
        </w:tc>
      </w:tr>
      <w:tr w:rsidR="00693B7E" w:rsidRPr="00286378">
        <w:trPr>
          <w:gridAfter w:val="2"/>
          <w:wAfter w:w="310" w:type="dxa"/>
          <w:trHeight w:val="157"/>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22</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RAMAZAN ALI GOCI</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74/6</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2490</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876480</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nil"/>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876480</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55"/>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23</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XHEVIT HIDER SALA</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86/7</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2067</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727584</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nil"/>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p>
        </w:tc>
        <w:tc>
          <w:tcPr>
            <w:tcW w:w="904" w:type="dxa"/>
            <w:tcBorders>
              <w:top w:val="single" w:sz="4" w:space="0" w:color="auto"/>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727584</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68"/>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24</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SADRI HIDER SALA</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86/8</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750</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264000</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single" w:sz="4" w:space="0" w:color="auto"/>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264000</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65"/>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25</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SABRI BAKI SELA</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87/4</w:t>
            </w:r>
          </w:p>
        </w:tc>
        <w:tc>
          <w:tcPr>
            <w:tcW w:w="8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1706</w:t>
            </w:r>
          </w:p>
        </w:tc>
        <w:tc>
          <w:tcPr>
            <w:tcW w:w="780"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600512</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nil"/>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p>
        </w:tc>
        <w:tc>
          <w:tcPr>
            <w:tcW w:w="904" w:type="dxa"/>
            <w:tcBorders>
              <w:top w:val="nil"/>
              <w:left w:val="double" w:sz="6" w:space="0" w:color="auto"/>
              <w:bottom w:val="nil"/>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600512</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4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26</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87/3</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303</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106656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single" w:sz="4" w:space="0" w:color="auto"/>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single" w:sz="4" w:space="0" w:color="auto"/>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106656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Gjok Pal Jaku</w:t>
            </w:r>
          </w:p>
        </w:tc>
      </w:tr>
      <w:tr w:rsidR="00693B7E" w:rsidRPr="00286378">
        <w:trPr>
          <w:gridAfter w:val="2"/>
          <w:wAfter w:w="310" w:type="dxa"/>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27</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87/8</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2018</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710336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710336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Preng Ndue Shpani</w:t>
            </w:r>
          </w:p>
        </w:tc>
      </w:tr>
      <w:tr w:rsidR="00693B7E" w:rsidRPr="00286378">
        <w:trPr>
          <w:gridAfter w:val="2"/>
          <w:wAfter w:w="310" w:type="dxa"/>
          <w:trHeight w:val="64"/>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28</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PRENG NDUE SHPANI</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87/6</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1064</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374528</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374528</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64"/>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29</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ISLAM ALI MAXHALAKU</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87/7</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114</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40128</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40128</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64"/>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30</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ISLAM HASAN HASANI</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92/4</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218</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76736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76736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64"/>
          <w:jc w:val="center"/>
        </w:trPr>
        <w:tc>
          <w:tcPr>
            <w:tcW w:w="455" w:type="dxa"/>
            <w:tcBorders>
              <w:top w:val="single" w:sz="4" w:space="0" w:color="auto"/>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31</w:t>
            </w:r>
          </w:p>
        </w:tc>
        <w:tc>
          <w:tcPr>
            <w:tcW w:w="2709"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92/3</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1499</w:t>
            </w:r>
          </w:p>
        </w:tc>
        <w:tc>
          <w:tcPr>
            <w:tcW w:w="780"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single" w:sz="4" w:space="0" w:color="auto"/>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527648</w:t>
            </w:r>
          </w:p>
        </w:tc>
        <w:tc>
          <w:tcPr>
            <w:tcW w:w="7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single" w:sz="4" w:space="0" w:color="auto"/>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single" w:sz="4" w:space="0" w:color="auto"/>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527648</w:t>
            </w:r>
          </w:p>
        </w:tc>
        <w:tc>
          <w:tcPr>
            <w:tcW w:w="2609" w:type="dxa"/>
            <w:tcBorders>
              <w:top w:val="single" w:sz="4" w:space="0" w:color="auto"/>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Baftjar Maxhalaku</w:t>
            </w:r>
          </w:p>
        </w:tc>
      </w:tr>
      <w:tr w:rsidR="00693B7E" w:rsidRPr="00286378">
        <w:trPr>
          <w:gridAfter w:val="2"/>
          <w:wAfter w:w="310" w:type="dxa"/>
          <w:trHeight w:val="64"/>
          <w:jc w:val="center"/>
        </w:trPr>
        <w:tc>
          <w:tcPr>
            <w:tcW w:w="455" w:type="dxa"/>
            <w:tcBorders>
              <w:top w:val="single" w:sz="4" w:space="0" w:color="auto"/>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32</w:t>
            </w:r>
          </w:p>
        </w:tc>
        <w:tc>
          <w:tcPr>
            <w:tcW w:w="2709"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EDI LIRI XHEKA</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92/16</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4374</w:t>
            </w:r>
          </w:p>
        </w:tc>
        <w:tc>
          <w:tcPr>
            <w:tcW w:w="780"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single" w:sz="4" w:space="0" w:color="auto"/>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1539648</w:t>
            </w:r>
          </w:p>
        </w:tc>
        <w:tc>
          <w:tcPr>
            <w:tcW w:w="7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single" w:sz="4" w:space="0" w:color="auto"/>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single" w:sz="4" w:space="0" w:color="auto"/>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1539648</w:t>
            </w:r>
          </w:p>
        </w:tc>
        <w:tc>
          <w:tcPr>
            <w:tcW w:w="2609" w:type="dxa"/>
            <w:tcBorders>
              <w:top w:val="single" w:sz="4" w:space="0" w:color="auto"/>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78"/>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33</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92/2</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483</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170016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170016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Zef Pren Buça</w:t>
            </w:r>
          </w:p>
        </w:tc>
      </w:tr>
      <w:tr w:rsidR="00693B7E" w:rsidRPr="00286378">
        <w:trPr>
          <w:gridAfter w:val="2"/>
          <w:wAfter w:w="310" w:type="dxa"/>
          <w:trHeight w:val="178"/>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34</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KADRI MEHMET DEMA</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108/9</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437</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153824</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153824</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76"/>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35</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SALI HAJDAR DEMA</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108/8</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944</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332288</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332288</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75"/>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36</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ZENEL HASAN HASANI</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108/7</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872</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306944</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306944</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64"/>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37</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108/24</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879</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309408</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309408</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Islam Hasan Hasani</w:t>
            </w:r>
          </w:p>
        </w:tc>
      </w:tr>
      <w:tr w:rsidR="00693B7E" w:rsidRPr="00286378">
        <w:trPr>
          <w:gridAfter w:val="2"/>
          <w:wAfter w:w="310" w:type="dxa"/>
          <w:trHeight w:val="156"/>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38</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ALI IDRIZ HASANI</w:t>
            </w:r>
          </w:p>
        </w:tc>
        <w:tc>
          <w:tcPr>
            <w:tcW w:w="594" w:type="dxa"/>
            <w:tcBorders>
              <w:top w:val="single" w:sz="4" w:space="0" w:color="auto"/>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108/25</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776</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273152</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273152</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64"/>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39</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108/26</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324</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114048</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114048</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Idriz Hasani</w:t>
            </w:r>
          </w:p>
        </w:tc>
      </w:tr>
      <w:tr w:rsidR="00693B7E" w:rsidRPr="00286378">
        <w:trPr>
          <w:gridAfter w:val="2"/>
          <w:wAfter w:w="310" w:type="dxa"/>
          <w:trHeight w:val="64"/>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40</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108/1</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233</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82016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82016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Rexhep Islam Hasani</w:t>
            </w:r>
          </w:p>
        </w:tc>
      </w:tr>
      <w:tr w:rsidR="00693B7E" w:rsidRPr="00286378">
        <w:trPr>
          <w:gridAfter w:val="2"/>
          <w:wAfter w:w="310" w:type="dxa"/>
          <w:trHeight w:val="64"/>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41</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VESEL IDRIZ HASANI</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108/2</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111</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39072</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39072</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76"/>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42</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108/3</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181</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63712</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nil"/>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p>
        </w:tc>
        <w:tc>
          <w:tcPr>
            <w:tcW w:w="904" w:type="dxa"/>
            <w:tcBorders>
              <w:top w:val="nil"/>
              <w:left w:val="double" w:sz="6" w:space="0" w:color="auto"/>
              <w:bottom w:val="nil"/>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63712</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Idriz Hasani</w:t>
            </w:r>
          </w:p>
        </w:tc>
      </w:tr>
      <w:tr w:rsidR="00693B7E" w:rsidRPr="00286378">
        <w:trPr>
          <w:gridAfter w:val="2"/>
          <w:wAfter w:w="310" w:type="dxa"/>
          <w:trHeight w:val="15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43</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ALI IDRIZ HASANI</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108/4</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265</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93280</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single" w:sz="4" w:space="0" w:color="auto"/>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single" w:sz="4" w:space="0" w:color="auto"/>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93280</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71"/>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44</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ISLAM HASAN HASANI</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108/5</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268</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94336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nil"/>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p>
        </w:tc>
        <w:tc>
          <w:tcPr>
            <w:tcW w:w="904" w:type="dxa"/>
            <w:tcBorders>
              <w:top w:val="nil"/>
              <w:left w:val="double" w:sz="6" w:space="0" w:color="auto"/>
              <w:bottom w:val="nil"/>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94336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64"/>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45</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108/6</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76</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26752</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single" w:sz="4" w:space="0" w:color="auto"/>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single" w:sz="4" w:space="0" w:color="auto"/>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26752</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Prtendent Hasan Islam Hasani</w:t>
            </w:r>
          </w:p>
        </w:tc>
      </w:tr>
      <w:tr w:rsidR="00693B7E" w:rsidRPr="00286378">
        <w:trPr>
          <w:gridAfter w:val="2"/>
          <w:wAfter w:w="310" w:type="dxa"/>
          <w:trHeight w:val="64"/>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46</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BAJRAM RAMAZAN DEMA</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109/2</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1955</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688160</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688160</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64"/>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47</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GJON NIKOLL REÇI</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106/6</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414</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831</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344034</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344034</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64"/>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48</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GJON NIKOLL REÇI</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105/8</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2513</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831</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2088303</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2088303</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6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49</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TEF VELI GOCI</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105/5</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41</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14432</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14432</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64"/>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50</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ALI VELI GOCI</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105/4</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103</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36256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36256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64"/>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51</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MUHARREM ISUF LIKA</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155/3</w:t>
            </w:r>
          </w:p>
        </w:tc>
        <w:tc>
          <w:tcPr>
            <w:tcW w:w="8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687</w:t>
            </w:r>
          </w:p>
        </w:tc>
        <w:tc>
          <w:tcPr>
            <w:tcW w:w="780"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241824</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241824</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64"/>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52</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ALI HASAN POJANI</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155/5</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10</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3520</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3520</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64"/>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53</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155/6</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553</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194656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194656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Gjon Bardhok Baçuku</w:t>
            </w:r>
          </w:p>
        </w:tc>
      </w:tr>
      <w:tr w:rsidR="00693B7E" w:rsidRPr="00286378">
        <w:trPr>
          <w:gridAfter w:val="2"/>
          <w:wAfter w:w="310" w:type="dxa"/>
          <w:trHeight w:val="17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54</w:t>
            </w:r>
          </w:p>
        </w:tc>
        <w:tc>
          <w:tcPr>
            <w:tcW w:w="2709"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nil"/>
              <w:left w:val="single" w:sz="4"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155/7</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423</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148896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148896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Bardhok Baçuku</w:t>
            </w:r>
          </w:p>
        </w:tc>
      </w:tr>
      <w:tr w:rsidR="00693B7E" w:rsidRPr="00286378">
        <w:trPr>
          <w:gridAfter w:val="2"/>
          <w:wAfter w:w="310" w:type="dxa"/>
          <w:trHeight w:val="178"/>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55</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 xml:space="preserve"> 155/8</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286</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100672</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29</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831</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24099</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124771</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Lek Bardhok Baçuku</w:t>
            </w:r>
          </w:p>
        </w:tc>
      </w:tr>
      <w:tr w:rsidR="00693B7E" w:rsidRPr="00286378">
        <w:trPr>
          <w:gridAfter w:val="2"/>
          <w:wAfter w:w="310" w:type="dxa"/>
          <w:trHeight w:val="161"/>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56</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155/9</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202</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71104</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163</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831</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135453</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206557</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Gjon Bardhok Baçuku</w:t>
            </w:r>
          </w:p>
        </w:tc>
      </w:tr>
      <w:tr w:rsidR="00693B7E" w:rsidRPr="00286378">
        <w:trPr>
          <w:gridAfter w:val="2"/>
          <w:wAfter w:w="310" w:type="dxa"/>
          <w:trHeight w:val="15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57</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ASLAM XHEMALI ALIU</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158/68</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538</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189376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189376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72"/>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58</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KUJTIM XHEMAL ALIU</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158/45</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2795</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983840</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983840</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55"/>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59</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ISLAM HASAN HASANI</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158/46</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961</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338272</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338272</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53"/>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60</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158/47</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713</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250976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250976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Hasan Islam Hasani</w:t>
            </w:r>
          </w:p>
        </w:tc>
      </w:tr>
      <w:tr w:rsidR="00693B7E" w:rsidRPr="00286378">
        <w:trPr>
          <w:gridAfter w:val="2"/>
          <w:wAfter w:w="310" w:type="dxa"/>
          <w:trHeight w:val="64"/>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61</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ZENEL HASAN HASANI</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158/48</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841</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296032</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296032</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64"/>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62</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ALI IDRIZ HASANI</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158/49</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1003</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353056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353056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64"/>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63</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158/50</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775</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272800</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272800</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Idriz Islam Hasani</w:t>
            </w:r>
          </w:p>
        </w:tc>
      </w:tr>
      <w:tr w:rsidR="00693B7E" w:rsidRPr="00286378">
        <w:trPr>
          <w:gridAfter w:val="2"/>
          <w:wAfter w:w="310" w:type="dxa"/>
          <w:trHeight w:val="64"/>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64</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158/51</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570</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200640</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200640</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Vesel Idriz Hasani</w:t>
            </w:r>
          </w:p>
        </w:tc>
      </w:tr>
      <w:tr w:rsidR="00693B7E" w:rsidRPr="00286378">
        <w:trPr>
          <w:gridAfter w:val="2"/>
          <w:wAfter w:w="310" w:type="dxa"/>
          <w:trHeight w:val="64"/>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65</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158/52</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3044</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1071488</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1071488</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Rexhep Islam Hasani</w:t>
            </w:r>
          </w:p>
        </w:tc>
      </w:tr>
      <w:tr w:rsidR="00693B7E" w:rsidRPr="00286378">
        <w:trPr>
          <w:gridAfter w:val="2"/>
          <w:wAfter w:w="310" w:type="dxa"/>
          <w:trHeight w:val="195"/>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66</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158/54</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758</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266816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266816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Xhemal Fadil Bajrami</w:t>
            </w:r>
          </w:p>
        </w:tc>
      </w:tr>
      <w:tr w:rsidR="00693B7E" w:rsidRPr="00286378">
        <w:trPr>
          <w:gridAfter w:val="2"/>
          <w:wAfter w:w="310" w:type="dxa"/>
          <w:trHeight w:val="140"/>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67</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HASAN LAM HASANAJ</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158/56</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209</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73568</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73568</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38"/>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68</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ZENEL HASAN HASANI</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158/63</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161</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56672</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56672</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149"/>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69</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HAJDAR MET MAXHALAKU</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201/1</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49</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17248</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17248</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Rikonfirmim</w:t>
            </w:r>
          </w:p>
        </w:tc>
      </w:tr>
      <w:tr w:rsidR="00693B7E" w:rsidRPr="00286378">
        <w:trPr>
          <w:gridAfter w:val="2"/>
          <w:wAfter w:w="310" w:type="dxa"/>
          <w:trHeight w:val="210"/>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70</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B.P BAKIE ADEM FERA</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200/1</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3248</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1143296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200</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831</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166200</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1309496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Rikonfirmim</w:t>
            </w:r>
          </w:p>
        </w:tc>
      </w:tr>
      <w:tr w:rsidR="00693B7E" w:rsidRPr="00286378">
        <w:trPr>
          <w:gridAfter w:val="2"/>
          <w:wAfter w:w="310" w:type="dxa"/>
          <w:trHeight w:val="225"/>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71</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HYSANI DYL BICI</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200/3</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279</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98208</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98208</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210"/>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72</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ALFRED AQIF BASHA</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202/2</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1734</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610368</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18</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831</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14958</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625326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210"/>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73</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ISHE AQIF JAURI</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204/15</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587</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206624</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206624</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210"/>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74</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AHMET GANI ZANI</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157/13</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188</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66176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66176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210"/>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75</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157/11</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45</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15840</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15840</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Hamdi Hajdar Zani</w:t>
            </w:r>
          </w:p>
        </w:tc>
      </w:tr>
      <w:tr w:rsidR="00693B7E" w:rsidRPr="00286378">
        <w:trPr>
          <w:gridAfter w:val="2"/>
          <w:wAfter w:w="310" w:type="dxa"/>
          <w:trHeight w:val="210"/>
          <w:jc w:val="center"/>
        </w:trPr>
        <w:tc>
          <w:tcPr>
            <w:tcW w:w="455" w:type="dxa"/>
            <w:tcBorders>
              <w:top w:val="single" w:sz="4" w:space="0" w:color="auto"/>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76</w:t>
            </w:r>
          </w:p>
        </w:tc>
        <w:tc>
          <w:tcPr>
            <w:tcW w:w="2709"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HAMDI HAJDAR ZANI</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157/12</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2031</w:t>
            </w:r>
          </w:p>
        </w:tc>
        <w:tc>
          <w:tcPr>
            <w:tcW w:w="780"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single" w:sz="4" w:space="0" w:color="auto"/>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714912</w:t>
            </w:r>
          </w:p>
        </w:tc>
        <w:tc>
          <w:tcPr>
            <w:tcW w:w="7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single" w:sz="4" w:space="0" w:color="auto"/>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single" w:sz="4" w:space="0" w:color="auto"/>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714912</w:t>
            </w:r>
          </w:p>
        </w:tc>
        <w:tc>
          <w:tcPr>
            <w:tcW w:w="2609" w:type="dxa"/>
            <w:tcBorders>
              <w:top w:val="single" w:sz="4" w:space="0" w:color="auto"/>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240"/>
          <w:jc w:val="center"/>
        </w:trPr>
        <w:tc>
          <w:tcPr>
            <w:tcW w:w="455" w:type="dxa"/>
            <w:tcBorders>
              <w:top w:val="single" w:sz="4" w:space="0" w:color="auto"/>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77</w:t>
            </w:r>
          </w:p>
        </w:tc>
        <w:tc>
          <w:tcPr>
            <w:tcW w:w="2709"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 xml:space="preserve"> 157/14</w:t>
            </w:r>
          </w:p>
        </w:tc>
        <w:tc>
          <w:tcPr>
            <w:tcW w:w="820"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3852</w:t>
            </w:r>
          </w:p>
        </w:tc>
        <w:tc>
          <w:tcPr>
            <w:tcW w:w="780"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single" w:sz="4" w:space="0" w:color="auto"/>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1355904</w:t>
            </w:r>
          </w:p>
        </w:tc>
        <w:tc>
          <w:tcPr>
            <w:tcW w:w="793" w:type="dxa"/>
            <w:tcBorders>
              <w:top w:val="single" w:sz="4" w:space="0" w:color="auto"/>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720" w:type="dxa"/>
            <w:tcBorders>
              <w:top w:val="single" w:sz="4" w:space="0" w:color="auto"/>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single" w:sz="4" w:space="0" w:color="auto"/>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1355904</w:t>
            </w:r>
          </w:p>
        </w:tc>
        <w:tc>
          <w:tcPr>
            <w:tcW w:w="2609" w:type="dxa"/>
            <w:tcBorders>
              <w:top w:val="single" w:sz="4" w:space="0" w:color="auto"/>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Gani Liman Zani</w:t>
            </w:r>
          </w:p>
        </w:tc>
      </w:tr>
      <w:tr w:rsidR="00693B7E" w:rsidRPr="00286378">
        <w:trPr>
          <w:gridAfter w:val="2"/>
          <w:wAfter w:w="310" w:type="dxa"/>
          <w:trHeight w:val="240"/>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78</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REXHEP GANI ZANI</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157/15</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2080</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732160</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200</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831</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166200</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898360</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210"/>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79</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157/16</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2522</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887744</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200</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831</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166200</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1053944</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Ahmet Gani Zani</w:t>
            </w:r>
          </w:p>
        </w:tc>
      </w:tr>
      <w:tr w:rsidR="00693B7E" w:rsidRPr="00286378">
        <w:trPr>
          <w:gridAfter w:val="2"/>
          <w:wAfter w:w="310" w:type="dxa"/>
          <w:trHeight w:val="240"/>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80</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157/17</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1792</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630784</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200</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831</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166200</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796984</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Gani Liman Zani</w:t>
            </w:r>
          </w:p>
        </w:tc>
      </w:tr>
      <w:tr w:rsidR="00693B7E" w:rsidRPr="00286378">
        <w:trPr>
          <w:gridAfter w:val="2"/>
          <w:wAfter w:w="310" w:type="dxa"/>
          <w:trHeight w:val="210"/>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81</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157/18</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926</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325952</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200</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831</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166200</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492152</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Ramazan Liman Ismaku</w:t>
            </w:r>
          </w:p>
        </w:tc>
      </w:tr>
      <w:tr w:rsidR="00693B7E" w:rsidRPr="00286378">
        <w:trPr>
          <w:gridAfter w:val="2"/>
          <w:wAfter w:w="310" w:type="dxa"/>
          <w:trHeight w:val="210"/>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82</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 xml:space="preserve">SHTET </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157/19</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3126</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1100352</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1100352</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Islam Xhemali Aliu</w:t>
            </w:r>
          </w:p>
        </w:tc>
      </w:tr>
      <w:tr w:rsidR="00693B7E" w:rsidRPr="00286378">
        <w:trPr>
          <w:gridAfter w:val="2"/>
          <w:wAfter w:w="310" w:type="dxa"/>
          <w:trHeight w:val="240"/>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83</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SHTET</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156/7</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274</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96448</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96448</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Pretendent Hamit Xhelal Aliu</w:t>
            </w:r>
          </w:p>
        </w:tc>
      </w:tr>
      <w:tr w:rsidR="00693B7E" w:rsidRPr="00286378">
        <w:trPr>
          <w:gridAfter w:val="2"/>
          <w:wAfter w:w="310" w:type="dxa"/>
          <w:trHeight w:val="210"/>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84</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PJETER MARK PERKEQI</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208/7</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866</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304832</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304832</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210"/>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85</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MARK KOL PERKEQI</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216/19</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837</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294624</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294624</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Rikonfirmim</w:t>
            </w:r>
          </w:p>
        </w:tc>
      </w:tr>
      <w:tr w:rsidR="00693B7E" w:rsidRPr="00286378">
        <w:trPr>
          <w:gridAfter w:val="2"/>
          <w:wAfter w:w="310" w:type="dxa"/>
          <w:trHeight w:val="210"/>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86</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MARTIN MARK PERKEQI</w:t>
            </w:r>
          </w:p>
        </w:tc>
        <w:tc>
          <w:tcPr>
            <w:tcW w:w="594" w:type="dxa"/>
            <w:tcBorders>
              <w:top w:val="nil"/>
              <w:left w:val="nil"/>
              <w:bottom w:val="nil"/>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 xml:space="preserve"> 216/20</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427</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150304</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150304</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210"/>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87</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PJETER MARK PERKEQI</w:t>
            </w:r>
          </w:p>
        </w:tc>
        <w:tc>
          <w:tcPr>
            <w:tcW w:w="594" w:type="dxa"/>
            <w:tcBorders>
              <w:top w:val="single" w:sz="4" w:space="0" w:color="auto"/>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216/21</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754</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265408</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265408</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240"/>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88</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ALEKSANDER PJETER PERKEQI</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216/22</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417</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146784</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146784</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210"/>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89</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PRENG ZEF HANI</w:t>
            </w:r>
          </w:p>
        </w:tc>
        <w:tc>
          <w:tcPr>
            <w:tcW w:w="594"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216/6</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1878</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661056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 </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661056</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270"/>
          <w:jc w:val="center"/>
        </w:trPr>
        <w:tc>
          <w:tcPr>
            <w:tcW w:w="455"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90</w:t>
            </w:r>
          </w:p>
        </w:tc>
        <w:tc>
          <w:tcPr>
            <w:tcW w:w="2709"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color w:val="000000"/>
                <w:sz w:val="16"/>
                <w:szCs w:val="16"/>
              </w:rPr>
            </w:pPr>
            <w:r w:rsidRPr="00286378">
              <w:rPr>
                <w:rFonts w:ascii="CG Times" w:eastAsia="Times New Roman" w:hAnsi="CG Times" w:cs="Arial"/>
                <w:color w:val="000000"/>
                <w:sz w:val="16"/>
                <w:szCs w:val="16"/>
              </w:rPr>
              <w:t>ALFRED PJETER GJEGJAJ</w:t>
            </w:r>
          </w:p>
        </w:tc>
        <w:tc>
          <w:tcPr>
            <w:tcW w:w="594" w:type="dxa"/>
            <w:tcBorders>
              <w:top w:val="nil"/>
              <w:left w:val="nil"/>
              <w:bottom w:val="double" w:sz="6"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1767</w:t>
            </w:r>
          </w:p>
        </w:tc>
        <w:tc>
          <w:tcPr>
            <w:tcW w:w="90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color w:val="000000"/>
                <w:sz w:val="16"/>
                <w:szCs w:val="16"/>
              </w:rPr>
            </w:pPr>
            <w:r w:rsidRPr="00286378">
              <w:rPr>
                <w:rFonts w:ascii="CG Times" w:eastAsia="Times New Roman" w:hAnsi="CG Times" w:cs="Arial"/>
                <w:color w:val="000000"/>
                <w:sz w:val="16"/>
                <w:szCs w:val="16"/>
              </w:rPr>
              <w:t>216/16</w:t>
            </w:r>
          </w:p>
        </w:tc>
        <w:tc>
          <w:tcPr>
            <w:tcW w:w="82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1053</w:t>
            </w:r>
          </w:p>
        </w:tc>
        <w:tc>
          <w:tcPr>
            <w:tcW w:w="780"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352</w:t>
            </w:r>
          </w:p>
        </w:tc>
        <w:tc>
          <w:tcPr>
            <w:tcW w:w="855"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370656</w:t>
            </w:r>
          </w:p>
        </w:tc>
        <w:tc>
          <w:tcPr>
            <w:tcW w:w="793"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924</w:t>
            </w:r>
          </w:p>
        </w:tc>
        <w:tc>
          <w:tcPr>
            <w:tcW w:w="720" w:type="dxa"/>
            <w:tcBorders>
              <w:top w:val="nil"/>
              <w:left w:val="nil"/>
              <w:bottom w:val="single" w:sz="4"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831</w:t>
            </w:r>
          </w:p>
        </w:tc>
        <w:tc>
          <w:tcPr>
            <w:tcW w:w="904" w:type="dxa"/>
            <w:tcBorders>
              <w:top w:val="nil"/>
              <w:left w:val="double" w:sz="6" w:space="0" w:color="auto"/>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767844</w:t>
            </w:r>
          </w:p>
        </w:tc>
        <w:tc>
          <w:tcPr>
            <w:tcW w:w="1076" w:type="dxa"/>
            <w:tcBorders>
              <w:top w:val="nil"/>
              <w:left w:val="nil"/>
              <w:bottom w:val="single" w:sz="4"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color w:val="000000"/>
                <w:sz w:val="16"/>
                <w:szCs w:val="16"/>
              </w:rPr>
            </w:pPr>
            <w:r w:rsidRPr="00286378">
              <w:rPr>
                <w:rFonts w:ascii="CG Times" w:eastAsia="Times New Roman" w:hAnsi="CG Times" w:cs="Arial"/>
                <w:color w:val="000000"/>
                <w:sz w:val="16"/>
                <w:szCs w:val="16"/>
              </w:rPr>
              <w:t>1138500</w:t>
            </w:r>
          </w:p>
        </w:tc>
        <w:tc>
          <w:tcPr>
            <w:tcW w:w="2609" w:type="dxa"/>
            <w:tcBorders>
              <w:top w:val="nil"/>
              <w:left w:val="nil"/>
              <w:bottom w:val="single" w:sz="4" w:space="0" w:color="auto"/>
              <w:right w:val="double" w:sz="6" w:space="0" w:color="auto"/>
            </w:tcBorders>
            <w:shd w:val="clear" w:color="auto" w:fill="auto"/>
            <w:vAlign w:val="bottom"/>
          </w:tcPr>
          <w:p w:rsidR="00693B7E" w:rsidRPr="00286378" w:rsidRDefault="00693B7E" w:rsidP="004377DB">
            <w:pPr>
              <w:widowControl w:val="0"/>
              <w:jc w:val="both"/>
              <w:rPr>
                <w:rFonts w:ascii="CG Times" w:eastAsia="Times New Roman" w:hAnsi="CG Times" w:cs="Arial"/>
                <w:color w:val="000000"/>
                <w:sz w:val="16"/>
                <w:szCs w:val="16"/>
              </w:rPr>
            </w:pPr>
            <w:r w:rsidRPr="00286378">
              <w:rPr>
                <w:rFonts w:ascii="CG Times" w:eastAsia="Times New Roman" w:hAnsi="CG Times" w:cs="Arial"/>
                <w:color w:val="000000"/>
                <w:sz w:val="16"/>
                <w:szCs w:val="16"/>
              </w:rPr>
              <w:t>Konfirmuar nga ZRPP</w:t>
            </w:r>
          </w:p>
        </w:tc>
      </w:tr>
      <w:tr w:rsidR="00693B7E" w:rsidRPr="00286378">
        <w:trPr>
          <w:gridAfter w:val="2"/>
          <w:wAfter w:w="310" w:type="dxa"/>
          <w:trHeight w:val="285"/>
          <w:jc w:val="center"/>
        </w:trPr>
        <w:tc>
          <w:tcPr>
            <w:tcW w:w="455" w:type="dxa"/>
            <w:tcBorders>
              <w:top w:val="double" w:sz="6" w:space="0" w:color="auto"/>
              <w:left w:val="double" w:sz="6" w:space="0" w:color="auto"/>
              <w:bottom w:val="double" w:sz="6"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2709" w:type="dxa"/>
            <w:tcBorders>
              <w:top w:val="double" w:sz="6" w:space="0" w:color="auto"/>
              <w:left w:val="nil"/>
              <w:bottom w:val="double" w:sz="6" w:space="0" w:color="auto"/>
              <w:right w:val="nil"/>
            </w:tcBorders>
            <w:shd w:val="clear" w:color="auto" w:fill="auto"/>
            <w:noWrap/>
            <w:vAlign w:val="bottom"/>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TOTALI</w:t>
            </w:r>
          </w:p>
        </w:tc>
        <w:tc>
          <w:tcPr>
            <w:tcW w:w="594" w:type="dxa"/>
            <w:tcBorders>
              <w:top w:val="nil"/>
              <w:left w:val="double" w:sz="6" w:space="0" w:color="auto"/>
              <w:bottom w:val="double" w:sz="6"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900" w:type="dxa"/>
            <w:tcBorders>
              <w:top w:val="double" w:sz="6" w:space="0" w:color="auto"/>
              <w:left w:val="nil"/>
              <w:bottom w:val="double" w:sz="6" w:space="0" w:color="auto"/>
              <w:right w:val="double" w:sz="6" w:space="0" w:color="auto"/>
            </w:tcBorders>
            <w:shd w:val="clear" w:color="auto" w:fill="auto"/>
            <w:noWrap/>
            <w:vAlign w:val="bottom"/>
          </w:tcPr>
          <w:p w:rsidR="00693B7E" w:rsidRPr="00286378" w:rsidRDefault="00693B7E" w:rsidP="005B18BA">
            <w:pPr>
              <w:widowControl w:val="0"/>
              <w:jc w:val="center"/>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820" w:type="dxa"/>
            <w:tcBorders>
              <w:top w:val="double" w:sz="6" w:space="0" w:color="auto"/>
              <w:left w:val="nil"/>
              <w:bottom w:val="double" w:sz="6"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85716</w:t>
            </w:r>
          </w:p>
        </w:tc>
        <w:tc>
          <w:tcPr>
            <w:tcW w:w="780" w:type="dxa"/>
            <w:tcBorders>
              <w:top w:val="double" w:sz="6" w:space="0" w:color="auto"/>
              <w:left w:val="double" w:sz="6" w:space="0" w:color="auto"/>
              <w:bottom w:val="double" w:sz="6"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855" w:type="dxa"/>
            <w:tcBorders>
              <w:top w:val="double" w:sz="6" w:space="0" w:color="auto"/>
              <w:left w:val="nil"/>
              <w:bottom w:val="double" w:sz="6"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30172032</w:t>
            </w:r>
          </w:p>
        </w:tc>
        <w:tc>
          <w:tcPr>
            <w:tcW w:w="793" w:type="dxa"/>
            <w:tcBorders>
              <w:top w:val="double" w:sz="6" w:space="0" w:color="auto"/>
              <w:left w:val="double" w:sz="6" w:space="0" w:color="auto"/>
              <w:bottom w:val="double" w:sz="6"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5061</w:t>
            </w:r>
          </w:p>
        </w:tc>
        <w:tc>
          <w:tcPr>
            <w:tcW w:w="720" w:type="dxa"/>
            <w:tcBorders>
              <w:top w:val="double" w:sz="6" w:space="0" w:color="auto"/>
              <w:left w:val="nil"/>
              <w:bottom w:val="double" w:sz="6" w:space="0" w:color="auto"/>
              <w:right w:val="nil"/>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c>
          <w:tcPr>
            <w:tcW w:w="904" w:type="dxa"/>
            <w:tcBorders>
              <w:top w:val="double" w:sz="6" w:space="0" w:color="auto"/>
              <w:left w:val="double" w:sz="6" w:space="0" w:color="auto"/>
              <w:bottom w:val="double" w:sz="6"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4205691</w:t>
            </w:r>
          </w:p>
        </w:tc>
        <w:tc>
          <w:tcPr>
            <w:tcW w:w="1076" w:type="dxa"/>
            <w:tcBorders>
              <w:top w:val="double" w:sz="6" w:space="0" w:color="auto"/>
              <w:left w:val="nil"/>
              <w:bottom w:val="double" w:sz="6" w:space="0" w:color="auto"/>
              <w:right w:val="double" w:sz="6" w:space="0" w:color="auto"/>
            </w:tcBorders>
            <w:shd w:val="clear" w:color="auto" w:fill="auto"/>
            <w:noWrap/>
            <w:vAlign w:val="bottom"/>
          </w:tcPr>
          <w:p w:rsidR="00693B7E" w:rsidRPr="00286378" w:rsidRDefault="00693B7E" w:rsidP="005B18BA">
            <w:pPr>
              <w:widowControl w:val="0"/>
              <w:jc w:val="right"/>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34377723</w:t>
            </w:r>
          </w:p>
        </w:tc>
        <w:tc>
          <w:tcPr>
            <w:tcW w:w="2609" w:type="dxa"/>
            <w:tcBorders>
              <w:top w:val="double" w:sz="6" w:space="0" w:color="auto"/>
              <w:left w:val="nil"/>
              <w:bottom w:val="double" w:sz="6" w:space="0" w:color="auto"/>
              <w:right w:val="double" w:sz="6" w:space="0" w:color="auto"/>
            </w:tcBorders>
            <w:shd w:val="clear" w:color="auto" w:fill="auto"/>
            <w:noWrap/>
            <w:vAlign w:val="bottom"/>
          </w:tcPr>
          <w:p w:rsidR="00693B7E" w:rsidRPr="00286378" w:rsidRDefault="00693B7E" w:rsidP="005B18BA">
            <w:pPr>
              <w:widowControl w:val="0"/>
              <w:rPr>
                <w:rFonts w:ascii="CG Times" w:eastAsia="Times New Roman" w:hAnsi="CG Times" w:cs="Arial"/>
                <w:b/>
                <w:bCs/>
                <w:color w:val="000000"/>
                <w:sz w:val="16"/>
                <w:szCs w:val="16"/>
              </w:rPr>
            </w:pPr>
            <w:r w:rsidRPr="00286378">
              <w:rPr>
                <w:rFonts w:ascii="CG Times" w:eastAsia="Times New Roman" w:hAnsi="CG Times" w:cs="Arial"/>
                <w:b/>
                <w:bCs/>
                <w:color w:val="000000"/>
                <w:sz w:val="16"/>
                <w:szCs w:val="16"/>
              </w:rPr>
              <w:t> </w:t>
            </w:r>
          </w:p>
        </w:tc>
      </w:tr>
    </w:tbl>
    <w:p w:rsidR="00BD2170" w:rsidRDefault="00BD2170" w:rsidP="00286378">
      <w:pPr>
        <w:pStyle w:val="Akti"/>
        <w:keepNext w:val="0"/>
        <w:jc w:val="left"/>
      </w:pPr>
    </w:p>
    <w:p w:rsidR="003D2D8D" w:rsidRDefault="003D2D8D" w:rsidP="00286378">
      <w:pPr>
        <w:pStyle w:val="Akti"/>
        <w:keepNext w:val="0"/>
        <w:jc w:val="left"/>
      </w:pPr>
    </w:p>
    <w:p w:rsidR="003D2D8D" w:rsidRDefault="003D2D8D" w:rsidP="00286378">
      <w:pPr>
        <w:pStyle w:val="Akti"/>
        <w:keepNext w:val="0"/>
        <w:jc w:val="left"/>
      </w:pPr>
    </w:p>
    <w:p w:rsidR="003D2D8D" w:rsidRDefault="003D2D8D" w:rsidP="00286378">
      <w:pPr>
        <w:pStyle w:val="Akti"/>
        <w:keepNext w:val="0"/>
        <w:jc w:val="left"/>
      </w:pPr>
    </w:p>
    <w:p w:rsidR="003D2D8D" w:rsidRDefault="003D2D8D" w:rsidP="00286378">
      <w:pPr>
        <w:pStyle w:val="Akti"/>
        <w:keepNext w:val="0"/>
        <w:jc w:val="left"/>
      </w:pPr>
    </w:p>
    <w:p w:rsidR="003D2D8D" w:rsidRDefault="003D2D8D" w:rsidP="00286378">
      <w:pPr>
        <w:pStyle w:val="Akti"/>
        <w:keepNext w:val="0"/>
        <w:jc w:val="left"/>
      </w:pPr>
    </w:p>
    <w:p w:rsidR="003D2D8D" w:rsidRDefault="003D2D8D" w:rsidP="00286378">
      <w:pPr>
        <w:pStyle w:val="Akti"/>
        <w:keepNext w:val="0"/>
        <w:jc w:val="left"/>
      </w:pPr>
    </w:p>
    <w:p w:rsidR="003D2D8D" w:rsidRDefault="003D2D8D" w:rsidP="00286378">
      <w:pPr>
        <w:pStyle w:val="Akti"/>
        <w:keepNext w:val="0"/>
        <w:jc w:val="left"/>
      </w:pPr>
    </w:p>
    <w:p w:rsidR="003D2D8D" w:rsidRDefault="003D2D8D" w:rsidP="00286378">
      <w:pPr>
        <w:pStyle w:val="Akti"/>
        <w:keepNext w:val="0"/>
        <w:jc w:val="left"/>
      </w:pPr>
    </w:p>
    <w:p w:rsidR="003D2D8D" w:rsidRDefault="003D2D8D" w:rsidP="00286378">
      <w:pPr>
        <w:pStyle w:val="Akti"/>
        <w:keepNext w:val="0"/>
        <w:jc w:val="left"/>
      </w:pPr>
    </w:p>
    <w:p w:rsidR="003D2D8D" w:rsidRDefault="003D2D8D" w:rsidP="00286378">
      <w:pPr>
        <w:pStyle w:val="Akti"/>
        <w:keepNext w:val="0"/>
        <w:jc w:val="left"/>
      </w:pPr>
    </w:p>
    <w:p w:rsidR="003D2D8D" w:rsidRDefault="003D2D8D" w:rsidP="00286378">
      <w:pPr>
        <w:pStyle w:val="Akti"/>
        <w:keepNext w:val="0"/>
        <w:jc w:val="left"/>
      </w:pPr>
    </w:p>
    <w:p w:rsidR="003D2D8D" w:rsidRDefault="003D2D8D" w:rsidP="00286378">
      <w:pPr>
        <w:pStyle w:val="Akti"/>
        <w:keepNext w:val="0"/>
        <w:jc w:val="left"/>
      </w:pPr>
    </w:p>
    <w:p w:rsidR="003D2D8D" w:rsidRDefault="003D2D8D" w:rsidP="00286378">
      <w:pPr>
        <w:pStyle w:val="Akti"/>
        <w:keepNext w:val="0"/>
        <w:jc w:val="left"/>
      </w:pPr>
    </w:p>
    <w:p w:rsidR="003D2D8D" w:rsidRDefault="003D2D8D" w:rsidP="00286378">
      <w:pPr>
        <w:pStyle w:val="Akti"/>
        <w:keepNext w:val="0"/>
        <w:jc w:val="left"/>
      </w:pPr>
    </w:p>
    <w:p w:rsidR="003D2D8D" w:rsidRDefault="003D2D8D" w:rsidP="00286378">
      <w:pPr>
        <w:pStyle w:val="Akti"/>
        <w:keepNext w:val="0"/>
        <w:jc w:val="left"/>
      </w:pPr>
    </w:p>
    <w:p w:rsidR="003D2D8D" w:rsidRDefault="003D2D8D" w:rsidP="00286378">
      <w:pPr>
        <w:pStyle w:val="Akti"/>
        <w:keepNext w:val="0"/>
        <w:jc w:val="left"/>
      </w:pPr>
    </w:p>
    <w:p w:rsidR="003D2D8D" w:rsidRDefault="003D2D8D" w:rsidP="00286378">
      <w:pPr>
        <w:pStyle w:val="Akti"/>
        <w:keepNext w:val="0"/>
        <w:jc w:val="left"/>
      </w:pPr>
    </w:p>
    <w:p w:rsidR="003D2D8D" w:rsidRDefault="003D2D8D" w:rsidP="00286378">
      <w:pPr>
        <w:pStyle w:val="Akti"/>
        <w:keepNext w:val="0"/>
        <w:jc w:val="left"/>
      </w:pPr>
    </w:p>
    <w:p w:rsidR="003D2D8D" w:rsidRDefault="003D2D8D" w:rsidP="00286378">
      <w:pPr>
        <w:pStyle w:val="Akti"/>
        <w:keepNext w:val="0"/>
        <w:jc w:val="left"/>
      </w:pPr>
    </w:p>
    <w:p w:rsidR="003D2D8D" w:rsidRDefault="003D2D8D" w:rsidP="003D2D8D">
      <w:pPr>
        <w:pStyle w:val="Paragrafi"/>
        <w:sectPr w:rsidR="003D2D8D" w:rsidSect="00697E64">
          <w:pgSz w:w="15840" w:h="12240" w:orient="landscape"/>
          <w:pgMar w:top="1418" w:right="1418" w:bottom="1418" w:left="1418" w:header="1304" w:footer="1134" w:gutter="0"/>
          <w:cols w:space="720"/>
          <w:docGrid w:linePitch="360"/>
        </w:sectPr>
      </w:pPr>
    </w:p>
    <w:p w:rsidR="003D2D8D" w:rsidRPr="003D2D8D" w:rsidRDefault="003D2D8D" w:rsidP="003D2D8D">
      <w:pPr>
        <w:pStyle w:val="Paragrafi"/>
      </w:pPr>
    </w:p>
    <w:sectPr w:rsidR="003D2D8D" w:rsidRPr="003D2D8D" w:rsidSect="003D2D8D">
      <w:pgSz w:w="12240" w:h="15840"/>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BFF" w:rsidRDefault="00C54BFF">
      <w:r>
        <w:separator/>
      </w:r>
    </w:p>
  </w:endnote>
  <w:endnote w:type="continuationSeparator" w:id="0">
    <w:p w:rsidR="00C54BFF" w:rsidRDefault="00C54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B02" w:rsidRDefault="00534B02" w:rsidP="00693B7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534B02" w:rsidRDefault="00534B02" w:rsidP="00693B7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4B02" w:rsidRDefault="00534B02" w:rsidP="00693B7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8792E">
      <w:rPr>
        <w:rStyle w:val="PageNumber"/>
        <w:noProof/>
      </w:rPr>
      <w:t>3415</w:t>
    </w:r>
    <w:r>
      <w:rPr>
        <w:rStyle w:val="PageNumber"/>
      </w:rPr>
      <w:fldChar w:fldCharType="end"/>
    </w:r>
  </w:p>
  <w:p w:rsidR="00534B02" w:rsidRDefault="00534B02" w:rsidP="00693B7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BFF" w:rsidRDefault="00C54BFF">
      <w:r>
        <w:separator/>
      </w:r>
    </w:p>
  </w:footnote>
  <w:footnote w:type="continuationSeparator" w:id="0">
    <w:p w:rsidR="00C54BFF" w:rsidRDefault="00C54B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8415073"/>
    <w:multiLevelType w:val="hybridMultilevel"/>
    <w:tmpl w:val="24C26DB4"/>
    <w:lvl w:ilvl="0" w:tplc="04090019">
      <w:start w:val="1"/>
      <w:numFmt w:val="lowerLetter"/>
      <w:lvlText w:val="%1."/>
      <w:lvlJc w:val="left"/>
      <w:pPr>
        <w:tabs>
          <w:tab w:val="num" w:pos="720"/>
        </w:tabs>
        <w:ind w:left="720" w:hanging="360"/>
      </w:pPr>
    </w:lvl>
    <w:lvl w:ilvl="1" w:tplc="B9D47B8A">
      <w:start w:val="1"/>
      <w:numFmt w:val="lowerRoman"/>
      <w:lvlText w:val="%2)"/>
      <w:lvlJc w:val="right"/>
      <w:pPr>
        <w:tabs>
          <w:tab w:val="num" w:pos="1260"/>
        </w:tabs>
        <w:ind w:left="1260" w:hanging="180"/>
      </w:pPr>
      <w:rPr>
        <w:rFonts w:ascii="Times New Roman" w:eastAsia="Times New Roman" w:hAnsi="Times New Roman" w:cs="Times New Roman"/>
      </w:rPr>
    </w:lvl>
    <w:lvl w:ilvl="2" w:tplc="01965638">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99A378E"/>
    <w:multiLevelType w:val="hybridMultilevel"/>
    <w:tmpl w:val="0AA0FA9A"/>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E593A80"/>
    <w:multiLevelType w:val="hybridMultilevel"/>
    <w:tmpl w:val="10004F1A"/>
    <w:lvl w:ilvl="0" w:tplc="6278F3F2">
      <w:start w:val="1"/>
      <w:numFmt w:val="decimal"/>
      <w:lvlText w:val="%1."/>
      <w:lvlJc w:val="left"/>
      <w:pPr>
        <w:tabs>
          <w:tab w:val="num" w:pos="360"/>
        </w:tabs>
        <w:ind w:left="360" w:hanging="360"/>
      </w:pPr>
      <w:rPr>
        <w:rFonts w:hint="default"/>
      </w:rPr>
    </w:lvl>
    <w:lvl w:ilvl="1" w:tplc="3D8212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7030375"/>
    <w:multiLevelType w:val="hybridMultilevel"/>
    <w:tmpl w:val="83A017F2"/>
    <w:lvl w:ilvl="0" w:tplc="F8465A3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75422673"/>
    <w:multiLevelType w:val="hybridMultilevel"/>
    <w:tmpl w:val="8B085B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E9C6816"/>
    <w:multiLevelType w:val="singleLevel"/>
    <w:tmpl w:val="049C32EC"/>
    <w:lvl w:ilvl="0">
      <w:start w:val="11"/>
      <w:numFmt w:val="bullet"/>
      <w:lvlText w:val="-"/>
      <w:lvlJc w:val="left"/>
      <w:pPr>
        <w:tabs>
          <w:tab w:val="num" w:pos="360"/>
        </w:tabs>
        <w:ind w:left="360" w:hanging="360"/>
      </w:pPr>
      <w:rPr>
        <w:rFonts w:ascii="Times New Roman" w:hAnsi="Times New Roman" w:hint="default"/>
      </w:rPr>
    </w:lvl>
  </w:abstractNum>
  <w:num w:numId="1">
    <w:abstractNumId w:val="0"/>
  </w:num>
  <w:num w:numId="2">
    <w:abstractNumId w:val="7"/>
  </w:num>
  <w:num w:numId="3">
    <w:abstractNumId w:val="4"/>
  </w:num>
  <w:num w:numId="4">
    <w:abstractNumId w:val="1"/>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93B7E"/>
    <w:rsid w:val="00001FB7"/>
    <w:rsid w:val="000035A1"/>
    <w:rsid w:val="00005ABF"/>
    <w:rsid w:val="00005C90"/>
    <w:rsid w:val="000069EE"/>
    <w:rsid w:val="00010540"/>
    <w:rsid w:val="0001134C"/>
    <w:rsid w:val="00011B17"/>
    <w:rsid w:val="00011F51"/>
    <w:rsid w:val="00013C3E"/>
    <w:rsid w:val="00014D19"/>
    <w:rsid w:val="0001603C"/>
    <w:rsid w:val="00016C94"/>
    <w:rsid w:val="00023D44"/>
    <w:rsid w:val="00023DAE"/>
    <w:rsid w:val="0002410D"/>
    <w:rsid w:val="0002593D"/>
    <w:rsid w:val="00026F9F"/>
    <w:rsid w:val="00030282"/>
    <w:rsid w:val="0003077C"/>
    <w:rsid w:val="00032E3F"/>
    <w:rsid w:val="00034875"/>
    <w:rsid w:val="000377FC"/>
    <w:rsid w:val="00041F28"/>
    <w:rsid w:val="0004622E"/>
    <w:rsid w:val="000469BE"/>
    <w:rsid w:val="0004769B"/>
    <w:rsid w:val="000500C0"/>
    <w:rsid w:val="00050D03"/>
    <w:rsid w:val="00052815"/>
    <w:rsid w:val="00056150"/>
    <w:rsid w:val="00057001"/>
    <w:rsid w:val="000575EF"/>
    <w:rsid w:val="000577E2"/>
    <w:rsid w:val="00060A2F"/>
    <w:rsid w:val="000611F9"/>
    <w:rsid w:val="000638CF"/>
    <w:rsid w:val="00064FD0"/>
    <w:rsid w:val="00065059"/>
    <w:rsid w:val="000658DF"/>
    <w:rsid w:val="00066D3B"/>
    <w:rsid w:val="00067D31"/>
    <w:rsid w:val="00072469"/>
    <w:rsid w:val="00072D77"/>
    <w:rsid w:val="0007362F"/>
    <w:rsid w:val="00073FBB"/>
    <w:rsid w:val="00074622"/>
    <w:rsid w:val="00074FF4"/>
    <w:rsid w:val="00075AFE"/>
    <w:rsid w:val="00077BF3"/>
    <w:rsid w:val="00080104"/>
    <w:rsid w:val="000821EF"/>
    <w:rsid w:val="00083214"/>
    <w:rsid w:val="00084565"/>
    <w:rsid w:val="00084680"/>
    <w:rsid w:val="000849C8"/>
    <w:rsid w:val="00086DCC"/>
    <w:rsid w:val="000872B9"/>
    <w:rsid w:val="0009071C"/>
    <w:rsid w:val="000925FC"/>
    <w:rsid w:val="000968BC"/>
    <w:rsid w:val="000A0895"/>
    <w:rsid w:val="000A51B0"/>
    <w:rsid w:val="000A58D9"/>
    <w:rsid w:val="000A5A97"/>
    <w:rsid w:val="000A5DA0"/>
    <w:rsid w:val="000A62A3"/>
    <w:rsid w:val="000A6507"/>
    <w:rsid w:val="000B1872"/>
    <w:rsid w:val="000B4752"/>
    <w:rsid w:val="000B5FBD"/>
    <w:rsid w:val="000B6362"/>
    <w:rsid w:val="000C09BB"/>
    <w:rsid w:val="000C09DC"/>
    <w:rsid w:val="000C1587"/>
    <w:rsid w:val="000C4196"/>
    <w:rsid w:val="000C6080"/>
    <w:rsid w:val="000C7045"/>
    <w:rsid w:val="000D0F6F"/>
    <w:rsid w:val="000D176C"/>
    <w:rsid w:val="000D27C1"/>
    <w:rsid w:val="000D3B35"/>
    <w:rsid w:val="000D70DC"/>
    <w:rsid w:val="000D7287"/>
    <w:rsid w:val="000E0792"/>
    <w:rsid w:val="000E39EC"/>
    <w:rsid w:val="000E5FB6"/>
    <w:rsid w:val="000E6C90"/>
    <w:rsid w:val="000E7159"/>
    <w:rsid w:val="000E77B1"/>
    <w:rsid w:val="000E7BAB"/>
    <w:rsid w:val="000F1E2A"/>
    <w:rsid w:val="000F2BBE"/>
    <w:rsid w:val="000F56CC"/>
    <w:rsid w:val="000F7541"/>
    <w:rsid w:val="00100FFC"/>
    <w:rsid w:val="00101E44"/>
    <w:rsid w:val="00104ED2"/>
    <w:rsid w:val="001050BB"/>
    <w:rsid w:val="001057A6"/>
    <w:rsid w:val="001101F4"/>
    <w:rsid w:val="00113990"/>
    <w:rsid w:val="00115A50"/>
    <w:rsid w:val="001160EF"/>
    <w:rsid w:val="00117576"/>
    <w:rsid w:val="00117E84"/>
    <w:rsid w:val="001207E3"/>
    <w:rsid w:val="00121ACC"/>
    <w:rsid w:val="00127105"/>
    <w:rsid w:val="00127315"/>
    <w:rsid w:val="0012784F"/>
    <w:rsid w:val="00127AE0"/>
    <w:rsid w:val="00130749"/>
    <w:rsid w:val="00130A17"/>
    <w:rsid w:val="001339CA"/>
    <w:rsid w:val="0013730D"/>
    <w:rsid w:val="00140DA6"/>
    <w:rsid w:val="0014367F"/>
    <w:rsid w:val="00143F2D"/>
    <w:rsid w:val="00144577"/>
    <w:rsid w:val="001464F8"/>
    <w:rsid w:val="001474E9"/>
    <w:rsid w:val="001477E3"/>
    <w:rsid w:val="001528E0"/>
    <w:rsid w:val="0015408F"/>
    <w:rsid w:val="00155D3F"/>
    <w:rsid w:val="001563DD"/>
    <w:rsid w:val="001571D1"/>
    <w:rsid w:val="001579F5"/>
    <w:rsid w:val="00157E99"/>
    <w:rsid w:val="001600B7"/>
    <w:rsid w:val="001601FE"/>
    <w:rsid w:val="001615AA"/>
    <w:rsid w:val="00161CD2"/>
    <w:rsid w:val="00164A18"/>
    <w:rsid w:val="00164DE7"/>
    <w:rsid w:val="00167AEA"/>
    <w:rsid w:val="0017066C"/>
    <w:rsid w:val="00170F85"/>
    <w:rsid w:val="001712C9"/>
    <w:rsid w:val="00171BA3"/>
    <w:rsid w:val="001729E8"/>
    <w:rsid w:val="00172E92"/>
    <w:rsid w:val="00172FDA"/>
    <w:rsid w:val="0017357E"/>
    <w:rsid w:val="00174841"/>
    <w:rsid w:val="001763D3"/>
    <w:rsid w:val="0017706E"/>
    <w:rsid w:val="00177575"/>
    <w:rsid w:val="00177916"/>
    <w:rsid w:val="00177A08"/>
    <w:rsid w:val="00177E6A"/>
    <w:rsid w:val="00181E36"/>
    <w:rsid w:val="00182272"/>
    <w:rsid w:val="00183799"/>
    <w:rsid w:val="001850A6"/>
    <w:rsid w:val="00185C0B"/>
    <w:rsid w:val="00185E56"/>
    <w:rsid w:val="00186589"/>
    <w:rsid w:val="00186F1D"/>
    <w:rsid w:val="001876D7"/>
    <w:rsid w:val="001905C4"/>
    <w:rsid w:val="0019379D"/>
    <w:rsid w:val="00194539"/>
    <w:rsid w:val="00194A8A"/>
    <w:rsid w:val="0019541A"/>
    <w:rsid w:val="00196CAC"/>
    <w:rsid w:val="001A02D8"/>
    <w:rsid w:val="001A08A4"/>
    <w:rsid w:val="001A0E84"/>
    <w:rsid w:val="001A3E7B"/>
    <w:rsid w:val="001A45B1"/>
    <w:rsid w:val="001A5088"/>
    <w:rsid w:val="001A77B1"/>
    <w:rsid w:val="001B0717"/>
    <w:rsid w:val="001B0ACF"/>
    <w:rsid w:val="001B1BF1"/>
    <w:rsid w:val="001B2995"/>
    <w:rsid w:val="001B3C22"/>
    <w:rsid w:val="001B4DFA"/>
    <w:rsid w:val="001B5147"/>
    <w:rsid w:val="001B6A5B"/>
    <w:rsid w:val="001C2236"/>
    <w:rsid w:val="001C579C"/>
    <w:rsid w:val="001D0130"/>
    <w:rsid w:val="001D2145"/>
    <w:rsid w:val="001D21FC"/>
    <w:rsid w:val="001D3B21"/>
    <w:rsid w:val="001D3F5F"/>
    <w:rsid w:val="001D4D40"/>
    <w:rsid w:val="001D5ADB"/>
    <w:rsid w:val="001D5DDE"/>
    <w:rsid w:val="001E1CEA"/>
    <w:rsid w:val="001E340C"/>
    <w:rsid w:val="001E463C"/>
    <w:rsid w:val="001E6CF4"/>
    <w:rsid w:val="001E76A3"/>
    <w:rsid w:val="001E77F8"/>
    <w:rsid w:val="001F139B"/>
    <w:rsid w:val="001F149D"/>
    <w:rsid w:val="001F411E"/>
    <w:rsid w:val="001F44BC"/>
    <w:rsid w:val="001F44FA"/>
    <w:rsid w:val="001F4A24"/>
    <w:rsid w:val="001F4AB7"/>
    <w:rsid w:val="001F4B94"/>
    <w:rsid w:val="001F5050"/>
    <w:rsid w:val="001F5B63"/>
    <w:rsid w:val="001F65FC"/>
    <w:rsid w:val="001F76D0"/>
    <w:rsid w:val="00203620"/>
    <w:rsid w:val="00206B0F"/>
    <w:rsid w:val="00213C4F"/>
    <w:rsid w:val="00214A90"/>
    <w:rsid w:val="002153D6"/>
    <w:rsid w:val="00220876"/>
    <w:rsid w:val="00220BEF"/>
    <w:rsid w:val="00221298"/>
    <w:rsid w:val="002221F6"/>
    <w:rsid w:val="002242DF"/>
    <w:rsid w:val="00224947"/>
    <w:rsid w:val="002259B2"/>
    <w:rsid w:val="00231078"/>
    <w:rsid w:val="00231A03"/>
    <w:rsid w:val="00232B7D"/>
    <w:rsid w:val="00233359"/>
    <w:rsid w:val="002339E6"/>
    <w:rsid w:val="002359BA"/>
    <w:rsid w:val="00237A5A"/>
    <w:rsid w:val="002400DA"/>
    <w:rsid w:val="002420F6"/>
    <w:rsid w:val="0024349A"/>
    <w:rsid w:val="002472FF"/>
    <w:rsid w:val="002503D8"/>
    <w:rsid w:val="00251DDA"/>
    <w:rsid w:val="00252C71"/>
    <w:rsid w:val="00252DB5"/>
    <w:rsid w:val="002545E0"/>
    <w:rsid w:val="00256339"/>
    <w:rsid w:val="00256925"/>
    <w:rsid w:val="00257B22"/>
    <w:rsid w:val="00260AE0"/>
    <w:rsid w:val="00262252"/>
    <w:rsid w:val="00262C86"/>
    <w:rsid w:val="00265AC2"/>
    <w:rsid w:val="00266BF7"/>
    <w:rsid w:val="002679A4"/>
    <w:rsid w:val="00270007"/>
    <w:rsid w:val="002718C9"/>
    <w:rsid w:val="002722F5"/>
    <w:rsid w:val="002737D6"/>
    <w:rsid w:val="00273EAF"/>
    <w:rsid w:val="00275183"/>
    <w:rsid w:val="0027725C"/>
    <w:rsid w:val="002802BB"/>
    <w:rsid w:val="0028345B"/>
    <w:rsid w:val="00284E3E"/>
    <w:rsid w:val="002853E4"/>
    <w:rsid w:val="00286378"/>
    <w:rsid w:val="00290085"/>
    <w:rsid w:val="0029058C"/>
    <w:rsid w:val="00291353"/>
    <w:rsid w:val="002914F8"/>
    <w:rsid w:val="00291A06"/>
    <w:rsid w:val="002924F5"/>
    <w:rsid w:val="002929BE"/>
    <w:rsid w:val="00293390"/>
    <w:rsid w:val="002933CE"/>
    <w:rsid w:val="00293473"/>
    <w:rsid w:val="0029392C"/>
    <w:rsid w:val="00293D59"/>
    <w:rsid w:val="00294F1A"/>
    <w:rsid w:val="002A0F32"/>
    <w:rsid w:val="002A249E"/>
    <w:rsid w:val="002A4109"/>
    <w:rsid w:val="002A5AAB"/>
    <w:rsid w:val="002A675C"/>
    <w:rsid w:val="002A71A6"/>
    <w:rsid w:val="002A76F6"/>
    <w:rsid w:val="002A7C51"/>
    <w:rsid w:val="002B0EAD"/>
    <w:rsid w:val="002B1F11"/>
    <w:rsid w:val="002B1F18"/>
    <w:rsid w:val="002B20CC"/>
    <w:rsid w:val="002B3916"/>
    <w:rsid w:val="002B4691"/>
    <w:rsid w:val="002B4918"/>
    <w:rsid w:val="002B4AD6"/>
    <w:rsid w:val="002B4C1C"/>
    <w:rsid w:val="002B5261"/>
    <w:rsid w:val="002C137C"/>
    <w:rsid w:val="002C16E9"/>
    <w:rsid w:val="002C1A8F"/>
    <w:rsid w:val="002C2937"/>
    <w:rsid w:val="002C2A71"/>
    <w:rsid w:val="002C349F"/>
    <w:rsid w:val="002C36A1"/>
    <w:rsid w:val="002C4583"/>
    <w:rsid w:val="002C4B94"/>
    <w:rsid w:val="002C5980"/>
    <w:rsid w:val="002C5F16"/>
    <w:rsid w:val="002C6E28"/>
    <w:rsid w:val="002C7FB4"/>
    <w:rsid w:val="002D37ED"/>
    <w:rsid w:val="002D4556"/>
    <w:rsid w:val="002D46B3"/>
    <w:rsid w:val="002D4A5E"/>
    <w:rsid w:val="002D620B"/>
    <w:rsid w:val="002D6B92"/>
    <w:rsid w:val="002E1D4B"/>
    <w:rsid w:val="002E1F81"/>
    <w:rsid w:val="002E3BB4"/>
    <w:rsid w:val="002E534F"/>
    <w:rsid w:val="002E6781"/>
    <w:rsid w:val="002E6C78"/>
    <w:rsid w:val="002E71FA"/>
    <w:rsid w:val="002E7D94"/>
    <w:rsid w:val="002F13F4"/>
    <w:rsid w:val="002F3C27"/>
    <w:rsid w:val="002F40CE"/>
    <w:rsid w:val="002F4A13"/>
    <w:rsid w:val="00301466"/>
    <w:rsid w:val="00301C7B"/>
    <w:rsid w:val="00302623"/>
    <w:rsid w:val="00303A67"/>
    <w:rsid w:val="00303BED"/>
    <w:rsid w:val="00305DE0"/>
    <w:rsid w:val="003076F3"/>
    <w:rsid w:val="00310484"/>
    <w:rsid w:val="00310A51"/>
    <w:rsid w:val="003113A2"/>
    <w:rsid w:val="003137FB"/>
    <w:rsid w:val="00314CAD"/>
    <w:rsid w:val="00322C9F"/>
    <w:rsid w:val="00322EFD"/>
    <w:rsid w:val="00324F69"/>
    <w:rsid w:val="00325C90"/>
    <w:rsid w:val="00326F55"/>
    <w:rsid w:val="00332931"/>
    <w:rsid w:val="00333BD4"/>
    <w:rsid w:val="00333C10"/>
    <w:rsid w:val="003340BE"/>
    <w:rsid w:val="003351C5"/>
    <w:rsid w:val="00335419"/>
    <w:rsid w:val="003357F1"/>
    <w:rsid w:val="00336C49"/>
    <w:rsid w:val="00336D00"/>
    <w:rsid w:val="0033752C"/>
    <w:rsid w:val="00337676"/>
    <w:rsid w:val="00340B71"/>
    <w:rsid w:val="0034114C"/>
    <w:rsid w:val="00342470"/>
    <w:rsid w:val="0034392D"/>
    <w:rsid w:val="003441D0"/>
    <w:rsid w:val="00345AAE"/>
    <w:rsid w:val="00346B51"/>
    <w:rsid w:val="00346C1F"/>
    <w:rsid w:val="00346C5E"/>
    <w:rsid w:val="00347228"/>
    <w:rsid w:val="00347D10"/>
    <w:rsid w:val="0035047E"/>
    <w:rsid w:val="003507DB"/>
    <w:rsid w:val="00351774"/>
    <w:rsid w:val="0035179F"/>
    <w:rsid w:val="003518D6"/>
    <w:rsid w:val="00352614"/>
    <w:rsid w:val="00352C5C"/>
    <w:rsid w:val="00354597"/>
    <w:rsid w:val="0035543C"/>
    <w:rsid w:val="003601FF"/>
    <w:rsid w:val="00360545"/>
    <w:rsid w:val="0036373C"/>
    <w:rsid w:val="003647A4"/>
    <w:rsid w:val="00364C6C"/>
    <w:rsid w:val="00366396"/>
    <w:rsid w:val="00377155"/>
    <w:rsid w:val="003810E5"/>
    <w:rsid w:val="00381DCB"/>
    <w:rsid w:val="003825B8"/>
    <w:rsid w:val="00383213"/>
    <w:rsid w:val="003835B2"/>
    <w:rsid w:val="0038375B"/>
    <w:rsid w:val="00383AC9"/>
    <w:rsid w:val="00384C92"/>
    <w:rsid w:val="00385749"/>
    <w:rsid w:val="003861BB"/>
    <w:rsid w:val="00386532"/>
    <w:rsid w:val="003872A0"/>
    <w:rsid w:val="003877AB"/>
    <w:rsid w:val="003879D0"/>
    <w:rsid w:val="0039124D"/>
    <w:rsid w:val="003924A1"/>
    <w:rsid w:val="00392EDE"/>
    <w:rsid w:val="00393D5D"/>
    <w:rsid w:val="00394964"/>
    <w:rsid w:val="00395412"/>
    <w:rsid w:val="00397643"/>
    <w:rsid w:val="00397E94"/>
    <w:rsid w:val="003A00B2"/>
    <w:rsid w:val="003A0B07"/>
    <w:rsid w:val="003A0C32"/>
    <w:rsid w:val="003A0DC6"/>
    <w:rsid w:val="003A1B6B"/>
    <w:rsid w:val="003A206E"/>
    <w:rsid w:val="003A23D1"/>
    <w:rsid w:val="003A3528"/>
    <w:rsid w:val="003A3CAE"/>
    <w:rsid w:val="003A49D0"/>
    <w:rsid w:val="003A6CD1"/>
    <w:rsid w:val="003A7DE1"/>
    <w:rsid w:val="003B195C"/>
    <w:rsid w:val="003B1ED4"/>
    <w:rsid w:val="003B3A2E"/>
    <w:rsid w:val="003B3A7A"/>
    <w:rsid w:val="003C1D1A"/>
    <w:rsid w:val="003C20FC"/>
    <w:rsid w:val="003C25DC"/>
    <w:rsid w:val="003C3AE9"/>
    <w:rsid w:val="003C4E2B"/>
    <w:rsid w:val="003C73F5"/>
    <w:rsid w:val="003C75CB"/>
    <w:rsid w:val="003C7E89"/>
    <w:rsid w:val="003D1A92"/>
    <w:rsid w:val="003D2323"/>
    <w:rsid w:val="003D2AB5"/>
    <w:rsid w:val="003D2D8D"/>
    <w:rsid w:val="003D3A02"/>
    <w:rsid w:val="003D64B8"/>
    <w:rsid w:val="003D738F"/>
    <w:rsid w:val="003D7D16"/>
    <w:rsid w:val="003D7F10"/>
    <w:rsid w:val="003E04F4"/>
    <w:rsid w:val="003E1F96"/>
    <w:rsid w:val="003E3539"/>
    <w:rsid w:val="003E53C6"/>
    <w:rsid w:val="003E5FBC"/>
    <w:rsid w:val="003E6A95"/>
    <w:rsid w:val="003E6EB3"/>
    <w:rsid w:val="003F3568"/>
    <w:rsid w:val="003F57C5"/>
    <w:rsid w:val="003F5851"/>
    <w:rsid w:val="003F5F16"/>
    <w:rsid w:val="003F6014"/>
    <w:rsid w:val="003F63BA"/>
    <w:rsid w:val="003F79B7"/>
    <w:rsid w:val="004001D0"/>
    <w:rsid w:val="004025BF"/>
    <w:rsid w:val="00403660"/>
    <w:rsid w:val="00403DA5"/>
    <w:rsid w:val="004063BA"/>
    <w:rsid w:val="00406B0A"/>
    <w:rsid w:val="00407038"/>
    <w:rsid w:val="00407B8A"/>
    <w:rsid w:val="00410AE8"/>
    <w:rsid w:val="004133B8"/>
    <w:rsid w:val="0041395D"/>
    <w:rsid w:val="0041510C"/>
    <w:rsid w:val="0041518B"/>
    <w:rsid w:val="00416CF4"/>
    <w:rsid w:val="00417362"/>
    <w:rsid w:val="0042005E"/>
    <w:rsid w:val="0042123A"/>
    <w:rsid w:val="004222A5"/>
    <w:rsid w:val="004229D3"/>
    <w:rsid w:val="00423454"/>
    <w:rsid w:val="00425910"/>
    <w:rsid w:val="00425FB1"/>
    <w:rsid w:val="00426CC5"/>
    <w:rsid w:val="00426E8A"/>
    <w:rsid w:val="00427396"/>
    <w:rsid w:val="00431CB5"/>
    <w:rsid w:val="00433084"/>
    <w:rsid w:val="004342F4"/>
    <w:rsid w:val="0043440F"/>
    <w:rsid w:val="004362CC"/>
    <w:rsid w:val="004377DB"/>
    <w:rsid w:val="004404D3"/>
    <w:rsid w:val="004412F5"/>
    <w:rsid w:val="004424FA"/>
    <w:rsid w:val="00445148"/>
    <w:rsid w:val="00446A2B"/>
    <w:rsid w:val="00446B0A"/>
    <w:rsid w:val="0044766D"/>
    <w:rsid w:val="004477B2"/>
    <w:rsid w:val="00450215"/>
    <w:rsid w:val="00451412"/>
    <w:rsid w:val="00453248"/>
    <w:rsid w:val="00453EA4"/>
    <w:rsid w:val="00454B5F"/>
    <w:rsid w:val="00460F74"/>
    <w:rsid w:val="00462D2A"/>
    <w:rsid w:val="004645C0"/>
    <w:rsid w:val="004673B7"/>
    <w:rsid w:val="0047126C"/>
    <w:rsid w:val="00472759"/>
    <w:rsid w:val="00473F3E"/>
    <w:rsid w:val="00474484"/>
    <w:rsid w:val="004747BB"/>
    <w:rsid w:val="004756D3"/>
    <w:rsid w:val="00475E77"/>
    <w:rsid w:val="00481CC9"/>
    <w:rsid w:val="00483087"/>
    <w:rsid w:val="004848DA"/>
    <w:rsid w:val="00484FD0"/>
    <w:rsid w:val="00485093"/>
    <w:rsid w:val="00485132"/>
    <w:rsid w:val="00487D70"/>
    <w:rsid w:val="00490634"/>
    <w:rsid w:val="00490EF4"/>
    <w:rsid w:val="00491B6D"/>
    <w:rsid w:val="00493E57"/>
    <w:rsid w:val="004943C3"/>
    <w:rsid w:val="00494CB8"/>
    <w:rsid w:val="004955B4"/>
    <w:rsid w:val="004960B8"/>
    <w:rsid w:val="004A0163"/>
    <w:rsid w:val="004A134C"/>
    <w:rsid w:val="004A1602"/>
    <w:rsid w:val="004A18E9"/>
    <w:rsid w:val="004A24FA"/>
    <w:rsid w:val="004A374B"/>
    <w:rsid w:val="004A3970"/>
    <w:rsid w:val="004A42BD"/>
    <w:rsid w:val="004A59C3"/>
    <w:rsid w:val="004B0249"/>
    <w:rsid w:val="004B1F07"/>
    <w:rsid w:val="004B2350"/>
    <w:rsid w:val="004B2392"/>
    <w:rsid w:val="004B309B"/>
    <w:rsid w:val="004B50C0"/>
    <w:rsid w:val="004B5683"/>
    <w:rsid w:val="004C0725"/>
    <w:rsid w:val="004C103D"/>
    <w:rsid w:val="004C2AAB"/>
    <w:rsid w:val="004C401B"/>
    <w:rsid w:val="004C43B0"/>
    <w:rsid w:val="004C538D"/>
    <w:rsid w:val="004C6053"/>
    <w:rsid w:val="004C6F6F"/>
    <w:rsid w:val="004D0EA3"/>
    <w:rsid w:val="004D23D6"/>
    <w:rsid w:val="004D4C12"/>
    <w:rsid w:val="004D4E62"/>
    <w:rsid w:val="004D4ED9"/>
    <w:rsid w:val="004D5A94"/>
    <w:rsid w:val="004D79D6"/>
    <w:rsid w:val="004E1DCE"/>
    <w:rsid w:val="004E2B9F"/>
    <w:rsid w:val="004E32DF"/>
    <w:rsid w:val="004F24E3"/>
    <w:rsid w:val="004F331E"/>
    <w:rsid w:val="004F7823"/>
    <w:rsid w:val="0050029B"/>
    <w:rsid w:val="00501C89"/>
    <w:rsid w:val="00502381"/>
    <w:rsid w:val="00502460"/>
    <w:rsid w:val="00502FD6"/>
    <w:rsid w:val="005065CE"/>
    <w:rsid w:val="00506DB2"/>
    <w:rsid w:val="00507E9B"/>
    <w:rsid w:val="005102AE"/>
    <w:rsid w:val="00511E40"/>
    <w:rsid w:val="00511FCF"/>
    <w:rsid w:val="00512460"/>
    <w:rsid w:val="00513379"/>
    <w:rsid w:val="00514A57"/>
    <w:rsid w:val="00514BB1"/>
    <w:rsid w:val="00515A5B"/>
    <w:rsid w:val="00516CD0"/>
    <w:rsid w:val="00517B17"/>
    <w:rsid w:val="0052069C"/>
    <w:rsid w:val="005237C2"/>
    <w:rsid w:val="00525B1F"/>
    <w:rsid w:val="00525CE9"/>
    <w:rsid w:val="005265DE"/>
    <w:rsid w:val="005276BD"/>
    <w:rsid w:val="00531B8D"/>
    <w:rsid w:val="00531D82"/>
    <w:rsid w:val="00533892"/>
    <w:rsid w:val="00533937"/>
    <w:rsid w:val="00533BB6"/>
    <w:rsid w:val="00534B02"/>
    <w:rsid w:val="0053507B"/>
    <w:rsid w:val="00537982"/>
    <w:rsid w:val="00537D68"/>
    <w:rsid w:val="00540377"/>
    <w:rsid w:val="00540B8C"/>
    <w:rsid w:val="00542BAD"/>
    <w:rsid w:val="00542F96"/>
    <w:rsid w:val="005444BF"/>
    <w:rsid w:val="00547ACA"/>
    <w:rsid w:val="00552504"/>
    <w:rsid w:val="00553356"/>
    <w:rsid w:val="00553491"/>
    <w:rsid w:val="005538AA"/>
    <w:rsid w:val="005546AE"/>
    <w:rsid w:val="00554A08"/>
    <w:rsid w:val="00556BF4"/>
    <w:rsid w:val="005609E0"/>
    <w:rsid w:val="00560C11"/>
    <w:rsid w:val="00562DA4"/>
    <w:rsid w:val="005642DE"/>
    <w:rsid w:val="005644D8"/>
    <w:rsid w:val="00566BC8"/>
    <w:rsid w:val="005671DD"/>
    <w:rsid w:val="00573B22"/>
    <w:rsid w:val="0057579B"/>
    <w:rsid w:val="00577942"/>
    <w:rsid w:val="005807B0"/>
    <w:rsid w:val="00580899"/>
    <w:rsid w:val="00581A61"/>
    <w:rsid w:val="005827C2"/>
    <w:rsid w:val="00585799"/>
    <w:rsid w:val="00587205"/>
    <w:rsid w:val="00587862"/>
    <w:rsid w:val="00590CED"/>
    <w:rsid w:val="005914C8"/>
    <w:rsid w:val="00593609"/>
    <w:rsid w:val="0059431C"/>
    <w:rsid w:val="005979FF"/>
    <w:rsid w:val="00597DEE"/>
    <w:rsid w:val="005A03E6"/>
    <w:rsid w:val="005A13C1"/>
    <w:rsid w:val="005A1B82"/>
    <w:rsid w:val="005A1E1D"/>
    <w:rsid w:val="005A21CF"/>
    <w:rsid w:val="005A2729"/>
    <w:rsid w:val="005A3224"/>
    <w:rsid w:val="005A53F8"/>
    <w:rsid w:val="005A6A54"/>
    <w:rsid w:val="005A6AF8"/>
    <w:rsid w:val="005B18BA"/>
    <w:rsid w:val="005B2051"/>
    <w:rsid w:val="005B5FC3"/>
    <w:rsid w:val="005B65FE"/>
    <w:rsid w:val="005B7E7B"/>
    <w:rsid w:val="005C0539"/>
    <w:rsid w:val="005C4286"/>
    <w:rsid w:val="005C4850"/>
    <w:rsid w:val="005C61B2"/>
    <w:rsid w:val="005D1118"/>
    <w:rsid w:val="005D2188"/>
    <w:rsid w:val="005D2C9B"/>
    <w:rsid w:val="005D2F21"/>
    <w:rsid w:val="005D76DD"/>
    <w:rsid w:val="005D7B90"/>
    <w:rsid w:val="005D7E45"/>
    <w:rsid w:val="005E061E"/>
    <w:rsid w:val="005E088F"/>
    <w:rsid w:val="005E2A8F"/>
    <w:rsid w:val="005E532A"/>
    <w:rsid w:val="005E5A2D"/>
    <w:rsid w:val="005E712B"/>
    <w:rsid w:val="005F0E74"/>
    <w:rsid w:val="005F10FB"/>
    <w:rsid w:val="005F11E2"/>
    <w:rsid w:val="005F1351"/>
    <w:rsid w:val="005F4482"/>
    <w:rsid w:val="005F4EB2"/>
    <w:rsid w:val="005F571A"/>
    <w:rsid w:val="005F5A78"/>
    <w:rsid w:val="005F6ED9"/>
    <w:rsid w:val="00603392"/>
    <w:rsid w:val="00605D8B"/>
    <w:rsid w:val="00606550"/>
    <w:rsid w:val="00606C2B"/>
    <w:rsid w:val="00607BAB"/>
    <w:rsid w:val="00607FFD"/>
    <w:rsid w:val="0061145B"/>
    <w:rsid w:val="006127FD"/>
    <w:rsid w:val="00614ACD"/>
    <w:rsid w:val="0061627E"/>
    <w:rsid w:val="0061736C"/>
    <w:rsid w:val="00620D4E"/>
    <w:rsid w:val="00621E44"/>
    <w:rsid w:val="0062499E"/>
    <w:rsid w:val="00624A58"/>
    <w:rsid w:val="00632849"/>
    <w:rsid w:val="0063374A"/>
    <w:rsid w:val="00633FFA"/>
    <w:rsid w:val="006340F1"/>
    <w:rsid w:val="00635821"/>
    <w:rsid w:val="00637737"/>
    <w:rsid w:val="00637A51"/>
    <w:rsid w:val="00637BC9"/>
    <w:rsid w:val="00637F76"/>
    <w:rsid w:val="00640080"/>
    <w:rsid w:val="00640616"/>
    <w:rsid w:val="00642A13"/>
    <w:rsid w:val="00643F35"/>
    <w:rsid w:val="006463BC"/>
    <w:rsid w:val="006464B5"/>
    <w:rsid w:val="00652A54"/>
    <w:rsid w:val="00652B5E"/>
    <w:rsid w:val="00653B58"/>
    <w:rsid w:val="006608BA"/>
    <w:rsid w:val="00661CAA"/>
    <w:rsid w:val="00661DB7"/>
    <w:rsid w:val="0066222B"/>
    <w:rsid w:val="00662690"/>
    <w:rsid w:val="00662DE0"/>
    <w:rsid w:val="00664116"/>
    <w:rsid w:val="00667474"/>
    <w:rsid w:val="00671599"/>
    <w:rsid w:val="00672645"/>
    <w:rsid w:val="006739B5"/>
    <w:rsid w:val="006739E8"/>
    <w:rsid w:val="00676422"/>
    <w:rsid w:val="0067657F"/>
    <w:rsid w:val="006766D7"/>
    <w:rsid w:val="00676F17"/>
    <w:rsid w:val="00677719"/>
    <w:rsid w:val="006812ED"/>
    <w:rsid w:val="006817FB"/>
    <w:rsid w:val="00684254"/>
    <w:rsid w:val="00685B9D"/>
    <w:rsid w:val="00686558"/>
    <w:rsid w:val="00686E7B"/>
    <w:rsid w:val="0068769B"/>
    <w:rsid w:val="00687D9A"/>
    <w:rsid w:val="00691473"/>
    <w:rsid w:val="00691F3A"/>
    <w:rsid w:val="00692150"/>
    <w:rsid w:val="0069285B"/>
    <w:rsid w:val="00692CE2"/>
    <w:rsid w:val="00693154"/>
    <w:rsid w:val="00693ACE"/>
    <w:rsid w:val="00693B7E"/>
    <w:rsid w:val="00694D04"/>
    <w:rsid w:val="00694E8B"/>
    <w:rsid w:val="00694F62"/>
    <w:rsid w:val="00695311"/>
    <w:rsid w:val="00697E64"/>
    <w:rsid w:val="006A09D8"/>
    <w:rsid w:val="006A330C"/>
    <w:rsid w:val="006A3709"/>
    <w:rsid w:val="006A4EE4"/>
    <w:rsid w:val="006A5105"/>
    <w:rsid w:val="006A75C0"/>
    <w:rsid w:val="006A7A6D"/>
    <w:rsid w:val="006B0406"/>
    <w:rsid w:val="006B0721"/>
    <w:rsid w:val="006B12DD"/>
    <w:rsid w:val="006B2114"/>
    <w:rsid w:val="006B2624"/>
    <w:rsid w:val="006B3747"/>
    <w:rsid w:val="006B53AE"/>
    <w:rsid w:val="006B60A4"/>
    <w:rsid w:val="006C06D0"/>
    <w:rsid w:val="006C0773"/>
    <w:rsid w:val="006C16AE"/>
    <w:rsid w:val="006C24CB"/>
    <w:rsid w:val="006C37B1"/>
    <w:rsid w:val="006C4254"/>
    <w:rsid w:val="006C46CF"/>
    <w:rsid w:val="006C5A89"/>
    <w:rsid w:val="006D1503"/>
    <w:rsid w:val="006D1BC1"/>
    <w:rsid w:val="006D700A"/>
    <w:rsid w:val="006E1C29"/>
    <w:rsid w:val="006E3A8B"/>
    <w:rsid w:val="006E53E6"/>
    <w:rsid w:val="006E5C98"/>
    <w:rsid w:val="006E6947"/>
    <w:rsid w:val="006E6C1B"/>
    <w:rsid w:val="006E7F67"/>
    <w:rsid w:val="006F3259"/>
    <w:rsid w:val="006F380C"/>
    <w:rsid w:val="006F43B0"/>
    <w:rsid w:val="006F4E23"/>
    <w:rsid w:val="006F5810"/>
    <w:rsid w:val="006F5CF8"/>
    <w:rsid w:val="006F5D9A"/>
    <w:rsid w:val="006F6C6C"/>
    <w:rsid w:val="0070070C"/>
    <w:rsid w:val="007020BE"/>
    <w:rsid w:val="007023B7"/>
    <w:rsid w:val="007053E9"/>
    <w:rsid w:val="00705A1C"/>
    <w:rsid w:val="00706EE0"/>
    <w:rsid w:val="007100B4"/>
    <w:rsid w:val="00712A4B"/>
    <w:rsid w:val="007130FE"/>
    <w:rsid w:val="007143F6"/>
    <w:rsid w:val="00715E49"/>
    <w:rsid w:val="0071633C"/>
    <w:rsid w:val="0072167F"/>
    <w:rsid w:val="00721F1D"/>
    <w:rsid w:val="00722C02"/>
    <w:rsid w:val="007247B7"/>
    <w:rsid w:val="00724FCA"/>
    <w:rsid w:val="00726C10"/>
    <w:rsid w:val="00730A49"/>
    <w:rsid w:val="0073357B"/>
    <w:rsid w:val="00733628"/>
    <w:rsid w:val="007346E8"/>
    <w:rsid w:val="0073504F"/>
    <w:rsid w:val="00735D31"/>
    <w:rsid w:val="00736565"/>
    <w:rsid w:val="007377C3"/>
    <w:rsid w:val="00740C36"/>
    <w:rsid w:val="00742277"/>
    <w:rsid w:val="007423E3"/>
    <w:rsid w:val="007428F6"/>
    <w:rsid w:val="0074472A"/>
    <w:rsid w:val="0074583F"/>
    <w:rsid w:val="007471AE"/>
    <w:rsid w:val="0075042E"/>
    <w:rsid w:val="00750D0A"/>
    <w:rsid w:val="00751439"/>
    <w:rsid w:val="0075259F"/>
    <w:rsid w:val="00754D62"/>
    <w:rsid w:val="00754E19"/>
    <w:rsid w:val="00761D98"/>
    <w:rsid w:val="00763379"/>
    <w:rsid w:val="007663B3"/>
    <w:rsid w:val="007738F2"/>
    <w:rsid w:val="007744CB"/>
    <w:rsid w:val="00774D08"/>
    <w:rsid w:val="00775B58"/>
    <w:rsid w:val="00776452"/>
    <w:rsid w:val="0077685D"/>
    <w:rsid w:val="00777102"/>
    <w:rsid w:val="00783F6E"/>
    <w:rsid w:val="0078405A"/>
    <w:rsid w:val="007854C7"/>
    <w:rsid w:val="00786719"/>
    <w:rsid w:val="00787D38"/>
    <w:rsid w:val="00790025"/>
    <w:rsid w:val="00790BD1"/>
    <w:rsid w:val="00792E16"/>
    <w:rsid w:val="0079541E"/>
    <w:rsid w:val="007A290D"/>
    <w:rsid w:val="007A4865"/>
    <w:rsid w:val="007A4E3D"/>
    <w:rsid w:val="007A6860"/>
    <w:rsid w:val="007A68C7"/>
    <w:rsid w:val="007A76F3"/>
    <w:rsid w:val="007B0CF3"/>
    <w:rsid w:val="007B1863"/>
    <w:rsid w:val="007B1ED5"/>
    <w:rsid w:val="007B53B9"/>
    <w:rsid w:val="007B54FF"/>
    <w:rsid w:val="007B5ADD"/>
    <w:rsid w:val="007B5D49"/>
    <w:rsid w:val="007B6BC4"/>
    <w:rsid w:val="007C1C85"/>
    <w:rsid w:val="007C4CAE"/>
    <w:rsid w:val="007C73A4"/>
    <w:rsid w:val="007C7C7C"/>
    <w:rsid w:val="007D1BBA"/>
    <w:rsid w:val="007D2FF2"/>
    <w:rsid w:val="007D3D0F"/>
    <w:rsid w:val="007D7266"/>
    <w:rsid w:val="007E1080"/>
    <w:rsid w:val="007E1416"/>
    <w:rsid w:val="007E3BCD"/>
    <w:rsid w:val="007E495A"/>
    <w:rsid w:val="007E54A5"/>
    <w:rsid w:val="007F0ADA"/>
    <w:rsid w:val="007F1E95"/>
    <w:rsid w:val="007F2F04"/>
    <w:rsid w:val="007F4E47"/>
    <w:rsid w:val="007F7183"/>
    <w:rsid w:val="008006D4"/>
    <w:rsid w:val="0080096A"/>
    <w:rsid w:val="008036E2"/>
    <w:rsid w:val="008044E3"/>
    <w:rsid w:val="00805D1E"/>
    <w:rsid w:val="0080765E"/>
    <w:rsid w:val="008112E9"/>
    <w:rsid w:val="00811645"/>
    <w:rsid w:val="008129D3"/>
    <w:rsid w:val="00813607"/>
    <w:rsid w:val="00813BC8"/>
    <w:rsid w:val="0081563F"/>
    <w:rsid w:val="00817098"/>
    <w:rsid w:val="00817194"/>
    <w:rsid w:val="0082030E"/>
    <w:rsid w:val="00821104"/>
    <w:rsid w:val="008227B0"/>
    <w:rsid w:val="00822D57"/>
    <w:rsid w:val="00823774"/>
    <w:rsid w:val="00824B16"/>
    <w:rsid w:val="00824D50"/>
    <w:rsid w:val="00827808"/>
    <w:rsid w:val="00827C28"/>
    <w:rsid w:val="00830AAB"/>
    <w:rsid w:val="00832EC1"/>
    <w:rsid w:val="008333BB"/>
    <w:rsid w:val="00833A39"/>
    <w:rsid w:val="0083425C"/>
    <w:rsid w:val="00834506"/>
    <w:rsid w:val="00835BC6"/>
    <w:rsid w:val="008377EF"/>
    <w:rsid w:val="00837B6C"/>
    <w:rsid w:val="00840459"/>
    <w:rsid w:val="00840AE7"/>
    <w:rsid w:val="0084192D"/>
    <w:rsid w:val="00841C0F"/>
    <w:rsid w:val="0084315E"/>
    <w:rsid w:val="0084450F"/>
    <w:rsid w:val="008452FD"/>
    <w:rsid w:val="00846E6F"/>
    <w:rsid w:val="00847C5D"/>
    <w:rsid w:val="00850B34"/>
    <w:rsid w:val="0085192B"/>
    <w:rsid w:val="008527ED"/>
    <w:rsid w:val="00853856"/>
    <w:rsid w:val="00855443"/>
    <w:rsid w:val="00856A25"/>
    <w:rsid w:val="00860AA6"/>
    <w:rsid w:val="00861555"/>
    <w:rsid w:val="00861CCD"/>
    <w:rsid w:val="00861FD1"/>
    <w:rsid w:val="0086382B"/>
    <w:rsid w:val="00863CD3"/>
    <w:rsid w:val="00864F4E"/>
    <w:rsid w:val="00865074"/>
    <w:rsid w:val="008655C0"/>
    <w:rsid w:val="0087052B"/>
    <w:rsid w:val="00870948"/>
    <w:rsid w:val="00871BB1"/>
    <w:rsid w:val="008728FE"/>
    <w:rsid w:val="00873BB3"/>
    <w:rsid w:val="008749B2"/>
    <w:rsid w:val="00875B32"/>
    <w:rsid w:val="0087669C"/>
    <w:rsid w:val="00876936"/>
    <w:rsid w:val="008773FE"/>
    <w:rsid w:val="008777A7"/>
    <w:rsid w:val="0087783C"/>
    <w:rsid w:val="008813BA"/>
    <w:rsid w:val="008822AB"/>
    <w:rsid w:val="008822B1"/>
    <w:rsid w:val="008824FF"/>
    <w:rsid w:val="00882EB6"/>
    <w:rsid w:val="0088405F"/>
    <w:rsid w:val="00884688"/>
    <w:rsid w:val="008851C5"/>
    <w:rsid w:val="00886825"/>
    <w:rsid w:val="00887175"/>
    <w:rsid w:val="0088747E"/>
    <w:rsid w:val="00891187"/>
    <w:rsid w:val="00891286"/>
    <w:rsid w:val="00891A66"/>
    <w:rsid w:val="00893156"/>
    <w:rsid w:val="00894526"/>
    <w:rsid w:val="0089534A"/>
    <w:rsid w:val="0089560D"/>
    <w:rsid w:val="00896F26"/>
    <w:rsid w:val="008A3757"/>
    <w:rsid w:val="008A59DF"/>
    <w:rsid w:val="008A7DB1"/>
    <w:rsid w:val="008B0381"/>
    <w:rsid w:val="008B121F"/>
    <w:rsid w:val="008B2D6B"/>
    <w:rsid w:val="008B44AE"/>
    <w:rsid w:val="008B4A1C"/>
    <w:rsid w:val="008B7E38"/>
    <w:rsid w:val="008C3A42"/>
    <w:rsid w:val="008C45D5"/>
    <w:rsid w:val="008D0729"/>
    <w:rsid w:val="008D0D33"/>
    <w:rsid w:val="008D2F49"/>
    <w:rsid w:val="008D3614"/>
    <w:rsid w:val="008D570E"/>
    <w:rsid w:val="008D6889"/>
    <w:rsid w:val="008D6B9B"/>
    <w:rsid w:val="008D6CC2"/>
    <w:rsid w:val="008E0737"/>
    <w:rsid w:val="008E1115"/>
    <w:rsid w:val="008E1A7A"/>
    <w:rsid w:val="008E24FF"/>
    <w:rsid w:val="008E53C1"/>
    <w:rsid w:val="008E634E"/>
    <w:rsid w:val="008E79D3"/>
    <w:rsid w:val="008E7E9A"/>
    <w:rsid w:val="008F085C"/>
    <w:rsid w:val="008F3A93"/>
    <w:rsid w:val="008F3C2C"/>
    <w:rsid w:val="008F5799"/>
    <w:rsid w:val="008F600E"/>
    <w:rsid w:val="008F7A42"/>
    <w:rsid w:val="008F7E4A"/>
    <w:rsid w:val="00901B1B"/>
    <w:rsid w:val="00902893"/>
    <w:rsid w:val="00905AEB"/>
    <w:rsid w:val="00905D25"/>
    <w:rsid w:val="00906397"/>
    <w:rsid w:val="0091077B"/>
    <w:rsid w:val="00913270"/>
    <w:rsid w:val="00913DC4"/>
    <w:rsid w:val="00916E00"/>
    <w:rsid w:val="00917472"/>
    <w:rsid w:val="00917C3B"/>
    <w:rsid w:val="00924382"/>
    <w:rsid w:val="009245EC"/>
    <w:rsid w:val="00924757"/>
    <w:rsid w:val="00924D14"/>
    <w:rsid w:val="00924F9C"/>
    <w:rsid w:val="00925289"/>
    <w:rsid w:val="00925BD5"/>
    <w:rsid w:val="0093538E"/>
    <w:rsid w:val="00935CA1"/>
    <w:rsid w:val="009362FE"/>
    <w:rsid w:val="00936E99"/>
    <w:rsid w:val="00937E87"/>
    <w:rsid w:val="00940DCC"/>
    <w:rsid w:val="009412D0"/>
    <w:rsid w:val="009417A7"/>
    <w:rsid w:val="00941E10"/>
    <w:rsid w:val="00942D01"/>
    <w:rsid w:val="009430C2"/>
    <w:rsid w:val="009443D4"/>
    <w:rsid w:val="00944469"/>
    <w:rsid w:val="00944E64"/>
    <w:rsid w:val="009456DF"/>
    <w:rsid w:val="009456E0"/>
    <w:rsid w:val="00946D9C"/>
    <w:rsid w:val="00951132"/>
    <w:rsid w:val="009520AD"/>
    <w:rsid w:val="00952357"/>
    <w:rsid w:val="00953F9C"/>
    <w:rsid w:val="0095471C"/>
    <w:rsid w:val="00954B76"/>
    <w:rsid w:val="009551E7"/>
    <w:rsid w:val="0095796C"/>
    <w:rsid w:val="0096277C"/>
    <w:rsid w:val="00965BB6"/>
    <w:rsid w:val="0096642B"/>
    <w:rsid w:val="00974E77"/>
    <w:rsid w:val="009751FF"/>
    <w:rsid w:val="00975682"/>
    <w:rsid w:val="00975B24"/>
    <w:rsid w:val="0097672D"/>
    <w:rsid w:val="009840EA"/>
    <w:rsid w:val="00987AA2"/>
    <w:rsid w:val="00990019"/>
    <w:rsid w:val="0099015A"/>
    <w:rsid w:val="00990B39"/>
    <w:rsid w:val="00996E2F"/>
    <w:rsid w:val="009A0C5A"/>
    <w:rsid w:val="009A229E"/>
    <w:rsid w:val="009A29C2"/>
    <w:rsid w:val="009A3A86"/>
    <w:rsid w:val="009A69C0"/>
    <w:rsid w:val="009A6E63"/>
    <w:rsid w:val="009A7C40"/>
    <w:rsid w:val="009B0903"/>
    <w:rsid w:val="009B1955"/>
    <w:rsid w:val="009B2D98"/>
    <w:rsid w:val="009B3483"/>
    <w:rsid w:val="009B4D88"/>
    <w:rsid w:val="009B5189"/>
    <w:rsid w:val="009C06A2"/>
    <w:rsid w:val="009C0884"/>
    <w:rsid w:val="009C0965"/>
    <w:rsid w:val="009C4155"/>
    <w:rsid w:val="009C4D10"/>
    <w:rsid w:val="009C5D85"/>
    <w:rsid w:val="009C725E"/>
    <w:rsid w:val="009C7ED1"/>
    <w:rsid w:val="009D053C"/>
    <w:rsid w:val="009D07C6"/>
    <w:rsid w:val="009D7C31"/>
    <w:rsid w:val="009E11A2"/>
    <w:rsid w:val="009E1C47"/>
    <w:rsid w:val="009E21D3"/>
    <w:rsid w:val="009E244C"/>
    <w:rsid w:val="009E2499"/>
    <w:rsid w:val="009E3030"/>
    <w:rsid w:val="009E5312"/>
    <w:rsid w:val="009E5ABC"/>
    <w:rsid w:val="009E5C68"/>
    <w:rsid w:val="009E60B3"/>
    <w:rsid w:val="009E6606"/>
    <w:rsid w:val="009F11F0"/>
    <w:rsid w:val="009F20C3"/>
    <w:rsid w:val="009F2B5E"/>
    <w:rsid w:val="009F358F"/>
    <w:rsid w:val="009F44D7"/>
    <w:rsid w:val="009F5F9D"/>
    <w:rsid w:val="009F68C2"/>
    <w:rsid w:val="009F763E"/>
    <w:rsid w:val="00A028A8"/>
    <w:rsid w:val="00A03136"/>
    <w:rsid w:val="00A063D5"/>
    <w:rsid w:val="00A069F2"/>
    <w:rsid w:val="00A111A0"/>
    <w:rsid w:val="00A11EC4"/>
    <w:rsid w:val="00A1272A"/>
    <w:rsid w:val="00A12BBB"/>
    <w:rsid w:val="00A12E7B"/>
    <w:rsid w:val="00A15633"/>
    <w:rsid w:val="00A1680E"/>
    <w:rsid w:val="00A17BF5"/>
    <w:rsid w:val="00A208C5"/>
    <w:rsid w:val="00A2193C"/>
    <w:rsid w:val="00A24FC5"/>
    <w:rsid w:val="00A26679"/>
    <w:rsid w:val="00A3040F"/>
    <w:rsid w:val="00A3176B"/>
    <w:rsid w:val="00A32BDD"/>
    <w:rsid w:val="00A32BED"/>
    <w:rsid w:val="00A34C85"/>
    <w:rsid w:val="00A351A5"/>
    <w:rsid w:val="00A360B8"/>
    <w:rsid w:val="00A40695"/>
    <w:rsid w:val="00A415AA"/>
    <w:rsid w:val="00A41EBF"/>
    <w:rsid w:val="00A423D2"/>
    <w:rsid w:val="00A449BB"/>
    <w:rsid w:val="00A455D4"/>
    <w:rsid w:val="00A4628B"/>
    <w:rsid w:val="00A46799"/>
    <w:rsid w:val="00A5048A"/>
    <w:rsid w:val="00A50A28"/>
    <w:rsid w:val="00A50F2A"/>
    <w:rsid w:val="00A51E3E"/>
    <w:rsid w:val="00A5347C"/>
    <w:rsid w:val="00A53A1D"/>
    <w:rsid w:val="00A600BF"/>
    <w:rsid w:val="00A60F8F"/>
    <w:rsid w:val="00A615EA"/>
    <w:rsid w:val="00A6296F"/>
    <w:rsid w:val="00A62F1A"/>
    <w:rsid w:val="00A64531"/>
    <w:rsid w:val="00A64555"/>
    <w:rsid w:val="00A65BC5"/>
    <w:rsid w:val="00A6629B"/>
    <w:rsid w:val="00A669BB"/>
    <w:rsid w:val="00A70EBE"/>
    <w:rsid w:val="00A71173"/>
    <w:rsid w:val="00A72248"/>
    <w:rsid w:val="00A72594"/>
    <w:rsid w:val="00A74ED6"/>
    <w:rsid w:val="00A8036C"/>
    <w:rsid w:val="00A80FAC"/>
    <w:rsid w:val="00A813B9"/>
    <w:rsid w:val="00A814C1"/>
    <w:rsid w:val="00A82A9F"/>
    <w:rsid w:val="00A835F6"/>
    <w:rsid w:val="00A85D68"/>
    <w:rsid w:val="00A861D4"/>
    <w:rsid w:val="00A86E4C"/>
    <w:rsid w:val="00A8704F"/>
    <w:rsid w:val="00A904BE"/>
    <w:rsid w:val="00A911A1"/>
    <w:rsid w:val="00A91DC5"/>
    <w:rsid w:val="00A925E9"/>
    <w:rsid w:val="00A94BF6"/>
    <w:rsid w:val="00A94D08"/>
    <w:rsid w:val="00A94DD6"/>
    <w:rsid w:val="00A95D4B"/>
    <w:rsid w:val="00AA0CE4"/>
    <w:rsid w:val="00AA0D96"/>
    <w:rsid w:val="00AA41C8"/>
    <w:rsid w:val="00AA52BB"/>
    <w:rsid w:val="00AB01C8"/>
    <w:rsid w:val="00AB092D"/>
    <w:rsid w:val="00AB093C"/>
    <w:rsid w:val="00AB0ABB"/>
    <w:rsid w:val="00AB1C3F"/>
    <w:rsid w:val="00AB40B1"/>
    <w:rsid w:val="00AB52F9"/>
    <w:rsid w:val="00AB55F7"/>
    <w:rsid w:val="00AB7170"/>
    <w:rsid w:val="00AB7D4D"/>
    <w:rsid w:val="00AC261A"/>
    <w:rsid w:val="00AC2D2D"/>
    <w:rsid w:val="00AC30E4"/>
    <w:rsid w:val="00AC688E"/>
    <w:rsid w:val="00AC6BF2"/>
    <w:rsid w:val="00AC6FC5"/>
    <w:rsid w:val="00AC7625"/>
    <w:rsid w:val="00AD27FD"/>
    <w:rsid w:val="00AD483B"/>
    <w:rsid w:val="00AD5AFF"/>
    <w:rsid w:val="00AD5C5A"/>
    <w:rsid w:val="00AD60A0"/>
    <w:rsid w:val="00AD6CB8"/>
    <w:rsid w:val="00AE33EC"/>
    <w:rsid w:val="00AE690E"/>
    <w:rsid w:val="00AE71B7"/>
    <w:rsid w:val="00AF0D03"/>
    <w:rsid w:val="00AF0FAD"/>
    <w:rsid w:val="00AF16A4"/>
    <w:rsid w:val="00AF1D28"/>
    <w:rsid w:val="00AF4956"/>
    <w:rsid w:val="00B0123F"/>
    <w:rsid w:val="00B0309B"/>
    <w:rsid w:val="00B03476"/>
    <w:rsid w:val="00B03BA6"/>
    <w:rsid w:val="00B04CF8"/>
    <w:rsid w:val="00B05F2F"/>
    <w:rsid w:val="00B07A02"/>
    <w:rsid w:val="00B132A6"/>
    <w:rsid w:val="00B13C4A"/>
    <w:rsid w:val="00B1467A"/>
    <w:rsid w:val="00B16025"/>
    <w:rsid w:val="00B162E6"/>
    <w:rsid w:val="00B2228C"/>
    <w:rsid w:val="00B223E2"/>
    <w:rsid w:val="00B22729"/>
    <w:rsid w:val="00B2291A"/>
    <w:rsid w:val="00B23EFF"/>
    <w:rsid w:val="00B23FF2"/>
    <w:rsid w:val="00B2626F"/>
    <w:rsid w:val="00B30735"/>
    <w:rsid w:val="00B32D55"/>
    <w:rsid w:val="00B33747"/>
    <w:rsid w:val="00B33FCD"/>
    <w:rsid w:val="00B342A8"/>
    <w:rsid w:val="00B349B3"/>
    <w:rsid w:val="00B35B2A"/>
    <w:rsid w:val="00B35F60"/>
    <w:rsid w:val="00B375E0"/>
    <w:rsid w:val="00B3772F"/>
    <w:rsid w:val="00B403F5"/>
    <w:rsid w:val="00B408B5"/>
    <w:rsid w:val="00B41856"/>
    <w:rsid w:val="00B4200B"/>
    <w:rsid w:val="00B42465"/>
    <w:rsid w:val="00B43E45"/>
    <w:rsid w:val="00B4442A"/>
    <w:rsid w:val="00B45E2A"/>
    <w:rsid w:val="00B52410"/>
    <w:rsid w:val="00B525B8"/>
    <w:rsid w:val="00B540FA"/>
    <w:rsid w:val="00B54F6A"/>
    <w:rsid w:val="00B55D58"/>
    <w:rsid w:val="00B561AE"/>
    <w:rsid w:val="00B605CC"/>
    <w:rsid w:val="00B63522"/>
    <w:rsid w:val="00B635C4"/>
    <w:rsid w:val="00B6547D"/>
    <w:rsid w:val="00B654DB"/>
    <w:rsid w:val="00B67A39"/>
    <w:rsid w:val="00B72743"/>
    <w:rsid w:val="00B7295B"/>
    <w:rsid w:val="00B72D94"/>
    <w:rsid w:val="00B73133"/>
    <w:rsid w:val="00B752E0"/>
    <w:rsid w:val="00B7606D"/>
    <w:rsid w:val="00B81100"/>
    <w:rsid w:val="00B81B27"/>
    <w:rsid w:val="00B84C38"/>
    <w:rsid w:val="00B851B7"/>
    <w:rsid w:val="00B8650A"/>
    <w:rsid w:val="00B86A09"/>
    <w:rsid w:val="00B86D60"/>
    <w:rsid w:val="00B90C45"/>
    <w:rsid w:val="00B9297D"/>
    <w:rsid w:val="00B92B11"/>
    <w:rsid w:val="00B93E54"/>
    <w:rsid w:val="00B94630"/>
    <w:rsid w:val="00B96259"/>
    <w:rsid w:val="00BA07C2"/>
    <w:rsid w:val="00BA13C6"/>
    <w:rsid w:val="00BA1B39"/>
    <w:rsid w:val="00BA3A25"/>
    <w:rsid w:val="00BA4F53"/>
    <w:rsid w:val="00BA52B8"/>
    <w:rsid w:val="00BA5D7F"/>
    <w:rsid w:val="00BA61CA"/>
    <w:rsid w:val="00BB1346"/>
    <w:rsid w:val="00BB153C"/>
    <w:rsid w:val="00BB219C"/>
    <w:rsid w:val="00BB22D0"/>
    <w:rsid w:val="00BB2F1E"/>
    <w:rsid w:val="00BB55DD"/>
    <w:rsid w:val="00BB6C9E"/>
    <w:rsid w:val="00BB6F73"/>
    <w:rsid w:val="00BB768C"/>
    <w:rsid w:val="00BB7951"/>
    <w:rsid w:val="00BC0866"/>
    <w:rsid w:val="00BC195B"/>
    <w:rsid w:val="00BC1A29"/>
    <w:rsid w:val="00BC22BB"/>
    <w:rsid w:val="00BC238B"/>
    <w:rsid w:val="00BC5234"/>
    <w:rsid w:val="00BD013F"/>
    <w:rsid w:val="00BD023B"/>
    <w:rsid w:val="00BD0585"/>
    <w:rsid w:val="00BD2170"/>
    <w:rsid w:val="00BD3BB5"/>
    <w:rsid w:val="00BD3C3B"/>
    <w:rsid w:val="00BD4476"/>
    <w:rsid w:val="00BD4810"/>
    <w:rsid w:val="00BD6BA4"/>
    <w:rsid w:val="00BE0100"/>
    <w:rsid w:val="00BE01F0"/>
    <w:rsid w:val="00BE31A3"/>
    <w:rsid w:val="00BE408F"/>
    <w:rsid w:val="00BE4834"/>
    <w:rsid w:val="00BE5401"/>
    <w:rsid w:val="00BE545F"/>
    <w:rsid w:val="00BE5678"/>
    <w:rsid w:val="00BE56DD"/>
    <w:rsid w:val="00BE7F64"/>
    <w:rsid w:val="00BF36AF"/>
    <w:rsid w:val="00BF411E"/>
    <w:rsid w:val="00BF59E0"/>
    <w:rsid w:val="00BF5ADA"/>
    <w:rsid w:val="00BF60E6"/>
    <w:rsid w:val="00BF66D9"/>
    <w:rsid w:val="00BF7507"/>
    <w:rsid w:val="00C000D3"/>
    <w:rsid w:val="00C00E38"/>
    <w:rsid w:val="00C03483"/>
    <w:rsid w:val="00C0421A"/>
    <w:rsid w:val="00C0562F"/>
    <w:rsid w:val="00C06E46"/>
    <w:rsid w:val="00C07002"/>
    <w:rsid w:val="00C07F08"/>
    <w:rsid w:val="00C11B19"/>
    <w:rsid w:val="00C12ABB"/>
    <w:rsid w:val="00C12EC1"/>
    <w:rsid w:val="00C12FD4"/>
    <w:rsid w:val="00C157BA"/>
    <w:rsid w:val="00C16537"/>
    <w:rsid w:val="00C16D09"/>
    <w:rsid w:val="00C17146"/>
    <w:rsid w:val="00C1732C"/>
    <w:rsid w:val="00C206CB"/>
    <w:rsid w:val="00C2403A"/>
    <w:rsid w:val="00C24BE3"/>
    <w:rsid w:val="00C25D84"/>
    <w:rsid w:val="00C26C1A"/>
    <w:rsid w:val="00C27102"/>
    <w:rsid w:val="00C3090C"/>
    <w:rsid w:val="00C33253"/>
    <w:rsid w:val="00C33678"/>
    <w:rsid w:val="00C33A7F"/>
    <w:rsid w:val="00C40312"/>
    <w:rsid w:val="00C4090C"/>
    <w:rsid w:val="00C4148A"/>
    <w:rsid w:val="00C41674"/>
    <w:rsid w:val="00C418EB"/>
    <w:rsid w:val="00C42384"/>
    <w:rsid w:val="00C443C5"/>
    <w:rsid w:val="00C44556"/>
    <w:rsid w:val="00C44ED5"/>
    <w:rsid w:val="00C459B4"/>
    <w:rsid w:val="00C4712B"/>
    <w:rsid w:val="00C51513"/>
    <w:rsid w:val="00C53EC3"/>
    <w:rsid w:val="00C545C4"/>
    <w:rsid w:val="00C54AAE"/>
    <w:rsid w:val="00C54BFF"/>
    <w:rsid w:val="00C5527A"/>
    <w:rsid w:val="00C56BB8"/>
    <w:rsid w:val="00C5768D"/>
    <w:rsid w:val="00C6077A"/>
    <w:rsid w:val="00C6212D"/>
    <w:rsid w:val="00C62A25"/>
    <w:rsid w:val="00C640F4"/>
    <w:rsid w:val="00C6452A"/>
    <w:rsid w:val="00C661EF"/>
    <w:rsid w:val="00C6664C"/>
    <w:rsid w:val="00C677C7"/>
    <w:rsid w:val="00C67D77"/>
    <w:rsid w:val="00C74A1E"/>
    <w:rsid w:val="00C75FB9"/>
    <w:rsid w:val="00C7644E"/>
    <w:rsid w:val="00C76F33"/>
    <w:rsid w:val="00C87ACA"/>
    <w:rsid w:val="00C87CC5"/>
    <w:rsid w:val="00C903F4"/>
    <w:rsid w:val="00C90F5C"/>
    <w:rsid w:val="00C913D4"/>
    <w:rsid w:val="00C92159"/>
    <w:rsid w:val="00C926D4"/>
    <w:rsid w:val="00C939CD"/>
    <w:rsid w:val="00C942B3"/>
    <w:rsid w:val="00C9430A"/>
    <w:rsid w:val="00C94904"/>
    <w:rsid w:val="00C94D9A"/>
    <w:rsid w:val="00C953F5"/>
    <w:rsid w:val="00CA0192"/>
    <w:rsid w:val="00CA0716"/>
    <w:rsid w:val="00CA0B9B"/>
    <w:rsid w:val="00CA1DEB"/>
    <w:rsid w:val="00CA3A97"/>
    <w:rsid w:val="00CA44E2"/>
    <w:rsid w:val="00CA450C"/>
    <w:rsid w:val="00CA73DC"/>
    <w:rsid w:val="00CA7738"/>
    <w:rsid w:val="00CB1E36"/>
    <w:rsid w:val="00CB374C"/>
    <w:rsid w:val="00CB4773"/>
    <w:rsid w:val="00CB4C3F"/>
    <w:rsid w:val="00CB5BD6"/>
    <w:rsid w:val="00CB68CC"/>
    <w:rsid w:val="00CC1663"/>
    <w:rsid w:val="00CC1FEA"/>
    <w:rsid w:val="00CC22C4"/>
    <w:rsid w:val="00CC327E"/>
    <w:rsid w:val="00CC426F"/>
    <w:rsid w:val="00CC66A3"/>
    <w:rsid w:val="00CC6A93"/>
    <w:rsid w:val="00CC7A39"/>
    <w:rsid w:val="00CD0FE0"/>
    <w:rsid w:val="00CD10DF"/>
    <w:rsid w:val="00CD7144"/>
    <w:rsid w:val="00CD7538"/>
    <w:rsid w:val="00CE002B"/>
    <w:rsid w:val="00CE03B1"/>
    <w:rsid w:val="00CE06CB"/>
    <w:rsid w:val="00CE0FC8"/>
    <w:rsid w:val="00CE32BC"/>
    <w:rsid w:val="00CE4A39"/>
    <w:rsid w:val="00CE5573"/>
    <w:rsid w:val="00CE5E90"/>
    <w:rsid w:val="00CE691C"/>
    <w:rsid w:val="00CE6C70"/>
    <w:rsid w:val="00CE7797"/>
    <w:rsid w:val="00CF04F9"/>
    <w:rsid w:val="00CF11A9"/>
    <w:rsid w:val="00CF2119"/>
    <w:rsid w:val="00CF4AD8"/>
    <w:rsid w:val="00CF4C88"/>
    <w:rsid w:val="00CF4D05"/>
    <w:rsid w:val="00CF5D89"/>
    <w:rsid w:val="00D010D6"/>
    <w:rsid w:val="00D016DF"/>
    <w:rsid w:val="00D018B7"/>
    <w:rsid w:val="00D02076"/>
    <w:rsid w:val="00D03910"/>
    <w:rsid w:val="00D04901"/>
    <w:rsid w:val="00D0561E"/>
    <w:rsid w:val="00D05F65"/>
    <w:rsid w:val="00D0615B"/>
    <w:rsid w:val="00D133DC"/>
    <w:rsid w:val="00D1347E"/>
    <w:rsid w:val="00D1428E"/>
    <w:rsid w:val="00D15C76"/>
    <w:rsid w:val="00D15E7D"/>
    <w:rsid w:val="00D17C81"/>
    <w:rsid w:val="00D208A2"/>
    <w:rsid w:val="00D22250"/>
    <w:rsid w:val="00D23373"/>
    <w:rsid w:val="00D24090"/>
    <w:rsid w:val="00D2411F"/>
    <w:rsid w:val="00D24AF6"/>
    <w:rsid w:val="00D27106"/>
    <w:rsid w:val="00D3058B"/>
    <w:rsid w:val="00D31213"/>
    <w:rsid w:val="00D31A95"/>
    <w:rsid w:val="00D320CD"/>
    <w:rsid w:val="00D33671"/>
    <w:rsid w:val="00D33FBA"/>
    <w:rsid w:val="00D34D46"/>
    <w:rsid w:val="00D401D2"/>
    <w:rsid w:val="00D438B2"/>
    <w:rsid w:val="00D4479E"/>
    <w:rsid w:val="00D45887"/>
    <w:rsid w:val="00D4608C"/>
    <w:rsid w:val="00D50187"/>
    <w:rsid w:val="00D51E71"/>
    <w:rsid w:val="00D52EE4"/>
    <w:rsid w:val="00D5386E"/>
    <w:rsid w:val="00D53B2D"/>
    <w:rsid w:val="00D54D40"/>
    <w:rsid w:val="00D562BD"/>
    <w:rsid w:val="00D609BE"/>
    <w:rsid w:val="00D61304"/>
    <w:rsid w:val="00D61F32"/>
    <w:rsid w:val="00D629DE"/>
    <w:rsid w:val="00D62C9E"/>
    <w:rsid w:val="00D63438"/>
    <w:rsid w:val="00D63C12"/>
    <w:rsid w:val="00D665B1"/>
    <w:rsid w:val="00D676A7"/>
    <w:rsid w:val="00D67D06"/>
    <w:rsid w:val="00D71EB2"/>
    <w:rsid w:val="00D73CFE"/>
    <w:rsid w:val="00D73F38"/>
    <w:rsid w:val="00D7458E"/>
    <w:rsid w:val="00D7556E"/>
    <w:rsid w:val="00D75F57"/>
    <w:rsid w:val="00D76FD8"/>
    <w:rsid w:val="00D77A62"/>
    <w:rsid w:val="00D8077E"/>
    <w:rsid w:val="00D80984"/>
    <w:rsid w:val="00D80BDF"/>
    <w:rsid w:val="00D827BD"/>
    <w:rsid w:val="00D83594"/>
    <w:rsid w:val="00D83BE9"/>
    <w:rsid w:val="00D8758A"/>
    <w:rsid w:val="00D877A7"/>
    <w:rsid w:val="00D877A9"/>
    <w:rsid w:val="00D8792E"/>
    <w:rsid w:val="00D87F2A"/>
    <w:rsid w:val="00D94017"/>
    <w:rsid w:val="00D958FC"/>
    <w:rsid w:val="00D96D2C"/>
    <w:rsid w:val="00D96F7F"/>
    <w:rsid w:val="00D9763F"/>
    <w:rsid w:val="00D97A1A"/>
    <w:rsid w:val="00DA0495"/>
    <w:rsid w:val="00DA09BA"/>
    <w:rsid w:val="00DA2EB2"/>
    <w:rsid w:val="00DA3B4B"/>
    <w:rsid w:val="00DA44B9"/>
    <w:rsid w:val="00DA5272"/>
    <w:rsid w:val="00DA5413"/>
    <w:rsid w:val="00DA541B"/>
    <w:rsid w:val="00DA56DB"/>
    <w:rsid w:val="00DA5984"/>
    <w:rsid w:val="00DA657A"/>
    <w:rsid w:val="00DA70CD"/>
    <w:rsid w:val="00DB051D"/>
    <w:rsid w:val="00DB10C9"/>
    <w:rsid w:val="00DB2354"/>
    <w:rsid w:val="00DB2A43"/>
    <w:rsid w:val="00DB2CC7"/>
    <w:rsid w:val="00DB4322"/>
    <w:rsid w:val="00DB5590"/>
    <w:rsid w:val="00DB6355"/>
    <w:rsid w:val="00DB7CC9"/>
    <w:rsid w:val="00DC0C20"/>
    <w:rsid w:val="00DC0C46"/>
    <w:rsid w:val="00DC14F6"/>
    <w:rsid w:val="00DC1FE4"/>
    <w:rsid w:val="00DC268A"/>
    <w:rsid w:val="00DC4099"/>
    <w:rsid w:val="00DC5983"/>
    <w:rsid w:val="00DC7FDE"/>
    <w:rsid w:val="00DD050A"/>
    <w:rsid w:val="00DD065E"/>
    <w:rsid w:val="00DD0B6D"/>
    <w:rsid w:val="00DD15FE"/>
    <w:rsid w:val="00DD631B"/>
    <w:rsid w:val="00DD6B4F"/>
    <w:rsid w:val="00DD716A"/>
    <w:rsid w:val="00DD79FE"/>
    <w:rsid w:val="00DE2085"/>
    <w:rsid w:val="00DE251D"/>
    <w:rsid w:val="00DE25E8"/>
    <w:rsid w:val="00DE28A4"/>
    <w:rsid w:val="00DE31DF"/>
    <w:rsid w:val="00DE498F"/>
    <w:rsid w:val="00DE568A"/>
    <w:rsid w:val="00DE6425"/>
    <w:rsid w:val="00DE7A50"/>
    <w:rsid w:val="00DF14FA"/>
    <w:rsid w:val="00DF2453"/>
    <w:rsid w:val="00DF41F6"/>
    <w:rsid w:val="00DF5A74"/>
    <w:rsid w:val="00DF7939"/>
    <w:rsid w:val="00E010A8"/>
    <w:rsid w:val="00E015C5"/>
    <w:rsid w:val="00E03DA0"/>
    <w:rsid w:val="00E04239"/>
    <w:rsid w:val="00E04B72"/>
    <w:rsid w:val="00E04DC7"/>
    <w:rsid w:val="00E050E4"/>
    <w:rsid w:val="00E06A54"/>
    <w:rsid w:val="00E07E4D"/>
    <w:rsid w:val="00E1127D"/>
    <w:rsid w:val="00E13606"/>
    <w:rsid w:val="00E2044C"/>
    <w:rsid w:val="00E20D05"/>
    <w:rsid w:val="00E20FEE"/>
    <w:rsid w:val="00E21D04"/>
    <w:rsid w:val="00E226EA"/>
    <w:rsid w:val="00E26C69"/>
    <w:rsid w:val="00E316AB"/>
    <w:rsid w:val="00E370C0"/>
    <w:rsid w:val="00E375AB"/>
    <w:rsid w:val="00E37CB5"/>
    <w:rsid w:val="00E40C42"/>
    <w:rsid w:val="00E41452"/>
    <w:rsid w:val="00E42121"/>
    <w:rsid w:val="00E42A99"/>
    <w:rsid w:val="00E42CD5"/>
    <w:rsid w:val="00E43AE4"/>
    <w:rsid w:val="00E45585"/>
    <w:rsid w:val="00E45A52"/>
    <w:rsid w:val="00E4643D"/>
    <w:rsid w:val="00E47332"/>
    <w:rsid w:val="00E47BC1"/>
    <w:rsid w:val="00E47CD1"/>
    <w:rsid w:val="00E5229E"/>
    <w:rsid w:val="00E53CEB"/>
    <w:rsid w:val="00E54C75"/>
    <w:rsid w:val="00E54DF7"/>
    <w:rsid w:val="00E575CC"/>
    <w:rsid w:val="00E60ADA"/>
    <w:rsid w:val="00E62689"/>
    <w:rsid w:val="00E63062"/>
    <w:rsid w:val="00E64370"/>
    <w:rsid w:val="00E64386"/>
    <w:rsid w:val="00E646BB"/>
    <w:rsid w:val="00E663C6"/>
    <w:rsid w:val="00E70505"/>
    <w:rsid w:val="00E72B7B"/>
    <w:rsid w:val="00E751E0"/>
    <w:rsid w:val="00E7591E"/>
    <w:rsid w:val="00E762F5"/>
    <w:rsid w:val="00E769DD"/>
    <w:rsid w:val="00E7796E"/>
    <w:rsid w:val="00E77BAD"/>
    <w:rsid w:val="00E8178C"/>
    <w:rsid w:val="00E831A9"/>
    <w:rsid w:val="00E83C6D"/>
    <w:rsid w:val="00E849CF"/>
    <w:rsid w:val="00E864B4"/>
    <w:rsid w:val="00E87391"/>
    <w:rsid w:val="00E87D61"/>
    <w:rsid w:val="00E917B8"/>
    <w:rsid w:val="00E91B30"/>
    <w:rsid w:val="00E92875"/>
    <w:rsid w:val="00E94702"/>
    <w:rsid w:val="00E94F5F"/>
    <w:rsid w:val="00E97A4D"/>
    <w:rsid w:val="00EA0070"/>
    <w:rsid w:val="00EA00AD"/>
    <w:rsid w:val="00EA12B0"/>
    <w:rsid w:val="00EA3D12"/>
    <w:rsid w:val="00EA408E"/>
    <w:rsid w:val="00EA4D45"/>
    <w:rsid w:val="00EA5322"/>
    <w:rsid w:val="00EA5858"/>
    <w:rsid w:val="00EA72E9"/>
    <w:rsid w:val="00EB1E5F"/>
    <w:rsid w:val="00EB3985"/>
    <w:rsid w:val="00EB53C2"/>
    <w:rsid w:val="00EB5E39"/>
    <w:rsid w:val="00EB7B6F"/>
    <w:rsid w:val="00EC1333"/>
    <w:rsid w:val="00EC426D"/>
    <w:rsid w:val="00EC4D22"/>
    <w:rsid w:val="00EC7C7A"/>
    <w:rsid w:val="00ED5316"/>
    <w:rsid w:val="00ED5FE6"/>
    <w:rsid w:val="00ED673C"/>
    <w:rsid w:val="00EE10A5"/>
    <w:rsid w:val="00EE17C1"/>
    <w:rsid w:val="00EE1953"/>
    <w:rsid w:val="00EE1C75"/>
    <w:rsid w:val="00EE358F"/>
    <w:rsid w:val="00EE3995"/>
    <w:rsid w:val="00EE3A5B"/>
    <w:rsid w:val="00EE639B"/>
    <w:rsid w:val="00EE7916"/>
    <w:rsid w:val="00EE7ED9"/>
    <w:rsid w:val="00EF0088"/>
    <w:rsid w:val="00EF125D"/>
    <w:rsid w:val="00EF1E34"/>
    <w:rsid w:val="00EF42F0"/>
    <w:rsid w:val="00EF48E6"/>
    <w:rsid w:val="00EF5115"/>
    <w:rsid w:val="00EF5383"/>
    <w:rsid w:val="00F012B0"/>
    <w:rsid w:val="00F012F5"/>
    <w:rsid w:val="00F021E1"/>
    <w:rsid w:val="00F02C56"/>
    <w:rsid w:val="00F03B74"/>
    <w:rsid w:val="00F04371"/>
    <w:rsid w:val="00F04ACE"/>
    <w:rsid w:val="00F0731A"/>
    <w:rsid w:val="00F10327"/>
    <w:rsid w:val="00F112B2"/>
    <w:rsid w:val="00F11354"/>
    <w:rsid w:val="00F12A22"/>
    <w:rsid w:val="00F12BB5"/>
    <w:rsid w:val="00F1321A"/>
    <w:rsid w:val="00F132B5"/>
    <w:rsid w:val="00F14D6D"/>
    <w:rsid w:val="00F15EE4"/>
    <w:rsid w:val="00F17652"/>
    <w:rsid w:val="00F202E5"/>
    <w:rsid w:val="00F22306"/>
    <w:rsid w:val="00F22AD1"/>
    <w:rsid w:val="00F22EF2"/>
    <w:rsid w:val="00F245CC"/>
    <w:rsid w:val="00F24BF5"/>
    <w:rsid w:val="00F26AC9"/>
    <w:rsid w:val="00F26DED"/>
    <w:rsid w:val="00F270D6"/>
    <w:rsid w:val="00F27DFA"/>
    <w:rsid w:val="00F30DCD"/>
    <w:rsid w:val="00F3197B"/>
    <w:rsid w:val="00F34271"/>
    <w:rsid w:val="00F36AD2"/>
    <w:rsid w:val="00F410E8"/>
    <w:rsid w:val="00F4123C"/>
    <w:rsid w:val="00F42F37"/>
    <w:rsid w:val="00F42F3F"/>
    <w:rsid w:val="00F44085"/>
    <w:rsid w:val="00F45BA7"/>
    <w:rsid w:val="00F46757"/>
    <w:rsid w:val="00F50033"/>
    <w:rsid w:val="00F517F6"/>
    <w:rsid w:val="00F55464"/>
    <w:rsid w:val="00F55FD7"/>
    <w:rsid w:val="00F56667"/>
    <w:rsid w:val="00F617DE"/>
    <w:rsid w:val="00F6296B"/>
    <w:rsid w:val="00F638A1"/>
    <w:rsid w:val="00F65C75"/>
    <w:rsid w:val="00F6639B"/>
    <w:rsid w:val="00F6714F"/>
    <w:rsid w:val="00F727B4"/>
    <w:rsid w:val="00F73206"/>
    <w:rsid w:val="00F7354E"/>
    <w:rsid w:val="00F73F60"/>
    <w:rsid w:val="00F75D45"/>
    <w:rsid w:val="00F77854"/>
    <w:rsid w:val="00F80576"/>
    <w:rsid w:val="00F815F3"/>
    <w:rsid w:val="00F855DB"/>
    <w:rsid w:val="00F86976"/>
    <w:rsid w:val="00F8768E"/>
    <w:rsid w:val="00F90DD4"/>
    <w:rsid w:val="00F91699"/>
    <w:rsid w:val="00F938FF"/>
    <w:rsid w:val="00F946EB"/>
    <w:rsid w:val="00F95C70"/>
    <w:rsid w:val="00F95D84"/>
    <w:rsid w:val="00F96D5A"/>
    <w:rsid w:val="00F97064"/>
    <w:rsid w:val="00F97BFA"/>
    <w:rsid w:val="00FA0212"/>
    <w:rsid w:val="00FA156E"/>
    <w:rsid w:val="00FA1F3D"/>
    <w:rsid w:val="00FA4F32"/>
    <w:rsid w:val="00FA574B"/>
    <w:rsid w:val="00FA7A6C"/>
    <w:rsid w:val="00FB03BF"/>
    <w:rsid w:val="00FB18D0"/>
    <w:rsid w:val="00FB2997"/>
    <w:rsid w:val="00FC1F3C"/>
    <w:rsid w:val="00FC25AC"/>
    <w:rsid w:val="00FC2E1B"/>
    <w:rsid w:val="00FC3046"/>
    <w:rsid w:val="00FC34BC"/>
    <w:rsid w:val="00FC48C0"/>
    <w:rsid w:val="00FC49FD"/>
    <w:rsid w:val="00FC4B74"/>
    <w:rsid w:val="00FC4E3B"/>
    <w:rsid w:val="00FC553B"/>
    <w:rsid w:val="00FC55B7"/>
    <w:rsid w:val="00FC761D"/>
    <w:rsid w:val="00FC765D"/>
    <w:rsid w:val="00FC76E4"/>
    <w:rsid w:val="00FC79E6"/>
    <w:rsid w:val="00FD1874"/>
    <w:rsid w:val="00FD18FB"/>
    <w:rsid w:val="00FD267F"/>
    <w:rsid w:val="00FD272F"/>
    <w:rsid w:val="00FD3299"/>
    <w:rsid w:val="00FD3791"/>
    <w:rsid w:val="00FD3871"/>
    <w:rsid w:val="00FD4991"/>
    <w:rsid w:val="00FD4CA8"/>
    <w:rsid w:val="00FD539D"/>
    <w:rsid w:val="00FD5B96"/>
    <w:rsid w:val="00FE0267"/>
    <w:rsid w:val="00FE0FD1"/>
    <w:rsid w:val="00FE2077"/>
    <w:rsid w:val="00FE20E5"/>
    <w:rsid w:val="00FE3057"/>
    <w:rsid w:val="00FE3733"/>
    <w:rsid w:val="00FE5606"/>
    <w:rsid w:val="00FE611B"/>
    <w:rsid w:val="00FE7A8F"/>
    <w:rsid w:val="00FE7F98"/>
    <w:rsid w:val="00FF0724"/>
    <w:rsid w:val="00FF0DCA"/>
    <w:rsid w:val="00FF17CF"/>
    <w:rsid w:val="00FF3538"/>
    <w:rsid w:val="00FF6360"/>
    <w:rsid w:val="00FF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1E2337EA-30BA-4F50-9CBA-D408C64B9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B7E"/>
    <w:rPr>
      <w:rFonts w:eastAsia="MS Mincho"/>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693B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93B7E"/>
    <w:pPr>
      <w:tabs>
        <w:tab w:val="center" w:pos="4320"/>
        <w:tab w:val="right" w:pos="8640"/>
      </w:tabs>
    </w:pPr>
  </w:style>
  <w:style w:type="character" w:styleId="PageNumber">
    <w:name w:val="page number"/>
    <w:basedOn w:val="DefaultParagraphFont"/>
    <w:rsid w:val="00693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14196</Words>
  <Characters>80922</Characters>
  <Application>Microsoft Office Word</Application>
  <DocSecurity>0</DocSecurity>
  <Lines>674</Lines>
  <Paragraphs>189</Paragraphs>
  <ScaleCrop>false</ScaleCrop>
  <HeadingPairs>
    <vt:vector size="2" baseType="variant">
      <vt:variant>
        <vt:lpstr>Title</vt:lpstr>
      </vt:variant>
      <vt:variant>
        <vt:i4>1</vt:i4>
      </vt:variant>
    </vt:vector>
  </HeadingPairs>
  <TitlesOfParts>
    <vt:vector size="1" baseType="lpstr">
      <vt:lpstr>VENDIM </vt:lpstr>
    </vt:vector>
  </TitlesOfParts>
  <Company/>
  <LinksUpToDate>false</LinksUpToDate>
  <CharactersWithSpaces>94929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g.cicako</dc:creator>
  <cp:keywords/>
  <dc:description/>
  <cp:lastModifiedBy>Inida Noga</cp:lastModifiedBy>
  <cp:revision>2</cp:revision>
  <cp:lastPrinted>2009-06-02T13:09:00Z</cp:lastPrinted>
  <dcterms:created xsi:type="dcterms:W3CDTF">2019-02-20T17:59:00Z</dcterms:created>
  <dcterms:modified xsi:type="dcterms:W3CDTF">2019-02-20T17:59:00Z</dcterms:modified>
</cp:coreProperties>
</file>