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63B" w:rsidRDefault="007D4DEB" w:rsidP="00EF40F4">
      <w:pPr>
        <w:pStyle w:val="Akti"/>
      </w:pPr>
      <w:bookmarkStart w:id="0" w:name="_GoBack"/>
      <w:bookmarkEnd w:id="0"/>
      <w:r>
        <w:t>VENDI</w:t>
      </w:r>
      <w:r w:rsidR="004D663B" w:rsidRPr="009C46A6">
        <w:t>M</w:t>
      </w:r>
    </w:p>
    <w:p w:rsidR="00EA5CA4" w:rsidRPr="009C46A6" w:rsidRDefault="00EA5CA4" w:rsidP="00EF40F4">
      <w:pPr>
        <w:pStyle w:val="NumriData"/>
      </w:pPr>
      <w:r w:rsidRPr="009C46A6">
        <w:t xml:space="preserve">Nr. </w:t>
      </w:r>
      <w:r>
        <w:t>5, datë</w:t>
      </w:r>
      <w:r w:rsidR="003874C3">
        <w:t xml:space="preserve"> 2.</w:t>
      </w:r>
      <w:r w:rsidR="00BF0D2F">
        <w:t>3.2010</w:t>
      </w:r>
    </w:p>
    <w:p w:rsidR="007D4DEB" w:rsidRPr="009C46A6" w:rsidRDefault="007D4DEB" w:rsidP="00F5260D">
      <w:pPr>
        <w:pStyle w:val="Paragrafi"/>
      </w:pPr>
    </w:p>
    <w:p w:rsidR="004D663B" w:rsidRPr="00EF40F4" w:rsidRDefault="004D663B" w:rsidP="00EF40F4">
      <w:pPr>
        <w:pStyle w:val="Titulli"/>
        <w:rPr>
          <w:b w:val="0"/>
        </w:rPr>
      </w:pPr>
      <w:r w:rsidRPr="00EF40F4">
        <w:rPr>
          <w:b w:val="0"/>
        </w:rPr>
        <w:t>NË E</w:t>
      </w:r>
      <w:r w:rsidR="007D4DEB" w:rsidRPr="00EF40F4">
        <w:rPr>
          <w:b w:val="0"/>
        </w:rPr>
        <w:t>MËR TË REPUBLIKËS SË SHQIPËRISË</w:t>
      </w:r>
    </w:p>
    <w:p w:rsidR="004D663B" w:rsidRPr="009C46A6" w:rsidRDefault="004D663B" w:rsidP="00F5260D">
      <w:pPr>
        <w:pStyle w:val="Paragrafi"/>
      </w:pPr>
    </w:p>
    <w:p w:rsidR="004D663B" w:rsidRDefault="004D663B" w:rsidP="00F5260D">
      <w:pPr>
        <w:pStyle w:val="Paragrafi"/>
      </w:pPr>
      <w:r w:rsidRPr="009C46A6">
        <w:t>Gjykata Kushtetuese e Republikës së Shqipërisë, e përbërë nga:</w:t>
      </w:r>
    </w:p>
    <w:p w:rsidR="007D4DEB" w:rsidRPr="009C46A6" w:rsidRDefault="007D4DEB" w:rsidP="00F5260D">
      <w:pPr>
        <w:pStyle w:val="Paragrafi"/>
      </w:pPr>
    </w:p>
    <w:p w:rsidR="004D663B" w:rsidRPr="009C46A6" w:rsidRDefault="007D4DEB" w:rsidP="00F5260D">
      <w:pPr>
        <w:pStyle w:val="Paragrafi"/>
      </w:pPr>
      <w:r>
        <w:t>Vladimir Kristo</w:t>
      </w:r>
      <w:r w:rsidR="004D663B" w:rsidRPr="009C46A6">
        <w:tab/>
      </w:r>
      <w:r w:rsidR="00EF40F4">
        <w:t xml:space="preserve"> </w:t>
      </w:r>
      <w:r w:rsidR="002151E3">
        <w:tab/>
      </w:r>
      <w:r w:rsidR="002151E3">
        <w:tab/>
      </w:r>
      <w:r w:rsidR="004D663B" w:rsidRPr="009C46A6">
        <w:t>Kryetar  i Gjykatës Kushtetuese</w:t>
      </w:r>
    </w:p>
    <w:p w:rsidR="004D663B" w:rsidRPr="009C46A6" w:rsidRDefault="00EF40F4" w:rsidP="00F5260D">
      <w:pPr>
        <w:pStyle w:val="Paragrafi"/>
      </w:pPr>
      <w:r>
        <w:t>Fehmi Abdiu</w:t>
      </w:r>
      <w:r w:rsidR="004D663B" w:rsidRPr="009C46A6">
        <w:tab/>
      </w:r>
      <w:r w:rsidR="007D4DEB">
        <w:tab/>
      </w:r>
      <w:r w:rsidR="002151E3">
        <w:tab/>
      </w:r>
      <w:r w:rsidR="004D663B" w:rsidRPr="009C46A6">
        <w:t>Anëtar   i</w:t>
      </w:r>
      <w:r w:rsidR="004D663B" w:rsidRPr="009C46A6">
        <w:tab/>
        <w:t>“</w:t>
      </w:r>
      <w:r w:rsidR="004D663B" w:rsidRPr="009C46A6">
        <w:tab/>
        <w:t>“</w:t>
      </w:r>
    </w:p>
    <w:p w:rsidR="004D663B" w:rsidRPr="009C46A6" w:rsidRDefault="00EF40F4" w:rsidP="00F5260D">
      <w:pPr>
        <w:pStyle w:val="Paragrafi"/>
      </w:pPr>
      <w:r>
        <w:t>Kujtim Puto</w:t>
      </w:r>
      <w:r w:rsidR="004D663B" w:rsidRPr="009C46A6">
        <w:tab/>
      </w:r>
      <w:r w:rsidR="004D663B" w:rsidRPr="009C46A6">
        <w:tab/>
      </w:r>
      <w:r w:rsidR="002151E3">
        <w:tab/>
      </w:r>
      <w:r w:rsidR="004D663B" w:rsidRPr="009C46A6">
        <w:t>Anëtar   i</w:t>
      </w:r>
      <w:r w:rsidR="004D663B" w:rsidRPr="009C46A6">
        <w:tab/>
        <w:t>“</w:t>
      </w:r>
      <w:r w:rsidR="004D663B" w:rsidRPr="009C46A6">
        <w:tab/>
        <w:t>“</w:t>
      </w:r>
    </w:p>
    <w:p w:rsidR="004D663B" w:rsidRPr="009C46A6" w:rsidRDefault="00EF40F4" w:rsidP="00F5260D">
      <w:pPr>
        <w:pStyle w:val="Paragrafi"/>
      </w:pPr>
      <w:r>
        <w:t>Xhezair Zaganjori</w:t>
      </w:r>
      <w:r w:rsidR="004D663B" w:rsidRPr="009C46A6">
        <w:tab/>
      </w:r>
      <w:r w:rsidR="002151E3">
        <w:tab/>
      </w:r>
      <w:r w:rsidR="004D663B" w:rsidRPr="009C46A6">
        <w:t>Anëtar   i</w:t>
      </w:r>
      <w:r w:rsidR="004D663B" w:rsidRPr="009C46A6">
        <w:tab/>
        <w:t>“</w:t>
      </w:r>
      <w:r w:rsidR="004D663B" w:rsidRPr="009C46A6">
        <w:tab/>
        <w:t>“</w:t>
      </w:r>
    </w:p>
    <w:p w:rsidR="004D663B" w:rsidRPr="00EF40F4" w:rsidRDefault="00EF40F4" w:rsidP="00F5260D">
      <w:pPr>
        <w:pStyle w:val="Paragrafi"/>
        <w:rPr>
          <w:lang w:val="it-IT"/>
        </w:rPr>
      </w:pPr>
      <w:r>
        <w:rPr>
          <w:lang w:val="it-IT"/>
        </w:rPr>
        <w:t>Petrit Plloçi</w:t>
      </w:r>
      <w:r w:rsidR="004D663B" w:rsidRPr="00EF40F4">
        <w:rPr>
          <w:lang w:val="it-IT"/>
        </w:rPr>
        <w:tab/>
      </w:r>
      <w:r w:rsidR="004D663B" w:rsidRPr="00EF40F4">
        <w:rPr>
          <w:lang w:val="it-IT"/>
        </w:rPr>
        <w:tab/>
      </w:r>
      <w:r w:rsidR="002151E3">
        <w:rPr>
          <w:lang w:val="it-IT"/>
        </w:rPr>
        <w:tab/>
      </w:r>
      <w:r w:rsidR="004D663B" w:rsidRPr="00EF40F4">
        <w:rPr>
          <w:lang w:val="it-IT"/>
        </w:rPr>
        <w:t>Anëtar   i</w:t>
      </w:r>
      <w:r w:rsidR="004D663B" w:rsidRPr="00EF40F4">
        <w:rPr>
          <w:lang w:val="it-IT"/>
        </w:rPr>
        <w:tab/>
        <w:t>“</w:t>
      </w:r>
      <w:r w:rsidR="004D663B" w:rsidRPr="00EF40F4">
        <w:rPr>
          <w:lang w:val="it-IT"/>
        </w:rPr>
        <w:tab/>
        <w:t>“</w:t>
      </w:r>
    </w:p>
    <w:p w:rsidR="004D663B" w:rsidRPr="00EF40F4" w:rsidRDefault="00EF40F4" w:rsidP="00F5260D">
      <w:pPr>
        <w:pStyle w:val="Paragrafi"/>
        <w:rPr>
          <w:lang w:val="it-IT"/>
        </w:rPr>
      </w:pPr>
      <w:r>
        <w:rPr>
          <w:lang w:val="it-IT"/>
        </w:rPr>
        <w:t>Vitore Tusha</w:t>
      </w:r>
      <w:r w:rsidR="004D663B" w:rsidRPr="00EF40F4">
        <w:rPr>
          <w:lang w:val="it-IT"/>
        </w:rPr>
        <w:tab/>
      </w:r>
      <w:r w:rsidR="007D4DEB" w:rsidRPr="00EF40F4">
        <w:rPr>
          <w:lang w:val="it-IT"/>
        </w:rPr>
        <w:tab/>
      </w:r>
      <w:r w:rsidR="002151E3">
        <w:rPr>
          <w:lang w:val="it-IT"/>
        </w:rPr>
        <w:tab/>
      </w:r>
      <w:r w:rsidR="004D663B" w:rsidRPr="00EF40F4">
        <w:rPr>
          <w:lang w:val="it-IT"/>
        </w:rPr>
        <w:t>Anëtare e</w:t>
      </w:r>
      <w:r w:rsidR="004D663B" w:rsidRPr="00EF40F4">
        <w:rPr>
          <w:lang w:val="it-IT"/>
        </w:rPr>
        <w:tab/>
        <w:t>“</w:t>
      </w:r>
      <w:r w:rsidR="004D663B" w:rsidRPr="00EF40F4">
        <w:rPr>
          <w:lang w:val="it-IT"/>
        </w:rPr>
        <w:tab/>
        <w:t>“</w:t>
      </w:r>
    </w:p>
    <w:p w:rsidR="004D663B" w:rsidRPr="009C46A6" w:rsidRDefault="004D663B" w:rsidP="00F5260D">
      <w:pPr>
        <w:pStyle w:val="Paragrafi"/>
      </w:pPr>
      <w:r w:rsidRPr="009C46A6">
        <w:t>Sokol Sadushi</w:t>
      </w:r>
      <w:r w:rsidRPr="009C46A6">
        <w:tab/>
      </w:r>
      <w:r w:rsidR="007D4DEB">
        <w:tab/>
      </w:r>
      <w:r w:rsidR="002151E3">
        <w:tab/>
      </w:r>
      <w:r w:rsidRPr="009C46A6">
        <w:t>Anëtar   i</w:t>
      </w:r>
      <w:r w:rsidRPr="009C46A6">
        <w:tab/>
        <w:t>“</w:t>
      </w:r>
      <w:r w:rsidRPr="009C46A6">
        <w:tab/>
        <w:t>“</w:t>
      </w:r>
    </w:p>
    <w:p w:rsidR="004D663B" w:rsidRPr="009C46A6" w:rsidRDefault="00EF40F4" w:rsidP="00F5260D">
      <w:pPr>
        <w:pStyle w:val="Paragrafi"/>
      </w:pPr>
      <w:r>
        <w:t>Admir Thanza</w:t>
      </w:r>
      <w:r w:rsidR="004D663B" w:rsidRPr="009C46A6">
        <w:tab/>
      </w:r>
      <w:r w:rsidR="007D4DEB">
        <w:tab/>
      </w:r>
      <w:r w:rsidR="002151E3">
        <w:tab/>
      </w:r>
      <w:r w:rsidR="004D663B" w:rsidRPr="009C46A6">
        <w:t>Anëtar   i</w:t>
      </w:r>
      <w:r w:rsidR="004D663B" w:rsidRPr="009C46A6">
        <w:tab/>
        <w:t>“</w:t>
      </w:r>
      <w:r w:rsidR="004D663B" w:rsidRPr="009C46A6">
        <w:tab/>
        <w:t>“</w:t>
      </w:r>
    </w:p>
    <w:p w:rsidR="004D663B" w:rsidRDefault="00EF40F4" w:rsidP="00F5260D">
      <w:pPr>
        <w:pStyle w:val="Paragrafi"/>
      </w:pPr>
      <w:r>
        <w:t>Sokol Berberi</w:t>
      </w:r>
      <w:r w:rsidR="004D663B" w:rsidRPr="009C46A6">
        <w:tab/>
      </w:r>
      <w:r w:rsidR="004D663B" w:rsidRPr="009C46A6">
        <w:tab/>
      </w:r>
      <w:r w:rsidR="002151E3">
        <w:tab/>
      </w:r>
      <w:r w:rsidR="004D663B" w:rsidRPr="009C46A6">
        <w:t>Anëtar   i</w:t>
      </w:r>
      <w:r w:rsidR="004D663B" w:rsidRPr="009C46A6">
        <w:tab/>
        <w:t>“</w:t>
      </w:r>
      <w:r w:rsidR="004D663B" w:rsidRPr="009C46A6">
        <w:tab/>
        <w:t>“</w:t>
      </w:r>
    </w:p>
    <w:p w:rsidR="00894A92" w:rsidRPr="009C46A6" w:rsidRDefault="00894A92" w:rsidP="00F5260D">
      <w:pPr>
        <w:pStyle w:val="Paragrafi"/>
      </w:pPr>
    </w:p>
    <w:p w:rsidR="004D663B" w:rsidRPr="009C46A6" w:rsidRDefault="004D663B" w:rsidP="00F5260D">
      <w:pPr>
        <w:pStyle w:val="Paragrafi"/>
      </w:pPr>
      <w:r w:rsidRPr="009C46A6">
        <w:t>me sekretare Blerina Çinari, në datë 27.10.2009, mori në shqyrtim në seancë gjyqësore me dyer të hapura çështjen nr.21/12 Akti, që i përket:</w:t>
      </w:r>
    </w:p>
    <w:p w:rsidR="004D663B" w:rsidRPr="009C46A6" w:rsidRDefault="00894A92" w:rsidP="00F5260D">
      <w:pPr>
        <w:pStyle w:val="Paragrafi"/>
      </w:pPr>
      <w:r>
        <w:t xml:space="preserve">KËRKUES: </w:t>
      </w:r>
      <w:r w:rsidR="004D663B" w:rsidRPr="009C46A6">
        <w:t>KALOSH LAMOLLARI, përfaqësuar nga av.Avni Shehu dhe   av.Brahim Lahi, me prokurë.</w:t>
      </w:r>
    </w:p>
    <w:p w:rsidR="004D663B" w:rsidRPr="00914594" w:rsidRDefault="003D472A" w:rsidP="00F5260D">
      <w:pPr>
        <w:pStyle w:val="Paragrafi"/>
        <w:rPr>
          <w:lang w:val="it-IT"/>
        </w:rPr>
      </w:pPr>
      <w:r w:rsidRPr="00914594">
        <w:rPr>
          <w:lang w:val="it-IT"/>
        </w:rPr>
        <w:t>SUBJEKT</w:t>
      </w:r>
      <w:r>
        <w:rPr>
          <w:lang w:val="it-IT"/>
        </w:rPr>
        <w:t xml:space="preserve">I </w:t>
      </w:r>
      <w:r w:rsidR="004D663B" w:rsidRPr="00914594">
        <w:rPr>
          <w:lang w:val="it-IT"/>
        </w:rPr>
        <w:t>I INTERESUAR:</w:t>
      </w:r>
      <w:r w:rsidR="00914594" w:rsidRPr="00914594">
        <w:rPr>
          <w:lang w:val="it-IT"/>
        </w:rPr>
        <w:t xml:space="preserve"> </w:t>
      </w:r>
      <w:r w:rsidR="004D663B" w:rsidRPr="00914594">
        <w:rPr>
          <w:lang w:val="it-IT"/>
        </w:rPr>
        <w:t>PROKURORIA E PËRGJITHSHME, përfaqësuar nga prokurori Kujtim Luli, me autorizim.</w:t>
      </w:r>
    </w:p>
    <w:p w:rsidR="004D663B" w:rsidRPr="009C46A6" w:rsidRDefault="00086B55" w:rsidP="00F5260D">
      <w:pPr>
        <w:pStyle w:val="Paragrafi"/>
      </w:pPr>
      <w:r>
        <w:t xml:space="preserve">OBJEKTI: </w:t>
      </w:r>
      <w:r w:rsidR="004D663B" w:rsidRPr="009C46A6">
        <w:t xml:space="preserve">Shfuqizimi si i papajtueshëm me Kushtetutën i vendimit nr.417, datë 18.04.2007 të Kolegjit Penal të Gjykatës së Lartë. </w:t>
      </w:r>
    </w:p>
    <w:p w:rsidR="004D663B" w:rsidRPr="009C46A6" w:rsidRDefault="00086B55" w:rsidP="00F5260D">
      <w:pPr>
        <w:pStyle w:val="Paragrafi"/>
      </w:pPr>
      <w:r>
        <w:t xml:space="preserve">BAZA LIGJORE: </w:t>
      </w:r>
      <w:r w:rsidR="004D663B" w:rsidRPr="009C46A6">
        <w:t xml:space="preserve">Nenet 42, 131/f dhe 134/g të Kushtetutës së Republikës së Shqipërisë; neni 6 i Konventës Europiane të të Drejtave të Njeriut; nenet 27, 28, 29, 30, 31 dhe 45 të </w:t>
      </w:r>
      <w:r w:rsidR="00914594">
        <w:t>l</w:t>
      </w:r>
      <w:r w:rsidR="004D663B" w:rsidRPr="009C46A6">
        <w:t>igjit nr.8577, datë 10.02.2000 “Për organizimin dhe funksionimin e Gjykatës Kushtetuese të Republikës së Shqipërisë”.</w:t>
      </w:r>
    </w:p>
    <w:p w:rsidR="004D663B" w:rsidRPr="009C46A6" w:rsidRDefault="004D663B" w:rsidP="00086B55">
      <w:pPr>
        <w:pStyle w:val="Paragrafi"/>
        <w:ind w:firstLine="0"/>
      </w:pPr>
    </w:p>
    <w:p w:rsidR="004D663B" w:rsidRDefault="004D663B" w:rsidP="00086B55">
      <w:pPr>
        <w:pStyle w:val="Institucioni"/>
      </w:pPr>
      <w:r w:rsidRPr="009C46A6">
        <w:t>GJYKATA KUSHTETUESE,</w:t>
      </w:r>
    </w:p>
    <w:p w:rsidR="00086B55" w:rsidRPr="009C46A6" w:rsidRDefault="00086B55" w:rsidP="00F5260D">
      <w:pPr>
        <w:pStyle w:val="Paragrafi"/>
      </w:pPr>
    </w:p>
    <w:p w:rsidR="004D663B" w:rsidRDefault="004D663B" w:rsidP="00F5260D">
      <w:pPr>
        <w:pStyle w:val="Paragrafi"/>
      </w:pPr>
      <w:r w:rsidRPr="009C46A6">
        <w:t>pasi dëgjoi rel</w:t>
      </w:r>
      <w:r w:rsidR="00914594">
        <w:t>atorin e çështjes Sokol Berberi</w:t>
      </w:r>
      <w:r w:rsidR="003D472A">
        <w:t>,</w:t>
      </w:r>
      <w:r w:rsidRPr="009C46A6">
        <w:t xml:space="preserve"> përfaqësuesin e kërkuesit, që kërkoi pranimin e kërkesës</w:t>
      </w:r>
      <w:r w:rsidR="00914594">
        <w:t>,</w:t>
      </w:r>
      <w:r w:rsidRPr="009C46A6">
        <w:t xml:space="preserve"> përfaqësuesin e subjektit të interesuar, që kërkoi rrëzimin e saj dhe</w:t>
      </w:r>
      <w:r w:rsidR="00914594">
        <w:t>,</w:t>
      </w:r>
      <w:r w:rsidRPr="009C46A6">
        <w:t xml:space="preserve"> pasi shqyrtoi çështjen në tërësi,</w:t>
      </w:r>
    </w:p>
    <w:p w:rsidR="00086B55" w:rsidRPr="009C46A6" w:rsidRDefault="00086B55" w:rsidP="00F5260D">
      <w:pPr>
        <w:pStyle w:val="Paragrafi"/>
      </w:pPr>
    </w:p>
    <w:p w:rsidR="004D663B" w:rsidRDefault="00086B55" w:rsidP="00086B55">
      <w:pPr>
        <w:pStyle w:val="VENDOSI"/>
      </w:pPr>
      <w:r>
        <w:t>VËRE</w:t>
      </w:r>
      <w:r w:rsidR="004D663B" w:rsidRPr="009C46A6">
        <w:t>N:</w:t>
      </w:r>
    </w:p>
    <w:p w:rsidR="00086B55" w:rsidRPr="009C46A6" w:rsidRDefault="00086B55" w:rsidP="00F5260D">
      <w:pPr>
        <w:pStyle w:val="Paragrafi"/>
      </w:pPr>
    </w:p>
    <w:p w:rsidR="004D663B" w:rsidRPr="009C46A6" w:rsidRDefault="004D663B" w:rsidP="00337703">
      <w:pPr>
        <w:pStyle w:val="NeniNr"/>
      </w:pPr>
      <w:r w:rsidRPr="009C46A6">
        <w:t>I</w:t>
      </w:r>
    </w:p>
    <w:p w:rsidR="004D663B" w:rsidRPr="009C46A6" w:rsidRDefault="004D663B" w:rsidP="00F5260D">
      <w:pPr>
        <w:pStyle w:val="Paragrafi"/>
      </w:pPr>
      <w:r w:rsidRPr="009C46A6">
        <w:t>Gjykata e Rrethit Gjyqësor Tiranë, me vendimin nr.1204, datë 13.12.2005, ka vendosur deklarimin fajtor të kërkuesit Kalosh Lamollari, për kryerjen e veprës penale të “ndihmës për kalim të paligjshëm të kufirit”, parashikuar nga neni 298/2 i Kodit Penal (KP) dhe, në zbatim të nenit 406 t</w:t>
      </w:r>
      <w:r w:rsidR="00914594">
        <w:t>ë Kodit të Procedurës Penale (K</w:t>
      </w:r>
      <w:r w:rsidRPr="009C46A6">
        <w:t xml:space="preserve">PrP), e ka dënuar përfundimisht me 3 vjet burgim dhe </w:t>
      </w:r>
      <w:r w:rsidR="00914594">
        <w:t xml:space="preserve">4 </w:t>
      </w:r>
      <w:r w:rsidRPr="009C46A6">
        <w:t>000</w:t>
      </w:r>
      <w:r w:rsidR="00914594">
        <w:t xml:space="preserve"> </w:t>
      </w:r>
      <w:r w:rsidRPr="009C46A6">
        <w:t>000 (katër milion</w:t>
      </w:r>
      <w:r w:rsidR="00914594">
        <w:t>ë</w:t>
      </w:r>
      <w:r w:rsidRPr="009C46A6">
        <w:t xml:space="preserve">) lekë gjobë. </w:t>
      </w:r>
    </w:p>
    <w:p w:rsidR="004D663B" w:rsidRPr="009C46A6" w:rsidRDefault="004D663B" w:rsidP="00F5260D">
      <w:pPr>
        <w:pStyle w:val="Paragrafi"/>
      </w:pPr>
      <w:r w:rsidRPr="009C46A6">
        <w:t xml:space="preserve">Gjykata e Apelit Tiranë, me vendimin nr.218, datë 17.03.2006, ka vendosur prishjen e vendimit të mësipërm të gjykatës së shkallës së parë dhe pushimin e çështjes penale në ngarkim të kërkuesit. </w:t>
      </w:r>
    </w:p>
    <w:p w:rsidR="004D663B" w:rsidRPr="009C46A6" w:rsidRDefault="004D663B" w:rsidP="00F5260D">
      <w:pPr>
        <w:pStyle w:val="Paragrafi"/>
      </w:pPr>
      <w:r w:rsidRPr="009C46A6">
        <w:t xml:space="preserve">Kundër vendimit të Gjykatës së Apelit, ka ushtruar rekurs Prokuroria e Apelit Tiranë. </w:t>
      </w:r>
    </w:p>
    <w:p w:rsidR="004D663B" w:rsidRPr="009C46A6" w:rsidRDefault="004D663B" w:rsidP="00F5260D">
      <w:pPr>
        <w:pStyle w:val="Paragrafi"/>
      </w:pPr>
      <w:r w:rsidRPr="009C46A6">
        <w:t>Kolegji Penal i Gjykatës së Lartë, me vendimin nr.417, datë 18.04.2007, ka vendosur prishjen e vendimit nr.218, datë 17.03.2006 të Gjykatës së Apelit Tiranë dhe lënien në fuqi të vendimit nr.1204, datë 13.12.2005 të Gjykatës së Rrethit Gjyqësor Tiranë.</w:t>
      </w:r>
    </w:p>
    <w:p w:rsidR="00A52C19" w:rsidRDefault="00A52C19" w:rsidP="00F5260D">
      <w:pPr>
        <w:pStyle w:val="Paragrafi"/>
      </w:pPr>
    </w:p>
    <w:p w:rsidR="005B4C5D" w:rsidRDefault="005B4C5D" w:rsidP="00F5260D">
      <w:pPr>
        <w:pStyle w:val="Paragrafi"/>
      </w:pPr>
    </w:p>
    <w:p w:rsidR="004D663B" w:rsidRPr="009C46A6" w:rsidRDefault="004D663B" w:rsidP="00F5260D">
      <w:pPr>
        <w:pStyle w:val="Paragrafi"/>
      </w:pPr>
      <w:r w:rsidRPr="009C46A6">
        <w:t xml:space="preserve">Më datë 24.06.2008, kërkuesi i është drejtuar Gjykatës Kushtetuese për shfuqizimin e vendimit të Gjykatës së Lartë duke pretenduar se ky vendim është pasojë e një procesi të parregullt ligjor, për faktin se gjykatat në dhënien e vendimeve nuk kanë mbajtur parasysh rrethanat e ngjarjes </w:t>
      </w:r>
      <w:r w:rsidRPr="009C46A6">
        <w:lastRenderedPageBreak/>
        <w:t>dhe nuk kanë bërë vlerësimin e duhur të provave të administruara.</w:t>
      </w:r>
    </w:p>
    <w:p w:rsidR="004D663B" w:rsidRPr="009C46A6" w:rsidRDefault="004D663B" w:rsidP="00F5260D">
      <w:pPr>
        <w:pStyle w:val="Paragrafi"/>
      </w:pPr>
      <w:r w:rsidRPr="009C46A6">
        <w:t>Kolegji i Gjykatës Kushtetuese, me vendimin nr.102, datë 28.07.2008, ka vendosur moskalimin e çështjes në seancë plenare, për mungesë të shkaqeve që e bëjnë procesin të parregullt në kuptimin kushtetues.</w:t>
      </w:r>
    </w:p>
    <w:p w:rsidR="004D663B" w:rsidRPr="009C46A6" w:rsidRDefault="004D663B" w:rsidP="00F5260D">
      <w:pPr>
        <w:pStyle w:val="Paragrafi"/>
      </w:pPr>
      <w:r w:rsidRPr="009C46A6">
        <w:t xml:space="preserve">Më datë 6.4.2009, kërkuesi iu drejtua përsëri Gjykatës Kushtetuese, duke parashtruar një shkak të ri për shfuqizimin e vendimit të mësipërm të Gjykatës së Lartë. </w:t>
      </w:r>
    </w:p>
    <w:p w:rsidR="004D663B" w:rsidRPr="009C46A6" w:rsidRDefault="004D663B" w:rsidP="00F5260D">
      <w:pPr>
        <w:pStyle w:val="Paragrafi"/>
      </w:pPr>
      <w:r w:rsidRPr="009C46A6">
        <w:t>Kërkuesi pretendon se vendimi i Gjykatës së Lartë është rrjedhojë e një procesi të parregullt ligjor për arsye se kjo gjykatë ka vepruar në kundërshtim me kompetencën e saj, duke pranuar për shqyrtim një rekurs të paraqitur tej afatit ligjor. Kërkuesi e mbështet pretendimin e tij në faktin se vendimi i Gjykatës së Apelit Tiranë, ndaj të cilit Prokuroria ka ushtruar rekurs, ka marrë formë të prerë më 17.03.2006, ndërkohë që rekursi në sekretarinë e gjykatës së shkallës së parë është depozituar më 18.04.2006, pra pas 33 ditësh. Në këto kushte ky rekurs nuk duhej të ishte marrë në shqyrtim nga Kolegji Penal i Gjykatës së Lartë.</w:t>
      </w:r>
    </w:p>
    <w:p w:rsidR="004D663B" w:rsidRPr="009C46A6" w:rsidRDefault="004D663B" w:rsidP="00F5260D">
      <w:pPr>
        <w:pStyle w:val="Paragrafi"/>
      </w:pPr>
      <w:r w:rsidRPr="009C46A6">
        <w:t xml:space="preserve">Përfaqësuesi i subjektit të interesuar, Prokuroria e Përgjithshme, kërkoi rrëzimin e kërkesës, duke argumentuar </w:t>
      </w:r>
      <w:r w:rsidR="00FB0BDC">
        <w:t>se v</w:t>
      </w:r>
      <w:r w:rsidRPr="009C46A6">
        <w:t xml:space="preserve">endimi i Kolegjit Penal është i mbështetur </w:t>
      </w:r>
      <w:r w:rsidR="00FB0BDC">
        <w:t>në ligj dhe nuk përmban elemente</w:t>
      </w:r>
      <w:r w:rsidRPr="009C46A6">
        <w:t xml:space="preserve"> të procesit të parregullt ligjor, siç pretendohet nga kërkuesi. Sipas tij, rekursi i prokurorit kundër vendimit të gjykatës së apelit është pa</w:t>
      </w:r>
      <w:r w:rsidR="00FB0BDC">
        <w:t>raqitur brenda afatit ligjor 30-</w:t>
      </w:r>
      <w:r w:rsidRPr="009C46A6">
        <w:t>ditor; rekursi mban datën 14.04.2006 dhe nga libri i dorëzimit të prokurorisë, ku ës</w:t>
      </w:r>
      <w:r w:rsidR="00FB0BDC">
        <w:t>htë edhe vula e postës rezulton</w:t>
      </w:r>
      <w:r w:rsidRPr="009C46A6">
        <w:t xml:space="preserve"> se praktika e rekursit është dorëzuar në postë po në këtë datë; </w:t>
      </w:r>
      <w:r w:rsidR="00364B5D">
        <w:t>sipas përllogaritjeve, afati 30-</w:t>
      </w:r>
      <w:r w:rsidRPr="009C46A6">
        <w:t>ditor i paraqitjes së rekursit rezulton të ketë përfunduar më 16.04.2006, ditë e dielë dhe dita e parë e celebrimit të Pashkëve Katolike. Kjo ditë është festë zyrtare dhe sipas ligjit për festat zyrtare, kur dita e parë e festave zyrtare është e dielë, ditë pushimi do të jetë dita e hënë. Pra dita e hënë, da</w:t>
      </w:r>
      <w:r w:rsidR="00364B5D">
        <w:t>të 17.</w:t>
      </w:r>
      <w:r w:rsidRPr="009C46A6">
        <w:t xml:space="preserve">4.2006, ka qenë ditë pushimi zyrtar dhe dita e martë, datë 18.4.2006, ka qenë dita e parë pasardhëse e ditëve të pushimit dhe festës zyrtare. </w:t>
      </w:r>
    </w:p>
    <w:p w:rsidR="004D663B" w:rsidRPr="009C46A6" w:rsidRDefault="004D663B" w:rsidP="00F5260D">
      <w:pPr>
        <w:pStyle w:val="Paragrafi"/>
      </w:pPr>
    </w:p>
    <w:p w:rsidR="004D663B" w:rsidRPr="009C46A6" w:rsidRDefault="004D663B" w:rsidP="00593124">
      <w:pPr>
        <w:pStyle w:val="Paragrafi"/>
        <w:jc w:val="center"/>
      </w:pPr>
      <w:r w:rsidRPr="009C46A6">
        <w:t>II</w:t>
      </w:r>
    </w:p>
    <w:p w:rsidR="004D663B" w:rsidRPr="009C46A6" w:rsidRDefault="004D663B" w:rsidP="00F5260D">
      <w:pPr>
        <w:pStyle w:val="Paragrafi"/>
      </w:pPr>
      <w:r w:rsidRPr="009C46A6">
        <w:t>Lidhur me pretendimin se Kolegji Penal i Gjykatës së Lartë ka pranuar rekursin e prokurorit të paraqitur jashtë afatit ligjor</w:t>
      </w:r>
      <w:r w:rsidR="00593124">
        <w:t>.</w:t>
      </w:r>
    </w:p>
    <w:p w:rsidR="004D663B" w:rsidRPr="009C46A6" w:rsidRDefault="004D663B" w:rsidP="00F5260D">
      <w:pPr>
        <w:pStyle w:val="Paragrafi"/>
      </w:pPr>
      <w:r w:rsidRPr="009C46A6">
        <w:t xml:space="preserve">Gjykata Kushtetuese (Gjykata) ka theksuar se e drejta për t’iu drejtuar gjykatës, si një nga aspektet e procesit të rregullt ligjor në kuptim të nenit 42 të Kushtetutës dhe nenit 6 të Konventës Europiane të të Drejtave të Njeriut (KEDNJ), nënkupton të drejtën që ka çdo individ për të ngritur padi në një gjykatë që ka juridiksion të plotë për të zgjidhur çështjen (Shih vendimet e Gjykatës Kushtetuese nr.17, datë 19.06.2009; nr.10, datë 11.05.1006). </w:t>
      </w:r>
    </w:p>
    <w:p w:rsidR="004D663B" w:rsidRPr="009C46A6" w:rsidRDefault="004D663B" w:rsidP="00F5260D">
      <w:pPr>
        <w:pStyle w:val="Paragrafi"/>
      </w:pPr>
      <w:r w:rsidRPr="009C46A6">
        <w:t>Kushtetuta, në nenin 43, parashikon se çdokush ka të drejtë të ankohet kundër një vendimi gjyqësor në një gjykatë më të lartë, përveçse kur në Kushtetutë parashikohet ndryshe. E drejta e ankimit kundër një vendimi gjyqësor, mbi bazën e parashikimit kushtetues, gjen zbatim edhe në dispozitat materiale e procedurale konkrete. Kjo e drejtë duhet kuptuar si  mundësi e çdo individi për të pasur mjete të caktuara procedurale për të kundërshtuar vendimin e dhënë nga një gjykatë më e ulët në një gjykatë më të lartë, duke i garantuar individit të drejtën për t’u përballur me drejtësinë në të gjitha nivelet e saj (Shih vendimet e Gjyk</w:t>
      </w:r>
      <w:r w:rsidR="00593124">
        <w:t xml:space="preserve">atës Kushtetuese nr.5, datë </w:t>
      </w:r>
      <w:r w:rsidRPr="009C46A6">
        <w:t>6.03.2009; nr.14, datë 05.07.2005). Për këtë qëllim dispozitat procedurale parashikojnë si mjete ankimi apelin, rekursin në Gjykatën e Lartë dhe kërkesën për rishikim (neni 407 i K</w:t>
      </w:r>
      <w:r w:rsidR="00593124">
        <w:t>odit të Procedurës Penale</w:t>
      </w:r>
      <w:r w:rsidRPr="009C46A6">
        <w:t xml:space="preserve">), duke parashikuar dhe afatet procedurale për ushtrimin e këtyre mjeteve të ankimit. </w:t>
      </w:r>
    </w:p>
    <w:p w:rsidR="004D663B" w:rsidRPr="009C46A6" w:rsidRDefault="004D663B" w:rsidP="00F5260D">
      <w:pPr>
        <w:pStyle w:val="Paragrafi"/>
      </w:pPr>
      <w:r w:rsidRPr="009C46A6">
        <w:t>Gjykata, duke iu referuar jurisprudencës së saj dhe asaj të Gjykatës Europiane të të Drejtave të Njeriut (GJEDNJ), ka pranuar se mbrojtja kushtetuese dhe ligjore e të drejtave dhe lirive të individit mund të realizohet vetëm kur ushtrohet brenda afateve të përcaktuara në Kushtetutë dhe ligje. Përcaktimi i këtyre afateve nuk përbën një qëllim në vetvete, por bëhet për mbrojtjen e të drejtave të të tjerëve dhe në funksion të parimit të sigurisë juridike (</w:t>
      </w:r>
      <w:bookmarkStart w:id="1" w:name="Vendimi_nr._26,_datë_15.12.2008_(V_–_26/"/>
      <w:r w:rsidRPr="009C46A6">
        <w:t>Shih vendimet e Gjykatës Kushtetuese nr.17, datë 19.06.2009; nr.26, datë 15.12.2008</w:t>
      </w:r>
      <w:bookmarkEnd w:id="1"/>
      <w:r w:rsidRPr="009C46A6">
        <w:t>; nr.19, datë 23.12.2004). Mospërcaktimi i këtyre afateve do të çonte në një situatë të tillë ku konfliktet gjyqësore asnjëherë nuk do të zgjidheshin përfundimisht mes palëve dhe situata e tyre do të ishte e pasigurt, pasi në çdo moment, një e drejtë e fituar me një vendim gjyqësor, potencialisht do të mund të cenohej apo prekej me një vendim të dhënë nga një gjykatë më e lartë. (Shih vendimin e Gj</w:t>
      </w:r>
      <w:r w:rsidR="008003FC">
        <w:t xml:space="preserve">ykatës Kushtetuese nr.32, datë </w:t>
      </w:r>
      <w:r w:rsidRPr="009C46A6">
        <w:t xml:space="preserve">2.12.2005). </w:t>
      </w:r>
    </w:p>
    <w:p w:rsidR="004D663B" w:rsidRPr="00EF40F4" w:rsidRDefault="004D663B" w:rsidP="00F5260D">
      <w:pPr>
        <w:pStyle w:val="Paragrafi"/>
        <w:rPr>
          <w:lang w:val="it-IT"/>
        </w:rPr>
      </w:pPr>
      <w:r w:rsidRPr="009C46A6">
        <w:t>Në bazë të nenit 141 të Kushtetutës “Gjykata e Lartë ka juridiksion fillestar dhe rishikues”. Në nocionin kushtetues të rishikimit futet, në radhë të parë, shqyrtimi i rekurs</w:t>
      </w:r>
      <w:r w:rsidR="008003FC">
        <w:t xml:space="preserve">eve për pretendimet e </w:t>
      </w:r>
      <w:r w:rsidR="008003FC">
        <w:lastRenderedPageBreak/>
        <w:t>shkeljes s</w:t>
      </w:r>
      <w:r w:rsidRPr="009C46A6">
        <w:t xml:space="preserve">ë ligjit material ose procedural, gjë që përbën funksionin kryesor të Gjykatës së Lartë (Shih vendimet e Gjykatës Kushtetuese nr.13, datë 21.07.2008; nr.25, datë 30.07.2003). </w:t>
      </w:r>
      <w:r w:rsidRPr="00EF40F4">
        <w:rPr>
          <w:lang w:val="it-IT"/>
        </w:rPr>
        <w:t xml:space="preserve">Por, Gjykata e Lartë nuk e ushtron këtë kontroll me iniciativën e saj. Ajo duhet të vihet në lëvizje nëpërmjet rekursit – si një nga mjetet e kundërshtimit që njeh procedura penale. Në rastin në shqyrtim, ajo është vënë në lëvizje mbi bazën e rekursit të prokurorit, duke qenë se për kërkuesin ishte dhënë një vendim në favor të tij nga gjykata e apelit. </w:t>
      </w:r>
    </w:p>
    <w:p w:rsidR="004D663B" w:rsidRPr="00EF40F4" w:rsidRDefault="004D663B" w:rsidP="00F5260D">
      <w:pPr>
        <w:pStyle w:val="Paragrafi"/>
        <w:rPr>
          <w:lang w:val="it-IT"/>
        </w:rPr>
      </w:pPr>
      <w:r w:rsidRPr="00EF40F4">
        <w:rPr>
          <w:lang w:val="it-IT"/>
        </w:rPr>
        <w:t>Bazuar në dispozitat e K</w:t>
      </w:r>
      <w:r w:rsidR="00F85D8D">
        <w:rPr>
          <w:lang w:val="it-IT"/>
        </w:rPr>
        <w:t>odit të Procedur</w:t>
      </w:r>
      <w:r w:rsidR="00F85D8D" w:rsidRPr="00F85D8D">
        <w:rPr>
          <w:rFonts w:cs="Sylfaen"/>
          <w:lang w:val="it-IT"/>
        </w:rPr>
        <w:t>ë</w:t>
      </w:r>
      <w:r w:rsidR="00F85D8D">
        <w:rPr>
          <w:lang w:val="it-IT"/>
        </w:rPr>
        <w:t>s Penale</w:t>
      </w:r>
      <w:r w:rsidRPr="00EF40F4">
        <w:rPr>
          <w:lang w:val="it-IT"/>
        </w:rPr>
        <w:t>, Kolegji Seleksionues i Gjykatës së Lartë është organi që shqyrton në dhomë këshillimi, ndër të tjera, plotësimin e kushteve formale për paraqitjen e rekursit, pra nëse ai është bërë nga një person që legjitimohet, nëse janë respektuar dispozitat për formën, paraqitjen, dërgimin, njoftimin dhe afatin e ankimit</w:t>
      </w:r>
      <w:r w:rsidR="00F85D8D">
        <w:rPr>
          <w:lang w:val="it-IT"/>
        </w:rPr>
        <w:t>,</w:t>
      </w:r>
      <w:r w:rsidRPr="00EF40F4">
        <w:rPr>
          <w:lang w:val="it-IT"/>
        </w:rPr>
        <w:t xml:space="preserve"> si dhe nëse ai përmban shkaqe për t’u kaluar për shqyrtim në seancë gjyqësore. Kalimi i afatit ligjor e pengon gjykatën të marrë në shqyrtim në seancë gjyqësore një rekurs të paraqitur, sepse situata ligjore konsiderohet e zgjidhur përfundimisht dhe si e tillë ajo nuk mund të ndryshohet. Në rast të kundërt, siç u përmend më sipër, do të ishim përpara cenimit të parimit të sigurisë juridike.</w:t>
      </w:r>
    </w:p>
    <w:p w:rsidR="004D663B" w:rsidRPr="00EF40F4" w:rsidRDefault="004D663B" w:rsidP="00F5260D">
      <w:pPr>
        <w:pStyle w:val="Paragrafi"/>
        <w:rPr>
          <w:lang w:val="it-IT"/>
        </w:rPr>
      </w:pPr>
      <w:r w:rsidRPr="00EF40F4">
        <w:rPr>
          <w:lang w:val="it-IT"/>
        </w:rPr>
        <w:t xml:space="preserve">Duke iu referuar çështjes në shqyrtim, kërkuesi  pretendon se rekursi i prokurorit ndaj vendimit të gjykatës së apelit që kishte pushuar çështjen penale në ngarkim të tij është paraqitur jashtë afatit ligjor procedural dhe, në këto kushte, ai nuk duhej të merrej në shqyrtim nga Kolegji Penal i Gjykatës së Lartë.  </w:t>
      </w:r>
    </w:p>
    <w:p w:rsidR="004D663B" w:rsidRPr="00EF40F4" w:rsidRDefault="004D663B" w:rsidP="00F5260D">
      <w:pPr>
        <w:pStyle w:val="Paragrafi"/>
        <w:rPr>
          <w:lang w:val="it-IT"/>
        </w:rPr>
      </w:pPr>
      <w:r w:rsidRPr="00EF40F4">
        <w:rPr>
          <w:lang w:val="it-IT"/>
        </w:rPr>
        <w:t xml:space="preserve">Gjykata ka vlerësuar se kontrolli i kushtetutshmërisë së një vendimi gjyqësor vlerësohet në një kontekst të caktuar faktesh që lidhen me të drejtën për proces të rregullt ligjor. Rastet që i paraqiten Gjykatës mbi bazën e ankimit të individëve duhet të shqyrtohen domosdoshmërish në bazë të provueshmërisë së fakteve të dhëna. Marrja e vendimit për çështje kushtetuese kondicionohet nga përcaktimi i fakteve kushtetuese, mbi bazën e të </w:t>
      </w:r>
      <w:r w:rsidR="00F85D8D">
        <w:rPr>
          <w:lang w:val="it-IT"/>
        </w:rPr>
        <w:t>cilave vlerësohet respektimi i s</w:t>
      </w:r>
      <w:r w:rsidRPr="00EF40F4">
        <w:rPr>
          <w:lang w:val="it-IT"/>
        </w:rPr>
        <w:t>ë drejtës për një proces të rregullt ligjor. Përderisa Gjykata Kushtetuese ka autoritetin për të vendosur përfundimisht për çështje të kushtetutshmërisë së procesit gjyqësor, ajo nuk mund ta ushtrojë këtë kompetenc</w:t>
      </w:r>
      <w:r w:rsidR="00F85D8D">
        <w:rPr>
          <w:lang w:val="it-IT"/>
        </w:rPr>
        <w:t>ë</w:t>
      </w:r>
      <w:r w:rsidRPr="00EF40F4">
        <w:rPr>
          <w:lang w:val="it-IT"/>
        </w:rPr>
        <w:t xml:space="preserve"> pa analizuar faktet e natyrës kushtetuese. Në këtë kontekst, Gjykata i referohet edhe Gjykatës Europiane për të Drejtat e Njeriut, e cila është shprehur se për përcaktimin e të drejtave dhe detyrimeve nga një “gjykatë” në respekt të nenit 6/1 të KEDNJ, është e domosdoshme që “gjykata” në fjalë të ketë juridiksion për të shqyrtuar të gjitha aspektet e faktit dhe të ligjit që kanë lidhje me çështjen përpara saj (Shih vendimin e Gj</w:t>
      </w:r>
      <w:r w:rsidR="00F85D8D">
        <w:rPr>
          <w:lang w:val="it-IT"/>
        </w:rPr>
        <w:t xml:space="preserve">ykatës Kushtetuese nr.14, datë </w:t>
      </w:r>
      <w:r w:rsidRPr="00EF40F4">
        <w:rPr>
          <w:lang w:val="it-IT"/>
        </w:rPr>
        <w:t xml:space="preserve">3.06.2009). </w:t>
      </w:r>
    </w:p>
    <w:p w:rsidR="004D663B" w:rsidRPr="009C46A6" w:rsidRDefault="004D663B" w:rsidP="00F5260D">
      <w:pPr>
        <w:pStyle w:val="Paragrafi"/>
      </w:pPr>
      <w:r w:rsidRPr="009D2B84">
        <w:rPr>
          <w:lang w:val="it-IT"/>
        </w:rPr>
        <w:t>Bazuar në materialet e dosjes gjyqësore n</w:t>
      </w:r>
      <w:r w:rsidR="00BF4DBA" w:rsidRPr="009D2B84">
        <w:rPr>
          <w:lang w:val="it-IT"/>
        </w:rPr>
        <w:t>ë ngarkim të kërkuesit rezulton</w:t>
      </w:r>
      <w:r w:rsidRPr="009D2B84">
        <w:rPr>
          <w:lang w:val="it-IT"/>
        </w:rPr>
        <w:t xml:space="preserve"> se vendimi i gjykatës së apelit, ndaj të cilit ka ushtruar rekurs prokuroria, ka marrë formë të prerë më datë 17.03.2006 dhe u është komunikuar palëve në po këtë datë. </w:t>
      </w:r>
      <w:r w:rsidR="005739C9">
        <w:t>Kodi</w:t>
      </w:r>
      <w:r w:rsidR="00BF4DBA" w:rsidRPr="00BF4DBA">
        <w:t xml:space="preserve"> </w:t>
      </w:r>
      <w:r w:rsidR="005739C9">
        <w:t>i</w:t>
      </w:r>
      <w:r w:rsidR="00BF4DBA" w:rsidRPr="00BF4DBA">
        <w:t xml:space="preserve"> Procedur</w:t>
      </w:r>
      <w:r w:rsidR="00BF4DBA" w:rsidRPr="00BF4DBA">
        <w:rPr>
          <w:rFonts w:cs="Sylfaen"/>
        </w:rPr>
        <w:t>ë</w:t>
      </w:r>
      <w:r w:rsidR="00BF4DBA" w:rsidRPr="00BF4DBA">
        <w:t>s Penale</w:t>
      </w:r>
      <w:r w:rsidR="00BF4DBA" w:rsidRPr="009C46A6">
        <w:t xml:space="preserve"> </w:t>
      </w:r>
      <w:r w:rsidRPr="009C46A6">
        <w:t>parashikon se rekursi në Gjykatën e Lartë duhet të paraqitet me shkrim brenda tridhjetë ditëve nga data që vendimi ka marrë formën e prerë (neni 435) dhe se në afatin e caktuar nuk  llogaritet ora ose dita në të cilën fillon të ecë afati, por llogariten ora e fundit ose dita e  fundit (neni 144/4). Pra, sipas kalendarit të zakonshëm, rezulton se afati për paraqitjen e rekursit përfundonte në datën 16.04.2006, ndërkohë që sipas dosjes gjyqësore, nga shënimi i sekretarisë gjyqësore në kopjen e rekursit, rezulton se ky rekurs është paraqitur në gjykatën e shkallës së parë në datën 18.04.2006.</w:t>
      </w:r>
    </w:p>
    <w:p w:rsidR="004D663B" w:rsidRPr="009C46A6" w:rsidRDefault="004D663B" w:rsidP="00F5260D">
      <w:pPr>
        <w:pStyle w:val="Paragrafi"/>
      </w:pPr>
      <w:r w:rsidRPr="009C46A6">
        <w:t>Subjekti i interesuar pretendon se rekursi është pa</w:t>
      </w:r>
      <w:r w:rsidR="009D2B84">
        <w:t>raqitur brenda afatit ligjor 30-</w:t>
      </w:r>
      <w:r w:rsidRPr="009C46A6">
        <w:t xml:space="preserve">ditor dhe e mbështet këtë pretendim në faktin se rekursi dhe shkresa përcjellëse e prokurorisë mbajnë datën 14.04.2006, si edhe në faktin se libri i dorëzimit të prokurorisë, ku ndodhet edhe vula e postës, mban gjithashtu datën 14.04.2006.  Sipas tij kjo është data e dorëzimit në postë të rekursit. Sipas nenit 413 të </w:t>
      </w:r>
      <w:r w:rsidR="009D2B84" w:rsidRPr="00CC1782">
        <w:t>Kodit të Procedur</w:t>
      </w:r>
      <w:r w:rsidR="009D2B84" w:rsidRPr="00CC1782">
        <w:rPr>
          <w:rFonts w:cs="Sylfaen"/>
        </w:rPr>
        <w:t>ë</w:t>
      </w:r>
      <w:r w:rsidR="009D2B84" w:rsidRPr="00CC1782">
        <w:t>s Penale</w:t>
      </w:r>
      <w:r w:rsidRPr="009C46A6">
        <w:t>, akti i ankimit paraqitet në sekretarinë e gjykatës që ka dhënë vendimin e ankimuar, por ai mund të dërgohet gjithashtu me postë rekomande në sekretarinë e gjykatës që ka dhënë vendimin dhe sekretaria shënon në zarf ditën e marrjes dhe e bashkëngjit atë me aktet. Në këtë rast ankimi quhet i bërë në datën e dërgimit të aktit me postë rekomande.</w:t>
      </w:r>
    </w:p>
    <w:p w:rsidR="004D663B" w:rsidRPr="009C46A6" w:rsidRDefault="004D663B" w:rsidP="00F5260D">
      <w:pPr>
        <w:pStyle w:val="Paragrafi"/>
      </w:pPr>
      <w:r w:rsidRPr="009C46A6">
        <w:t>Ligji e lidh afatin e fundit të depozitimit të ankimit me datën e paraqitjes në sekretarinë e gjykatës përkatëse ose me datën e dërgimit të tij me postë. Subjekti i interesuar nuk ka arritur të provojë përpara Gjykatës faktin e dërgimit të rekursit më datë 14.04.2006, pasi megjithëse ai ka paraqitur për këtë qëllim një fotokopje të fletës së librit të tij të dorëzimit të akteve, nuk ka paraqitur zarfin që e ka shoqëruar rekursin, ku në fakt duhet të ndodhej vula e post</w:t>
      </w:r>
      <w:r w:rsidR="00CC1782">
        <w:t xml:space="preserve">ës që do të vërtetonte datën e </w:t>
      </w:r>
      <w:r w:rsidRPr="009C46A6">
        <w:t xml:space="preserve"> saktë të dërgimit të aktit në gjykatë. </w:t>
      </w:r>
    </w:p>
    <w:p w:rsidR="004D663B" w:rsidRPr="009C46A6" w:rsidRDefault="004D663B" w:rsidP="00F5260D">
      <w:pPr>
        <w:pStyle w:val="Paragrafi"/>
      </w:pPr>
      <w:r w:rsidRPr="009C46A6">
        <w:t xml:space="preserve">Megjithatë, sipas nenit 144/3 të </w:t>
      </w:r>
      <w:r w:rsidR="00CC1782" w:rsidRPr="00CC1782">
        <w:t>Kodit të Procedur</w:t>
      </w:r>
      <w:r w:rsidR="00CC1782" w:rsidRPr="00CC1782">
        <w:rPr>
          <w:rFonts w:cs="Sylfaen"/>
        </w:rPr>
        <w:t>ë</w:t>
      </w:r>
      <w:r w:rsidR="00CC1782" w:rsidRPr="00CC1782">
        <w:t>s Penale</w:t>
      </w:r>
      <w:r w:rsidRPr="009C46A6">
        <w:t>, afati i caktuar në ditë, kur mbaron në ditë pushimi ose feste, shtyhet deri në ditën pasardhëse të punës ose jofestive. Sipas kalendarit të zakonshëm, data 16.04.2006  në të cilën përfundonte afati për paraqitjen e rekursit rezulton të ketë qenë ditë e dielë dhe gjithashtu dita e kremtimit të Pashkëve Katolike, çka provohet me shkresën nr.1052, datë 22.10.2009 të Komitetit S</w:t>
      </w:r>
      <w:r w:rsidR="00CC1782">
        <w:t>htetëror për Kultet. Bazuar në l</w:t>
      </w:r>
      <w:r w:rsidRPr="009C46A6">
        <w:t>igjin nr.7651, datë 21.12.1992 “Për festat zyrtare”, dita e parë e Pashkëve Katolike është ditë pushimi dhe kur dita e festave zyrtare është ditë e dielë, dita e pushimit do të jetë dita e hënë.</w:t>
      </w:r>
    </w:p>
    <w:p w:rsidR="004D663B" w:rsidRPr="009C46A6" w:rsidRDefault="004D663B" w:rsidP="00F5260D">
      <w:pPr>
        <w:pStyle w:val="Paragrafi"/>
      </w:pPr>
      <w:r w:rsidRPr="009C46A6">
        <w:t xml:space="preserve">Në këto kushte, bazuar në nenin 144 të </w:t>
      </w:r>
      <w:r w:rsidR="00CC1782" w:rsidRPr="00CC1782">
        <w:t>Kodit të Procedur</w:t>
      </w:r>
      <w:r w:rsidR="00CC1782" w:rsidRPr="00CC1782">
        <w:rPr>
          <w:rFonts w:cs="Sylfaen"/>
        </w:rPr>
        <w:t>ë</w:t>
      </w:r>
      <w:r w:rsidR="00CC1782" w:rsidRPr="00CC1782">
        <w:t>s Penale</w:t>
      </w:r>
      <w:r w:rsidRPr="009C46A6">
        <w:t xml:space="preserve">, afati për paraqitjen e rekursit shtyhej deri në ditën pasardhëse të punës, pra më datë 18.04.2006, datë në të cilën rezulton edhe të jetë depozituar në sekretarinë e gjykatës së shkallës së parë. </w:t>
      </w:r>
    </w:p>
    <w:p w:rsidR="004D663B" w:rsidRDefault="004D663B" w:rsidP="00F5260D">
      <w:pPr>
        <w:pStyle w:val="Paragrafi"/>
      </w:pPr>
      <w:r w:rsidRPr="009C46A6">
        <w:t>Sa më sipër, Gjykata Kushtetuese vlerëson se rekursi i prokurorit kundër vendimit të gjykatës së apelit është paraqitur brenda afatit ligjor, kurse pretendimi i kërkuesit rezulton i pambështetur në fakte e prova. Në këto kushte, Gjykata konkludon se</w:t>
      </w:r>
      <w:r w:rsidR="00CC1782">
        <w:t xml:space="preserve"> nuk jemi para cenimit të s</w:t>
      </w:r>
      <w:r w:rsidRPr="009C46A6">
        <w:t xml:space="preserve">ë drejtës për një proces të rregullt ligjor, prandaj kërkesa duhet rrëzuar  si e pabazuar. </w:t>
      </w:r>
    </w:p>
    <w:p w:rsidR="00086B55" w:rsidRPr="009C46A6" w:rsidRDefault="00086B55" w:rsidP="00F5260D">
      <w:pPr>
        <w:pStyle w:val="Paragrafi"/>
      </w:pPr>
    </w:p>
    <w:p w:rsidR="004D663B" w:rsidRDefault="00CC1782" w:rsidP="00086B55">
      <w:pPr>
        <w:pStyle w:val="VENDOSI"/>
      </w:pPr>
      <w:r>
        <w:t>PËR KËTO ARSYE,</w:t>
      </w:r>
    </w:p>
    <w:p w:rsidR="00086B55" w:rsidRPr="009C46A6" w:rsidRDefault="00086B55" w:rsidP="00F5260D">
      <w:pPr>
        <w:pStyle w:val="Paragrafi"/>
      </w:pPr>
    </w:p>
    <w:p w:rsidR="004D663B" w:rsidRPr="009C46A6" w:rsidRDefault="004D663B" w:rsidP="00F5260D">
      <w:pPr>
        <w:pStyle w:val="Paragrafi"/>
      </w:pPr>
      <w:r w:rsidRPr="009C46A6">
        <w:t xml:space="preserve">Gjykata Kushtetuese e Republikës së Shqipërisë, në mbështetje të neneve 131/f  dhe 134/1/g të Kushtetutës, si dhe neneve 72 e vijues të </w:t>
      </w:r>
      <w:r w:rsidR="00CC1782">
        <w:t>l</w:t>
      </w:r>
      <w:r w:rsidRPr="009C46A6">
        <w:t xml:space="preserve">igjit nr.8577, datë 10.02.2000 “Për organizimin dhe funksionimin e Gjykatës Kushtetuese të Republikës së Shqipërisë”, njëzëri, </w:t>
      </w:r>
    </w:p>
    <w:p w:rsidR="004D663B" w:rsidRPr="009C46A6" w:rsidRDefault="004D663B" w:rsidP="00EA5CA4">
      <w:pPr>
        <w:pStyle w:val="Paragrafi"/>
        <w:ind w:firstLine="0"/>
      </w:pPr>
    </w:p>
    <w:p w:rsidR="004D663B" w:rsidRDefault="00086B55" w:rsidP="00086B55">
      <w:pPr>
        <w:pStyle w:val="VENDOSI"/>
      </w:pPr>
      <w:r>
        <w:t>VENDOS</w:t>
      </w:r>
      <w:r w:rsidR="004D663B" w:rsidRPr="009C46A6">
        <w:t>I:</w:t>
      </w:r>
    </w:p>
    <w:p w:rsidR="00EA5CA4" w:rsidRPr="009C46A6" w:rsidRDefault="00EA5CA4" w:rsidP="00F5260D">
      <w:pPr>
        <w:pStyle w:val="Paragrafi"/>
      </w:pPr>
    </w:p>
    <w:p w:rsidR="004D663B" w:rsidRPr="009C46A6" w:rsidRDefault="004D663B" w:rsidP="00F5260D">
      <w:pPr>
        <w:pStyle w:val="Paragrafi"/>
      </w:pPr>
      <w:r w:rsidRPr="009C46A6">
        <w:t xml:space="preserve">- Rrëzimin e kërkesës. </w:t>
      </w:r>
    </w:p>
    <w:p w:rsidR="004D663B" w:rsidRDefault="004D663B" w:rsidP="00F5260D">
      <w:pPr>
        <w:pStyle w:val="Paragrafi"/>
      </w:pPr>
      <w:r w:rsidRPr="009C46A6">
        <w:t>Ky vendim është përfundimtar, i formës së prerë dhe hyn në fuqi ditën e botimit në Fletoren Zyrtare.</w:t>
      </w:r>
    </w:p>
    <w:p w:rsidR="00EA5CA4" w:rsidRPr="009C46A6" w:rsidRDefault="00EA5CA4" w:rsidP="00F5260D">
      <w:pPr>
        <w:pStyle w:val="Paragrafi"/>
      </w:pPr>
    </w:p>
    <w:p w:rsidR="004D663B" w:rsidRDefault="00086B55" w:rsidP="00F5260D">
      <w:pPr>
        <w:pStyle w:val="Paragrafi"/>
      </w:pPr>
      <w:r>
        <w:t xml:space="preserve">Anëtarë: Kujtim Puto, </w:t>
      </w:r>
      <w:r w:rsidRPr="009C46A6">
        <w:t>Fehmi Abdiu</w:t>
      </w:r>
      <w:r>
        <w:t xml:space="preserve">, </w:t>
      </w:r>
      <w:r w:rsidRPr="009C46A6">
        <w:t>Vladimir Kristo</w:t>
      </w:r>
      <w:r w:rsidR="00CC1782">
        <w:t xml:space="preserve"> (kryetar)</w:t>
      </w:r>
      <w:r>
        <w:t>,</w:t>
      </w:r>
      <w:r w:rsidRPr="00086B55">
        <w:t xml:space="preserve"> </w:t>
      </w:r>
      <w:r w:rsidRPr="009C46A6">
        <w:t>Vitore Tusha</w:t>
      </w:r>
      <w:r>
        <w:t>,</w:t>
      </w:r>
      <w:r w:rsidRPr="00086B55">
        <w:t xml:space="preserve"> </w:t>
      </w:r>
      <w:r w:rsidRPr="009C46A6">
        <w:t>Petrit Plloçi</w:t>
      </w:r>
      <w:r>
        <w:t>,</w:t>
      </w:r>
      <w:r w:rsidRPr="00086B55">
        <w:t xml:space="preserve"> </w:t>
      </w:r>
      <w:r w:rsidRPr="009C46A6">
        <w:t>Xhezair Zaganjori</w:t>
      </w:r>
      <w:r>
        <w:t>,</w:t>
      </w:r>
      <w:r w:rsidRPr="00086B55">
        <w:t xml:space="preserve"> </w:t>
      </w:r>
      <w:r w:rsidRPr="009C46A6">
        <w:t>Sokol Berberi</w:t>
      </w:r>
      <w:r>
        <w:t>,</w:t>
      </w:r>
      <w:r w:rsidRPr="00086B55">
        <w:t xml:space="preserve"> </w:t>
      </w:r>
      <w:r w:rsidRPr="009C46A6">
        <w:t>Admir Thanza</w:t>
      </w:r>
      <w:r>
        <w:t>,</w:t>
      </w:r>
      <w:r w:rsidRPr="00086B55">
        <w:t xml:space="preserve"> </w:t>
      </w:r>
      <w:r w:rsidRPr="009C46A6">
        <w:t>Sokol Sadushi</w:t>
      </w:r>
      <w:r>
        <w:t>.</w:t>
      </w:r>
    </w:p>
    <w:p w:rsidR="00086B55" w:rsidRPr="009C46A6" w:rsidRDefault="00086B55" w:rsidP="00F5260D">
      <w:pPr>
        <w:pStyle w:val="Paragrafi"/>
      </w:pPr>
    </w:p>
    <w:p w:rsidR="004D663B" w:rsidRPr="009C46A6" w:rsidRDefault="004D663B" w:rsidP="00086B55">
      <w:pPr>
        <w:pStyle w:val="Paragrafi"/>
        <w:ind w:firstLine="0"/>
      </w:pPr>
    </w:p>
    <w:p w:rsidR="00B60989" w:rsidRDefault="00B60989" w:rsidP="00F5260D">
      <w:pPr>
        <w:pStyle w:val="Paragrafi"/>
      </w:pPr>
    </w:p>
    <w:p w:rsidR="00B60989" w:rsidRDefault="00B60989" w:rsidP="00F5260D">
      <w:pPr>
        <w:pStyle w:val="Paragrafi"/>
      </w:pPr>
    </w:p>
    <w:p w:rsidR="00B60989" w:rsidRDefault="00B60989" w:rsidP="00F5260D">
      <w:pPr>
        <w:pStyle w:val="Paragrafi"/>
      </w:pPr>
    </w:p>
    <w:p w:rsidR="00B60989" w:rsidRDefault="00B60989" w:rsidP="00F5260D">
      <w:pPr>
        <w:pStyle w:val="Paragrafi"/>
      </w:pPr>
    </w:p>
    <w:p w:rsidR="00B60989" w:rsidRDefault="00B60989" w:rsidP="00F5260D">
      <w:pPr>
        <w:pStyle w:val="Paragrafi"/>
      </w:pPr>
    </w:p>
    <w:p w:rsidR="00B60989" w:rsidRDefault="00B60989" w:rsidP="00F5260D">
      <w:pPr>
        <w:pStyle w:val="Paragrafi"/>
      </w:pPr>
    </w:p>
    <w:p w:rsidR="00B60989" w:rsidRDefault="00B60989" w:rsidP="00F5260D">
      <w:pPr>
        <w:pStyle w:val="Paragrafi"/>
      </w:pPr>
    </w:p>
    <w:p w:rsidR="00B60989" w:rsidRDefault="00B60989" w:rsidP="00F5260D">
      <w:pPr>
        <w:pStyle w:val="Paragrafi"/>
      </w:pPr>
    </w:p>
    <w:p w:rsidR="00B60989" w:rsidRDefault="00B60989" w:rsidP="00F5260D">
      <w:pPr>
        <w:pStyle w:val="Paragrafi"/>
      </w:pPr>
    </w:p>
    <w:p w:rsidR="00B60989" w:rsidRDefault="00B60989" w:rsidP="00F5260D">
      <w:pPr>
        <w:pStyle w:val="Paragrafi"/>
      </w:pPr>
    </w:p>
    <w:p w:rsidR="00B60989" w:rsidRDefault="00B60989" w:rsidP="00F5260D">
      <w:pPr>
        <w:pStyle w:val="Paragrafi"/>
      </w:pPr>
    </w:p>
    <w:p w:rsidR="00B60989" w:rsidRDefault="00B60989" w:rsidP="00F5260D">
      <w:pPr>
        <w:pStyle w:val="Paragrafi"/>
      </w:pPr>
    </w:p>
    <w:p w:rsidR="00B60989" w:rsidRDefault="00B60989" w:rsidP="00F5260D">
      <w:pPr>
        <w:pStyle w:val="Paragrafi"/>
      </w:pPr>
    </w:p>
    <w:p w:rsidR="00B60989" w:rsidRDefault="00B60989" w:rsidP="00F5260D">
      <w:pPr>
        <w:pStyle w:val="Paragrafi"/>
      </w:pPr>
    </w:p>
    <w:p w:rsidR="00F5260D" w:rsidRDefault="00086B55" w:rsidP="00FD08E9">
      <w:pPr>
        <w:pStyle w:val="Akti"/>
      </w:pPr>
      <w:r>
        <w:t>VENDI</w:t>
      </w:r>
      <w:r w:rsidR="00F5260D" w:rsidRPr="00772890">
        <w:t>M</w:t>
      </w:r>
    </w:p>
    <w:p w:rsidR="00086B55" w:rsidRDefault="00086B55" w:rsidP="00FD08E9">
      <w:pPr>
        <w:pStyle w:val="NumriData"/>
      </w:pPr>
      <w:r>
        <w:t xml:space="preserve">Nr.6, datë </w:t>
      </w:r>
      <w:r w:rsidR="00E93E20">
        <w:t>4.</w:t>
      </w:r>
      <w:r w:rsidR="0013451E">
        <w:t>3</w:t>
      </w:r>
      <w:r w:rsidR="00E93E20">
        <w:t>.2010</w:t>
      </w:r>
    </w:p>
    <w:p w:rsidR="00965D71" w:rsidRPr="00772890" w:rsidRDefault="00965D71" w:rsidP="00F5260D">
      <w:pPr>
        <w:pStyle w:val="Paragrafi"/>
      </w:pPr>
    </w:p>
    <w:p w:rsidR="00F5260D" w:rsidRPr="00FD08E9" w:rsidRDefault="00F5260D" w:rsidP="00FD08E9">
      <w:pPr>
        <w:pStyle w:val="Titulli"/>
        <w:rPr>
          <w:b w:val="0"/>
        </w:rPr>
      </w:pPr>
      <w:r w:rsidRPr="00FD08E9">
        <w:rPr>
          <w:b w:val="0"/>
        </w:rPr>
        <w:t>NË E</w:t>
      </w:r>
      <w:r w:rsidR="00FD08E9">
        <w:rPr>
          <w:b w:val="0"/>
        </w:rPr>
        <w:t>MËR TË REPUBLIKËS SË SHQIPËRISË</w:t>
      </w:r>
    </w:p>
    <w:p w:rsidR="00F5260D" w:rsidRPr="00772890" w:rsidRDefault="00F5260D" w:rsidP="00F5260D">
      <w:pPr>
        <w:pStyle w:val="Paragrafi"/>
      </w:pPr>
    </w:p>
    <w:p w:rsidR="00F5260D" w:rsidRPr="00772890" w:rsidRDefault="00F5260D" w:rsidP="00F5260D">
      <w:pPr>
        <w:pStyle w:val="Paragrafi"/>
      </w:pPr>
      <w:r w:rsidRPr="00772890">
        <w:t>Gjykata Kushtetuese e Republikës së Shqipërisë, e përbërë nga:</w:t>
      </w:r>
    </w:p>
    <w:p w:rsidR="00F5260D" w:rsidRPr="00772890" w:rsidRDefault="00F5260D" w:rsidP="00F5260D">
      <w:pPr>
        <w:pStyle w:val="Paragrafi"/>
      </w:pPr>
    </w:p>
    <w:p w:rsidR="00F5260D" w:rsidRPr="00772890" w:rsidRDefault="00F5260D" w:rsidP="00F5260D">
      <w:pPr>
        <w:pStyle w:val="Paragrafi"/>
      </w:pPr>
      <w:r w:rsidRPr="00772890">
        <w:t xml:space="preserve">Vladimir Kristo               </w:t>
      </w:r>
      <w:r w:rsidRPr="00772890">
        <w:tab/>
        <w:t xml:space="preserve">Kryetar  i Gjykatës Kushtetuese </w:t>
      </w:r>
    </w:p>
    <w:p w:rsidR="00F5260D" w:rsidRPr="00772890" w:rsidRDefault="00F5260D" w:rsidP="00F5260D">
      <w:pPr>
        <w:pStyle w:val="Paragrafi"/>
      </w:pPr>
      <w:r w:rsidRPr="00772890">
        <w:t>Kujtim Puto</w:t>
      </w:r>
      <w:r w:rsidRPr="00772890">
        <w:tab/>
      </w:r>
      <w:r w:rsidRPr="00772890">
        <w:tab/>
      </w:r>
      <w:r w:rsidRPr="00772890">
        <w:tab/>
        <w:t>Anëtar    i</w:t>
      </w:r>
      <w:r w:rsidRPr="00772890">
        <w:tab/>
        <w:t>“</w:t>
      </w:r>
      <w:r w:rsidRPr="00772890">
        <w:tab/>
        <w:t xml:space="preserve">“  </w:t>
      </w:r>
    </w:p>
    <w:p w:rsidR="00F5260D" w:rsidRPr="00772890" w:rsidRDefault="00F5260D" w:rsidP="00F5260D">
      <w:pPr>
        <w:pStyle w:val="Paragrafi"/>
      </w:pPr>
      <w:r w:rsidRPr="00772890">
        <w:t xml:space="preserve">Xhezair Zaganjori     </w:t>
      </w:r>
      <w:r w:rsidRPr="00772890">
        <w:tab/>
      </w:r>
      <w:r w:rsidRPr="00772890">
        <w:tab/>
        <w:t>Anëtar    i</w:t>
      </w:r>
      <w:r w:rsidRPr="00772890">
        <w:tab/>
        <w:t>“</w:t>
      </w:r>
      <w:r w:rsidRPr="00772890">
        <w:tab/>
        <w:t xml:space="preserve">“   </w:t>
      </w:r>
    </w:p>
    <w:p w:rsidR="00F5260D" w:rsidRPr="00772890" w:rsidRDefault="00F5260D" w:rsidP="00F5260D">
      <w:pPr>
        <w:pStyle w:val="Paragrafi"/>
      </w:pPr>
      <w:r w:rsidRPr="00772890">
        <w:t>Petrit Plloçi</w:t>
      </w:r>
      <w:r w:rsidRPr="00772890">
        <w:tab/>
      </w:r>
      <w:r w:rsidRPr="00772890">
        <w:tab/>
      </w:r>
      <w:r w:rsidRPr="00772890">
        <w:tab/>
        <w:t>Anëtar    i</w:t>
      </w:r>
      <w:r w:rsidRPr="00772890">
        <w:tab/>
        <w:t>“</w:t>
      </w:r>
      <w:r w:rsidRPr="00772890">
        <w:tab/>
        <w:t xml:space="preserve">“  </w:t>
      </w:r>
    </w:p>
    <w:p w:rsidR="00F5260D" w:rsidRPr="00EF40F4" w:rsidRDefault="00F5260D" w:rsidP="00F5260D">
      <w:pPr>
        <w:pStyle w:val="Paragrafi"/>
        <w:rPr>
          <w:lang w:val="it-IT"/>
        </w:rPr>
      </w:pPr>
      <w:r w:rsidRPr="00EF40F4">
        <w:rPr>
          <w:lang w:val="it-IT"/>
        </w:rPr>
        <w:t xml:space="preserve">Vitore Tusha </w:t>
      </w:r>
      <w:r w:rsidRPr="00EF40F4">
        <w:rPr>
          <w:lang w:val="it-IT"/>
        </w:rPr>
        <w:tab/>
      </w:r>
      <w:r w:rsidRPr="00EF40F4">
        <w:rPr>
          <w:lang w:val="it-IT"/>
        </w:rPr>
        <w:tab/>
      </w:r>
      <w:r w:rsidRPr="00EF40F4">
        <w:rPr>
          <w:lang w:val="it-IT"/>
        </w:rPr>
        <w:tab/>
        <w:t>Anëtare  e</w:t>
      </w:r>
      <w:r w:rsidRPr="00EF40F4">
        <w:rPr>
          <w:lang w:val="it-IT"/>
        </w:rPr>
        <w:tab/>
        <w:t>“</w:t>
      </w:r>
      <w:r w:rsidRPr="00EF40F4">
        <w:rPr>
          <w:lang w:val="it-IT"/>
        </w:rPr>
        <w:tab/>
        <w:t>“</w:t>
      </w:r>
    </w:p>
    <w:p w:rsidR="00F5260D" w:rsidRPr="00EF40F4" w:rsidRDefault="00F5260D" w:rsidP="00F5260D">
      <w:pPr>
        <w:pStyle w:val="Paragrafi"/>
        <w:rPr>
          <w:lang w:val="it-IT"/>
        </w:rPr>
      </w:pPr>
      <w:r w:rsidRPr="00EF40F4">
        <w:rPr>
          <w:lang w:val="it-IT"/>
        </w:rPr>
        <w:t>Sokol Sadushi</w:t>
      </w:r>
      <w:r w:rsidRPr="00EF40F4">
        <w:rPr>
          <w:lang w:val="it-IT"/>
        </w:rPr>
        <w:tab/>
      </w:r>
      <w:r w:rsidRPr="00EF40F4">
        <w:rPr>
          <w:lang w:val="it-IT"/>
        </w:rPr>
        <w:tab/>
      </w:r>
      <w:r w:rsidR="00E93E20" w:rsidRPr="00EF40F4">
        <w:rPr>
          <w:lang w:val="it-IT"/>
        </w:rPr>
        <w:tab/>
      </w:r>
      <w:r w:rsidRPr="00EF40F4">
        <w:rPr>
          <w:lang w:val="it-IT"/>
        </w:rPr>
        <w:t>Anëtar    i</w:t>
      </w:r>
      <w:r w:rsidRPr="00EF40F4">
        <w:rPr>
          <w:lang w:val="it-IT"/>
        </w:rPr>
        <w:tab/>
        <w:t>“</w:t>
      </w:r>
      <w:r w:rsidRPr="00EF40F4">
        <w:rPr>
          <w:lang w:val="it-IT"/>
        </w:rPr>
        <w:tab/>
        <w:t>“</w:t>
      </w:r>
    </w:p>
    <w:p w:rsidR="00F5260D" w:rsidRPr="00EF40F4" w:rsidRDefault="00F5260D" w:rsidP="00F5260D">
      <w:pPr>
        <w:pStyle w:val="Paragrafi"/>
        <w:rPr>
          <w:lang w:val="it-IT"/>
        </w:rPr>
      </w:pPr>
      <w:r w:rsidRPr="00EF40F4">
        <w:rPr>
          <w:lang w:val="it-IT"/>
        </w:rPr>
        <w:t>Sokol Berberi</w:t>
      </w:r>
      <w:r w:rsidRPr="00EF40F4">
        <w:rPr>
          <w:lang w:val="it-IT"/>
        </w:rPr>
        <w:tab/>
      </w:r>
      <w:r w:rsidRPr="00EF40F4">
        <w:rPr>
          <w:lang w:val="it-IT"/>
        </w:rPr>
        <w:tab/>
      </w:r>
      <w:r w:rsidRPr="00EF40F4">
        <w:rPr>
          <w:lang w:val="it-IT"/>
        </w:rPr>
        <w:tab/>
        <w:t>Anëtar    i</w:t>
      </w:r>
      <w:r w:rsidRPr="00EF40F4">
        <w:rPr>
          <w:lang w:val="it-IT"/>
        </w:rPr>
        <w:tab/>
        <w:t>“</w:t>
      </w:r>
      <w:r w:rsidRPr="00EF40F4">
        <w:rPr>
          <w:lang w:val="it-IT"/>
        </w:rPr>
        <w:tab/>
        <w:t>“</w:t>
      </w:r>
    </w:p>
    <w:p w:rsidR="00F5260D" w:rsidRPr="00EF40F4" w:rsidRDefault="00F5260D" w:rsidP="00F5260D">
      <w:pPr>
        <w:pStyle w:val="Paragrafi"/>
        <w:rPr>
          <w:lang w:val="it-IT"/>
        </w:rPr>
      </w:pPr>
      <w:r w:rsidRPr="00EF40F4">
        <w:rPr>
          <w:lang w:val="it-IT"/>
        </w:rPr>
        <w:t>Admir Thanza</w:t>
      </w:r>
      <w:r w:rsidRPr="00EF40F4">
        <w:rPr>
          <w:lang w:val="it-IT"/>
        </w:rPr>
        <w:tab/>
      </w:r>
      <w:r w:rsidRPr="00EF40F4">
        <w:rPr>
          <w:lang w:val="it-IT"/>
        </w:rPr>
        <w:tab/>
      </w:r>
      <w:r w:rsidRPr="00EF40F4">
        <w:rPr>
          <w:lang w:val="it-IT"/>
        </w:rPr>
        <w:tab/>
        <w:t>Anëtar    i</w:t>
      </w:r>
      <w:r w:rsidRPr="00EF40F4">
        <w:rPr>
          <w:lang w:val="it-IT"/>
        </w:rPr>
        <w:tab/>
        <w:t>“</w:t>
      </w:r>
      <w:r w:rsidRPr="00EF40F4">
        <w:rPr>
          <w:lang w:val="it-IT"/>
        </w:rPr>
        <w:tab/>
        <w:t>“</w:t>
      </w:r>
    </w:p>
    <w:p w:rsidR="00F5260D" w:rsidRPr="00EF40F4" w:rsidRDefault="00F5260D" w:rsidP="00F5260D">
      <w:pPr>
        <w:pStyle w:val="Paragrafi"/>
        <w:rPr>
          <w:lang w:val="it-IT"/>
        </w:rPr>
      </w:pPr>
      <w:r w:rsidRPr="00EF40F4">
        <w:rPr>
          <w:lang w:val="it-IT"/>
        </w:rPr>
        <w:t>Fehmi Abdiu</w:t>
      </w:r>
      <w:r w:rsidRPr="00EF40F4">
        <w:rPr>
          <w:lang w:val="it-IT"/>
        </w:rPr>
        <w:tab/>
      </w:r>
      <w:r w:rsidRPr="00EF40F4">
        <w:rPr>
          <w:lang w:val="it-IT"/>
        </w:rPr>
        <w:tab/>
      </w:r>
      <w:r w:rsidRPr="00EF40F4">
        <w:rPr>
          <w:lang w:val="it-IT"/>
        </w:rPr>
        <w:tab/>
        <w:t>Anëtar    i</w:t>
      </w:r>
      <w:r w:rsidRPr="00EF40F4">
        <w:rPr>
          <w:lang w:val="it-IT"/>
        </w:rPr>
        <w:tab/>
        <w:t>“</w:t>
      </w:r>
      <w:r w:rsidRPr="00EF40F4">
        <w:rPr>
          <w:lang w:val="it-IT"/>
        </w:rPr>
        <w:tab/>
        <w:t>“</w:t>
      </w:r>
    </w:p>
    <w:p w:rsidR="00F5260D" w:rsidRPr="00EF40F4" w:rsidRDefault="00F5260D" w:rsidP="00F5260D">
      <w:pPr>
        <w:pStyle w:val="Paragrafi"/>
        <w:rPr>
          <w:lang w:val="it-IT"/>
        </w:rPr>
      </w:pPr>
    </w:p>
    <w:p w:rsidR="00F5260D" w:rsidRPr="00772890" w:rsidRDefault="00F5260D" w:rsidP="00F5260D">
      <w:pPr>
        <w:pStyle w:val="Paragrafi"/>
      </w:pPr>
      <w:r w:rsidRPr="00772890">
        <w:t>me sekretare Blerina Çinari, në datën 22.12.2009 mori në shqyrtim në seancë plenare çështjen nr.33/20 Akti, që i përket:</w:t>
      </w:r>
    </w:p>
    <w:p w:rsidR="00F5260D" w:rsidRPr="00772890" w:rsidRDefault="00F5260D" w:rsidP="00F5260D">
      <w:pPr>
        <w:pStyle w:val="Paragrafi"/>
      </w:pPr>
    </w:p>
    <w:p w:rsidR="00F5260D" w:rsidRPr="00772890" w:rsidRDefault="00E93E20" w:rsidP="00F5260D">
      <w:pPr>
        <w:pStyle w:val="Paragrafi"/>
      </w:pPr>
      <w:r>
        <w:t xml:space="preserve">KËRKUES: </w:t>
      </w:r>
      <w:r w:rsidR="00163864">
        <w:t>VERO HOXHA, përfaqësuar nga a</w:t>
      </w:r>
      <w:r w:rsidR="00F5260D" w:rsidRPr="00772890">
        <w:t xml:space="preserve">v.Xhemal Gazidede, me prokurë </w:t>
      </w:r>
    </w:p>
    <w:p w:rsidR="00F5260D" w:rsidRPr="00EF40F4" w:rsidRDefault="00E93E20" w:rsidP="00F5260D">
      <w:pPr>
        <w:pStyle w:val="Paragrafi"/>
        <w:rPr>
          <w:lang w:val="it-IT"/>
        </w:rPr>
      </w:pPr>
      <w:r w:rsidRPr="00EF40F4">
        <w:rPr>
          <w:lang w:val="it-IT"/>
        </w:rPr>
        <w:t>SUBJEKT</w:t>
      </w:r>
      <w:r w:rsidR="005739C9">
        <w:rPr>
          <w:lang w:val="it-IT"/>
        </w:rPr>
        <w:t>I</w:t>
      </w:r>
      <w:r w:rsidRPr="00EF40F4">
        <w:rPr>
          <w:lang w:val="it-IT"/>
        </w:rPr>
        <w:t xml:space="preserve"> I INTERESUAR:  </w:t>
      </w:r>
      <w:r w:rsidR="00F5260D" w:rsidRPr="00EF40F4">
        <w:rPr>
          <w:lang w:val="it-IT"/>
        </w:rPr>
        <w:t>DREJTORIA E PËRGJITHSHME E DOGANAVE, përfaqësuar nga z</w:t>
      </w:r>
      <w:r w:rsidR="00163864">
        <w:rPr>
          <w:lang w:val="it-IT"/>
        </w:rPr>
        <w:t>n</w:t>
      </w:r>
      <w:r w:rsidR="00F5260D" w:rsidRPr="00EF40F4">
        <w:rPr>
          <w:lang w:val="it-IT"/>
        </w:rPr>
        <w:t xml:space="preserve">j.Erieta Cefa dhe Shamet Shabani, me autorizim. </w:t>
      </w:r>
    </w:p>
    <w:p w:rsidR="00F5260D" w:rsidRPr="00EF40F4" w:rsidRDefault="00F5260D" w:rsidP="00E93E20">
      <w:pPr>
        <w:pStyle w:val="Paragrafi"/>
        <w:rPr>
          <w:lang w:val="it-IT"/>
        </w:rPr>
      </w:pPr>
      <w:r w:rsidRPr="00EF40F4">
        <w:rPr>
          <w:lang w:val="it-IT"/>
        </w:rPr>
        <w:t>ZYRA PËRMBARIMORE TIRANË, përfaqësuar nga z.Anastas Kote</w:t>
      </w:r>
      <w:r w:rsidR="005739C9">
        <w:rPr>
          <w:lang w:val="it-IT"/>
        </w:rPr>
        <w:t>,</w:t>
      </w:r>
      <w:r w:rsidRPr="00EF40F4">
        <w:rPr>
          <w:lang w:val="it-IT"/>
        </w:rPr>
        <w:t xml:space="preserve"> me autorizim. </w:t>
      </w:r>
    </w:p>
    <w:p w:rsidR="00F5260D" w:rsidRPr="00EF40F4" w:rsidRDefault="00F5260D" w:rsidP="00F5260D">
      <w:pPr>
        <w:pStyle w:val="Paragrafi"/>
        <w:rPr>
          <w:lang w:val="it-IT"/>
        </w:rPr>
      </w:pPr>
      <w:r w:rsidRPr="00EF40F4">
        <w:rPr>
          <w:lang w:val="it-IT"/>
        </w:rPr>
        <w:t xml:space="preserve"> </w:t>
      </w:r>
      <w:r w:rsidR="00E93E20" w:rsidRPr="00EF40F4">
        <w:rPr>
          <w:lang w:val="it-IT"/>
        </w:rPr>
        <w:t xml:space="preserve">OBJEKTI: </w:t>
      </w:r>
      <w:r w:rsidRPr="00EF40F4">
        <w:rPr>
          <w:lang w:val="it-IT"/>
        </w:rPr>
        <w:t>Konstatimi i cenimit të së drejtës për një proces të   rregullt ligjor për shkak të mosekzekutimit të vendimit gjyqësor të formës së prerë.</w:t>
      </w:r>
    </w:p>
    <w:p w:rsidR="00F5260D" w:rsidRPr="00EF40F4" w:rsidRDefault="00E93E20" w:rsidP="00F5260D">
      <w:pPr>
        <w:pStyle w:val="Paragrafi"/>
        <w:rPr>
          <w:lang w:val="it-IT"/>
        </w:rPr>
      </w:pPr>
      <w:r w:rsidRPr="00EF40F4">
        <w:rPr>
          <w:lang w:val="it-IT"/>
        </w:rPr>
        <w:t xml:space="preserve">BAZA LIGJORE: </w:t>
      </w:r>
      <w:r w:rsidR="00F5260D" w:rsidRPr="00EF40F4">
        <w:rPr>
          <w:lang w:val="it-IT"/>
        </w:rPr>
        <w:t xml:space="preserve">Nenet 42, 131/f, dhe 134/g të Kushtetutës së Republikës së Shqipërisë.  </w:t>
      </w:r>
    </w:p>
    <w:p w:rsidR="00F5260D" w:rsidRPr="00EF40F4" w:rsidRDefault="00F5260D" w:rsidP="00F5260D">
      <w:pPr>
        <w:pStyle w:val="Paragrafi"/>
        <w:rPr>
          <w:lang w:val="it-IT"/>
        </w:rPr>
      </w:pPr>
    </w:p>
    <w:p w:rsidR="00F5260D" w:rsidRPr="00163864" w:rsidRDefault="00F5260D" w:rsidP="00E93E20">
      <w:pPr>
        <w:pStyle w:val="Institucioni"/>
        <w:rPr>
          <w:lang w:val="it-IT"/>
        </w:rPr>
      </w:pPr>
      <w:r w:rsidRPr="00163864">
        <w:rPr>
          <w:lang w:val="it-IT"/>
        </w:rPr>
        <w:t>GJYKATA KUSHTETUESE,</w:t>
      </w:r>
    </w:p>
    <w:p w:rsidR="00E93E20" w:rsidRPr="00163864" w:rsidRDefault="00E93E20" w:rsidP="00F5260D">
      <w:pPr>
        <w:pStyle w:val="Paragrafi"/>
        <w:rPr>
          <w:lang w:val="it-IT"/>
        </w:rPr>
      </w:pPr>
    </w:p>
    <w:p w:rsidR="00F5260D" w:rsidRPr="00163864" w:rsidRDefault="00F5260D" w:rsidP="00F5260D">
      <w:pPr>
        <w:pStyle w:val="Paragrafi"/>
        <w:rPr>
          <w:lang w:val="it-IT"/>
        </w:rPr>
      </w:pPr>
      <w:r w:rsidRPr="00163864">
        <w:rPr>
          <w:lang w:val="it-IT"/>
        </w:rPr>
        <w:t>pasi dëgjoi relatorin e çështjes, Fehmi Abdiu; kërkuesin që u shpreh për pranimin e kërkesës; përfaqësuesit e subjekteve të interesuara që u shprehën për rrëzimin e kërkesës dhe</w:t>
      </w:r>
      <w:r w:rsidR="00163864" w:rsidRPr="00163864">
        <w:rPr>
          <w:lang w:val="it-IT"/>
        </w:rPr>
        <w:t>,</w:t>
      </w:r>
      <w:r w:rsidRPr="00163864">
        <w:rPr>
          <w:lang w:val="it-IT"/>
        </w:rPr>
        <w:t xml:space="preserve"> pasi bisedoi çështjen në tërësi,</w:t>
      </w:r>
    </w:p>
    <w:p w:rsidR="00F5260D" w:rsidRPr="00163864" w:rsidRDefault="00F5260D" w:rsidP="00F5260D">
      <w:pPr>
        <w:pStyle w:val="Paragrafi"/>
        <w:rPr>
          <w:lang w:val="it-IT"/>
        </w:rPr>
      </w:pPr>
      <w:r w:rsidRPr="00163864">
        <w:rPr>
          <w:lang w:val="it-IT"/>
        </w:rPr>
        <w:t xml:space="preserve"> </w:t>
      </w:r>
    </w:p>
    <w:p w:rsidR="00F5260D" w:rsidRDefault="00E93E20" w:rsidP="00E93E20">
      <w:pPr>
        <w:pStyle w:val="VENDOSI"/>
      </w:pPr>
      <w:r>
        <w:t>VËRE</w:t>
      </w:r>
      <w:r w:rsidR="00F5260D" w:rsidRPr="00772890">
        <w:t>N:</w:t>
      </w:r>
    </w:p>
    <w:p w:rsidR="00E93E20" w:rsidRPr="00E93E20" w:rsidRDefault="00E93E20" w:rsidP="00E93E20">
      <w:pPr>
        <w:rPr>
          <w:lang w:val="en-GB"/>
        </w:rPr>
      </w:pPr>
    </w:p>
    <w:p w:rsidR="00F5260D" w:rsidRPr="00772890" w:rsidRDefault="00F5260D" w:rsidP="00163864">
      <w:pPr>
        <w:pStyle w:val="NeniNr"/>
      </w:pPr>
      <w:r w:rsidRPr="00772890">
        <w:t>I</w:t>
      </w:r>
    </w:p>
    <w:p w:rsidR="00F5260D" w:rsidRPr="00EF40F4" w:rsidRDefault="00F5260D" w:rsidP="00F5260D">
      <w:pPr>
        <w:pStyle w:val="Paragrafi"/>
        <w:rPr>
          <w:lang w:val="it-IT"/>
        </w:rPr>
      </w:pPr>
      <w:r w:rsidRPr="00772890">
        <w:t xml:space="preserve"> </w:t>
      </w:r>
      <w:r w:rsidRPr="00EF40F4">
        <w:rPr>
          <w:lang w:val="it-IT"/>
        </w:rPr>
        <w:t xml:space="preserve">Kërkuesi Vero Hoxha ka qenë punonjës i administratës doganore. Me aktin administrativ nr. 786/8, datë 25.02.2005 të Drejtorit të Përgjithshëm të Doganave është larguar nga puna. Komisioni i Shërbimit Civil me vendimin nr.81, datë 20.04.2005 ka vendosur “...shfuqizimin e aktit administrativ të largimit nga puna të kërkuesit si akt i nxjerrë në kundërshtim me formën dhe procedurën e kërkuar nga ligji; kthimin e tij në vendin e mëparshëm të punës, pagimin e pagës që nga momenti i ndërprerjes së marrëdhënieve financiare deri në ekzekutimin e këtij vendimi”. </w:t>
      </w:r>
    </w:p>
    <w:p w:rsidR="00F5260D" w:rsidRPr="00772890" w:rsidRDefault="00F5260D" w:rsidP="00F5260D">
      <w:pPr>
        <w:pStyle w:val="Paragrafi"/>
      </w:pPr>
      <w:r w:rsidRPr="00772890">
        <w:t>Mbi ankimin e subjektit të interesuar, Drejtorisë së Përgjithshme të Doganave (DPD) Gjykata e Apelit Tiranë me vendimin nr. 137, datë 16.12.2005 ka lënë në fuqi vendimin nr.81, datë 20.04.2005 të Komisioni të Shërbimit Civil. Kolegji Civil i Gjykatës së Lartë, me vendimin nr.745, datë 31.05.2007, ka vendosur lënien në fuqi të vendimit nr.137, datë 16.12.2005 të Gjykatës së Apelit Tiranë.</w:t>
      </w:r>
    </w:p>
    <w:p w:rsidR="00F5260D" w:rsidRPr="00772890" w:rsidRDefault="00F5260D" w:rsidP="00F5260D">
      <w:pPr>
        <w:pStyle w:val="Paragrafi"/>
      </w:pPr>
      <w:r w:rsidRPr="00772890">
        <w:t xml:space="preserve">Për ekzekutimin e këtij vendimi gjyqësor të formës së prerë, Gjykata </w:t>
      </w:r>
      <w:r w:rsidR="00163864">
        <w:t>e Apelit Tiranë ka lëshuar urdh</w:t>
      </w:r>
      <w:r w:rsidRPr="00772890">
        <w:t>rin e ekzekutimit me vendimin nr. 23, datë 24.03.2006.</w:t>
      </w:r>
    </w:p>
    <w:p w:rsidR="00F5260D" w:rsidRPr="00772890" w:rsidRDefault="00F5260D" w:rsidP="00F5260D">
      <w:pPr>
        <w:pStyle w:val="Paragrafi"/>
      </w:pPr>
      <w:r w:rsidRPr="00772890">
        <w:t xml:space="preserve">Në </w:t>
      </w:r>
      <w:r w:rsidR="00163864">
        <w:t>datën 28.12.2007</w:t>
      </w:r>
      <w:r w:rsidRPr="00772890">
        <w:t xml:space="preserve"> kërkuesi i është drejtuar  </w:t>
      </w:r>
      <w:r w:rsidR="00163864">
        <w:t>z</w:t>
      </w:r>
      <w:r w:rsidRPr="00772890">
        <w:t xml:space="preserve">yrës së </w:t>
      </w:r>
      <w:r w:rsidR="00163864">
        <w:t>p</w:t>
      </w:r>
      <w:r w:rsidRPr="00772890">
        <w:t xml:space="preserve">ërmbarimit Tiranë, e cila po me këtë datë ka urdhëruar vënien në ekzekutim të </w:t>
      </w:r>
      <w:r w:rsidR="004D56A4" w:rsidRPr="00772890">
        <w:t>urdhrit të ekzekutimit</w:t>
      </w:r>
      <w:r w:rsidRPr="00772890">
        <w:t xml:space="preserve">. </w:t>
      </w:r>
    </w:p>
    <w:p w:rsidR="00F5260D" w:rsidRPr="00772890" w:rsidRDefault="00F5260D" w:rsidP="00F5260D">
      <w:pPr>
        <w:pStyle w:val="Paragrafi"/>
      </w:pPr>
      <w:r w:rsidRPr="00772890">
        <w:t>Më pas DPD  i është drejtuar me kërkesëpadi Gjykatës së Rrethit Gjyqësor Tiranë me objekt kontatimin e pavlefshmërisë absolute të titullit ekzekutiv, e cila, me vendimin nr.8885, datë 21.10.2008 ka vendosur pushimin e gjykimit të çështjes për mosparaqitje të palës paditëse. Ky vendim ka marrë formë të prerë pa u ankimuar.</w:t>
      </w:r>
    </w:p>
    <w:p w:rsidR="00F5260D" w:rsidRPr="00772890" w:rsidRDefault="00F5260D" w:rsidP="00F5260D">
      <w:pPr>
        <w:pStyle w:val="Paragrafi"/>
      </w:pPr>
      <w:r w:rsidRPr="00772890">
        <w:t xml:space="preserve">Në </w:t>
      </w:r>
      <w:r w:rsidR="004D56A4">
        <w:t xml:space="preserve">datën </w:t>
      </w:r>
      <w:r w:rsidRPr="00772890">
        <w:t>18.04.2008, përmbaruesi gjyqësor ka gjobitur Drejtorin e Përgjithshëm të Doganave për nxjerrje pengesash për mosekzekutim të vendimit gjyqësor të formës së prerë. Më 29.04.2008, Drejtoria e Përgjithshme e Doganave ka kundërshtuar vendimin e përmbaruesit për vënie gjobe.</w:t>
      </w:r>
    </w:p>
    <w:p w:rsidR="00F5260D" w:rsidRPr="00772890" w:rsidRDefault="00F5260D" w:rsidP="00F5260D">
      <w:pPr>
        <w:pStyle w:val="Paragrafi"/>
        <w:rPr>
          <w:highlight w:val="yellow"/>
        </w:rPr>
      </w:pPr>
      <w:r w:rsidRPr="00772890">
        <w:t xml:space="preserve">Në datën 12.10.2009 kërkuesi i është drejtuar Gjykatës Kushtetuese (Gjykata) dhe ka kërkuar konstatimin e cenimit të të drejtës për një proces të rregullt ligjor për shkak mosekzekutimit të vendimit nr. 137, datë 16.12. 2005 të Gjykatës së Apelit Tiranë. Sipas tij, mosekzekutimi i këtij vendimi i ka mohuar të drejtën për punësim në administratën publike. </w:t>
      </w:r>
      <w:smartTag w:uri="urn:schemas-microsoft-com:office:smarttags" w:element="place">
        <w:r w:rsidRPr="00772890">
          <w:t>Po</w:t>
        </w:r>
      </w:smartTag>
      <w:r w:rsidRPr="00772890">
        <w:t xml:space="preserve"> kështu, mosveprimi i organeve të ngarkuara me ekzekutimin e vendimeve gjyqësore, ka sjellë dhe shkelje të nenit 42 të Kushtetutës, duke mos i ofruar kërkuesit rivendosjen në vend të të drejtave kushtetuese nëpërmjet një gjykimi të drejtë dhe publik brenda një afati të arsyeshëm.</w:t>
      </w:r>
      <w:r w:rsidRPr="00772890">
        <w:rPr>
          <w:highlight w:val="yellow"/>
        </w:rPr>
        <w:t xml:space="preserve"> </w:t>
      </w:r>
    </w:p>
    <w:p w:rsidR="00F5260D" w:rsidRPr="00772890" w:rsidRDefault="00F5260D" w:rsidP="00F5260D">
      <w:pPr>
        <w:pStyle w:val="Paragrafi"/>
      </w:pPr>
      <w:r w:rsidRPr="00772890">
        <w:t>Për sa më sipër, kërkuesi ka parashtruar para Gjykatës Kushtetuese kryesisht këto argumente:</w:t>
      </w:r>
    </w:p>
    <w:p w:rsidR="00F5260D" w:rsidRPr="00772890" w:rsidRDefault="004D56A4" w:rsidP="00F5260D">
      <w:pPr>
        <w:pStyle w:val="Paragrafi"/>
      </w:pPr>
      <w:r>
        <w:t xml:space="preserve">- </w:t>
      </w:r>
      <w:r w:rsidR="00F5260D" w:rsidRPr="00772890">
        <w:t xml:space="preserve">Zyra e </w:t>
      </w:r>
      <w:r>
        <w:t>p</w:t>
      </w:r>
      <w:r w:rsidR="00F5260D" w:rsidRPr="00772890">
        <w:t xml:space="preserve">ërmbarimit nuk ka kërkuar forcërisht ekzekutimin e vendimit gjyqësor nr.137, konform kërkesave të nenit 527 e vijues të </w:t>
      </w:r>
      <w:r>
        <w:t xml:space="preserve">Kodit të Procedurës </w:t>
      </w:r>
      <w:r w:rsidR="00F5260D" w:rsidRPr="00772890">
        <w:t>Civile</w:t>
      </w:r>
      <w:r w:rsidR="00D20C67">
        <w:t>,</w:t>
      </w:r>
      <w:r w:rsidR="00F5260D" w:rsidRPr="00772890">
        <w:t xml:space="preserve"> si dhe të </w:t>
      </w:r>
      <w:r>
        <w:t>l</w:t>
      </w:r>
      <w:r w:rsidR="00F5260D" w:rsidRPr="00772890">
        <w:t>igjit nr.8730, datë 18.01.2001 “Për organizimin dhe funksionimin e përmbarimit gjyqësor”;</w:t>
      </w:r>
    </w:p>
    <w:p w:rsidR="00F5260D" w:rsidRPr="00772890" w:rsidRDefault="00C723D3" w:rsidP="00F5260D">
      <w:pPr>
        <w:pStyle w:val="Paragrafi"/>
      </w:pPr>
      <w:r>
        <w:t xml:space="preserve">- </w:t>
      </w:r>
      <w:r w:rsidR="00F5260D" w:rsidRPr="00772890">
        <w:t>Drejtoria e Përgjithshme e Doganave e zvarrit qëllimisht ekzekutimin e vendimit gjyqësor dhe nuk është e vërtetë se ky vendim është në proces ekzekutimi sikundër ajo pretendon;</w:t>
      </w:r>
    </w:p>
    <w:p w:rsidR="00F5260D" w:rsidRPr="00772890" w:rsidRDefault="00C723D3" w:rsidP="00F5260D">
      <w:pPr>
        <w:pStyle w:val="Paragrafi"/>
      </w:pPr>
      <w:r>
        <w:t xml:space="preserve">- </w:t>
      </w:r>
      <w:r w:rsidR="00F5260D" w:rsidRPr="00772890">
        <w:t>Vendimet unifikuese të Gjykatës së Lartë nuk kanë efekte prapavepruese edhe pse në  vendimin e  saj Gjykata e Lartë ka theksuar se ato kanë fuqi prapavepruese;</w:t>
      </w:r>
    </w:p>
    <w:p w:rsidR="00F5260D" w:rsidRPr="00772890" w:rsidRDefault="00C723D3" w:rsidP="00F5260D">
      <w:pPr>
        <w:pStyle w:val="Paragrafi"/>
      </w:pPr>
      <w:r>
        <w:t xml:space="preserve">- </w:t>
      </w:r>
      <w:r w:rsidR="00F5260D" w:rsidRPr="00772890">
        <w:t>Nuk mund të pretendohet se urdhrat e ekzekutimit që kanë dalë para daljes së vendimeve unifikuese nuk mund të zbatohen, sepse kjo do të ndikonte në lëkundjen e</w:t>
      </w:r>
      <w:r>
        <w:t xml:space="preserve"> besueshmërisë së qytetarëve te</w:t>
      </w:r>
      <w:r w:rsidR="00F5260D" w:rsidRPr="00772890">
        <w:t xml:space="preserve"> shteti për pandryshueshmërinë e ligjit për marrëdhënie të rregulluara që përkeqësojnë  një gjendje të vendosur me akte të mëparshme;</w:t>
      </w:r>
    </w:p>
    <w:p w:rsidR="00F5260D" w:rsidRPr="00772890" w:rsidRDefault="00C723D3" w:rsidP="00F5260D">
      <w:pPr>
        <w:pStyle w:val="Paragrafi"/>
      </w:pPr>
      <w:r>
        <w:t xml:space="preserve">- </w:t>
      </w:r>
      <w:r w:rsidR="00F5260D" w:rsidRPr="00772890">
        <w:t>Asnjë organ shtetëror nuk mund të vërë në diskutim drejtësinë dhe ekzekutimin e vendimeve gjyqësore, por duhet të marrë masat e duhura për zbatimin e tyre;</w:t>
      </w:r>
    </w:p>
    <w:p w:rsidR="00F5260D" w:rsidRPr="00772890" w:rsidRDefault="00C723D3" w:rsidP="00F5260D">
      <w:pPr>
        <w:pStyle w:val="Paragrafi"/>
      </w:pPr>
      <w:r>
        <w:t xml:space="preserve">- </w:t>
      </w:r>
      <w:r w:rsidR="00F5260D" w:rsidRPr="00772890">
        <w:t>Argumenti që jep Drejtoria e Përgjithshme e Doganave, se për të gjitha rastet analoge nuk është zbatuar vendimi gjyqësor për rikthimin në punë të ish-punonjësve nuk qëndron</w:t>
      </w:r>
      <w:r>
        <w:t>,</w:t>
      </w:r>
      <w:r w:rsidR="00F5260D" w:rsidRPr="00772890">
        <w:t xml:space="preserve"> sepse, sipas nenit 142/3 të Kushtetutës</w:t>
      </w:r>
      <w:r>
        <w:t>,</w:t>
      </w:r>
      <w:r w:rsidR="00F5260D" w:rsidRPr="00772890">
        <w:t xml:space="preserve"> të gjitha vendimet gjyqësore janë të detyrueshme për ekzekutim nga organet e administratës publike;</w:t>
      </w:r>
    </w:p>
    <w:p w:rsidR="00F5260D" w:rsidRPr="00772890" w:rsidRDefault="00C723D3" w:rsidP="00F5260D">
      <w:pPr>
        <w:pStyle w:val="Paragrafi"/>
      </w:pPr>
      <w:r>
        <w:t xml:space="preserve">- </w:t>
      </w:r>
      <w:r w:rsidR="00F5260D" w:rsidRPr="00772890">
        <w:t xml:space="preserve">Vendimi nr.8993, datë 3.11.2009,  për të cilin Drejtoria e Përgjithshme e Doganave pretendon se është vendosur pavlefshmëria e vendimit nr.137, datë 16.12.2005  të Gjykatës së Apelit Tiranë, është një vendim antiligjor. Për këtë vendim nuk jemi vënë në dijeni.  </w:t>
      </w:r>
    </w:p>
    <w:p w:rsidR="00F5260D" w:rsidRPr="00772890" w:rsidRDefault="00F5260D" w:rsidP="00F5260D">
      <w:pPr>
        <w:pStyle w:val="Paragrafi"/>
      </w:pPr>
      <w:r w:rsidRPr="00772890">
        <w:t>Subjekti i interesuar, Drejtoria e Përgjithshme e Doganave ka parashtruar se vendimi unifikues nr.8, datë 12.09.07 i Kolegjeve të Bashkuara të Gjykatës së Lartë, ka arritur në përfundimin se ligji nr.8549, datë 11.11.1999 “Statusi i nëpunësit civil”, nuk shtrihet mbi punonjësit e administratës doganore dhe se vendimet e Komisionit të Shërbimit Civil që kanë shqyrtuar raste të kësaj natyre ja</w:t>
      </w:r>
      <w:r w:rsidR="00C723D3">
        <w:t>në akte absolutisht të pavlefsh</w:t>
      </w:r>
      <w:r w:rsidRPr="00772890">
        <w:t>m</w:t>
      </w:r>
      <w:r w:rsidR="00C723D3">
        <w:t>e</w:t>
      </w:r>
      <w:r w:rsidRPr="00772890">
        <w:t xml:space="preserve">. Prandaj dhe për të gjitha rastet analoge si ai i kërkuesit Vero Hoxha nga DPD është mbajtur qëndrimi që të jepet dëmshpërblim për dëmin e shkaktuar dhe jo të rikthehen në punë. </w:t>
      </w:r>
    </w:p>
    <w:p w:rsidR="00F5260D" w:rsidRPr="00772890" w:rsidRDefault="00F5260D" w:rsidP="00F5260D">
      <w:pPr>
        <w:pStyle w:val="Paragrafi"/>
      </w:pPr>
      <w:r w:rsidRPr="00772890">
        <w:t xml:space="preserve">Arsyetimi i kërkuesit se Drejtoria e Përgjithshme e Doganave nuk po ekzekuton vendimin nuk qëndron,  sepse ky institucion e ka vënë në procedurë ekzekutimi këtë vendim përsa i përket dëmshpërblimit dhe është në kërkim të një vendi pune, pasi aktualisht në strukturën doganore nuk ka vende të lira pune. </w:t>
      </w:r>
    </w:p>
    <w:p w:rsidR="00F5260D" w:rsidRPr="00772890" w:rsidRDefault="00F5260D" w:rsidP="00F5260D">
      <w:pPr>
        <w:pStyle w:val="Paragrafi"/>
      </w:pPr>
      <w:r w:rsidRPr="00772890">
        <w:t>Gjithashtu sipas DPD çështja është  akoma në proces gjykimi, vendimi gjyqësor nuk ka marrë formë të prerë, prandaj dhe kërkuesi nuk legjitimohet t’i drejtohet Gjykatës Kushtetuese.</w:t>
      </w:r>
    </w:p>
    <w:p w:rsidR="00F5260D" w:rsidRPr="00772890" w:rsidRDefault="00F5260D" w:rsidP="00F5260D">
      <w:pPr>
        <w:pStyle w:val="Paragrafi"/>
      </w:pPr>
      <w:r w:rsidRPr="00772890">
        <w:t xml:space="preserve">Subjekti i interesuar, </w:t>
      </w:r>
      <w:r w:rsidR="00C723D3" w:rsidRPr="00772890">
        <w:t xml:space="preserve">zyra përmbarimore </w:t>
      </w:r>
      <w:r w:rsidRPr="00772890">
        <w:t>Tiranë, ka parashtruar se ka përmbushur të gjitha detyrimet ligjore në ushtrim të kompetencave dhe atributeve që i jep ligji. Ligj</w:t>
      </w:r>
      <w:r w:rsidR="00D20C67">
        <w:t>vënësi, në asnjë normë juridike</w:t>
      </w:r>
      <w:r w:rsidRPr="00772890">
        <w:t xml:space="preserve"> nuk parashikon një afat ligjor konkret</w:t>
      </w:r>
      <w:r w:rsidR="00F72847">
        <w:t>,</w:t>
      </w:r>
      <w:r w:rsidRPr="00772890">
        <w:t xml:space="preserve"> brenda të cilit duhet të ekzekutohet një titull ekzekutiv, sepse duke vlerësuar vështirësitë dhe natyrën specifike të ekzekutimit të çdo titulli ekzekutiv përcaktimi i një afati të tillë bëhet i pamundur. Pra, afati i arsyeshëm mbetet subjektiv dhe pretendimi i kërkuesit për mosekzekutim të vendimit gjyqësor brenda një afati të arsyeshëm nuk qëndron.</w:t>
      </w:r>
    </w:p>
    <w:p w:rsidR="00F5260D" w:rsidRPr="00772890" w:rsidRDefault="00F5260D" w:rsidP="00F5260D">
      <w:pPr>
        <w:pStyle w:val="Paragrafi"/>
      </w:pPr>
      <w:r w:rsidRPr="00772890">
        <w:t xml:space="preserve">Sa i përket pretendimit se </w:t>
      </w:r>
      <w:r w:rsidR="00F72847" w:rsidRPr="00772890">
        <w:t xml:space="preserve">zyra e përmbarimit </w:t>
      </w:r>
      <w:r w:rsidRPr="00772890">
        <w:t xml:space="preserve">Tiranë nuk ka ekzekutuar forcërisht detyrimin, në kuptim të nenit 606 të </w:t>
      </w:r>
      <w:r w:rsidR="00F72847">
        <w:t xml:space="preserve">Kodit të Procedurës </w:t>
      </w:r>
      <w:r w:rsidR="00F72847" w:rsidRPr="00772890">
        <w:t>Civile</w:t>
      </w:r>
      <w:r w:rsidRPr="00772890">
        <w:t>, përmbaruesi gjyqësor ka aplikuar masën e gjobës, pra forcën shtrënguese që parashikon ligji procedural civil në rastet kur debitori nuk ekzekuton titullin ekzekutiv. Në rastin konkret, për kthimin në punë është i nevojshëm akti administrativ i nënshkruar nga titullari i institucionit dhe, ekzekutimi i detyrueshëm nënkupton aplikimin e sanksionit të gjobës për të detyruar titullarin të nxjerrë aktin administrativ për kthimin në punë të kreditorit.</w:t>
      </w:r>
    </w:p>
    <w:p w:rsidR="00F5260D" w:rsidRPr="00772890" w:rsidRDefault="00F72847" w:rsidP="00F5260D">
      <w:pPr>
        <w:pStyle w:val="Paragrafi"/>
      </w:pPr>
      <w:r>
        <w:t>Zyra e p</w:t>
      </w:r>
      <w:r w:rsidR="00F5260D" w:rsidRPr="00772890">
        <w:t>ërmbarimit do të kryejë të gjitha veprimet procedurale të nevojshme deri në ekzekutimin tërësisht</w:t>
      </w:r>
      <w:r>
        <w:t xml:space="preserve"> të titullit ekzekutiv në fjalë</w:t>
      </w:r>
      <w:r w:rsidR="00F5260D" w:rsidRPr="00772890">
        <w:t>.</w:t>
      </w:r>
    </w:p>
    <w:p w:rsidR="00F5260D" w:rsidRPr="00772890" w:rsidRDefault="00F5260D" w:rsidP="00F5260D">
      <w:pPr>
        <w:pStyle w:val="Paragrafi"/>
      </w:pPr>
      <w:r w:rsidRPr="00772890">
        <w:tab/>
      </w:r>
      <w:r w:rsidRPr="00772890">
        <w:tab/>
      </w:r>
      <w:r w:rsidRPr="00772890">
        <w:tab/>
      </w:r>
      <w:r w:rsidRPr="00772890">
        <w:tab/>
      </w:r>
      <w:r w:rsidRPr="00772890">
        <w:tab/>
      </w:r>
    </w:p>
    <w:p w:rsidR="00F5260D" w:rsidRPr="00772890" w:rsidRDefault="00F5260D" w:rsidP="00F72847">
      <w:pPr>
        <w:pStyle w:val="NeniNr"/>
      </w:pPr>
      <w:r w:rsidRPr="00772890">
        <w:t>II</w:t>
      </w:r>
    </w:p>
    <w:p w:rsidR="00F5260D" w:rsidRPr="00772890" w:rsidRDefault="00F5260D" w:rsidP="00F5260D">
      <w:pPr>
        <w:pStyle w:val="Paragrafi"/>
      </w:pPr>
      <w:r w:rsidRPr="00772890">
        <w:t xml:space="preserve">Gjykata Kushtetuese ka vlerësuar se ekzekutimi i vendimit të formës së prerë të gjykatës është konsideruar si faza përfundimtare e realizimit të një të drejte të fituar gjyqësisht, sepse vetëm pas realizimit të saj mund të konsiderohet se individi e ka vendosur plotësisht në vend të drejtën e tij të fituar. Në këtë fazë marrin pjesë aktivisht jo vetëm palët, pra debitori dhe kreditori, por edhe organet kompetente të ngarkuara me ekzekutimin e vendimit gjyqësor të formës së prerë. Roli i këtyre organeve bëhet vendimtar, kur debitori refuzon të ekzekutojë vullnetarisht detyrimin e tij karshi kreditorit. Në raste të tilla procesi i vendosjes në vend të një të drejte të shkelur përfshin jo vetëm vendimmarrjen e gjykatave, por edhe mënyrën e kryerjes së veprimeve konkrete të organeve përgjegjëse të ngarkuara me ekzekutimin e vendimeve gjyqësore të formës së prerë </w:t>
      </w:r>
    </w:p>
    <w:p w:rsidR="00F5260D" w:rsidRPr="00772890" w:rsidRDefault="00F5260D" w:rsidP="00F5260D">
      <w:pPr>
        <w:pStyle w:val="Paragrafi"/>
      </w:pPr>
      <w:r w:rsidRPr="00772890">
        <w:t>Në praktikën e saj të vazhdueshme, GJEDNJ e ka konsideruar pjesë integrale të nenit 6/1 të KEDNJ të drejtën për të kërkuar ekzekutimin e një vendimi gjyqësor të formës së prerë brenda një afati të arsyeshëm. Gjykata Kushtetuese ka mbajtur po këtë qëndrim në vendimmarrjen e saj dhe ka pranuar se: ”…parimet kushtetuese lidhur me procesin e rregullt ligjor, për të cilin bën fjalë neni 42/2 i Kushtetutës dhe neni 6 i KEDNJ-së</w:t>
      </w:r>
      <w:r w:rsidR="00882EDB">
        <w:t>,</w:t>
      </w:r>
      <w:r w:rsidRPr="00772890">
        <w:t xml:space="preserve"> si dhe detyrimi për ekzekutimin e vendimeve gjyqësore të parashikuara në neni 142/3 të Kushtetutës nënvizojnë faktin se çdo qytetar</w:t>
      </w:r>
      <w:r w:rsidR="00882EDB">
        <w:t>,</w:t>
      </w:r>
      <w:r w:rsidRPr="00772890">
        <w:t xml:space="preserve"> i cili i drejtohet një gjykate kompetente për realizimin e një të drejte, nuk mund të presë pakufi për realizimin e saj”. </w:t>
      </w:r>
      <w:smartTag w:uri="urn:schemas-microsoft-com:office:smarttags" w:element="place">
        <w:r w:rsidRPr="00772890">
          <w:t>Po</w:t>
        </w:r>
      </w:smartTag>
      <w:r w:rsidR="00882EDB">
        <w:t xml:space="preserve"> ashtu, Gjykata ka theksuar se</w:t>
      </w:r>
      <w:r w:rsidRPr="00772890">
        <w:t xml:space="preserve"> “Ekzekutimi i vendimit përbën një element thelbësor të shtetit të së drejtës e të vetë nocionit të gjykimit të drejtë. Asnjë organ shtetëror nuk mund të vërë në diskutim drejtësinë e vendimeve gjyqësore të formës së prerë. Çdo organ shtetëror detyrohet të marrë masat përkatëse për zbatimin e tyre”</w:t>
      </w:r>
      <w:r w:rsidR="00882EDB">
        <w:t xml:space="preserve"> (v</w:t>
      </w:r>
      <w:r w:rsidRPr="00772890">
        <w:t>endimi nr.43, datë 19.12.2007; vendimi nr.1, datë 19.01.2009, vendim nr.6, dat</w:t>
      </w:r>
      <w:r w:rsidR="00882EDB">
        <w:t xml:space="preserve">ë </w:t>
      </w:r>
      <w:r w:rsidRPr="00772890">
        <w:t xml:space="preserve">6.03.2009 i Gjykatës Kushtetuese).  Megjithëkëtë, Gjykata në praktikën e saj ka pranuar se në kuptim të nenit 131, shkronja “f” të Kushtetutës, individi mund t’i drejtohet asaj për cenimin e </w:t>
      </w:r>
      <w:r w:rsidR="00882EDB">
        <w:t>s</w:t>
      </w:r>
      <w:r w:rsidRPr="00772890">
        <w:t>ë drejtës për një proces të rregullt ligjor, pasi të ketë shterur të gjitha mjetet juridike. Shterimi i mjeteve juridike nënkupton që ankuesi duhet të shfrytëzojë në rrugë normale mjetet juridike, të cilat janë të përshtatshme, të disponueshme dhe efikase për një çështje konkrete (</w:t>
      </w:r>
      <w:r w:rsidR="00882EDB">
        <w:t>v</w:t>
      </w:r>
      <w:r w:rsidRPr="00772890">
        <w:t xml:space="preserve">endimi nr. 27, datë 20.06.2007 i Gjykatës Kushtetuese ).  </w:t>
      </w:r>
    </w:p>
    <w:p w:rsidR="00F5260D" w:rsidRPr="00772890" w:rsidRDefault="00F5260D" w:rsidP="00F5260D">
      <w:pPr>
        <w:pStyle w:val="Paragrafi"/>
      </w:pPr>
      <w:r w:rsidRPr="00772890">
        <w:t>Shterimi i mjeteve të ankimit është trajtuar edhe nga jurisprudenca e Gjykatës Europiane për të Drejtat e Njeriut, e cila në çështjen “Qufaj kun</w:t>
      </w:r>
      <w:r w:rsidR="00882EDB">
        <w:t>dër Shqipërisë”, është shprehur</w:t>
      </w:r>
      <w:r w:rsidRPr="00772890">
        <w:t xml:space="preserve"> se ankuesit duhet të përdorin mjetet ligjore që sipas sistemit juridik të brendshëm janë zakonisht në dispozicion të palëve dhe të mjaftueshme për të vënë në vend të drejtat e shkelura. Shterimi i mjeteve përbën parakusht që duhet përmbushur nga kërkuesi, i cili para se t’i drejtohet Gjykatës Kushtetuese, duhet të vërtetojë se ka përdorur të gjitha mjetet ligjore të njohura nga ligji dhe të mjaftueshme për të rivendosur të drejtat e shkelura</w:t>
      </w:r>
      <w:r w:rsidR="00882EDB">
        <w:t xml:space="preserve"> (v</w:t>
      </w:r>
      <w:r w:rsidRPr="00772890">
        <w:t>endimi nr. 1, datë 19.01.2009 i Gjykatës Kushtetuese).</w:t>
      </w:r>
    </w:p>
    <w:p w:rsidR="00F5260D" w:rsidRPr="00772890" w:rsidRDefault="00F5260D" w:rsidP="00F5260D">
      <w:pPr>
        <w:pStyle w:val="Paragrafi"/>
      </w:pPr>
      <w:r w:rsidRPr="00772890">
        <w:t xml:space="preserve">Gjatë shqyrtimit të çështjes u konstatua një fakt që nuk është evidentuar më parë. Pas përfundimit të këtij gjykimi dhe pas marrjes të vendimit formë të prerë, me vendimin unifikues  nr.8, datë 12.09.2007,  Kolegjet e Bashkuara të Gjykatës së Lartë  </w:t>
      </w:r>
      <w:r w:rsidR="00882EDB">
        <w:t>kanë arritur në përfundimin se l</w:t>
      </w:r>
      <w:r w:rsidRPr="00772890">
        <w:t xml:space="preserve">igji nr.8549, datë 11.11.1999 “Statusi i nëpunësit civil” nuk shtrihet mbi punonjësit e administratës doganore.  </w:t>
      </w:r>
    </w:p>
    <w:p w:rsidR="00F5260D" w:rsidRPr="00772890" w:rsidRDefault="00F5260D" w:rsidP="00F5260D">
      <w:pPr>
        <w:pStyle w:val="Paragrafi"/>
      </w:pPr>
      <w:r w:rsidRPr="00772890">
        <w:t>Më pas subjekti i interesuar, DPD ka paditur në Gjykatën e Rrethit Gjyqësor Tiranë  kërkuesin me objekt, konstatimin e pavlefshmërisë absolute të titullit ekzekutiv, vendimit nr.137, datë 16.12.2005 të Gjykatës së Apelit Tiranë dhe vendimit nr.81, datë 20.04.2005 të Komisionit të Shërbimit Civil; Marrjen e masës së sigurisë; Pezullimin e ekzekutimit të vendimit gjyqësor nr.137, datë 16.12.2005 të Gjykatës së Apelit Tiranë. Kjo gjykatë me vendimin nr.8993, datë 03.11.2009 ka vendosur pranimin e padisë; pavlefshmërinë absolute të titullit ekzekutiv, vendimit nr.137, datë 16.12.2005 të Gjykatës së Apelit Tiranë, i cili ka lënë në fuqi vendimin nr.81 datë 20.04.2005 të Komisionit Shërbimit Civil. Ky vendim nuk është apeluar nga kërkuesi, para shqyrtimit të kësaj çështje nga Gjykata Kushtetuese.</w:t>
      </w:r>
    </w:p>
    <w:p w:rsidR="00F5260D" w:rsidRPr="00772890" w:rsidRDefault="00F5260D" w:rsidP="00F5260D">
      <w:pPr>
        <w:pStyle w:val="Paragrafi"/>
      </w:pPr>
      <w:r w:rsidRPr="00772890">
        <w:t xml:space="preserve">Sa më lart, Gjykata Kushtetuese konstaton se kërkuesi nuk ka shterur mjetet ligjore për mbrojtjen e të drejtave të tij ligjore. Sipas nenit 442 dhe 442/a të Kodit të Procedurës Civile kundër vendimit të gjykatës së shkallës së parë mund të bëhet ankim në gjykatën e apelit. Përderisa nuk është shfrytëzuar ky instrument juridik që ligji i ka lënë në dispozicion kërkuesit për mbrojtjen e të drejtave të tij kushtetuese e ligjore, çështja nuk mund të gjykohet dhe kërkesa për këtë shkak duhet rrëzuar. </w:t>
      </w:r>
    </w:p>
    <w:p w:rsidR="00F5260D" w:rsidRPr="00772890" w:rsidRDefault="00F5260D" w:rsidP="00E93E20">
      <w:pPr>
        <w:pStyle w:val="Paragrafi"/>
        <w:ind w:firstLine="0"/>
      </w:pPr>
    </w:p>
    <w:p w:rsidR="00F5260D" w:rsidRDefault="00F5260D" w:rsidP="00E93E20">
      <w:pPr>
        <w:pStyle w:val="VENDOSI"/>
      </w:pPr>
      <w:r w:rsidRPr="00772890">
        <w:t>PËR KËTO ARSYE,</w:t>
      </w:r>
    </w:p>
    <w:p w:rsidR="00E93E20" w:rsidRPr="00772890" w:rsidRDefault="00E93E20" w:rsidP="00F5260D">
      <w:pPr>
        <w:pStyle w:val="Paragrafi"/>
      </w:pPr>
    </w:p>
    <w:p w:rsidR="00F5260D" w:rsidRPr="00772890" w:rsidRDefault="00F5260D" w:rsidP="00F5260D">
      <w:pPr>
        <w:pStyle w:val="Paragrafi"/>
      </w:pPr>
      <w:r w:rsidRPr="00772890">
        <w:t>Gjykata Kushtetuese e Republikës së Shqi</w:t>
      </w:r>
      <w:r w:rsidR="00EF3A1D">
        <w:t xml:space="preserve">përisë, në mbështetje të nenit </w:t>
      </w:r>
      <w:r w:rsidRPr="00772890">
        <w:t xml:space="preserve">131/f e 134/g të Kushtetutës, si dhe në nenit 72 të </w:t>
      </w:r>
      <w:r w:rsidR="00EF3A1D">
        <w:t>l</w:t>
      </w:r>
      <w:r w:rsidRPr="00772890">
        <w:t xml:space="preserve">igjit nr. 8577, datë 10.02.2000 “Për organizimin dhe funksionimin e Gjykatës Kushtetuese të Republikës së Shqipërisë”,  njëzëri, </w:t>
      </w:r>
    </w:p>
    <w:p w:rsidR="00F5260D" w:rsidRPr="00772890" w:rsidRDefault="00F5260D" w:rsidP="00F5260D">
      <w:pPr>
        <w:pStyle w:val="Paragrafi"/>
      </w:pPr>
    </w:p>
    <w:p w:rsidR="00F5260D" w:rsidRDefault="004270D5" w:rsidP="004270D5">
      <w:pPr>
        <w:pStyle w:val="VENDOSI"/>
      </w:pPr>
      <w:r>
        <w:t>VENDOS</w:t>
      </w:r>
      <w:r w:rsidR="00F5260D" w:rsidRPr="00772890">
        <w:t>I:</w:t>
      </w:r>
    </w:p>
    <w:p w:rsidR="00E93E20" w:rsidRPr="00772890" w:rsidRDefault="00E93E20" w:rsidP="00F5260D">
      <w:pPr>
        <w:pStyle w:val="Paragrafi"/>
      </w:pPr>
    </w:p>
    <w:p w:rsidR="00E93E20" w:rsidRDefault="00F5260D" w:rsidP="00E93E20">
      <w:pPr>
        <w:pStyle w:val="Paragrafi"/>
      </w:pPr>
      <w:r w:rsidRPr="00772890">
        <w:t xml:space="preserve"> -  Rrëzimin e kërkesës.</w:t>
      </w:r>
    </w:p>
    <w:p w:rsidR="00F5260D" w:rsidRDefault="00F5260D" w:rsidP="00E93E20">
      <w:pPr>
        <w:pStyle w:val="Paragrafi"/>
      </w:pPr>
      <w:r w:rsidRPr="00772890">
        <w:t>Ky vendim është përfundimtar, i formës së prerë dhe hyn në fuqi ditën e botimit në Fletoren Zyrtare.</w:t>
      </w:r>
    </w:p>
    <w:p w:rsidR="004270D5" w:rsidRDefault="004270D5" w:rsidP="00E93E20">
      <w:pPr>
        <w:pStyle w:val="Paragrafi"/>
      </w:pPr>
    </w:p>
    <w:p w:rsidR="004270D5" w:rsidRDefault="004270D5" w:rsidP="00E93E20">
      <w:pPr>
        <w:pStyle w:val="Paragrafi"/>
      </w:pPr>
      <w:r>
        <w:t xml:space="preserve">Anëtarë: </w:t>
      </w:r>
      <w:r w:rsidRPr="00772890">
        <w:t>Xhezair Zaganjori</w:t>
      </w:r>
      <w:r>
        <w:t>,</w:t>
      </w:r>
      <w:r w:rsidRPr="004270D5">
        <w:t xml:space="preserve"> </w:t>
      </w:r>
      <w:r w:rsidRPr="00772890">
        <w:t>Kujtim Puto</w:t>
      </w:r>
      <w:r>
        <w:t>,</w:t>
      </w:r>
      <w:r w:rsidRPr="004270D5">
        <w:t xml:space="preserve"> </w:t>
      </w:r>
      <w:r w:rsidRPr="00772890">
        <w:t>Vladimir Kristo</w:t>
      </w:r>
      <w:r w:rsidR="00EF3A1D">
        <w:t xml:space="preserve"> (kryetar)</w:t>
      </w:r>
      <w:r>
        <w:t>,</w:t>
      </w:r>
      <w:r w:rsidRPr="004270D5">
        <w:t xml:space="preserve"> </w:t>
      </w:r>
      <w:r w:rsidRPr="00772890">
        <w:t>Sokol Sadushi</w:t>
      </w:r>
      <w:r>
        <w:t>,</w:t>
      </w:r>
      <w:r w:rsidRPr="004270D5">
        <w:t xml:space="preserve"> </w:t>
      </w:r>
      <w:r w:rsidRPr="00772890">
        <w:t>Vitore Tusha</w:t>
      </w:r>
      <w:r>
        <w:t>,</w:t>
      </w:r>
      <w:r w:rsidRPr="004270D5">
        <w:t xml:space="preserve"> </w:t>
      </w:r>
      <w:r w:rsidRPr="00772890">
        <w:t>Petrit Plloçi</w:t>
      </w:r>
      <w:r>
        <w:t xml:space="preserve">, </w:t>
      </w:r>
      <w:r w:rsidRPr="00772890">
        <w:t>Fehmi Abdiu</w:t>
      </w:r>
      <w:r>
        <w:t>,</w:t>
      </w:r>
      <w:r w:rsidRPr="004270D5">
        <w:t xml:space="preserve"> </w:t>
      </w:r>
      <w:r w:rsidRPr="00772890">
        <w:t>Admir Thanza</w:t>
      </w:r>
      <w:r>
        <w:t>,</w:t>
      </w:r>
      <w:r w:rsidRPr="004270D5">
        <w:t xml:space="preserve"> </w:t>
      </w:r>
      <w:r w:rsidRPr="00772890">
        <w:t>Sokol Berberi</w:t>
      </w:r>
    </w:p>
    <w:p w:rsidR="004270D5" w:rsidRPr="00772890" w:rsidRDefault="004270D5" w:rsidP="00E93E20">
      <w:pPr>
        <w:pStyle w:val="Paragrafi"/>
      </w:pPr>
    </w:p>
    <w:p w:rsidR="00F5260D" w:rsidRPr="00772890" w:rsidRDefault="00F5260D" w:rsidP="00F5260D">
      <w:pPr>
        <w:pStyle w:val="Paragrafi"/>
      </w:pPr>
    </w:p>
    <w:p w:rsidR="00F5260D" w:rsidRDefault="00E1219B" w:rsidP="003F4377">
      <w:pPr>
        <w:pStyle w:val="Akti"/>
      </w:pPr>
      <w:r>
        <w:t>VENDI</w:t>
      </w:r>
      <w:r w:rsidR="00F5260D" w:rsidRPr="004154F1">
        <w:t>M</w:t>
      </w:r>
    </w:p>
    <w:p w:rsidR="00E1219B" w:rsidRDefault="00E1219B" w:rsidP="00864942">
      <w:pPr>
        <w:pStyle w:val="NeniTitull"/>
      </w:pPr>
      <w:r>
        <w:t xml:space="preserve">Nr.7, datë </w:t>
      </w:r>
      <w:r w:rsidR="0032617B">
        <w:t>12.</w:t>
      </w:r>
      <w:r w:rsidR="0032617B" w:rsidRPr="004154F1">
        <w:t>3.2010</w:t>
      </w:r>
    </w:p>
    <w:p w:rsidR="00E1219B" w:rsidRPr="004154F1" w:rsidRDefault="00E1219B" w:rsidP="00F5260D">
      <w:pPr>
        <w:pStyle w:val="Paragrafi"/>
      </w:pPr>
    </w:p>
    <w:p w:rsidR="00F5260D" w:rsidRPr="00864942" w:rsidRDefault="00F5260D" w:rsidP="00864942">
      <w:pPr>
        <w:pStyle w:val="Titulli"/>
        <w:rPr>
          <w:b w:val="0"/>
        </w:rPr>
      </w:pPr>
      <w:r w:rsidRPr="00864942">
        <w:rPr>
          <w:b w:val="0"/>
        </w:rPr>
        <w:t>NË E</w:t>
      </w:r>
      <w:r w:rsidR="00E1219B" w:rsidRPr="00864942">
        <w:rPr>
          <w:b w:val="0"/>
        </w:rPr>
        <w:t>MËR TË REPUBLIKËS SË SHQIPËRISË</w:t>
      </w:r>
    </w:p>
    <w:p w:rsidR="00F5260D" w:rsidRPr="004154F1" w:rsidRDefault="00F5260D" w:rsidP="00F5260D">
      <w:pPr>
        <w:pStyle w:val="Paragrafi"/>
      </w:pPr>
    </w:p>
    <w:p w:rsidR="00F5260D" w:rsidRPr="004154F1" w:rsidRDefault="00F5260D" w:rsidP="00F5260D">
      <w:pPr>
        <w:pStyle w:val="Paragrafi"/>
      </w:pPr>
      <w:r w:rsidRPr="004154F1">
        <w:t>Gjykata Kushtetuese e Republikës së Shqipërisë, e përbërë nga:</w:t>
      </w:r>
    </w:p>
    <w:p w:rsidR="00F5260D" w:rsidRPr="004154F1" w:rsidRDefault="00F5260D" w:rsidP="00F5260D">
      <w:pPr>
        <w:pStyle w:val="Paragrafi"/>
      </w:pPr>
    </w:p>
    <w:p w:rsidR="00F5260D" w:rsidRPr="004154F1" w:rsidRDefault="00E1219B" w:rsidP="00F5260D">
      <w:pPr>
        <w:pStyle w:val="Paragrafi"/>
      </w:pPr>
      <w:r>
        <w:t>Vladimir Kristo</w:t>
      </w:r>
      <w:r>
        <w:tab/>
      </w:r>
      <w:r w:rsidR="00F5260D" w:rsidRPr="004154F1">
        <w:tab/>
        <w:t>Kryetar  i Gjykatës Kushtetuese</w:t>
      </w:r>
    </w:p>
    <w:p w:rsidR="00F5260D" w:rsidRPr="004154F1" w:rsidRDefault="00E1219B" w:rsidP="00F5260D">
      <w:pPr>
        <w:pStyle w:val="Paragrafi"/>
      </w:pPr>
      <w:r>
        <w:t>Fehmi Abdiu</w:t>
      </w:r>
      <w:r w:rsidR="00F5260D" w:rsidRPr="004154F1">
        <w:tab/>
      </w:r>
      <w:r w:rsidR="00F5260D" w:rsidRPr="004154F1">
        <w:tab/>
        <w:t>Anëtar   i</w:t>
      </w:r>
      <w:r w:rsidR="00F5260D" w:rsidRPr="004154F1">
        <w:tab/>
        <w:t>“</w:t>
      </w:r>
      <w:r w:rsidR="00F5260D" w:rsidRPr="004154F1">
        <w:tab/>
        <w:t>“</w:t>
      </w:r>
    </w:p>
    <w:p w:rsidR="00F5260D" w:rsidRPr="004154F1" w:rsidRDefault="00F5260D" w:rsidP="00F5260D">
      <w:pPr>
        <w:pStyle w:val="Paragrafi"/>
      </w:pPr>
      <w:r w:rsidRPr="004154F1">
        <w:t>Kujtim Puto</w:t>
      </w:r>
      <w:r w:rsidRPr="004154F1">
        <w:tab/>
      </w:r>
      <w:r w:rsidRPr="004154F1">
        <w:tab/>
        <w:t>Anëtar   i</w:t>
      </w:r>
      <w:r w:rsidRPr="004154F1">
        <w:tab/>
        <w:t>“</w:t>
      </w:r>
      <w:r w:rsidRPr="004154F1">
        <w:tab/>
        <w:t>“</w:t>
      </w:r>
    </w:p>
    <w:p w:rsidR="00F5260D" w:rsidRPr="004154F1" w:rsidRDefault="00E1219B" w:rsidP="00F5260D">
      <w:pPr>
        <w:pStyle w:val="Paragrafi"/>
      </w:pPr>
      <w:r>
        <w:t>Xhezair Zaganjori</w:t>
      </w:r>
      <w:r w:rsidR="00F5260D" w:rsidRPr="004154F1">
        <w:tab/>
        <w:t>Anëtar   i</w:t>
      </w:r>
      <w:r w:rsidR="00F5260D" w:rsidRPr="004154F1">
        <w:tab/>
        <w:t>“</w:t>
      </w:r>
      <w:r w:rsidR="00F5260D" w:rsidRPr="004154F1">
        <w:tab/>
        <w:t>“</w:t>
      </w:r>
    </w:p>
    <w:p w:rsidR="00F5260D" w:rsidRPr="00EF40F4" w:rsidRDefault="00E1219B" w:rsidP="00F5260D">
      <w:pPr>
        <w:pStyle w:val="Paragrafi"/>
        <w:rPr>
          <w:lang w:val="it-IT"/>
        </w:rPr>
      </w:pPr>
      <w:r w:rsidRPr="00EF40F4">
        <w:rPr>
          <w:lang w:val="it-IT"/>
        </w:rPr>
        <w:t>Vitore Tusha</w:t>
      </w:r>
      <w:r w:rsidR="00F5260D" w:rsidRPr="00EF40F4">
        <w:rPr>
          <w:lang w:val="it-IT"/>
        </w:rPr>
        <w:tab/>
      </w:r>
      <w:r w:rsidR="00F5260D" w:rsidRPr="00EF40F4">
        <w:rPr>
          <w:lang w:val="it-IT"/>
        </w:rPr>
        <w:tab/>
        <w:t>Anëtare e</w:t>
      </w:r>
      <w:r w:rsidR="00F5260D" w:rsidRPr="00EF40F4">
        <w:rPr>
          <w:lang w:val="it-IT"/>
        </w:rPr>
        <w:tab/>
        <w:t>“</w:t>
      </w:r>
      <w:r w:rsidR="00F5260D" w:rsidRPr="00EF40F4">
        <w:rPr>
          <w:lang w:val="it-IT"/>
        </w:rPr>
        <w:tab/>
        <w:t>“</w:t>
      </w:r>
    </w:p>
    <w:p w:rsidR="00F5260D" w:rsidRPr="00EF40F4" w:rsidRDefault="00E1219B" w:rsidP="00F5260D">
      <w:pPr>
        <w:pStyle w:val="Paragrafi"/>
        <w:rPr>
          <w:lang w:val="it-IT"/>
        </w:rPr>
      </w:pPr>
      <w:r w:rsidRPr="00EF40F4">
        <w:rPr>
          <w:lang w:val="it-IT"/>
        </w:rPr>
        <w:t>Sokol Sadushi</w:t>
      </w:r>
      <w:r w:rsidR="00F5260D" w:rsidRPr="00EF40F4">
        <w:rPr>
          <w:lang w:val="it-IT"/>
        </w:rPr>
        <w:tab/>
      </w:r>
      <w:r w:rsidRPr="00EF40F4">
        <w:rPr>
          <w:lang w:val="it-IT"/>
        </w:rPr>
        <w:tab/>
      </w:r>
      <w:r w:rsidR="00F5260D" w:rsidRPr="00EF40F4">
        <w:rPr>
          <w:lang w:val="it-IT"/>
        </w:rPr>
        <w:t>Anëtar   i</w:t>
      </w:r>
      <w:r w:rsidR="00F5260D" w:rsidRPr="00EF40F4">
        <w:rPr>
          <w:lang w:val="it-IT"/>
        </w:rPr>
        <w:tab/>
        <w:t>“</w:t>
      </w:r>
      <w:r w:rsidR="00F5260D" w:rsidRPr="00EF40F4">
        <w:rPr>
          <w:lang w:val="it-IT"/>
        </w:rPr>
        <w:tab/>
        <w:t>“</w:t>
      </w:r>
    </w:p>
    <w:p w:rsidR="00F5260D" w:rsidRPr="004154F1" w:rsidRDefault="00E1219B" w:rsidP="00F5260D">
      <w:pPr>
        <w:pStyle w:val="Paragrafi"/>
      </w:pPr>
      <w:r>
        <w:t>Sokol Berberi</w:t>
      </w:r>
      <w:r w:rsidR="00F5260D" w:rsidRPr="004154F1">
        <w:tab/>
      </w:r>
      <w:r w:rsidR="00F5260D" w:rsidRPr="004154F1">
        <w:tab/>
        <w:t>Anëtar   i</w:t>
      </w:r>
      <w:r w:rsidR="00F5260D" w:rsidRPr="004154F1">
        <w:tab/>
        <w:t>“</w:t>
      </w:r>
      <w:r w:rsidR="00F5260D" w:rsidRPr="004154F1">
        <w:tab/>
        <w:t>“</w:t>
      </w:r>
    </w:p>
    <w:p w:rsidR="00F5260D" w:rsidRPr="004154F1" w:rsidRDefault="00E1219B" w:rsidP="00F5260D">
      <w:pPr>
        <w:pStyle w:val="Paragrafi"/>
      </w:pPr>
      <w:r>
        <w:t>Admir Thanza</w:t>
      </w:r>
      <w:r w:rsidR="00F5260D" w:rsidRPr="004154F1">
        <w:tab/>
      </w:r>
      <w:r>
        <w:tab/>
      </w:r>
      <w:r w:rsidR="00F5260D" w:rsidRPr="004154F1">
        <w:t>Anëtar   i</w:t>
      </w:r>
      <w:r w:rsidR="00F5260D" w:rsidRPr="004154F1">
        <w:tab/>
        <w:t>“</w:t>
      </w:r>
      <w:r w:rsidR="00F5260D" w:rsidRPr="004154F1">
        <w:tab/>
        <w:t>“</w:t>
      </w:r>
    </w:p>
    <w:p w:rsidR="00F5260D" w:rsidRPr="004154F1" w:rsidRDefault="00E1219B" w:rsidP="00F5260D">
      <w:pPr>
        <w:pStyle w:val="Paragrafi"/>
      </w:pPr>
      <w:r>
        <w:t>Petrit Plloçi</w:t>
      </w:r>
      <w:r w:rsidR="00F5260D" w:rsidRPr="004154F1">
        <w:tab/>
      </w:r>
      <w:r w:rsidR="00F5260D" w:rsidRPr="004154F1">
        <w:tab/>
        <w:t>Anëtar   i</w:t>
      </w:r>
      <w:r w:rsidR="00F5260D" w:rsidRPr="004154F1">
        <w:tab/>
        <w:t>“</w:t>
      </w:r>
      <w:r w:rsidR="00F5260D" w:rsidRPr="004154F1">
        <w:tab/>
        <w:t>“</w:t>
      </w:r>
    </w:p>
    <w:p w:rsidR="00F5260D" w:rsidRPr="004154F1" w:rsidRDefault="00F5260D" w:rsidP="00F5260D">
      <w:pPr>
        <w:pStyle w:val="Paragrafi"/>
      </w:pPr>
    </w:p>
    <w:p w:rsidR="00F5260D" w:rsidRPr="004154F1" w:rsidRDefault="00F5260D" w:rsidP="00F5260D">
      <w:pPr>
        <w:pStyle w:val="Paragrafi"/>
      </w:pPr>
      <w:r w:rsidRPr="004154F1">
        <w:t>me sekretare Blerina Çinari, në datë 26.05.2009, mori në shqyrtim në seancë gjyqësore me dyer të hapura çështjen nr.8/3 Akti, që i përket:</w:t>
      </w:r>
    </w:p>
    <w:p w:rsidR="00F5260D" w:rsidRDefault="00F5260D" w:rsidP="00F5260D">
      <w:pPr>
        <w:pStyle w:val="Paragrafi"/>
      </w:pPr>
    </w:p>
    <w:p w:rsidR="00A52C19" w:rsidRPr="004154F1" w:rsidRDefault="00A52C19" w:rsidP="00F5260D">
      <w:pPr>
        <w:pStyle w:val="Paragrafi"/>
      </w:pPr>
    </w:p>
    <w:p w:rsidR="00F5260D" w:rsidRPr="004154F1" w:rsidRDefault="0090608D" w:rsidP="00F5260D">
      <w:pPr>
        <w:pStyle w:val="Paragrafi"/>
      </w:pPr>
      <w:r>
        <w:t>KËRKUES:</w:t>
      </w:r>
      <w:r w:rsidR="00F5260D" w:rsidRPr="004154F1">
        <w:t>DHOMA KOMBËTARE E AVOKATISË, përfaqësuar nga kryetari i saj Maksim Haxhia.</w:t>
      </w:r>
    </w:p>
    <w:p w:rsidR="00F5260D" w:rsidRPr="004154F1" w:rsidRDefault="00F5260D" w:rsidP="00F5260D">
      <w:pPr>
        <w:pStyle w:val="Paragrafi"/>
      </w:pPr>
      <w:r w:rsidRPr="004154F1">
        <w:t>SUBJEKTE TË INTERESUARA:</w:t>
      </w:r>
    </w:p>
    <w:p w:rsidR="00F5260D" w:rsidRPr="00EF40F4" w:rsidRDefault="00F5260D" w:rsidP="00F5260D">
      <w:pPr>
        <w:pStyle w:val="Paragrafi"/>
        <w:rPr>
          <w:lang w:val="it-IT"/>
        </w:rPr>
      </w:pPr>
      <w:r w:rsidRPr="00EF40F4">
        <w:rPr>
          <w:lang w:val="it-IT"/>
        </w:rPr>
        <w:t>KUVENDI I SHQIPËRISË, përfaqësuar nga Lulzim Lelçaj, me autorizim.</w:t>
      </w:r>
    </w:p>
    <w:p w:rsidR="00F5260D" w:rsidRPr="00EF40F4" w:rsidRDefault="00F5260D" w:rsidP="00F5260D">
      <w:pPr>
        <w:pStyle w:val="Paragrafi"/>
        <w:rPr>
          <w:lang w:val="it-IT"/>
        </w:rPr>
      </w:pPr>
      <w:r w:rsidRPr="00EF40F4">
        <w:rPr>
          <w:lang w:val="it-IT"/>
        </w:rPr>
        <w:t>KËSHILLI I MINISTRAVE, përfaqësuar nga Marsida Xhaferllari, me autorizim.</w:t>
      </w:r>
    </w:p>
    <w:p w:rsidR="00F5260D" w:rsidRPr="00EF40F4" w:rsidRDefault="0090608D" w:rsidP="00F5260D">
      <w:pPr>
        <w:pStyle w:val="Paragrafi"/>
        <w:rPr>
          <w:lang w:val="it-IT"/>
        </w:rPr>
      </w:pPr>
      <w:r w:rsidRPr="00EF40F4">
        <w:rPr>
          <w:lang w:val="it-IT"/>
        </w:rPr>
        <w:t xml:space="preserve">OBJEKTI: </w:t>
      </w:r>
      <w:r w:rsidR="00F5260D" w:rsidRPr="00EF40F4">
        <w:rPr>
          <w:lang w:val="it-IT"/>
        </w:rPr>
        <w:t>Shfuqizimi si i papajtueshëm me Kushtetutën i pikës 4 të n</w:t>
      </w:r>
      <w:r w:rsidR="00FB220F">
        <w:rPr>
          <w:lang w:val="it-IT"/>
        </w:rPr>
        <w:t>enit 48 të l</w:t>
      </w:r>
      <w:r w:rsidR="00F5260D" w:rsidRPr="00EF40F4">
        <w:rPr>
          <w:lang w:val="it-IT"/>
        </w:rPr>
        <w:t xml:space="preserve">igjit nr.9109, datë 17.07.2003 “Për profesionin e avokatit në Republikën e Shqipërisë”, ndryshuar me </w:t>
      </w:r>
      <w:r w:rsidR="00FB220F">
        <w:rPr>
          <w:lang w:val="it-IT"/>
        </w:rPr>
        <w:t>l</w:t>
      </w:r>
      <w:r w:rsidR="00F5260D" w:rsidRPr="00EF40F4">
        <w:rPr>
          <w:lang w:val="it-IT"/>
        </w:rPr>
        <w:t>igjin nr.10</w:t>
      </w:r>
      <w:r w:rsidR="00FB220F">
        <w:rPr>
          <w:lang w:val="it-IT"/>
        </w:rPr>
        <w:t xml:space="preserve"> </w:t>
      </w:r>
      <w:r w:rsidR="00F5260D" w:rsidRPr="00EF40F4">
        <w:rPr>
          <w:lang w:val="it-IT"/>
        </w:rPr>
        <w:t>047, datë 24.12.2008.</w:t>
      </w:r>
    </w:p>
    <w:p w:rsidR="00F5260D" w:rsidRPr="00FB220F" w:rsidRDefault="00F5260D" w:rsidP="00F5260D">
      <w:pPr>
        <w:pStyle w:val="Paragrafi"/>
        <w:rPr>
          <w:lang w:val="it-IT"/>
        </w:rPr>
      </w:pPr>
      <w:r w:rsidRPr="00FB220F">
        <w:rPr>
          <w:lang w:val="it-IT"/>
        </w:rPr>
        <w:t>BAZA LIG</w:t>
      </w:r>
      <w:r w:rsidR="0090608D" w:rsidRPr="00FB220F">
        <w:rPr>
          <w:lang w:val="it-IT"/>
        </w:rPr>
        <w:t>JORE:</w:t>
      </w:r>
      <w:r w:rsidR="00FB220F" w:rsidRPr="00FB220F">
        <w:rPr>
          <w:lang w:val="it-IT"/>
        </w:rPr>
        <w:t xml:space="preserve"> </w:t>
      </w:r>
      <w:r w:rsidRPr="00FB220F">
        <w:rPr>
          <w:lang w:val="it-IT"/>
        </w:rPr>
        <w:t>Nenet 131/a dhe 134/1/f të Kushtetutës së Republikës së Shqipërisë.</w:t>
      </w:r>
    </w:p>
    <w:p w:rsidR="0090608D" w:rsidRPr="00FB220F" w:rsidRDefault="0090608D" w:rsidP="00F5260D">
      <w:pPr>
        <w:pStyle w:val="Paragrafi"/>
        <w:rPr>
          <w:lang w:val="it-IT"/>
        </w:rPr>
      </w:pPr>
    </w:p>
    <w:p w:rsidR="00F5260D" w:rsidRPr="00FB220F" w:rsidRDefault="00F5260D" w:rsidP="00F5260D">
      <w:pPr>
        <w:pStyle w:val="Paragrafi"/>
        <w:rPr>
          <w:lang w:val="it-IT"/>
        </w:rPr>
      </w:pPr>
    </w:p>
    <w:p w:rsidR="00F5260D" w:rsidRPr="00FB220F" w:rsidRDefault="00F5260D" w:rsidP="0090608D">
      <w:pPr>
        <w:pStyle w:val="Institucioni"/>
        <w:rPr>
          <w:lang w:val="it-IT"/>
        </w:rPr>
      </w:pPr>
      <w:r w:rsidRPr="00FB220F">
        <w:rPr>
          <w:lang w:val="it-IT"/>
        </w:rPr>
        <w:t xml:space="preserve">GJYKATA KUSHTETUESE, </w:t>
      </w:r>
    </w:p>
    <w:p w:rsidR="0090608D" w:rsidRPr="00FB220F" w:rsidRDefault="0090608D" w:rsidP="00F5260D">
      <w:pPr>
        <w:pStyle w:val="Paragrafi"/>
        <w:rPr>
          <w:lang w:val="it-IT"/>
        </w:rPr>
      </w:pPr>
    </w:p>
    <w:p w:rsidR="00F5260D" w:rsidRPr="00FB220F" w:rsidRDefault="00F5260D" w:rsidP="00F5260D">
      <w:pPr>
        <w:pStyle w:val="Paragrafi"/>
        <w:rPr>
          <w:lang w:val="it-IT"/>
        </w:rPr>
      </w:pPr>
      <w:r w:rsidRPr="00FB220F">
        <w:rPr>
          <w:lang w:val="it-IT"/>
        </w:rPr>
        <w:t>pasi dëgjoi relatorin e çështjes, Petrit Plloçi; përfaqësuesin e kërkuesit, që kërkoi pranimin e kërkesës; përfaqësuesit e subjekteve të interesuara, Këshilli i Ministrave dhe Kuvendi i Shqipërisë, që kërkuan rrëzimin e saj</w:t>
      </w:r>
      <w:r w:rsidR="00FB220F" w:rsidRPr="00FB220F">
        <w:rPr>
          <w:lang w:val="it-IT"/>
        </w:rPr>
        <w:t xml:space="preserve"> </w:t>
      </w:r>
      <w:r w:rsidRPr="00FB220F">
        <w:rPr>
          <w:lang w:val="it-IT"/>
        </w:rPr>
        <w:t>dhe, pasi shqyrtoi çështjen në tërësi,</w:t>
      </w:r>
    </w:p>
    <w:p w:rsidR="00F5260D" w:rsidRPr="00FB220F" w:rsidRDefault="00F5260D" w:rsidP="00F5260D">
      <w:pPr>
        <w:pStyle w:val="Paragrafi"/>
        <w:rPr>
          <w:lang w:val="it-IT"/>
        </w:rPr>
      </w:pPr>
    </w:p>
    <w:p w:rsidR="00F5260D" w:rsidRDefault="0090608D" w:rsidP="0090608D">
      <w:pPr>
        <w:pStyle w:val="VENDOSI"/>
      </w:pPr>
      <w:r>
        <w:t>VËRE</w:t>
      </w:r>
      <w:r w:rsidR="00F5260D" w:rsidRPr="004154F1">
        <w:t>N:</w:t>
      </w:r>
    </w:p>
    <w:p w:rsidR="0090608D" w:rsidRPr="0090608D" w:rsidRDefault="0090608D" w:rsidP="0090608D">
      <w:pPr>
        <w:rPr>
          <w:lang w:val="en-GB"/>
        </w:rPr>
      </w:pPr>
    </w:p>
    <w:p w:rsidR="00F5260D" w:rsidRPr="004154F1" w:rsidRDefault="00F5260D" w:rsidP="00FB220F">
      <w:pPr>
        <w:pStyle w:val="NeniNr"/>
      </w:pPr>
      <w:r w:rsidRPr="004154F1">
        <w:t>I</w:t>
      </w:r>
    </w:p>
    <w:p w:rsidR="00F5260D" w:rsidRPr="004154F1" w:rsidRDefault="00F5260D" w:rsidP="00F5260D">
      <w:pPr>
        <w:pStyle w:val="Paragrafi"/>
      </w:pPr>
      <w:r w:rsidRPr="004154F1">
        <w:t xml:space="preserve"> Në datën 17.07.2003, Ku</w:t>
      </w:r>
      <w:r w:rsidR="00FB220F">
        <w:t>vendi i Shqipërisë ka miratuar ligjin nr.9109</w:t>
      </w:r>
      <w:r w:rsidRPr="004154F1">
        <w:t xml:space="preserve"> “Për profesionin e avokatit në Republikën e Shqipërisë”, i cili parashikon, në nenin 1 të tij, se: “Avokatia në Republikën e Shqipërisë është profesion i lirë, i pavarur, i vetërregulluar dhe i vetëdrejtuar”.  </w:t>
      </w:r>
    </w:p>
    <w:p w:rsidR="00F5260D" w:rsidRPr="004154F1" w:rsidRDefault="00F5260D" w:rsidP="00F5260D">
      <w:pPr>
        <w:pStyle w:val="Paragrafi"/>
      </w:pPr>
      <w:r w:rsidRPr="004154F1">
        <w:t>Në datën 24.12.2008, Ku</w:t>
      </w:r>
      <w:r w:rsidR="00FB220F">
        <w:t>vendi i Shqipërisë ka miratuar l</w:t>
      </w:r>
      <w:r w:rsidRPr="004154F1">
        <w:t>igjin nr.10</w:t>
      </w:r>
      <w:r w:rsidR="00FB220F">
        <w:t xml:space="preserve"> </w:t>
      </w:r>
      <w:r w:rsidRPr="004154F1">
        <w:t>047 “Pë</w:t>
      </w:r>
      <w:r w:rsidR="00FB220F">
        <w:t>r disa ndryshime dhe shtesa në l</w:t>
      </w:r>
      <w:r w:rsidRPr="004154F1">
        <w:t xml:space="preserve">igjin nr.9109, datë 17.7.2003 “Për profesionin e avokatit në Republikën e Shqipërisë”, me të cilin, midis të tjerave, në nenin 48 të </w:t>
      </w:r>
      <w:r w:rsidR="00FB220F">
        <w:t>l</w:t>
      </w:r>
      <w:r w:rsidRPr="004154F1">
        <w:t>igjit 9109, u shtua pika 4 me këtë përmbajtje:</w:t>
      </w:r>
    </w:p>
    <w:p w:rsidR="00F5260D" w:rsidRPr="004154F1" w:rsidRDefault="00F5260D" w:rsidP="00F5260D">
      <w:pPr>
        <w:pStyle w:val="Paragrafi"/>
      </w:pPr>
      <w:r w:rsidRPr="004154F1">
        <w:t>“Ministri i Drejtësisë dhe Këshilli Drejtues i Dhomës Kombëtare të Avokatisë përcaktojnë me vendim të përbashkët shpenzimet për regjistrimin e kandidatëve për avokatë, organizimin e provimit dhe shpalljen e rezultateve të tij, të cilat duhet të jenë të barabarta me koston që duhet të përballohet në këtë rast, si dhe tarifën e marrjes së licencës për avokatët.”</w:t>
      </w:r>
    </w:p>
    <w:p w:rsidR="00F5260D" w:rsidRPr="00FB220F" w:rsidRDefault="00F5260D" w:rsidP="00F5260D">
      <w:pPr>
        <w:pStyle w:val="Paragrafi"/>
        <w:rPr>
          <w:b/>
        </w:rPr>
      </w:pPr>
      <w:r w:rsidRPr="00FB220F">
        <w:rPr>
          <w:b/>
        </w:rPr>
        <w:t>Kërkuesi, Dhoma Kombëtare e Avokatisë (Dhoma ose DHKA), ka kërkuar shfuqizimin si antikushtetuese të dispozitës së mësipërme, duke parashtruar në mënyrë të përmbledhur se:</w:t>
      </w:r>
    </w:p>
    <w:p w:rsidR="00F5260D" w:rsidRPr="004154F1" w:rsidRDefault="00F5260D" w:rsidP="00F5260D">
      <w:pPr>
        <w:pStyle w:val="Paragrafi"/>
      </w:pPr>
      <w:r w:rsidRPr="004154F1">
        <w:t>Pika 4 e nenit 48 të ligjit të sipërcitu</w:t>
      </w:r>
      <w:r w:rsidR="00FB220F">
        <w:t>ar “Për profesionin e avokatit”</w:t>
      </w:r>
      <w:r w:rsidRPr="004154F1">
        <w:t xml:space="preserve"> vjen në kundërshtim me dispozitat kushtetuese dhe me instrumentet ndërkombëtare që rregullojnë profesionin e avokatit; përcak</w:t>
      </w:r>
      <w:r w:rsidR="00FB220F">
        <w:t>timi me ligj i tarifës së licenc</w:t>
      </w:r>
      <w:r w:rsidRPr="004154F1">
        <w:t>imit, shpenzimeve të regjistrimit të kandidatëve dhe organizimit të provimit përfaqëson shmangie nga parimet themelore të lirisë, pavarësisë dhe të vetërregullimit e vetëdrejtimit të Dhomës; bashkëpunimi i pretenduar midis Ministrit dhe DHKA–së, i cili nuk ka aspak elementin marrëveshje dhe i formalizuar në vendimin e përbashkët ka si në formë edhe në përmbajtje elementin bllokues; nga vetë natyra e saj, tarifa e licencës nuk është taksë apo tatim, çka do legjitimonte pjesëmarrjen e Ministrit të Drejtësisë si palë në vendimmarrje</w:t>
      </w:r>
      <w:r w:rsidR="00FB220F">
        <w:t>,</w:t>
      </w:r>
      <w:r w:rsidRPr="004154F1">
        <w:t xml:space="preserve"> lidhur me përcaktimin e masës së saj; organizimi i avokatisë si bashkim avokatësh dhe që funksionon e vetërregulluar e bën atë të ketë tiparet e një shoqate; në bazë të nenit 81/2 të Kushtetutës miratimi i ligjit të kundërshtuar kërkon një shumicë prej 3/5 të të gjithë anëtarëve të Kuvendit, sepse përbën devijim nga dispozitat e Kodit Civil.   </w:t>
      </w:r>
    </w:p>
    <w:p w:rsidR="00F5260D" w:rsidRPr="00FB220F" w:rsidRDefault="00FB220F" w:rsidP="00F5260D">
      <w:pPr>
        <w:pStyle w:val="Paragrafi"/>
        <w:rPr>
          <w:b/>
        </w:rPr>
      </w:pPr>
      <w:r w:rsidRPr="00FB220F">
        <w:rPr>
          <w:b/>
        </w:rPr>
        <w:t xml:space="preserve"> Përfaqësuesi i subjektit të i</w:t>
      </w:r>
      <w:r w:rsidR="00F5260D" w:rsidRPr="00FB220F">
        <w:rPr>
          <w:b/>
        </w:rPr>
        <w:t>nteresuar, Këshilli i Ministrave, në mënyrë të përmbledhur, ka parashtruar se:</w:t>
      </w:r>
    </w:p>
    <w:p w:rsidR="00F5260D" w:rsidRPr="004154F1" w:rsidRDefault="00F5260D" w:rsidP="00F5260D">
      <w:pPr>
        <w:pStyle w:val="Paragrafi"/>
      </w:pPr>
      <w:r w:rsidRPr="004154F1">
        <w:t xml:space="preserve">Kërkuesi nuk legjitimohet të kërkojë antikushtetutshmërinë e normës duke paraqitur si argument vese në procedurën e miratimit parlamentar; kërkuesit i mungon çështja me interes kushtetues, pasi në thelb kërkohet analiza e pajtueshmërisë midis ligjeve, e cila nuk është detyrë e kësaj Gjykate; </w:t>
      </w:r>
      <w:r w:rsidR="007E33EC">
        <w:t>l</w:t>
      </w:r>
      <w:r w:rsidRPr="004154F1">
        <w:t xml:space="preserve">igji </w:t>
      </w:r>
      <w:r w:rsidR="009D481D">
        <w:t>nr.</w:t>
      </w:r>
      <w:r w:rsidRPr="004154F1">
        <w:t xml:space="preserve">9109, i kundërshtuar, i përmbush të gjitha kërkesat e pavarësisë së avokatëve në aspektin kolektiv; Dhoma Kombëtare e Avokatisë është një organizim me prerogativa publike dhe </w:t>
      </w:r>
      <w:r w:rsidR="007E33EC">
        <w:t>për këtë shkak</w:t>
      </w:r>
      <w:r w:rsidRPr="004154F1">
        <w:t xml:space="preserve"> kontrolli publik i caktuar me ligj është i nevojshëm; ndërhyrja e Ministrit të Drejtësisë në përcaktimin e tarifës së </w:t>
      </w:r>
      <w:r w:rsidR="000035BD">
        <w:t>licenc</w:t>
      </w:r>
      <w:r w:rsidRPr="004154F1">
        <w:t xml:space="preserve">imit i shërben një qëllimi publik, atij të mbrojtjes së konkurencës dhe rrëzimit të barrierave financiare të hyrjes në një profesion; Dhoma Kombëtare e Avokatisë është person juridik i krijuar me ligj dhe për rrjedhojë nuk është shoqatë, por një organizëm kolektiv i nevojshëm.  </w:t>
      </w:r>
    </w:p>
    <w:p w:rsidR="00F5260D" w:rsidRPr="000035BD" w:rsidRDefault="00F5260D" w:rsidP="00F5260D">
      <w:pPr>
        <w:pStyle w:val="Paragrafi"/>
        <w:rPr>
          <w:b/>
        </w:rPr>
      </w:pPr>
      <w:r w:rsidRPr="000035BD">
        <w:rPr>
          <w:b/>
        </w:rPr>
        <w:t xml:space="preserve">Përfaqësuesi i </w:t>
      </w:r>
      <w:r w:rsidR="000035BD" w:rsidRPr="000035BD">
        <w:rPr>
          <w:b/>
        </w:rPr>
        <w:t>subjektit të interesuar</w:t>
      </w:r>
      <w:r w:rsidRPr="000035BD">
        <w:rPr>
          <w:b/>
        </w:rPr>
        <w:t xml:space="preserve">, Kuvendi i Shqipërisë, në mënyrë të përmbledhur ka parashtruar se: </w:t>
      </w:r>
    </w:p>
    <w:p w:rsidR="00F5260D" w:rsidRPr="004154F1" w:rsidRDefault="00F5260D" w:rsidP="00F5260D">
      <w:pPr>
        <w:pStyle w:val="Paragrafi"/>
      </w:pPr>
      <w:r w:rsidRPr="004154F1">
        <w:t>Kërkuesi nuk argumenton se me cilin nen të Kushtetutës bie ndesh neni i kundërshtuar; DHKA nuk është institucion kushtetues; pavarësisht se neni 17 i ligjit i mundëson Dhomës, si person juridik, të ushtrojë veprimtarinë e saj në mënyrë të pavarur nga shteti, ligji përcakton në mënyrë eksplicite një raport të caktuar të Dhomës me institucione të tjera; thelbi i dispozitës së kundërshtuar nuk qëndron në ndonjë rol bllokues që i jepet Ministrit të Drejtësisë, por në përcaktimin e disa rregullimeve ligjore, të cilat mundësojnë përmbushjen e një detyrimi publik dhe institucional që ka ky institucion sikurse është “reduktimi i barrierave që do të pengonin liberalizimin e tregut të shërbimeve ligjore”; dispozita e kundërshtuar nuk lejon që shteti apo Dhoma të sigurojë fitime ng</w:t>
      </w:r>
      <w:r w:rsidR="000035BD">
        <w:t>a shpenzimet dhe tarifa e licenc</w:t>
      </w:r>
      <w:r w:rsidRPr="004154F1">
        <w:t xml:space="preserve">ës, gjë që do të krijonte një barrierë të pajustifikuar për ata që zgjedhin të ushtrojnë profesionin e avokatit; pretendimi se ky ligj bie ndesh me dispozitat e Kodit Civil nuk qëndron, sepse Dhoma është një subjekt juridik i parashikuar me ligj të veçantë.    </w:t>
      </w:r>
    </w:p>
    <w:p w:rsidR="00F5260D" w:rsidRPr="004154F1" w:rsidRDefault="00F5260D" w:rsidP="00F5260D">
      <w:pPr>
        <w:pStyle w:val="Paragrafi"/>
      </w:pPr>
    </w:p>
    <w:p w:rsidR="00F5260D" w:rsidRPr="004154F1" w:rsidRDefault="00F5260D" w:rsidP="000035BD">
      <w:pPr>
        <w:pStyle w:val="NeniNr"/>
      </w:pPr>
      <w:r w:rsidRPr="004154F1">
        <w:t>II</w:t>
      </w:r>
    </w:p>
    <w:p w:rsidR="00F5260D" w:rsidRPr="000035BD" w:rsidRDefault="000035BD" w:rsidP="00F5260D">
      <w:pPr>
        <w:pStyle w:val="Paragrafi"/>
        <w:rPr>
          <w:b/>
        </w:rPr>
      </w:pPr>
      <w:r w:rsidRPr="000035BD">
        <w:rPr>
          <w:b/>
        </w:rPr>
        <w:t xml:space="preserve">1. </w:t>
      </w:r>
      <w:r w:rsidR="00F5260D" w:rsidRPr="000035BD">
        <w:rPr>
          <w:b/>
        </w:rPr>
        <w:t>Lidhur me pretendimin e subjekteve të interesuara për mungesën e legjitimimit të kërkuesit për të inic</w:t>
      </w:r>
      <w:r w:rsidR="00890C23">
        <w:rPr>
          <w:b/>
        </w:rPr>
        <w:t>i</w:t>
      </w:r>
      <w:r w:rsidR="00F5260D" w:rsidRPr="000035BD">
        <w:rPr>
          <w:b/>
        </w:rPr>
        <w:t>uar gjykimin kushtetues.</w:t>
      </w:r>
    </w:p>
    <w:p w:rsidR="00F5260D" w:rsidRPr="004154F1" w:rsidRDefault="00F5260D" w:rsidP="00F5260D">
      <w:pPr>
        <w:pStyle w:val="Paragrafi"/>
      </w:pPr>
      <w:r w:rsidRPr="004154F1">
        <w:t>Subjektet e interesuara kanë pretenduar se Dhoma Kombëtare</w:t>
      </w:r>
      <w:r w:rsidR="00890C23">
        <w:t xml:space="preserve"> e Avokatisë nuk legjitimohet t’</w:t>
      </w:r>
      <w:r w:rsidRPr="004154F1">
        <w:t xml:space="preserve">i drejtohet Gjykatës Kushtetutese për shfuqizimin si jokushtetuese të dispozitës </w:t>
      </w:r>
      <w:r w:rsidR="000035BD">
        <w:t>së kundërshtuar të ligjit “Për a</w:t>
      </w:r>
      <w:r w:rsidRPr="004154F1">
        <w:t>vokatinë”.</w:t>
      </w:r>
    </w:p>
    <w:p w:rsidR="00F5260D" w:rsidRPr="004154F1" w:rsidRDefault="00F5260D" w:rsidP="00F5260D">
      <w:pPr>
        <w:pStyle w:val="Paragrafi"/>
      </w:pPr>
      <w:r w:rsidRPr="004154F1">
        <w:t>Lidhur me këtë pretendim G</w:t>
      </w:r>
      <w:r w:rsidR="000035BD">
        <w:t>jykata Kushtetuese rithekson se</w:t>
      </w:r>
      <w:r w:rsidRPr="004154F1">
        <w:t xml:space="preserve"> në një sërë vendimesh të saj janë interpretuar kriteret kushtetuese për legjitimimin e subjekteve që mund ta vënë atë në lëvizje sipas nenit 134 të Kushtetutës (shih vendimet e Gjykatës Kushtetuese nr.9, datë 19.03.2008; nr.41, datë 16.11.2007; nr.35, datë 10.10.2007; nr.11, datë 04.04.2007; nr.9, datë 26.02.2007). Bazuar në këtë dispozitë, dhe konkretisht në pikën 1, germa “f” të saj, Gjykata Kushtetuese vihet në lëvizje, </w:t>
      </w:r>
      <w:r w:rsidRPr="000035BD">
        <w:rPr>
          <w:i/>
        </w:rPr>
        <w:t>inter alia</w:t>
      </w:r>
      <w:r w:rsidRPr="004154F1">
        <w:t xml:space="preserve">, me kërkesë të organizatave të tjera. Termi “organizata të tjera” është interpretuar se i referohet shoqatave, fondacioneve apo çdo organizimi tjetër, aktiviteti i të cilave mund të ketë qëllime politike, ekonomike, sociale, apo çdo qëllim tjetër të ligjshëm (shih vendimet e Gjykatës Kushtetuese nr.17, datë 25.07.2008; nr.16, datë 25.07.2008). Këto organizata e ushtrojnë në mënyrë të kushtëzuar të drejtën për </w:t>
      </w:r>
      <w:r w:rsidR="000035BD">
        <w:t>t’iu drejtuar Gjykatës, duke pas</w:t>
      </w:r>
      <w:r w:rsidRPr="004154F1">
        <w:t>ur legjitimitet kushtetues vetëm për çështjet që lidhen me interesat e tyre. Për pasojë, ato kanë detyrimin për të provuar lidhjen e domosdoshme, të drejtpërdrejtë dhe të individualizuar që duhet të ekzistojë ndërmjet veprimtarisë ligjore që kryejnë dhe çështjes kushtetuese të ngritur. Interesi për të vepruar duhet të jetë i sigurt, i drejtpërdrejtë dhe vetjak (shih vendimin e Gjykatës Kushtetuese nr.12, datë 28.04.2009).</w:t>
      </w:r>
    </w:p>
    <w:p w:rsidR="00F5260D" w:rsidRPr="004154F1" w:rsidRDefault="000035BD" w:rsidP="00F5260D">
      <w:pPr>
        <w:pStyle w:val="Paragrafi"/>
      </w:pPr>
      <w:r>
        <w:t>Sipas l</w:t>
      </w:r>
      <w:r w:rsidR="00F5260D" w:rsidRPr="004154F1">
        <w:t xml:space="preserve">igjit </w:t>
      </w:r>
      <w:r>
        <w:t>nr.</w:t>
      </w:r>
      <w:r w:rsidR="00F5260D" w:rsidRPr="004154F1">
        <w:t xml:space="preserve">9109, Dhoma Kombëtare e Avokatisë është person juridik që ushtron veprimtarinë në mënyrë të pavarur nga shteti. Dhoma përgjigjet për rregullimin dhe kontrollin e ushtrimit të profesionit të avokatit në Republikën e Shqipërisë. Në nenin 1 të </w:t>
      </w:r>
      <w:r>
        <w:t>s</w:t>
      </w:r>
      <w:r w:rsidR="00F5260D" w:rsidRPr="004154F1">
        <w:t>tatutit të saj, parashikohet se Dhoma është ba</w:t>
      </w:r>
      <w:r>
        <w:t>shkim i anëtarëve aktivë dhe jo</w:t>
      </w:r>
      <w:r w:rsidR="00F5260D" w:rsidRPr="004154F1">
        <w:t>aktivë të dhomave të avokatisë. Objekti i veprimtarisë së këtij subjekti është “Forcimi i pavarësisë së profesionit të lirë të avokatit; ... Mbrojta e avokatëve nga çdo qëndrim arbitrar ose presion që synon të cenojë pavarësinë e profesionit të avokatit” (neni 6 i Ak</w:t>
      </w:r>
      <w:r>
        <w:t>tit të Themelimit dhe neni 2 i s</w:t>
      </w:r>
      <w:r w:rsidR="00F5260D" w:rsidRPr="004154F1">
        <w:t xml:space="preserve">tatutit). </w:t>
      </w:r>
    </w:p>
    <w:p w:rsidR="00F5260D" w:rsidRPr="004154F1" w:rsidRDefault="00F5260D" w:rsidP="00F5260D">
      <w:pPr>
        <w:pStyle w:val="Paragrafi"/>
      </w:pPr>
      <w:r w:rsidRPr="004154F1">
        <w:t>Kërkesa, paraqitur Gjykatës Kushtetuese, përmban si argument për jokushtetutshmërinë e dispozitës së kundërshtuar, cenimin e parimeve themelore të lirisë, pavarësisë dhe të vetërregullimit e vetëdrejtimit të Dhomës. Nisur nga lidhja që ekziston ndërmjet objektit të veprimtarisë së Dhomës dhe çështjes së paraqitur për shqyrtim, Gjykata Kushtetuese konkludon se Dhoma Kombëtare e Avokatisë legjitimohet në paraqitjen e kërkesës së saj para Gjykatës Kushtetuese në bazë të nenit 134, pika 1, germa “f”, dhe pika 2 të Kushtetutës.</w:t>
      </w:r>
    </w:p>
    <w:p w:rsidR="00F5260D" w:rsidRPr="004154F1" w:rsidRDefault="00F5260D" w:rsidP="00F5260D">
      <w:pPr>
        <w:pStyle w:val="Paragrafi"/>
      </w:pPr>
    </w:p>
    <w:p w:rsidR="00F5260D" w:rsidRPr="004154F1" w:rsidRDefault="00F5260D" w:rsidP="0074248D">
      <w:pPr>
        <w:pStyle w:val="NeniNr"/>
      </w:pPr>
      <w:r w:rsidRPr="004154F1">
        <w:t>III</w:t>
      </w:r>
    </w:p>
    <w:p w:rsidR="00F5260D" w:rsidRPr="0074248D" w:rsidRDefault="00F5260D" w:rsidP="00F5260D">
      <w:pPr>
        <w:pStyle w:val="Paragrafi"/>
        <w:rPr>
          <w:b/>
        </w:rPr>
      </w:pPr>
      <w:r w:rsidRPr="0074248D">
        <w:rPr>
          <w:b/>
        </w:rPr>
        <w:t xml:space="preserve">1. Lidhur me pajtueshmërinë e dispozitës së kundërshtuar me parimin e shtetit të së drejtës (neni 4 i Kushtetutës)  </w:t>
      </w:r>
    </w:p>
    <w:p w:rsidR="00F5260D" w:rsidRPr="004154F1" w:rsidRDefault="00F5260D" w:rsidP="00F5260D">
      <w:pPr>
        <w:pStyle w:val="Paragrafi"/>
      </w:pPr>
      <w:r w:rsidRPr="004154F1">
        <w:t>Kërkuesi ka pretenduar se pika 4 e nenit 48 të ligjit të sipërcituar “Për profesionin e avokatit” vjen në kundërshtim me dispozitat kushtetuese dhe me instrumentet ndërkombëtare që rregullojnë profesionin e avokatit, sepse kjo dispozitë përfaqëson një shmangie nga parimet themelore të lirisë, pavarësisë dhe të vetërregullimit e vetëdrejtimit të Dhomës Kombëtare të Avokatisë.</w:t>
      </w:r>
    </w:p>
    <w:p w:rsidR="00F5260D" w:rsidRPr="004154F1" w:rsidRDefault="00F5260D" w:rsidP="00F5260D">
      <w:pPr>
        <w:pStyle w:val="Paragrafi"/>
      </w:pPr>
      <w:r w:rsidRPr="004154F1">
        <w:t xml:space="preserve">Lidhur me këtë pretendim, Gjykata Kushtetuese vlerëson se dispozita e kundërshtuar duhet të verifikohet në këndvështrim të respektimit të parimit të shtetit të së drejtës (neni 4 i Kushtetutës). </w:t>
      </w:r>
    </w:p>
    <w:p w:rsidR="00F5260D" w:rsidRPr="004154F1" w:rsidRDefault="00F5260D" w:rsidP="00F5260D">
      <w:pPr>
        <w:pStyle w:val="Paragrafi"/>
      </w:pPr>
      <w:r w:rsidRPr="004154F1">
        <w:t xml:space="preserve">Me këtë rast, Gjykata Kushtetuese rithekson se parimi i shtetit të së drejtës është një nga parimet më themelore në shtetin dhe shoqërinë demokratike, përmbajtja e të cilit shfaqet në dispozita të ndryshme të Kushtetutës. Ky parim është një normë e pavarur kushtetuese, shkelja e të cilës përbën në vetvete bazë të mjaftueshme për deklarimin e një ligji si antikushtetues (shih vendimet e Gjykatës Kushtetuese nr.20, datë 09.07.2009; nr.20, datë 11.07.2006; nr.34, datë 20.12.2005). </w:t>
      </w:r>
    </w:p>
    <w:p w:rsidR="00F5260D" w:rsidRPr="004154F1" w:rsidRDefault="00F5260D" w:rsidP="00F5260D">
      <w:pPr>
        <w:pStyle w:val="Paragrafi"/>
      </w:pPr>
      <w:r w:rsidRPr="004154F1">
        <w:t>Gjykata Kushtetuese thekson gjithashtu, se nga parimi kushtetues i shtetit të së drejtës buron e drejta e kujtdo që pretendon se të drejtat ose liritë e tij janë cenuar, për një gjyk</w:t>
      </w:r>
      <w:r w:rsidR="0074248D">
        <w:t>im të drejtë përpara një gjykate</w:t>
      </w:r>
      <w:r w:rsidRPr="004154F1">
        <w:t xml:space="preserve"> të pavarur dhe të paanshme të caktuar me ligj (neni 42 i Kushtetutës); se kjo e drejtë nuk mund të kufizohet artificialisht dhe zbatimi i saj nuk duhet të pengohet në mënyrë të paarsyeshme; se e drejta e individit kundër veprimeve të paligjshme të individëve të tjerë apo institucioneve shtetërore nuk duhet të mbrohet vetëm formalisht, por dhe realisht e efektivisht (shih vendimin e Gjykatës Kushtetuese nr.17, datë 19.06.2009). Gjykata Kushtetuese përsërit se e drejta për një proces të rregullt ligjor lidhet m</w:t>
      </w:r>
      <w:r w:rsidR="0074248D">
        <w:t xml:space="preserve">e garancitë që </w:t>
      </w:r>
      <w:r w:rsidRPr="004154F1">
        <w:t>u ofrohen palëve gjatë një gjykimi, në drejtim të respektimit të parimeve esenciale të procesit. Jurisprudenca e Gjykatës Ku</w:t>
      </w:r>
      <w:r w:rsidR="0074248D">
        <w:t>shtetuese ka pranuar si elemente</w:t>
      </w:r>
      <w:r w:rsidRPr="004154F1">
        <w:t xml:space="preserve"> përbërës</w:t>
      </w:r>
      <w:r w:rsidR="0074248D">
        <w:t>e</w:t>
      </w:r>
      <w:r w:rsidRPr="004154F1">
        <w:t xml:space="preserve"> të procesit të rregullt ligjor edhe të drejtën e mbrojtjes dhe të drejtën për t’u dëgjuar. Këto dy të drejta, në unitet edhe me të drejta të tjera, kanë për qëllim garantimin e një procesi gjyqësor ku individit i krijohen mundësitë që, para marrjes së vendimit gjyqësor, të dëgjohet realisht mbi thelbin e çështjes. Nëpërmjet pjesëmarrjes dhe krijimit të kushteve për t’u dëgjuar, individëve u krijohen mundësi të barabarta për deklarimet e tyre, për parashtrimin e fakteve, provave e vlerësimeve ligjore (shih vendimin e Gj</w:t>
      </w:r>
      <w:r w:rsidR="0074248D">
        <w:t xml:space="preserve">ykatës Kushtetuese nr.12, datë </w:t>
      </w:r>
      <w:r w:rsidRPr="004154F1">
        <w:t>6.06.2005).</w:t>
      </w:r>
    </w:p>
    <w:p w:rsidR="00F5260D" w:rsidRPr="004154F1" w:rsidRDefault="00F5260D" w:rsidP="00F5260D">
      <w:pPr>
        <w:pStyle w:val="Paragrafi"/>
      </w:pPr>
      <w:r w:rsidRPr="004154F1">
        <w:t>Gjykata Kushtetuese vë në dukje se në procesin gjyqësor, individët nevojitet të ndihmohen efektivisht. Në këtë drejtim, avokatët luajnë një rol kyç për të siguruar që parimet e gjykimit të drejtë, të respektohen. E drejta e mbrojtjes merr një rëndësi të veçantë, sidomos në procesin penal. Kështu, gjatë këtij procesi kushdo ka të drejtë, të mbrohet vetë ose me ndihmën e një mbrojtësi të zgjedhur prej tij [neni 31, germa “c”, i Kushtetutës dhe neni 6, pika 3, germa “c”, i Konventës Europiane të të Drejtave të Njeriut (KEDNJ)] dhe, në qoftë se ai nuk ka mjete të mjaftueshme për të shpërblyer mbrojtësin, t`i mundësohet ndihma ligjore falas. Interesat e drejtësisë kërkojnë detyrimisht realizimin e mbrojtjes, qoftë edhe me avokat të caktuar kryesisht (shih vendimin e Gjykatës Kushtetuese nr.30, datë 26.11.2009).</w:t>
      </w:r>
    </w:p>
    <w:p w:rsidR="00F5260D" w:rsidRDefault="00F5260D" w:rsidP="00F5260D">
      <w:pPr>
        <w:pStyle w:val="Paragrafi"/>
        <w:rPr>
          <w:rFonts w:eastAsia="Arial Unicode MS"/>
        </w:rPr>
      </w:pPr>
      <w:r w:rsidRPr="004154F1">
        <w:t>Gjykata Kushtetuese vë në dukje se, në një shoqëri demokratike, shërbimi i avokatisë luan një rol të rëndësishëm për të garantuar shtetin e së drejtës</w:t>
      </w:r>
      <w:r w:rsidR="0074248D">
        <w:t>,</w:t>
      </w:r>
      <w:r w:rsidRPr="004154F1">
        <w:t xml:space="preserve"> si dhe p</w:t>
      </w:r>
      <w:r w:rsidR="0074248D">
        <w:t>ër të siguruar një mbrojtje efiç</w:t>
      </w:r>
      <w:r w:rsidRPr="004154F1">
        <w:t>ente të të drejtave të njeriut.</w:t>
      </w:r>
      <w:r w:rsidR="0074248D">
        <w:t xml:space="preserve"> Në një sërë dokumente</w:t>
      </w:r>
      <w:r w:rsidRPr="004154F1">
        <w:t xml:space="preserve">sh ndërkombëtare vihet theksi në pavarësinë e avokatit nga shteti dhe në rëndësinë e vetërregullimit të këtij profesioni [shih </w:t>
      </w:r>
      <w:r w:rsidRPr="004154F1">
        <w:rPr>
          <w:rFonts w:eastAsia="Arial Unicode MS"/>
        </w:rPr>
        <w:t xml:space="preserve">Rekomandimin nr.R(2000) 21, të Komitetit të Ministrave të Këshillit të Europës; </w:t>
      </w:r>
      <w:r w:rsidRPr="004154F1">
        <w:t>Parimet Themelore të Rolit të Avokatit, të miratuara nga Kongresi i Kombeve të Bashkuara në vitin 1990; si dhe Kartën e Parimeve Bazë të Profesionit Ligjor Europian, miratuar nga Këshilli i Dhomave të Avokatisë dhe Shoqërive Ligjore të Europës (CCBE)]. Për këto arsye, avokatia, si profesion i lir</w:t>
      </w:r>
      <w:r w:rsidR="0074248D">
        <w:t>ë dhe jo në varësi shtetërore, u</w:t>
      </w:r>
      <w:r w:rsidRPr="004154F1">
        <w:rPr>
          <w:rFonts w:eastAsia="Arial Unicode MS"/>
        </w:rPr>
        <w:t xml:space="preserve"> nënshtrohet parimeve të integritetit moral, konfidencialitetit, respektit për rregullat e etikës, eliminimit të konfliktit të interesave, evitimit të veprimtarive të papajtueshme me ushtrimin e pavarur të detyrave të tyre, mbrojtjes së interesave të klientit dhe respektit për gjykatat. </w:t>
      </w:r>
    </w:p>
    <w:p w:rsidR="00F5260D" w:rsidRPr="004154F1" w:rsidRDefault="00F5260D" w:rsidP="00F5260D">
      <w:pPr>
        <w:pStyle w:val="Paragrafi"/>
        <w:rPr>
          <w:rFonts w:eastAsia="Arial Unicode MS"/>
        </w:rPr>
      </w:pPr>
      <w:r w:rsidRPr="004154F1">
        <w:rPr>
          <w:rFonts w:eastAsia="Arial Unicode MS"/>
        </w:rPr>
        <w:t xml:space="preserve">Komiteti i Ministrave të Këshillit të Europës, në Rekomandimin nr.R(2000) 21 “Për </w:t>
      </w:r>
      <w:r w:rsidR="004A0DB3">
        <w:rPr>
          <w:rFonts w:eastAsia="Arial Unicode MS"/>
        </w:rPr>
        <w:t>l</w:t>
      </w:r>
      <w:r w:rsidRPr="004154F1">
        <w:rPr>
          <w:rFonts w:eastAsia="Arial Unicode MS"/>
        </w:rPr>
        <w:t xml:space="preserve">irinë e ushtrimit </w:t>
      </w:r>
      <w:r w:rsidR="004A0DB3" w:rsidRPr="004154F1">
        <w:rPr>
          <w:rFonts w:eastAsia="Arial Unicode MS"/>
        </w:rPr>
        <w:t>të profesionit të avokatit</w:t>
      </w:r>
      <w:r w:rsidRPr="004154F1">
        <w:rPr>
          <w:rFonts w:eastAsia="Arial Unicode MS"/>
        </w:rPr>
        <w:t>”,</w:t>
      </w:r>
      <w:r w:rsidRPr="004154F1">
        <w:t xml:space="preserve"> thekson, m</w:t>
      </w:r>
      <w:r w:rsidRPr="004154F1">
        <w:rPr>
          <w:rFonts w:eastAsia="Arial Unicode MS"/>
        </w:rPr>
        <w:t>idis të tjerave, se duhen marrë të gjitha masat e nevojshme për të respektuar, mbrojtur dhe promovuar lirinë e ushtrimit të profesionit të avokatit pa diskriminim dhe pa ndërhyrje të papërshtatshme nga autoritetet shtetërore; vendimet që kanë të bëjnë me autorizimin për të praktikuar si avokat ose për të hyrë në këtë profesion duhet të merren nga një organ i pavarur; dhomat e avokatisë ose shoqatat e tjera profesionale të avokatëve duhet të hartojnë standardet profesionale dhe kodet e etikës; dhomat e avokatisë dhe shoqatat e tjera profesionale duhet të jenë organe të vetërregulluara dhe të pavarura, të afta të përfaqësojnë interesat e avokatëve, të promovojnë edukimin dhe trajnimin e tyre të vazhdueshëm dhe të mbrojnë integritetin e tyre profesional.</w:t>
      </w:r>
    </w:p>
    <w:p w:rsidR="00F5260D" w:rsidRPr="004154F1" w:rsidRDefault="004A0DB3" w:rsidP="00F5260D">
      <w:pPr>
        <w:pStyle w:val="Paragrafi"/>
      </w:pPr>
      <w:r>
        <w:t>Gjykata Kushtetuese thekson se</w:t>
      </w:r>
      <w:r w:rsidR="00F5260D" w:rsidRPr="004154F1">
        <w:t xml:space="preserve"> pavarësia dhe autonomia e Dhomës Kombëtare të Avokatisë, nga këndvështrimi i parimit të shtetit të së drejtës, ka vlerë kushtetuese. Parimet e përgjithshme të profesionit të avokatit, kërkojnë përcaktimin me ligj të garancive të nevojshme për qëllimin e ushtrimit të këtij aktiviteti. Administrimi autonom i</w:t>
      </w:r>
      <w:r>
        <w:t xml:space="preserve"> avokatëve nga Dhoma, aspekt i s</w:t>
      </w:r>
      <w:r w:rsidR="00F5260D" w:rsidRPr="004154F1">
        <w:t xml:space="preserve">ë cilës është edhe autonomia financiare/buxhetore, njihet si garanci e aktivitetit të dhënies së ndihmës ligjore dhe është në pajtim me dispozitat kushtetuese. Në këto kushte, Gjykata Kushtetuese duhet të vlerësojë nëse rregullimi i ri i bërë nga neni 48 i </w:t>
      </w:r>
      <w:r>
        <w:t>l</w:t>
      </w:r>
      <w:r w:rsidR="00F5260D" w:rsidRPr="004154F1">
        <w:t xml:space="preserve">igjit </w:t>
      </w:r>
      <w:r w:rsidR="006E1590">
        <w:t>nr.</w:t>
      </w:r>
      <w:r w:rsidR="00F5260D" w:rsidRPr="004154F1">
        <w:t xml:space="preserve">9109, është në pajtim me këto standarde.    </w:t>
      </w:r>
    </w:p>
    <w:p w:rsidR="00F5260D" w:rsidRPr="004154F1" w:rsidRDefault="004A0DB3" w:rsidP="00F5260D">
      <w:pPr>
        <w:pStyle w:val="Paragrafi"/>
      </w:pPr>
      <w:r>
        <w:t>Gjykata Kushtetuese vëren se l</w:t>
      </w:r>
      <w:r w:rsidR="00F5260D" w:rsidRPr="004154F1">
        <w:t xml:space="preserve">igji </w:t>
      </w:r>
      <w:r>
        <w:t>nr.</w:t>
      </w:r>
      <w:r w:rsidR="00F5260D" w:rsidRPr="004154F1">
        <w:t>9109 për avokatinë rregullon organizimin e profesionit të avokatisë, të drejtat dhe detyrat e avokatit</w:t>
      </w:r>
      <w:r>
        <w:t>,</w:t>
      </w:r>
      <w:r w:rsidR="00F5260D" w:rsidRPr="004154F1">
        <w:t xml:space="preserve"> si dhe kushtet për ushtrimin e këtij profesioni. Sipas këtij ligji, profesionin e avokatit në Republikën e Shqipërisë mund ta ushtrojë çdo shtetas shqiptar që plotëson kriteret e përmendura në këtë ligj. Dhoma, si një organizatë e pavarur dhe e paanshme, vendos për fitimin dhe mbarimin e së drejtës së ushtrimit të profesionit të avokatit dhe për regjistrimin dhe çregjistrimin nga regjistri i avokatëve, në bazë të kushteve dhe procedurave të përcaktuara në ligj. </w:t>
      </w:r>
    </w:p>
    <w:p w:rsidR="00F5260D" w:rsidRPr="004154F1" w:rsidRDefault="00F5260D" w:rsidP="00F5260D">
      <w:pPr>
        <w:pStyle w:val="Paragrafi"/>
      </w:pPr>
      <w:r w:rsidRPr="004154F1">
        <w:t xml:space="preserve">Ligji për avokatinë (Ligji </w:t>
      </w:r>
      <w:r w:rsidR="004A0DB3">
        <w:t>nr.</w:t>
      </w:r>
      <w:r w:rsidRPr="004154F1">
        <w:t>9109) ka parashikuar një kontribut që duhet paguar si detyrim i anëtarësisë në dhomë – i cili, ndryshe nga sa pretendon kërkuesi, nuk</w:t>
      </w:r>
      <w:r w:rsidR="004A0DB3">
        <w:t xml:space="preserve"> barazohet me tarifën për licenc</w:t>
      </w:r>
      <w:r w:rsidRPr="004154F1">
        <w:t>imin – megjithatë, ligji nuk përmend një tari</w:t>
      </w:r>
      <w:r w:rsidR="004A0DB3">
        <w:t>fë sa i përket dhënies së licenc</w:t>
      </w:r>
      <w:r w:rsidRPr="004154F1">
        <w:t>ës për të ushtruar profesionin e avokatit. Kjo do të thotë se një juristi të diplomuar lejohet t</w:t>
      </w:r>
      <w:r w:rsidR="004A0DB3">
        <w:t>’</w:t>
      </w:r>
      <w:r w:rsidRPr="004154F1">
        <w:t>i jepet licen</w:t>
      </w:r>
      <w:r w:rsidR="004A0DB3">
        <w:t>c</w:t>
      </w:r>
      <w:r w:rsidRPr="004154F1">
        <w:t>a e ushtrimit të profesionit të avokatit pas regjistrimit në regjistrin e Dhomës, pavarësisht nga detyrimi për pagimin e tarifës së regjistrimit. Në këto kushte Gjykata Kushtetuese vlerëson se pagesa e tarifës së regjistrimit nuk mund të trajtohet si një kërkesë shtesë për t`u bërë avokat që buron nga kushtet e përcaktuara nga ligji</w:t>
      </w:r>
      <w:r w:rsidR="00AC3997">
        <w:t>. Gjykata Kushtetuese vëren se l</w:t>
      </w:r>
      <w:r w:rsidRPr="004154F1">
        <w:t xml:space="preserve">igji </w:t>
      </w:r>
      <w:r w:rsidR="00AC3997">
        <w:t>nr.</w:t>
      </w:r>
      <w:r w:rsidRPr="004154F1">
        <w:t>9109 nuk parashikon tarifën e marrjes së licencës për avokatët dhe as orga</w:t>
      </w:r>
      <w:r w:rsidR="00AC3997">
        <w:t>nin që e përcakton atë, ndërkohë</w:t>
      </w:r>
      <w:r w:rsidRPr="004154F1">
        <w:t xml:space="preserve"> që </w:t>
      </w:r>
      <w:r w:rsidR="00AC3997">
        <w:t>s</w:t>
      </w:r>
      <w:r w:rsidRPr="004154F1">
        <w:t>tatuti i Dhomës, miratuar në vitin 2005 nga Këshilli i Përgjithshëm i Dhomës së Avokatisë</w:t>
      </w:r>
      <w:r w:rsidR="00AC3997">
        <w:t>, në nenin 54 të tij parashikon</w:t>
      </w:r>
      <w:r w:rsidRPr="004154F1">
        <w:t xml:space="preserve"> se Këshilli i Përgjithshëm i Dhomës Kombëtarë të Avokatisë përcakton shumën që duhet të paguajë avokati me rastin e marrjes së licensës që i jep atij titullin si të tillë. Duket se, me statutin e saj Dhoma ka tej</w:t>
      </w:r>
      <w:r w:rsidR="00AC3997">
        <w:t>kaluar kompetencat e dhëna nga l</w:t>
      </w:r>
      <w:r w:rsidRPr="004154F1">
        <w:t xml:space="preserve">igji </w:t>
      </w:r>
      <w:r w:rsidR="00AC3997">
        <w:t>nr.</w:t>
      </w:r>
      <w:r w:rsidRPr="004154F1">
        <w:t>9109 dhe ky tejkalim është reflektuar në miratimin e dispozitave që përcaktojnë pagesën e një tarife shtesë, të cilën i interesuari duhet ta për</w:t>
      </w:r>
      <w:r w:rsidR="00AC3997">
        <w:t>mbushë përpara marrjes së licenc</w:t>
      </w:r>
      <w:r w:rsidRPr="004154F1">
        <w:t>ës për ushtrimin e aktivitetit.</w:t>
      </w:r>
      <w:r w:rsidRPr="004154F1">
        <w:tab/>
      </w:r>
    </w:p>
    <w:p w:rsidR="00F5260D" w:rsidRPr="004154F1" w:rsidRDefault="00F5260D" w:rsidP="00F5260D">
      <w:pPr>
        <w:pStyle w:val="Paragrafi"/>
      </w:pPr>
      <w:r w:rsidRPr="004154F1">
        <w:t>G</w:t>
      </w:r>
      <w:r w:rsidR="00AC3997">
        <w:t>jykata Kushtetuese konstaton se</w:t>
      </w:r>
      <w:r w:rsidR="00A033FE">
        <w:t xml:space="preserve"> me ndryshimet e bëra në l</w:t>
      </w:r>
      <w:r w:rsidRPr="004154F1">
        <w:t xml:space="preserve">igjin </w:t>
      </w:r>
      <w:r w:rsidR="00A033FE">
        <w:t>nr.</w:t>
      </w:r>
      <w:r w:rsidRPr="004154F1">
        <w:t>9109, ligjvënësi ka konfirmuar vendosjen e një tarife për marrjen e licen</w:t>
      </w:r>
      <w:r w:rsidR="00A033FE">
        <w:t>c</w:t>
      </w:r>
      <w:r w:rsidRPr="004154F1">
        <w:t>ës për të ushtruar aktivitetin</w:t>
      </w:r>
      <w:r w:rsidR="00A033FE">
        <w:t>,</w:t>
      </w:r>
      <w:r w:rsidRPr="004154F1">
        <w:t xml:space="preserve"> por duke parashikuar një vendimmarrje të përbashkët të Ministrit të Drejtësisë dhe Këshillit Drejtues të Dhomës Kombëtare të Avokatisë sa i përket përcaktimit të shpenzimeve për regjistrimin e kandidatëve për avokatë, organizimin e provimit dhe shpalljen e rezultateve të tij, – të cilat duhet të jenë të barabarta me koston që duhet të përballohet në këtë rast – si dhe tarifës së marrjes së licencës për avokatët. Në këto kushte çështja që shtrohet për shqyrtim është nëse parashikimi në ligj i kësaj vendimmarrjeje të përbashkët të DHKA-së dhe Ministrit të Drejtësisë përbën ose jo cenim të pavarësisë dhe autonomisë së Dhomës. </w:t>
      </w:r>
    </w:p>
    <w:p w:rsidR="00F5260D" w:rsidRPr="004154F1" w:rsidRDefault="00F5260D" w:rsidP="00F5260D">
      <w:pPr>
        <w:pStyle w:val="Paragrafi"/>
      </w:pPr>
      <w:r w:rsidRPr="004154F1">
        <w:t>Gjykata Kushtetuese thekson se shteti i ushtron funksionet e tij jo vetëm nëpërmjet një sistem</w:t>
      </w:r>
      <w:r w:rsidR="00F138FE">
        <w:t>i institucionesh shtetërore, por</w:t>
      </w:r>
      <w:r w:rsidRPr="004154F1">
        <w:t xml:space="preserve"> në një farë mase, edhe nëpërmjet organizimeve të tjera joshtetërore, të cilave u besohet me ligj, ushtrimi i funksioneve publike të caktuara. Pranohet universalisht se profe</w:t>
      </w:r>
      <w:r w:rsidR="00F138FE">
        <w:t>sione të tilla, ndaj të cilave s</w:t>
      </w:r>
      <w:r w:rsidRPr="004154F1">
        <w:t>hteti ushtron një mbik</w:t>
      </w:r>
      <w:r w:rsidR="00F138FE">
        <w:t>ë</w:t>
      </w:r>
      <w:r w:rsidRPr="004154F1">
        <w:t xml:space="preserve">qyrje të kufizuar (jo vetëm profesionet ligjore), nënkuptojnë vetërregullimin e profesionit përkatës, vetërregullim që përfshin të gjithë profesionin dhe siguron, mes të tjerave, përfaqësimin e këtij profesioni në marrëdhëniet me shtetin dhe institucionet e vetërregulluara, si dhe në nivel ndërkombëtar, organizimin e trajnimit, përcaktimin e standardeve uniforme të etikës profesionale dhe kontrollin e respektimit të tyre, si dhe kontrolle të tjera të aktivitetit të anëtarëve të profesionit përkatës, siç e kërkon ligji. Pa garantimin e një sistemi të tillë vetërregullimi dhe vetëqeverisjeje, delegimi i funksioneve përkatëse në duart e individit privat do të ishte i pajustifikueshëm nga pikëpamja kushtetuese.  </w:t>
      </w:r>
    </w:p>
    <w:p w:rsidR="00F5260D" w:rsidRPr="004154F1" w:rsidRDefault="00F5260D" w:rsidP="00F5260D">
      <w:pPr>
        <w:pStyle w:val="Paragrafi"/>
      </w:pPr>
      <w:r w:rsidRPr="004154F1">
        <w:t>Gjykata Kushtetuese vlerëson se, në parim, ligjvënësit i lejohet të rregullojë profesionin e avokatit – për interes publik. Megjithatë, rregullimi – ndërhyrja – nuk duhet të cenojë autonominë e profesionit, aspek</w:t>
      </w:r>
      <w:r w:rsidR="00F138FE">
        <w:t>t i s</w:t>
      </w:r>
      <w:r w:rsidRPr="004154F1">
        <w:t>ë cilës është edhe autonomia financiare/buxhetore. Nga kjo pikëpamje, rregullimi ligjor i kundër</w:t>
      </w:r>
      <w:r w:rsidR="00F138FE">
        <w:t>shtuar përbën një ndërhyrje të s</w:t>
      </w:r>
      <w:r w:rsidRPr="004154F1">
        <w:t xml:space="preserve">htetit në profesionin e  avokatisë. Rregullimi që bën neni 48 i kundërshtuar, ofron një vendimmarrje të përbashkët të DHKA-së dhe Ministrit për të përcaktuar shpenzimet për regjistrimin e kandidatëve për avokatë, organizimin e provimit dhe shpalljen e rezultateve të tij, të cilat, sipas kësaj dispozite, duhet të jenë të barabarta me koston që duhet të përballohet në këtë rast, si dhe tarifën e marrjes së licencës për avokatët. Gjykata Kushtetuese vlerëson se në një vendimmarrje të tillë të përbashkët, ekziston mundësia e bllokimit të veprimtarisë së Dhomës. </w:t>
      </w:r>
    </w:p>
    <w:p w:rsidR="00F5260D" w:rsidRPr="004154F1" w:rsidRDefault="00F5260D" w:rsidP="00F5260D">
      <w:pPr>
        <w:pStyle w:val="Paragrafi"/>
      </w:pPr>
      <w:r w:rsidRPr="004154F1">
        <w:t>Subjektet e interesuara pretendojnë se qëllimi i këtij rregullimi ka qenë heqja e barrierave financiare të hyrjes në</w:t>
      </w:r>
      <w:r w:rsidR="00F138FE">
        <w:t xml:space="preserve"> një profesion dhe garantimi i s</w:t>
      </w:r>
      <w:r w:rsidRPr="004154F1">
        <w:t>ë drejtës kushtetuese për të fituar mjetet e jetesës nëpërmjet profesionit të zgjedhur lirisht. Në këtë drejt</w:t>
      </w:r>
      <w:r w:rsidR="00F138FE">
        <w:t>im, Gjykata Kushtetuese thekson</w:t>
      </w:r>
      <w:r w:rsidRPr="004154F1">
        <w:t xml:space="preserve"> se ndërsa liberalizimi i profesioneve ligjore dhe aksesi i përmirësuar në shërbimin ligjor janë të dëshirueshme, ato duhet të kryhen me anë të zgjidhjeve që respektojnë dhe mbështeten në parimet që udhëheqin profesionet ligjore të kualifikuara si me cilësi të lartë dhe të përfshira në realizimin e një qëllimi publik, siç është profesioni i avokatit. </w:t>
      </w:r>
    </w:p>
    <w:p w:rsidR="00F5260D" w:rsidRPr="004154F1" w:rsidRDefault="00F5260D" w:rsidP="00F5260D">
      <w:pPr>
        <w:pStyle w:val="Paragrafi"/>
      </w:pPr>
      <w:r w:rsidRPr="004154F1">
        <w:t>Në këto kushte, Gjykata Kushtetuese konkludon se përderisa autonomia e Dhomës nuk është e garantuar, rregullimi i kundërshtuar është jokushtetues.</w:t>
      </w:r>
    </w:p>
    <w:p w:rsidR="00F5260D" w:rsidRPr="00F138FE" w:rsidRDefault="00F5260D" w:rsidP="00F5260D">
      <w:pPr>
        <w:pStyle w:val="Paragrafi"/>
        <w:rPr>
          <w:b/>
        </w:rPr>
      </w:pPr>
      <w:r w:rsidRPr="00F138FE">
        <w:rPr>
          <w:b/>
        </w:rPr>
        <w:t>2. Li</w:t>
      </w:r>
      <w:r w:rsidR="00314C8D">
        <w:rPr>
          <w:b/>
        </w:rPr>
        <w:t>dhur me pretendimin e shkeljes të s</w:t>
      </w:r>
      <w:r w:rsidRPr="00F138FE">
        <w:rPr>
          <w:b/>
        </w:rPr>
        <w:t xml:space="preserve">ë drejtës kushtetuese të organizimit kolektiv të individëve, parashikuar në nenin 46 të Kushtetutës. </w:t>
      </w:r>
    </w:p>
    <w:p w:rsidR="00F5260D" w:rsidRPr="004154F1" w:rsidRDefault="00F5260D" w:rsidP="00F5260D">
      <w:pPr>
        <w:pStyle w:val="Paragrafi"/>
      </w:pPr>
      <w:r w:rsidRPr="004154F1">
        <w:t>Kërkuesi ka pretenduar se pika 4 e nenit 48 cen</w:t>
      </w:r>
      <w:r w:rsidR="00F138FE">
        <w:t>on të drejtën e avokatëve për t</w:t>
      </w:r>
      <w:r w:rsidRPr="004154F1">
        <w:t xml:space="preserve">u organizuar dhe për të funksionuar si shoqatë e pavarur jofitimprurëse. </w:t>
      </w:r>
    </w:p>
    <w:p w:rsidR="00F5260D" w:rsidRPr="004154F1" w:rsidRDefault="00F5260D" w:rsidP="00F5260D">
      <w:pPr>
        <w:pStyle w:val="Paragrafi"/>
      </w:pPr>
      <w:r w:rsidRPr="004154F1">
        <w:t xml:space="preserve">Gjykata Kushtetuese vlerëson se, në esencë, kërkuesi pretendon papajtueshmërinë e kësaj dispozite me nenin 46 të Kushtetutës dhe nenin 11 të Konventës Europiane të të Drejtave të Njeriut.  </w:t>
      </w:r>
    </w:p>
    <w:p w:rsidR="00F5260D" w:rsidRPr="004154F1" w:rsidRDefault="00F5260D" w:rsidP="00F5260D">
      <w:pPr>
        <w:pStyle w:val="Paragrafi"/>
      </w:pPr>
      <w:r w:rsidRPr="004154F1">
        <w:t xml:space="preserve">Neni 46 i Kushtetutës, ashtu si edhe neni 11 i KEDNJ-së, sanksionon të drejtën e organizimit kolektiv të individëve për çfarëdo qëllimi të ligjshëm, çka nënkupton se çdo person mund të bashkohet me të tjerë, me vullnet të lirë dhe pa ndërhyrjen e shtetit, për të arritur një qëllim të përbashkët të caktuar. Organizimet që hyjnë në fushën e veprimit të këtyre dispozitave karakterizohen nga “karakteri vullnetar”, gjë që nënkupton se një individ nuk mund të detyrohet të bëjë pjesë në shoqata. Por, Gjykata Kushtetuese thekson se jo të gjitha organizatat janë shoqata në kuptimin e dispozitave të mësipërme. Në kontekstin industrial ose profesional, liria e organizmit vullnetar në shoqata zbatohet vetëm për  organizatat e </w:t>
      </w:r>
      <w:r w:rsidR="00F138FE">
        <w:t>s</w:t>
      </w:r>
      <w:r w:rsidRPr="004154F1">
        <w:t xml:space="preserve">ë drejtës private. Shoqatat profesionale dhe të tjera që përcaktohen nga </w:t>
      </w:r>
      <w:r w:rsidR="00F138FE">
        <w:t>s</w:t>
      </w:r>
      <w:r w:rsidRPr="004154F1">
        <w:t xml:space="preserve">hteti dhe qeverisen nga e drejta publike, në parim, dalin jashtë fushës së veprimit të kësaj dispozite, pasi këto organizma janë pjesë e kuadrit rregullues dhe veprojnë në interesin publik për të siguruar ruajtjen e standardeve profesionale.  </w:t>
      </w:r>
    </w:p>
    <w:p w:rsidR="00F5260D" w:rsidRPr="004154F1" w:rsidRDefault="00F5260D" w:rsidP="00F5260D">
      <w:pPr>
        <w:pStyle w:val="Paragrafi"/>
      </w:pPr>
      <w:r w:rsidRPr="004154F1">
        <w:rPr>
          <w:rFonts w:eastAsia="Arial Unicode MS"/>
        </w:rPr>
        <w:t xml:space="preserve">Gjykata Kushtetuese thekson gjithashtu se </w:t>
      </w:r>
      <w:r w:rsidR="00B20B2D">
        <w:rPr>
          <w:rFonts w:eastAsia="Arial Unicode MS"/>
        </w:rPr>
        <w:t>është ligjvënësi ai që vendos t’</w:t>
      </w:r>
      <w:r w:rsidRPr="004154F1">
        <w:rPr>
          <w:rFonts w:eastAsia="Arial Unicode MS"/>
        </w:rPr>
        <w:t xml:space="preserve">i japë një profesioni ligjor të caktuar statusin e profesionit dhe ta përcaktojë atë si një organizim të vetërregulluar. Është gjithashtu detyrë e ligjvënësit të zgjedhë modelin e aksesit në profesionin ligjor. </w:t>
      </w:r>
      <w:r w:rsidRPr="004154F1">
        <w:t>Pra, krijimi i një profesioni dhe përzgjedhja e formës së tij organizative varet nga vullneti i ligjvënësit, formë e cila duhet të jetë sa</w:t>
      </w:r>
      <w:r w:rsidR="00F138FE">
        <w:t xml:space="preserve"> më efektive e mundshme duke pas</w:t>
      </w:r>
      <w:r w:rsidRPr="004154F1">
        <w:t>ur parasysh qëllimet e këtij organizimi. Në rastin e profesionit ligjor (avokatisë), forma ligjore e organizimit duhet të kushtëzohet nga niveli i lartë i profesionalizmit</w:t>
      </w:r>
      <w:r w:rsidR="00F138FE">
        <w:t>,</w:t>
      </w:r>
      <w:r w:rsidRPr="004154F1">
        <w:t xml:space="preserve"> i cili, në shumicën e rasteve, shprehet në administrimin e drejtësisë dhe në detyrimin e </w:t>
      </w:r>
      <w:r w:rsidR="00B20B2D">
        <w:t>s</w:t>
      </w:r>
      <w:r w:rsidRPr="004154F1">
        <w:t>htetit, parashikuar në Kushtetutë, për të garantuar të drejtën e mbrojtjes. Realizimi i së drejtës së mbrojtjes përfshi</w:t>
      </w:r>
      <w:r w:rsidR="00F138FE">
        <w:t>n jo vetëm të drejtën për të pas</w:t>
      </w:r>
      <w:r w:rsidRPr="004154F1">
        <w:t>ur një avokat</w:t>
      </w:r>
      <w:r w:rsidR="00A509C3">
        <w:t>,</w:t>
      </w:r>
      <w:r w:rsidRPr="004154F1">
        <w:t xml:space="preserve"> por dhe realizimin e një mbrojtje të kualifikuar dhe efektive. Pra, avokatia si profesion është e përfshirë në realizimin e një qëllimi publik, por në të njëjtën kohë Dhoma është një organizim i ndarë nga shteti dhe i ushtron funksionet në mënyrë të pavarur.</w:t>
      </w:r>
    </w:p>
    <w:p w:rsidR="00F5260D" w:rsidRPr="004154F1" w:rsidRDefault="00F5260D" w:rsidP="00F5260D">
      <w:pPr>
        <w:pStyle w:val="Paragrafi"/>
      </w:pPr>
      <w:r w:rsidRPr="004154F1">
        <w:t xml:space="preserve">Një qëndrim i tillë është mbajtur edhe nga Gjykata Europiane e të Drejtave të Njeriut në një çështje të ngjashme me çështjen në shqyrtim, kur ka shqyrtuar statusin e Dhomës së Mjekëve në Belgjikë (shih vendimin datë 23.06.1981, në çështjen Le Compte, Van Leuven dhe De Meyere v. Belgjikës”). Edhe Komisioni Europian i të Drejtave të Njeriut në vendimin e tij datë 2 korrik 1990 (kërkesa e paraqitur nga </w:t>
      </w:r>
      <w:r w:rsidR="007C4380">
        <w:t>s</w:t>
      </w:r>
      <w:r w:rsidRPr="004154F1">
        <w:t xml:space="preserve">hoqata “Grupi i avokatëve të rinj” kundër Spanjës) ka theksuar se Dhomat e Avokatisë janë subjekte të së drejtës publike të rregulluara me ligj dhe ndjekin një objektiv në interesin e përgjithshëm, që është promovimi i pavarësisë dhe ndihmës ligjore të aftë, pra promovimi i vetë drejtësisë. </w:t>
      </w:r>
    </w:p>
    <w:p w:rsidR="00F5260D" w:rsidRPr="004154F1" w:rsidRDefault="00F5260D" w:rsidP="00F5260D">
      <w:pPr>
        <w:pStyle w:val="Paragrafi"/>
      </w:pPr>
      <w:r w:rsidRPr="004154F1">
        <w:t>Në këto kush</w:t>
      </w:r>
      <w:r w:rsidR="007C4380">
        <w:t>te, Gjykata Kushtetuese thekson</w:t>
      </w:r>
      <w:r w:rsidRPr="004154F1">
        <w:t xml:space="preserve"> se Dhoma Kombëtare e Avokatisë si organizim i avokatëve ka stat</w:t>
      </w:r>
      <w:r w:rsidR="007C4380">
        <w:t>usin ligjor të një subjekti të s</w:t>
      </w:r>
      <w:r w:rsidRPr="004154F1">
        <w:t xml:space="preserve">ë drejtës publike, i themeluar nga ligjvënësi me qëllim që të përmbushë një funksion publik – kontrollin e ushtrimit të profesionit të avokatit dhe mbrojtjen e autonomisë së këtij profesioni. </w:t>
      </w:r>
    </w:p>
    <w:p w:rsidR="00F5260D" w:rsidRPr="004154F1" w:rsidRDefault="00F5260D" w:rsidP="00F5260D">
      <w:pPr>
        <w:pStyle w:val="Paragrafi"/>
      </w:pPr>
      <w:r w:rsidRPr="004154F1">
        <w:t>Sa më sipër, Gjykata Kushtetuese vlerëson se n</w:t>
      </w:r>
      <w:r w:rsidRPr="004154F1">
        <w:rPr>
          <w:rFonts w:eastAsia="Times-Roman"/>
        </w:rPr>
        <w:t>jë organ rregullues si Dhoma e Avokatisë nuk mund të konsiderohet si shoqatë në kuptim të nenit 46 të Kushtetutës, sepse ky organizëm nuk ësh</w:t>
      </w:r>
      <w:r w:rsidR="007C4380">
        <w:rPr>
          <w:rFonts w:eastAsia="Times-Roman"/>
        </w:rPr>
        <w:t>të krijuar në ushtrim të s</w:t>
      </w:r>
      <w:r w:rsidRPr="004154F1">
        <w:rPr>
          <w:rFonts w:eastAsia="Times-Roman"/>
        </w:rPr>
        <w:t xml:space="preserve">ë drejtës kushtetuese individuale të organizimit kolektiv. </w:t>
      </w:r>
      <w:r w:rsidRPr="004154F1">
        <w:t>Përveç kësaj, fakti që ligjvënësi gëzon pushtetin të bëjë me ligj një rregullim të tillë, me anën e të cilit personat të cilët janë të angazhuar në një profesion të caktuar, duhet t</w:t>
      </w:r>
      <w:r w:rsidR="007C4380">
        <w:t>’</w:t>
      </w:r>
      <w:r w:rsidRPr="004154F1">
        <w:t xml:space="preserve">i përkasin </w:t>
      </w:r>
      <w:r w:rsidRPr="007C4380">
        <w:rPr>
          <w:i/>
        </w:rPr>
        <w:t>ex lege</w:t>
      </w:r>
      <w:r w:rsidRPr="004154F1">
        <w:t xml:space="preserve"> një organizmi të caktuar që siguron vetëqeverisjen e këtij profesioni, nuk do të thotë se këta persona, nuk mund të bashkohen lirisht në shoqata të tjera të një karakteri (privat), apo të marrin pjesë në shoqata të tilla tas</w:t>
      </w:r>
      <w:r w:rsidR="007C4380">
        <w:t>hmë të krijuara, në ushtrim të s</w:t>
      </w:r>
      <w:r w:rsidRPr="004154F1">
        <w:t>ë drejtës kushtetuese individuale të organizimit kolektiv. Gjykata Kushtetuese thekson gjithashtu se, megjithëse ligjvënësit i lejohet të themelojë organizime profesionale, këto organizime mund të formohen vetëm kur janë të nevojshme për qëllime publike që nuk mund të realizohen me mjete të tjera; sigurohet funksionimi demokratik e autonom i tyre; si dhe kur nuk pengojnë konkur</w:t>
      </w:r>
      <w:r w:rsidR="007C4380">
        <w:t>r</w:t>
      </w:r>
      <w:r w:rsidRPr="004154F1">
        <w:t>encën e lirë të shoqatave që kanë si qëllim m</w:t>
      </w:r>
      <w:r w:rsidR="007C4380">
        <w:t>brojtjen e interesave sektorialë</w:t>
      </w:r>
      <w:r w:rsidRPr="004154F1">
        <w:t xml:space="preserve"> në të njëjtën fushë.</w:t>
      </w:r>
    </w:p>
    <w:p w:rsidR="00F5260D" w:rsidRPr="004154F1" w:rsidRDefault="00F5260D" w:rsidP="00F5260D">
      <w:pPr>
        <w:pStyle w:val="Paragrafi"/>
      </w:pPr>
      <w:r w:rsidRPr="004154F1">
        <w:t>Në këto rrethana, Gjykata Kushtetuese konkludon se dispozita e kundërshtuar nuk c</w:t>
      </w:r>
      <w:r w:rsidR="007C4380">
        <w:t>e</w:t>
      </w:r>
      <w:r w:rsidRPr="004154F1">
        <w:t>non të drejtën e organizimit kolektiv të avokatëve.</w:t>
      </w:r>
    </w:p>
    <w:p w:rsidR="00F5260D" w:rsidRPr="007C4380" w:rsidRDefault="00F5260D" w:rsidP="00F5260D">
      <w:pPr>
        <w:pStyle w:val="Paragrafi"/>
        <w:rPr>
          <w:b/>
        </w:rPr>
      </w:pPr>
      <w:r w:rsidRPr="007C4380">
        <w:rPr>
          <w:b/>
        </w:rPr>
        <w:t>3. Lidhur me pajtueshmërinë e dispozitës së kundërshtu</w:t>
      </w:r>
      <w:r w:rsidR="007C4380" w:rsidRPr="007C4380">
        <w:rPr>
          <w:b/>
        </w:rPr>
        <w:t>ar me nenin 81/2 të Kushtetutës</w:t>
      </w:r>
    </w:p>
    <w:p w:rsidR="00F5260D" w:rsidRPr="004154F1" w:rsidRDefault="00F5260D" w:rsidP="00F5260D">
      <w:pPr>
        <w:pStyle w:val="Paragrafi"/>
      </w:pPr>
      <w:r w:rsidRPr="004154F1">
        <w:t xml:space="preserve">Kërkuesi ka pretenduar gjithashtu, se edhe nga pikëpamja e hierarkisë së ligjeve, në bazë të nenit 81/2 të Kushtetutës, miratimi i dispozitës së kundërshtuar do të kërkonte një shumicë prej 3/5 të të gjithë anëtarëve të Kuvendit, sepse përbën devijim nga dispozitat e Kodit Civil mbi shoqatat.   </w:t>
      </w:r>
    </w:p>
    <w:p w:rsidR="00F5260D" w:rsidRPr="004154F1" w:rsidRDefault="00F5260D" w:rsidP="00F5260D">
      <w:pPr>
        <w:pStyle w:val="Paragrafi"/>
      </w:pPr>
      <w:r w:rsidRPr="004154F1">
        <w:t>Lidhur me këtë pretendim Gjykata K</w:t>
      </w:r>
      <w:r w:rsidR="007C4380">
        <w:t>ushtetuese sjell në vëmendje se</w:t>
      </w:r>
      <w:r w:rsidRPr="004154F1">
        <w:t xml:space="preserve"> në pjesën e mësipërme të këtij vendimi u konkludua se Dhoma Kombëtare e Avokatisë n</w:t>
      </w:r>
      <w:r w:rsidR="007C4380">
        <w:t>uk është ngritur në ushtrim të s</w:t>
      </w:r>
      <w:r w:rsidRPr="004154F1">
        <w:t>ë drejtës kushtetuese të organizimit kolektiv, parashikuar në nenin 46 të Kushtetutës, por si një subjekt i të drejtës publike. Për pasojë, përderisa, në rastin në shqyrtim, nuk gjejnë zbatim dispozitat e Kodit</w:t>
      </w:r>
      <w:r w:rsidR="007C4380">
        <w:t xml:space="preserve"> Civil në lidhje me shoqatat e s</w:t>
      </w:r>
      <w:r w:rsidRPr="004154F1">
        <w:t>ë drejtës private, pretendimi për nevojën e miratimit të ligjit të kundërshtuar me një shumicë prej 3/5 të të gjithë anëtarëve të Kuvendit (neni 81/2 i Kushtetutës) është i pabazuar.</w:t>
      </w:r>
    </w:p>
    <w:p w:rsidR="00F5260D" w:rsidRPr="004154F1" w:rsidRDefault="00F5260D" w:rsidP="00F5260D">
      <w:pPr>
        <w:pStyle w:val="Paragrafi"/>
      </w:pPr>
    </w:p>
    <w:p w:rsidR="00F5260D" w:rsidRDefault="005D752A" w:rsidP="005D752A">
      <w:pPr>
        <w:pStyle w:val="VENDOSI"/>
      </w:pPr>
      <w:r>
        <w:t>PËR KËTO ARSYE,</w:t>
      </w:r>
    </w:p>
    <w:p w:rsidR="005D752A" w:rsidRPr="00A52C19" w:rsidRDefault="005D752A" w:rsidP="00F5260D">
      <w:pPr>
        <w:pStyle w:val="Paragrafi"/>
        <w:rPr>
          <w:sz w:val="14"/>
        </w:rPr>
      </w:pPr>
    </w:p>
    <w:p w:rsidR="00F5260D" w:rsidRPr="004154F1" w:rsidRDefault="00F5260D" w:rsidP="00F5260D">
      <w:pPr>
        <w:pStyle w:val="Paragrafi"/>
      </w:pPr>
      <w:r w:rsidRPr="004154F1">
        <w:t>Gjykata Kushtetuese e Republikës së Shqipërisë, në mbështetje të nenit 131 germa “a”, dhe nenit 134, pika 1, germa “f” të Kushtetutës, si dhe</w:t>
      </w:r>
      <w:r w:rsidR="007C4380">
        <w:t xml:space="preserve"> neneve 72 e vijues të l</w:t>
      </w:r>
      <w:r w:rsidRPr="004154F1">
        <w:t xml:space="preserve">igjit nr.8577, datë 10.02.2000 “Për organizimin dhe funksionimin e Gjykatës Kushtetuese të Republikës së Shqipërisë”, me shumicë votash, </w:t>
      </w:r>
    </w:p>
    <w:p w:rsidR="00F5260D" w:rsidRPr="00A52C19" w:rsidRDefault="00F5260D" w:rsidP="00F5260D">
      <w:pPr>
        <w:pStyle w:val="Paragrafi"/>
        <w:rPr>
          <w:sz w:val="16"/>
        </w:rPr>
      </w:pPr>
    </w:p>
    <w:p w:rsidR="00F5260D" w:rsidRDefault="005D752A" w:rsidP="001A0D3D">
      <w:pPr>
        <w:pStyle w:val="VENDOSI"/>
      </w:pPr>
      <w:r>
        <w:t>VENDOS</w:t>
      </w:r>
      <w:r w:rsidR="00F5260D" w:rsidRPr="004154F1">
        <w:t>I:</w:t>
      </w:r>
    </w:p>
    <w:p w:rsidR="005D752A" w:rsidRPr="00A52C19" w:rsidRDefault="005D752A" w:rsidP="00F5260D">
      <w:pPr>
        <w:pStyle w:val="Paragrafi"/>
        <w:rPr>
          <w:sz w:val="12"/>
        </w:rPr>
      </w:pPr>
    </w:p>
    <w:p w:rsidR="00F5260D" w:rsidRPr="004154F1" w:rsidRDefault="00F5260D" w:rsidP="00F5260D">
      <w:pPr>
        <w:pStyle w:val="Paragrafi"/>
      </w:pPr>
      <w:r w:rsidRPr="004154F1">
        <w:t>- Pranimin e kërkesës, duke shfuqizuar si të papajtueshme me Kushtetutën dispozitën</w:t>
      </w:r>
      <w:r w:rsidR="007C4380">
        <w:t xml:space="preserve"> e pikës 4, të nenit 48</w:t>
      </w:r>
      <w:r w:rsidR="003860E3">
        <w:t xml:space="preserve"> të l</w:t>
      </w:r>
      <w:r w:rsidRPr="004154F1">
        <w:t xml:space="preserve">igjit nr.9109, datë 17.07.2003 “Për </w:t>
      </w:r>
      <w:r w:rsidR="007C4380" w:rsidRPr="004154F1">
        <w:t xml:space="preserve">profesionin e avokatit </w:t>
      </w:r>
      <w:r w:rsidRPr="004154F1">
        <w:t>në Republikën e Shqipërisë”.</w:t>
      </w:r>
    </w:p>
    <w:p w:rsidR="00F5260D" w:rsidRDefault="00F5260D" w:rsidP="00F5260D">
      <w:pPr>
        <w:pStyle w:val="Paragrafi"/>
      </w:pPr>
      <w:r w:rsidRPr="004154F1">
        <w:t>Ky vendim është përfundimtar, i formës së prerë dhe hyn në fuqi ditën e botimit në Fletoren Zyrtare.</w:t>
      </w:r>
    </w:p>
    <w:p w:rsidR="00E163AE" w:rsidRPr="004154F1" w:rsidRDefault="00E163AE" w:rsidP="00F5260D">
      <w:pPr>
        <w:pStyle w:val="Paragrafi"/>
      </w:pPr>
      <w:r>
        <w:t>Anëtarë pro:</w:t>
      </w:r>
      <w:r w:rsidRPr="00E163AE">
        <w:t xml:space="preserve"> </w:t>
      </w:r>
      <w:r w:rsidRPr="004154F1">
        <w:t>Fehmi Abdiu</w:t>
      </w:r>
      <w:r>
        <w:t>,</w:t>
      </w:r>
      <w:r w:rsidR="00D36FAC" w:rsidRPr="00D36FAC">
        <w:t xml:space="preserve"> </w:t>
      </w:r>
      <w:r w:rsidR="00D36FAC" w:rsidRPr="004154F1">
        <w:t>Sokol Sadushi</w:t>
      </w:r>
      <w:r w:rsidR="00D36FAC">
        <w:t>,</w:t>
      </w:r>
      <w:r w:rsidR="00D36FAC" w:rsidRPr="00D36FAC">
        <w:t xml:space="preserve"> </w:t>
      </w:r>
      <w:r w:rsidR="00D36FAC" w:rsidRPr="004154F1">
        <w:t>Vitore Tusha</w:t>
      </w:r>
      <w:r w:rsidR="00D36FAC">
        <w:t>,</w:t>
      </w:r>
      <w:r w:rsidR="00D36FAC" w:rsidRPr="00D36FAC">
        <w:t xml:space="preserve"> </w:t>
      </w:r>
      <w:r w:rsidR="00D36FAC" w:rsidRPr="004154F1">
        <w:t>Petrit Plloçi</w:t>
      </w:r>
      <w:r w:rsidR="00D36FAC">
        <w:t>,</w:t>
      </w:r>
      <w:r w:rsidR="00D36FAC" w:rsidRPr="00D36FAC">
        <w:t xml:space="preserve"> </w:t>
      </w:r>
      <w:r w:rsidR="00D36FAC" w:rsidRPr="004154F1">
        <w:t>Admir Thanza</w:t>
      </w:r>
      <w:r w:rsidR="003D4D6E" w:rsidRPr="003D4D6E">
        <w:t xml:space="preserve"> </w:t>
      </w:r>
    </w:p>
    <w:p w:rsidR="00BD2170" w:rsidRDefault="00C134A6" w:rsidP="00F5260D">
      <w:pPr>
        <w:pStyle w:val="Paragrafi"/>
      </w:pPr>
      <w:r>
        <w:t>Anëtar pjesërisht kundër: Kujtim Puto, Sokol Berberi,Vladimir Kristo (kryetar)</w:t>
      </w:r>
    </w:p>
    <w:p w:rsidR="00C134A6" w:rsidRDefault="00C134A6" w:rsidP="00F5260D">
      <w:pPr>
        <w:pStyle w:val="Paragrafi"/>
      </w:pPr>
      <w:r>
        <w:t xml:space="preserve">Anëtar kundër: </w:t>
      </w:r>
      <w:r w:rsidRPr="00772890">
        <w:t>Xhezair Zaganjori</w:t>
      </w:r>
    </w:p>
    <w:p w:rsidR="004A2E76" w:rsidRDefault="004A2E76" w:rsidP="004A2E76">
      <w:pPr>
        <w:pStyle w:val="Akti"/>
        <w:keepNext w:val="0"/>
      </w:pPr>
      <w:r w:rsidRPr="00845C2A">
        <w:t>K</w:t>
      </w:r>
      <w:r>
        <w:t>Ë</w:t>
      </w:r>
      <w:r w:rsidRPr="00845C2A">
        <w:t>RKES</w:t>
      </w:r>
      <w:r>
        <w:t>Ë</w:t>
      </w:r>
      <w:r w:rsidRPr="00845C2A">
        <w:t xml:space="preserve"> </w:t>
      </w:r>
    </w:p>
    <w:p w:rsidR="004A2E76" w:rsidRDefault="004A2E76" w:rsidP="004A2E76">
      <w:pPr>
        <w:pStyle w:val="NumriData"/>
        <w:keepNext w:val="0"/>
      </w:pPr>
      <w:r>
        <w:t>Nr.1122/5</w:t>
      </w:r>
      <w:r w:rsidRPr="00845C2A">
        <w:t>, dat</w:t>
      </w:r>
      <w:r>
        <w:t>ë 3.3.2010</w:t>
      </w:r>
    </w:p>
    <w:p w:rsidR="004A2E76" w:rsidRPr="00DE78FB" w:rsidRDefault="004A2E76" w:rsidP="004A2E76">
      <w:pPr>
        <w:pStyle w:val="Paragrafi"/>
        <w:rPr>
          <w:lang w:val="en-GB"/>
        </w:rPr>
      </w:pPr>
    </w:p>
    <w:p w:rsidR="004A2E76" w:rsidRPr="00845C2A" w:rsidRDefault="004A2E76" w:rsidP="004A2E76">
      <w:pPr>
        <w:pStyle w:val="Akti"/>
        <w:keepNext w:val="0"/>
      </w:pPr>
      <w:r w:rsidRPr="00845C2A">
        <w:t>P</w:t>
      </w:r>
      <w:r>
        <w:t>ËR SHPr</w:t>
      </w:r>
      <w:r w:rsidRPr="00845C2A">
        <w:t>ON</w:t>
      </w:r>
      <w:r>
        <w:t>ËSIM me interes publik</w:t>
      </w:r>
      <w:r w:rsidRPr="00845C2A">
        <w:t xml:space="preserve"> </w:t>
      </w:r>
    </w:p>
    <w:p w:rsidR="004A2E76" w:rsidRPr="00437590" w:rsidRDefault="004A2E76" w:rsidP="004A2E76">
      <w:pPr>
        <w:pStyle w:val="Paragrafi"/>
        <w:rPr>
          <w:lang w:val="en-GB"/>
        </w:rPr>
      </w:pPr>
    </w:p>
    <w:p w:rsidR="00075759" w:rsidRDefault="00075759" w:rsidP="004A2E76">
      <w:pPr>
        <w:pStyle w:val="Paragrafi"/>
        <w:rPr>
          <w:szCs w:val="22"/>
        </w:rPr>
      </w:pPr>
    </w:p>
    <w:p w:rsidR="000458A0" w:rsidRDefault="004A2E76" w:rsidP="004A2E76">
      <w:pPr>
        <w:pStyle w:val="Paragrafi"/>
        <w:rPr>
          <w:szCs w:val="22"/>
        </w:rPr>
      </w:pPr>
      <w:r>
        <w:rPr>
          <w:szCs w:val="22"/>
        </w:rPr>
        <w:t>Në mbështetje të ligjit nr.8561, datë 22.12.1999 “Për shpronësimet dhe marrjen në përdorim të përkohshëm të pasurisë pronë private</w:t>
      </w:r>
      <w:r w:rsidR="000E335E">
        <w:rPr>
          <w:szCs w:val="22"/>
        </w:rPr>
        <w:t>,</w:t>
      </w:r>
      <w:r>
        <w:rPr>
          <w:szCs w:val="22"/>
        </w:rPr>
        <w:t xml:space="preserve"> për interes publik”, Ministria e Ekonomisë Tregtisë dhe Energjetikës</w:t>
      </w:r>
      <w:r w:rsidR="00642C54">
        <w:rPr>
          <w:szCs w:val="22"/>
        </w:rPr>
        <w:t xml:space="preserve"> shpall </w:t>
      </w:r>
      <w:r w:rsidRPr="00845C2A">
        <w:rPr>
          <w:szCs w:val="22"/>
        </w:rPr>
        <w:t>k</w:t>
      </w:r>
      <w:r>
        <w:rPr>
          <w:szCs w:val="22"/>
        </w:rPr>
        <w:t>ë</w:t>
      </w:r>
      <w:r w:rsidRPr="00845C2A">
        <w:rPr>
          <w:szCs w:val="22"/>
        </w:rPr>
        <w:t>rkes</w:t>
      </w:r>
      <w:r>
        <w:rPr>
          <w:szCs w:val="22"/>
        </w:rPr>
        <w:t>ë</w:t>
      </w:r>
      <w:r w:rsidR="00642C54">
        <w:rPr>
          <w:szCs w:val="22"/>
        </w:rPr>
        <w:t>n</w:t>
      </w:r>
      <w:r w:rsidRPr="00845C2A">
        <w:rPr>
          <w:szCs w:val="22"/>
        </w:rPr>
        <w:t xml:space="preserve"> p</w:t>
      </w:r>
      <w:r>
        <w:rPr>
          <w:szCs w:val="22"/>
        </w:rPr>
        <w:t>ë</w:t>
      </w:r>
      <w:r w:rsidRPr="00845C2A">
        <w:rPr>
          <w:szCs w:val="22"/>
        </w:rPr>
        <w:t>r shpron</w:t>
      </w:r>
      <w:r>
        <w:rPr>
          <w:szCs w:val="22"/>
        </w:rPr>
        <w:t>ë</w:t>
      </w:r>
      <w:r w:rsidRPr="00845C2A">
        <w:rPr>
          <w:szCs w:val="22"/>
        </w:rPr>
        <w:t>sim</w:t>
      </w:r>
      <w:r w:rsidR="00642C54">
        <w:rPr>
          <w:szCs w:val="22"/>
        </w:rPr>
        <w:t>, me interes publik</w:t>
      </w:r>
      <w:r w:rsidR="000E335E">
        <w:rPr>
          <w:szCs w:val="22"/>
        </w:rPr>
        <w:t>, të pasurive të paluajtshme të</w:t>
      </w:r>
      <w:r w:rsidR="00642C54">
        <w:rPr>
          <w:szCs w:val="22"/>
        </w:rPr>
        <w:t xml:space="preserve"> tipit tok</w:t>
      </w:r>
      <w:r w:rsidR="000458A0">
        <w:rPr>
          <w:szCs w:val="22"/>
        </w:rPr>
        <w:t>ë</w:t>
      </w:r>
      <w:r w:rsidR="00642C54">
        <w:rPr>
          <w:szCs w:val="22"/>
        </w:rPr>
        <w:t xml:space="preserve"> bujq</w:t>
      </w:r>
      <w:r w:rsidR="0038754E">
        <w:rPr>
          <w:szCs w:val="22"/>
        </w:rPr>
        <w:t>ësore, tokë tr</w:t>
      </w:r>
      <w:r w:rsidR="000458A0">
        <w:rPr>
          <w:szCs w:val="22"/>
        </w:rPr>
        <w:t>uall, ndërtim, shtë</w:t>
      </w:r>
      <w:r w:rsidR="00642C54">
        <w:rPr>
          <w:szCs w:val="22"/>
        </w:rPr>
        <w:t xml:space="preserve">pi banimi dhe </w:t>
      </w:r>
      <w:r w:rsidR="0038754E">
        <w:rPr>
          <w:szCs w:val="22"/>
        </w:rPr>
        <w:t>“</w:t>
      </w:r>
      <w:r w:rsidR="00642C54">
        <w:rPr>
          <w:szCs w:val="22"/>
        </w:rPr>
        <w:t>kultur</w:t>
      </w:r>
      <w:r w:rsidR="000458A0">
        <w:rPr>
          <w:szCs w:val="22"/>
        </w:rPr>
        <w:t>ave bujqë</w:t>
      </w:r>
      <w:r w:rsidR="00642C54">
        <w:rPr>
          <w:szCs w:val="22"/>
        </w:rPr>
        <w:t>sore</w:t>
      </w:r>
      <w:r w:rsidR="0038754E">
        <w:rPr>
          <w:szCs w:val="22"/>
        </w:rPr>
        <w:t>”</w:t>
      </w:r>
      <w:r w:rsidR="000458A0">
        <w:rPr>
          <w:szCs w:val="22"/>
        </w:rPr>
        <w:t>, që</w:t>
      </w:r>
      <w:r w:rsidR="00DA72FC">
        <w:rPr>
          <w:szCs w:val="22"/>
        </w:rPr>
        <w:t xml:space="preserve"> preken nga nd</w:t>
      </w:r>
      <w:r w:rsidR="000458A0">
        <w:rPr>
          <w:szCs w:val="22"/>
        </w:rPr>
        <w:t>ë</w:t>
      </w:r>
      <w:r w:rsidR="00DA72FC">
        <w:rPr>
          <w:szCs w:val="22"/>
        </w:rPr>
        <w:t>rtimi i</w:t>
      </w:r>
      <w:r w:rsidR="00181C0E">
        <w:rPr>
          <w:szCs w:val="22"/>
        </w:rPr>
        <w:t xml:space="preserve"> linjë</w:t>
      </w:r>
      <w:r w:rsidR="000458A0">
        <w:rPr>
          <w:szCs w:val="22"/>
        </w:rPr>
        <w:t>s së tensionit të lartë 400 KV, Tiranë</w:t>
      </w:r>
      <w:r w:rsidR="00DA72FC">
        <w:rPr>
          <w:szCs w:val="22"/>
        </w:rPr>
        <w:t xml:space="preserve"> 2 – Elbasan 2</w:t>
      </w:r>
      <w:r w:rsidR="000458A0">
        <w:rPr>
          <w:szCs w:val="22"/>
        </w:rPr>
        <w:t>, qarkut Tiranë.</w:t>
      </w:r>
      <w:r w:rsidR="00DA72FC">
        <w:rPr>
          <w:szCs w:val="22"/>
        </w:rPr>
        <w:t xml:space="preserve">  </w:t>
      </w:r>
      <w:r w:rsidR="00626FCF">
        <w:rPr>
          <w:szCs w:val="22"/>
        </w:rPr>
        <w:t xml:space="preserve"> </w:t>
      </w:r>
    </w:p>
    <w:p w:rsidR="00626FCF" w:rsidRDefault="004A2E76" w:rsidP="004A2E76">
      <w:pPr>
        <w:pStyle w:val="Paragrafi"/>
        <w:rPr>
          <w:szCs w:val="22"/>
        </w:rPr>
      </w:pPr>
      <w:r w:rsidRPr="00845C2A">
        <w:rPr>
          <w:szCs w:val="22"/>
        </w:rPr>
        <w:t>Subjekti k</w:t>
      </w:r>
      <w:r>
        <w:rPr>
          <w:szCs w:val="22"/>
        </w:rPr>
        <w:t>ë</w:t>
      </w:r>
      <w:r w:rsidR="00626FCF">
        <w:rPr>
          <w:szCs w:val="22"/>
        </w:rPr>
        <w:t xml:space="preserve">rkues </w:t>
      </w:r>
      <w:r w:rsidRPr="00845C2A">
        <w:rPr>
          <w:szCs w:val="22"/>
        </w:rPr>
        <w:t>i k</w:t>
      </w:r>
      <w:r>
        <w:rPr>
          <w:szCs w:val="22"/>
        </w:rPr>
        <w:t xml:space="preserve">ëtij </w:t>
      </w:r>
      <w:r w:rsidR="00626FCF">
        <w:rPr>
          <w:szCs w:val="22"/>
        </w:rPr>
        <w:t xml:space="preserve">shpronësimi është “Operatori i Sistemit të Trasmetimit” </w:t>
      </w:r>
      <w:r w:rsidR="000458A0">
        <w:rPr>
          <w:szCs w:val="22"/>
        </w:rPr>
        <w:t xml:space="preserve">sh.a. </w:t>
      </w:r>
      <w:r w:rsidR="00626FCF">
        <w:rPr>
          <w:szCs w:val="22"/>
        </w:rPr>
        <w:t xml:space="preserve">Tiranë. Me anën e këtij publikimi, kërkojmë </w:t>
      </w:r>
      <w:r w:rsidRPr="00845C2A">
        <w:rPr>
          <w:szCs w:val="22"/>
        </w:rPr>
        <w:t>t</w:t>
      </w:r>
      <w:r>
        <w:rPr>
          <w:szCs w:val="22"/>
        </w:rPr>
        <w:t>ë vë</w:t>
      </w:r>
      <w:r w:rsidRPr="00845C2A">
        <w:rPr>
          <w:szCs w:val="22"/>
        </w:rPr>
        <w:t>m</w:t>
      </w:r>
      <w:r>
        <w:rPr>
          <w:szCs w:val="22"/>
        </w:rPr>
        <w:t>ë</w:t>
      </w:r>
      <w:r w:rsidRPr="00845C2A">
        <w:rPr>
          <w:szCs w:val="22"/>
        </w:rPr>
        <w:t xml:space="preserve"> n</w:t>
      </w:r>
      <w:r>
        <w:rPr>
          <w:szCs w:val="22"/>
        </w:rPr>
        <w:t>ë dijeni personat të cilët</w:t>
      </w:r>
      <w:r w:rsidRPr="00845C2A">
        <w:rPr>
          <w:szCs w:val="22"/>
        </w:rPr>
        <w:t xml:space="preserve"> preken nga ky shpron</w:t>
      </w:r>
      <w:r>
        <w:rPr>
          <w:szCs w:val="22"/>
        </w:rPr>
        <w:t>ë</w:t>
      </w:r>
      <w:r w:rsidRPr="00845C2A">
        <w:rPr>
          <w:szCs w:val="22"/>
        </w:rPr>
        <w:t>sim. V</w:t>
      </w:r>
      <w:r>
        <w:rPr>
          <w:szCs w:val="22"/>
        </w:rPr>
        <w:t>ë</w:t>
      </w:r>
      <w:r w:rsidRPr="00845C2A">
        <w:rPr>
          <w:szCs w:val="22"/>
        </w:rPr>
        <w:t>nia n</w:t>
      </w:r>
      <w:r>
        <w:rPr>
          <w:szCs w:val="22"/>
        </w:rPr>
        <w:t>ë</w:t>
      </w:r>
      <w:r w:rsidRPr="00845C2A">
        <w:rPr>
          <w:szCs w:val="22"/>
        </w:rPr>
        <w:t xml:space="preserve"> dijeni konsiston n</w:t>
      </w:r>
      <w:r>
        <w:rPr>
          <w:szCs w:val="22"/>
        </w:rPr>
        <w:t>ë</w:t>
      </w:r>
      <w:r w:rsidRPr="00845C2A">
        <w:rPr>
          <w:szCs w:val="22"/>
        </w:rPr>
        <w:t xml:space="preserve"> </w:t>
      </w:r>
      <w:r w:rsidR="00626FCF">
        <w:rPr>
          <w:szCs w:val="22"/>
        </w:rPr>
        <w:t xml:space="preserve">sipërfaqen e pasurisë që </w:t>
      </w:r>
      <w:r w:rsidR="000458A0">
        <w:rPr>
          <w:szCs w:val="22"/>
        </w:rPr>
        <w:t>shpron</w:t>
      </w:r>
      <w:r w:rsidR="00181C0E">
        <w:rPr>
          <w:szCs w:val="22"/>
        </w:rPr>
        <w:t>ësohet, pasurisë</w:t>
      </w:r>
      <w:r w:rsidR="000458A0">
        <w:rPr>
          <w:szCs w:val="22"/>
        </w:rPr>
        <w:t xml:space="preserve"> q</w:t>
      </w:r>
      <w:r w:rsidR="00181C0E">
        <w:rPr>
          <w:szCs w:val="22"/>
        </w:rPr>
        <w:t>ë</w:t>
      </w:r>
      <w:r w:rsidR="000458A0">
        <w:rPr>
          <w:szCs w:val="22"/>
        </w:rPr>
        <w:t xml:space="preserve"> </w:t>
      </w:r>
      <w:r w:rsidR="00626FCF">
        <w:rPr>
          <w:szCs w:val="22"/>
        </w:rPr>
        <w:t>dëmtohet dhe masën e vlerësimit të llogaritur nga komisioni i posacëm i shpronësimit</w:t>
      </w:r>
      <w:r w:rsidR="0038754E">
        <w:rPr>
          <w:szCs w:val="22"/>
        </w:rPr>
        <w:t>,</w:t>
      </w:r>
      <w:r w:rsidR="00626FCF">
        <w:rPr>
          <w:szCs w:val="22"/>
        </w:rPr>
        <w:t xml:space="preserve"> pranë Ministrisë së Ekonomisë, Tregtisë dhe Emergjetikës për personat s</w:t>
      </w:r>
      <w:r w:rsidR="0038754E">
        <w:rPr>
          <w:szCs w:val="22"/>
        </w:rPr>
        <w:t>ipas listës emërore të me posht</w:t>
      </w:r>
      <w:r w:rsidR="00626FCF">
        <w:rPr>
          <w:szCs w:val="22"/>
        </w:rPr>
        <w:t>me.</w:t>
      </w:r>
    </w:p>
    <w:p w:rsidR="000458A0" w:rsidRDefault="000458A0" w:rsidP="000458A0">
      <w:pPr>
        <w:pStyle w:val="Paragrafi"/>
        <w:rPr>
          <w:szCs w:val="22"/>
        </w:rPr>
      </w:pPr>
      <w:r>
        <w:rPr>
          <w:szCs w:val="22"/>
        </w:rPr>
        <w:t>Brenda 15-ditëve pas publikimit, personat që kanë emrin në listën emërore kanë të drejtë të paraqesin pretendimet e tyre, të shoqëruara me dokumetet perkatëse në Ministrinë e Ekonomisë Tregtisë dhe Energjetikës pranë komisionit të posaçëm të shpronësimit.</w:t>
      </w:r>
    </w:p>
    <w:p w:rsidR="000458A0" w:rsidRDefault="000458A0" w:rsidP="000458A0">
      <w:pPr>
        <w:pStyle w:val="Paragrafi"/>
        <w:rPr>
          <w:szCs w:val="22"/>
        </w:rPr>
      </w:pPr>
    </w:p>
    <w:p w:rsidR="004A2E76" w:rsidRDefault="004A2E76" w:rsidP="004A2E76">
      <w:pPr>
        <w:pStyle w:val="Paragrafi"/>
        <w:rPr>
          <w:szCs w:val="22"/>
          <w:lang w:val="it-IT"/>
        </w:rPr>
      </w:pPr>
    </w:p>
    <w:p w:rsidR="00626FCF" w:rsidRDefault="00626FCF" w:rsidP="00626FCF">
      <w:pPr>
        <w:pStyle w:val="Autoriteti"/>
      </w:pPr>
      <w:r>
        <w:t xml:space="preserve">MINISTRI I EKONOMISË, </w:t>
      </w:r>
    </w:p>
    <w:p w:rsidR="00626FCF" w:rsidRDefault="00626FCF" w:rsidP="00626FCF">
      <w:pPr>
        <w:pStyle w:val="Autoriteti"/>
      </w:pPr>
      <w:r>
        <w:t>TREGTISË DHE ENERGJETIKËS</w:t>
      </w:r>
    </w:p>
    <w:p w:rsidR="00626FCF" w:rsidRPr="00626FCF" w:rsidRDefault="00626FCF" w:rsidP="00626FCF">
      <w:pPr>
        <w:pStyle w:val="AutoritetiEmer"/>
      </w:pPr>
      <w:r w:rsidRPr="00626FCF">
        <w:t>Dritan Prifti</w:t>
      </w:r>
    </w:p>
    <w:p w:rsidR="004A2E76" w:rsidRPr="00626FCF" w:rsidRDefault="004A2E76" w:rsidP="004A2E76">
      <w:pPr>
        <w:pStyle w:val="Paragrafi"/>
        <w:rPr>
          <w:szCs w:val="22"/>
        </w:rPr>
      </w:pPr>
    </w:p>
    <w:p w:rsidR="004A2E76" w:rsidRPr="00626FCF" w:rsidRDefault="004A2E76" w:rsidP="004A2E76">
      <w:pPr>
        <w:pStyle w:val="Paragrafi"/>
        <w:rPr>
          <w:szCs w:val="22"/>
        </w:rPr>
      </w:pPr>
    </w:p>
    <w:p w:rsidR="004A2E76" w:rsidRPr="00626FCF" w:rsidRDefault="004A2E76" w:rsidP="004A2E76">
      <w:pPr>
        <w:pStyle w:val="Paragrafi"/>
        <w:rPr>
          <w:szCs w:val="22"/>
        </w:rPr>
      </w:pPr>
    </w:p>
    <w:p w:rsidR="004A2E76" w:rsidRPr="00626FCF" w:rsidRDefault="004A2E76" w:rsidP="004A2E76">
      <w:pPr>
        <w:pStyle w:val="Paragrafi"/>
        <w:rPr>
          <w:szCs w:val="22"/>
        </w:rPr>
      </w:pPr>
    </w:p>
    <w:p w:rsidR="004A2E76" w:rsidRDefault="004A2E76" w:rsidP="004A2E76">
      <w:pPr>
        <w:pStyle w:val="Paragrafi"/>
        <w:rPr>
          <w:szCs w:val="22"/>
        </w:rPr>
      </w:pPr>
    </w:p>
    <w:p w:rsidR="004019F6" w:rsidRDefault="004019F6" w:rsidP="004A2E76">
      <w:pPr>
        <w:pStyle w:val="Paragrafi"/>
        <w:rPr>
          <w:szCs w:val="22"/>
        </w:rPr>
      </w:pPr>
    </w:p>
    <w:p w:rsidR="004019F6" w:rsidRDefault="004019F6" w:rsidP="004A2E76">
      <w:pPr>
        <w:pStyle w:val="Paragrafi"/>
        <w:rPr>
          <w:szCs w:val="22"/>
        </w:rPr>
      </w:pPr>
    </w:p>
    <w:p w:rsidR="004019F6" w:rsidRDefault="004019F6" w:rsidP="004A2E76">
      <w:pPr>
        <w:pStyle w:val="Paragrafi"/>
        <w:rPr>
          <w:szCs w:val="22"/>
        </w:rPr>
      </w:pPr>
    </w:p>
    <w:p w:rsidR="004019F6" w:rsidRDefault="004019F6" w:rsidP="004A2E76">
      <w:pPr>
        <w:pStyle w:val="Paragrafi"/>
        <w:rPr>
          <w:szCs w:val="22"/>
        </w:rPr>
      </w:pPr>
    </w:p>
    <w:p w:rsidR="004019F6" w:rsidRDefault="004019F6" w:rsidP="004A2E76">
      <w:pPr>
        <w:pStyle w:val="Paragrafi"/>
        <w:rPr>
          <w:szCs w:val="22"/>
        </w:rPr>
      </w:pPr>
    </w:p>
    <w:p w:rsidR="004019F6" w:rsidRDefault="004019F6" w:rsidP="004A2E76">
      <w:pPr>
        <w:pStyle w:val="Paragrafi"/>
        <w:rPr>
          <w:szCs w:val="22"/>
        </w:rPr>
      </w:pPr>
    </w:p>
    <w:p w:rsidR="004019F6" w:rsidRDefault="004019F6" w:rsidP="004A2E76">
      <w:pPr>
        <w:pStyle w:val="Paragrafi"/>
        <w:rPr>
          <w:szCs w:val="22"/>
        </w:rPr>
      </w:pPr>
    </w:p>
    <w:p w:rsidR="004019F6" w:rsidRDefault="004019F6" w:rsidP="004A2E76">
      <w:pPr>
        <w:pStyle w:val="Paragrafi"/>
        <w:rPr>
          <w:szCs w:val="22"/>
        </w:rPr>
      </w:pPr>
    </w:p>
    <w:p w:rsidR="004019F6" w:rsidRDefault="004019F6" w:rsidP="004A2E76">
      <w:pPr>
        <w:pStyle w:val="Paragrafi"/>
        <w:rPr>
          <w:szCs w:val="22"/>
        </w:rPr>
      </w:pPr>
    </w:p>
    <w:p w:rsidR="004019F6" w:rsidRDefault="004019F6" w:rsidP="004A2E76">
      <w:pPr>
        <w:pStyle w:val="Paragrafi"/>
        <w:rPr>
          <w:szCs w:val="22"/>
        </w:rPr>
      </w:pPr>
    </w:p>
    <w:p w:rsidR="004019F6" w:rsidRDefault="004019F6" w:rsidP="004A2E76">
      <w:pPr>
        <w:pStyle w:val="Paragrafi"/>
        <w:rPr>
          <w:szCs w:val="22"/>
        </w:rPr>
      </w:pPr>
    </w:p>
    <w:p w:rsidR="004019F6" w:rsidRDefault="004019F6" w:rsidP="004A2E76">
      <w:pPr>
        <w:pStyle w:val="Paragrafi"/>
        <w:rPr>
          <w:szCs w:val="22"/>
        </w:rPr>
      </w:pPr>
    </w:p>
    <w:p w:rsidR="004019F6" w:rsidRDefault="004019F6" w:rsidP="004A2E76">
      <w:pPr>
        <w:pStyle w:val="Paragrafi"/>
        <w:rPr>
          <w:szCs w:val="22"/>
        </w:rPr>
      </w:pPr>
    </w:p>
    <w:p w:rsidR="004019F6" w:rsidRDefault="004019F6" w:rsidP="004A2E76">
      <w:pPr>
        <w:pStyle w:val="Paragrafi"/>
        <w:rPr>
          <w:szCs w:val="22"/>
        </w:rPr>
      </w:pPr>
    </w:p>
    <w:p w:rsidR="004019F6" w:rsidRDefault="004019F6" w:rsidP="004A2E76">
      <w:pPr>
        <w:pStyle w:val="Paragrafi"/>
        <w:rPr>
          <w:szCs w:val="22"/>
        </w:rPr>
      </w:pPr>
    </w:p>
    <w:p w:rsidR="004019F6" w:rsidRDefault="004019F6" w:rsidP="004A2E76">
      <w:pPr>
        <w:pStyle w:val="Paragrafi"/>
        <w:rPr>
          <w:szCs w:val="22"/>
        </w:rPr>
      </w:pPr>
    </w:p>
    <w:p w:rsidR="004019F6" w:rsidRDefault="004019F6" w:rsidP="004A2E76">
      <w:pPr>
        <w:pStyle w:val="Paragrafi"/>
        <w:rPr>
          <w:szCs w:val="22"/>
        </w:rPr>
      </w:pPr>
    </w:p>
    <w:p w:rsidR="004019F6" w:rsidRPr="00626FCF" w:rsidRDefault="004019F6" w:rsidP="004A2E76">
      <w:pPr>
        <w:pStyle w:val="Paragrafi"/>
        <w:rPr>
          <w:szCs w:val="22"/>
        </w:rPr>
      </w:pPr>
    </w:p>
    <w:p w:rsidR="004019F6" w:rsidRDefault="004019F6" w:rsidP="004A2E76">
      <w:pPr>
        <w:pStyle w:val="Paragrafi"/>
        <w:rPr>
          <w:szCs w:val="22"/>
        </w:rPr>
        <w:sectPr w:rsidR="004019F6" w:rsidSect="003F4377">
          <w:footerReference w:type="even" r:id="rId7"/>
          <w:footerReference w:type="default" r:id="rId8"/>
          <w:footerReference w:type="first" r:id="rId9"/>
          <w:pgSz w:w="11907" w:h="16840" w:code="9"/>
          <w:pgMar w:top="1418" w:right="1418" w:bottom="1418" w:left="1418" w:header="1304" w:footer="1134" w:gutter="0"/>
          <w:pgNumType w:start="875"/>
          <w:cols w:space="720"/>
          <w:titlePg/>
          <w:docGrid w:linePitch="360"/>
        </w:sectPr>
      </w:pPr>
    </w:p>
    <w:tbl>
      <w:tblPr>
        <w:tblW w:w="5000" w:type="pct"/>
        <w:tblLook w:val="0000" w:firstRow="0" w:lastRow="0" w:firstColumn="0" w:lastColumn="0" w:noHBand="0" w:noVBand="0"/>
      </w:tblPr>
      <w:tblGrid>
        <w:gridCol w:w="816"/>
        <w:gridCol w:w="945"/>
        <w:gridCol w:w="921"/>
        <w:gridCol w:w="931"/>
        <w:gridCol w:w="936"/>
        <w:gridCol w:w="1492"/>
        <w:gridCol w:w="936"/>
        <w:gridCol w:w="856"/>
        <w:gridCol w:w="1138"/>
        <w:gridCol w:w="970"/>
        <w:gridCol w:w="811"/>
        <w:gridCol w:w="836"/>
        <w:gridCol w:w="1298"/>
        <w:gridCol w:w="1313"/>
        <w:gridCol w:w="21"/>
      </w:tblGrid>
      <w:tr w:rsidR="0013081E" w:rsidRPr="003F4377">
        <w:trPr>
          <w:gridAfter w:val="1"/>
          <w:wAfter w:w="5" w:type="pct"/>
          <w:trHeight w:val="1256"/>
        </w:trPr>
        <w:tc>
          <w:tcPr>
            <w:tcW w:w="4995" w:type="pct"/>
            <w:gridSpan w:val="14"/>
            <w:tcBorders>
              <w:bottom w:val="nil"/>
            </w:tcBorders>
            <w:shd w:val="clear" w:color="auto" w:fill="auto"/>
            <w:vAlign w:val="center"/>
          </w:tcPr>
          <w:p w:rsidR="0013081E" w:rsidRPr="003F4377" w:rsidRDefault="00C54C59" w:rsidP="0013081E">
            <w:pPr>
              <w:pStyle w:val="Tabele"/>
              <w:jc w:val="center"/>
              <w:rPr>
                <w:rFonts w:eastAsia="Times New Roman" w:cs="Arial"/>
                <w:b/>
                <w:bCs/>
                <w:sz w:val="19"/>
                <w:szCs w:val="19"/>
                <w:u w:val="single"/>
              </w:rPr>
            </w:pPr>
            <w:r w:rsidRPr="003F4377">
              <w:rPr>
                <w:rFonts w:ascii="Arial" w:eastAsia="Times New Roman" w:hAnsi="Arial" w:cs="Arial"/>
                <w:noProof/>
                <w:sz w:val="19"/>
                <w:szCs w:val="19"/>
                <w:lang w:eastAsia="en-GB"/>
              </w:rPr>
              <w:drawing>
                <wp:anchor distT="0" distB="0" distL="114300" distR="114300" simplePos="0" relativeHeight="251655680" behindDoc="0" locked="0" layoutInCell="1" allowOverlap="1">
                  <wp:simplePos x="0" y="0"/>
                  <wp:positionH relativeFrom="column">
                    <wp:posOffset>4000500</wp:posOffset>
                  </wp:positionH>
                  <wp:positionV relativeFrom="paragraph">
                    <wp:posOffset>-120650</wp:posOffset>
                  </wp:positionV>
                  <wp:extent cx="876300" cy="600075"/>
                  <wp:effectExtent l="0" t="0" r="0" b="9525"/>
                  <wp:wrapNone/>
                  <wp:docPr id="7" name="Picture 1" descr="PictureLOGO-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LOGO-OT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300" cy="600075"/>
                          </a:xfrm>
                          <a:prstGeom prst="rect">
                            <a:avLst/>
                          </a:prstGeom>
                          <a:noFill/>
                        </pic:spPr>
                      </pic:pic>
                    </a:graphicData>
                  </a:graphic>
                  <wp14:sizeRelH relativeFrom="page">
                    <wp14:pctWidth>0</wp14:pctWidth>
                  </wp14:sizeRelH>
                  <wp14:sizeRelV relativeFrom="page">
                    <wp14:pctHeight>0</wp14:pctHeight>
                  </wp14:sizeRelV>
                </wp:anchor>
              </w:drawing>
            </w:r>
          </w:p>
          <w:p w:rsidR="0013081E" w:rsidRPr="003F4377" w:rsidRDefault="0013081E" w:rsidP="0013081E">
            <w:pPr>
              <w:pStyle w:val="Tabele"/>
              <w:jc w:val="center"/>
              <w:rPr>
                <w:rFonts w:eastAsia="Times New Roman" w:cs="Arial"/>
                <w:b/>
                <w:bCs/>
                <w:sz w:val="19"/>
                <w:szCs w:val="19"/>
                <w:u w:val="single"/>
              </w:rPr>
            </w:pPr>
          </w:p>
          <w:p w:rsidR="00AA1F31" w:rsidRPr="003F4377" w:rsidRDefault="00AA1F31" w:rsidP="0013081E">
            <w:pPr>
              <w:pStyle w:val="Tabele"/>
              <w:jc w:val="center"/>
              <w:rPr>
                <w:rFonts w:eastAsia="Times New Roman" w:cs="Arial"/>
                <w:b/>
                <w:bCs/>
                <w:sz w:val="19"/>
                <w:szCs w:val="19"/>
                <w:u w:val="single"/>
              </w:rPr>
            </w:pPr>
          </w:p>
          <w:p w:rsidR="00AA1F31" w:rsidRPr="003F4377" w:rsidRDefault="00AA1F31" w:rsidP="0013081E">
            <w:pPr>
              <w:pStyle w:val="Tabele"/>
              <w:jc w:val="center"/>
              <w:rPr>
                <w:rFonts w:eastAsia="Times New Roman" w:cs="Arial"/>
                <w:b/>
                <w:bCs/>
                <w:sz w:val="19"/>
                <w:szCs w:val="19"/>
                <w:u w:val="single"/>
              </w:rPr>
            </w:pPr>
          </w:p>
          <w:p w:rsidR="0013081E" w:rsidRPr="003F4377" w:rsidRDefault="0013081E" w:rsidP="0013081E">
            <w:pPr>
              <w:pStyle w:val="Tabele"/>
              <w:jc w:val="center"/>
              <w:rPr>
                <w:rFonts w:eastAsia="Times New Roman" w:cs="Arial"/>
                <w:b/>
                <w:bCs/>
                <w:sz w:val="19"/>
                <w:szCs w:val="19"/>
                <w:u w:val="single"/>
              </w:rPr>
            </w:pPr>
            <w:r w:rsidRPr="003F4377">
              <w:rPr>
                <w:rFonts w:eastAsia="Times New Roman" w:cs="Arial"/>
                <w:b/>
                <w:bCs/>
                <w:sz w:val="19"/>
                <w:szCs w:val="19"/>
                <w:u w:val="single"/>
              </w:rPr>
              <w:t>OPERATORI SISTEMIT TRANSMETIMIT/DPZH</w:t>
            </w:r>
          </w:p>
          <w:p w:rsidR="00AA1F31" w:rsidRPr="003F4377" w:rsidRDefault="00AA1F31" w:rsidP="0013081E">
            <w:pPr>
              <w:pStyle w:val="Tabele"/>
              <w:jc w:val="center"/>
              <w:rPr>
                <w:rFonts w:eastAsia="Times New Roman" w:cs="Arial"/>
                <w:b/>
                <w:bCs/>
                <w:sz w:val="19"/>
                <w:szCs w:val="19"/>
                <w:u w:val="single"/>
                <w:lang w:val="it-IT"/>
              </w:rPr>
            </w:pPr>
            <w:r w:rsidRPr="003F4377">
              <w:rPr>
                <w:rFonts w:cs="Arial"/>
                <w:b/>
                <w:bCs/>
                <w:sz w:val="19"/>
                <w:szCs w:val="19"/>
                <w:lang w:val="it-IT"/>
              </w:rPr>
              <w:t>LISTA E PRONAREVE QE SHPRONESOHEN PER EFEKT TE NDERTIMIT TE LINJES ELEKTRIKE 400 KV "TIRANA 2 - ELBASAN 2"</w:t>
            </w:r>
          </w:p>
          <w:p w:rsidR="00AA1F31" w:rsidRPr="003F4377" w:rsidRDefault="00AA1F31" w:rsidP="0013081E">
            <w:pPr>
              <w:pStyle w:val="Tabele"/>
              <w:jc w:val="center"/>
              <w:rPr>
                <w:sz w:val="19"/>
                <w:szCs w:val="19"/>
                <w:lang w:val="it-IT"/>
              </w:rPr>
            </w:pPr>
            <w:r w:rsidRPr="003F4377">
              <w:rPr>
                <w:rFonts w:cs="Arial"/>
                <w:b/>
                <w:bCs/>
                <w:sz w:val="19"/>
                <w:szCs w:val="19"/>
              </w:rPr>
              <w:t xml:space="preserve">QARKU </w:t>
            </w:r>
            <w:smartTag w:uri="urn:schemas-microsoft-com:office:smarttags" w:element="City">
              <w:smartTag w:uri="urn:schemas-microsoft-com:office:smarttags" w:element="place">
                <w:r w:rsidRPr="003F4377">
                  <w:rPr>
                    <w:rFonts w:cs="Arial"/>
                    <w:b/>
                    <w:bCs/>
                    <w:sz w:val="19"/>
                    <w:szCs w:val="19"/>
                  </w:rPr>
                  <w:t>Tirane</w:t>
                </w:r>
              </w:smartTag>
            </w:smartTag>
            <w:r w:rsidRPr="003F4377">
              <w:rPr>
                <w:rFonts w:cs="Arial"/>
                <w:b/>
                <w:bCs/>
                <w:sz w:val="19"/>
                <w:szCs w:val="19"/>
              </w:rPr>
              <w:t xml:space="preserve">           Komuna KASHAR</w:t>
            </w:r>
          </w:p>
        </w:tc>
      </w:tr>
      <w:tr w:rsidR="00AA1F31" w:rsidRPr="003F4377">
        <w:trPr>
          <w:trHeight w:val="255"/>
        </w:trPr>
        <w:tc>
          <w:tcPr>
            <w:tcW w:w="284" w:type="pct"/>
            <w:tcBorders>
              <w:bottom w:val="single" w:sz="4" w:space="0" w:color="auto"/>
            </w:tcBorders>
            <w:shd w:val="clear" w:color="auto" w:fill="auto"/>
            <w:vAlign w:val="center"/>
          </w:tcPr>
          <w:p w:rsidR="00AA1F31" w:rsidRPr="003F4377" w:rsidRDefault="00AA1F31" w:rsidP="0013081E">
            <w:pPr>
              <w:pStyle w:val="Tabele"/>
              <w:rPr>
                <w:sz w:val="19"/>
                <w:szCs w:val="19"/>
                <w:lang w:val="it-IT"/>
              </w:rPr>
            </w:pPr>
          </w:p>
        </w:tc>
        <w:tc>
          <w:tcPr>
            <w:tcW w:w="4716" w:type="pct"/>
            <w:gridSpan w:val="14"/>
            <w:tcBorders>
              <w:bottom w:val="single" w:sz="4" w:space="0" w:color="auto"/>
            </w:tcBorders>
            <w:shd w:val="clear" w:color="auto" w:fill="auto"/>
            <w:noWrap/>
            <w:vAlign w:val="bottom"/>
          </w:tcPr>
          <w:p w:rsidR="00AA1F31" w:rsidRPr="003F4377" w:rsidRDefault="00AA1F31" w:rsidP="0013081E">
            <w:pPr>
              <w:pStyle w:val="Tabele"/>
              <w:rPr>
                <w:b/>
                <w:bCs/>
                <w:sz w:val="19"/>
                <w:szCs w:val="19"/>
                <w:lang w:val="it-IT"/>
              </w:rPr>
            </w:pPr>
          </w:p>
        </w:tc>
      </w:tr>
      <w:tr w:rsidR="00AA1F31" w:rsidRPr="003F4377">
        <w:trPr>
          <w:trHeight w:val="255"/>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19"/>
                <w:szCs w:val="19"/>
              </w:rPr>
            </w:pPr>
            <w:r w:rsidRPr="003F4377">
              <w:rPr>
                <w:sz w:val="19"/>
                <w:szCs w:val="19"/>
              </w:rPr>
              <w:t>Objekti</w:t>
            </w:r>
          </w:p>
        </w:tc>
        <w:tc>
          <w:tcPr>
            <w:tcW w:w="4716" w:type="pct"/>
            <w:gridSpan w:val="14"/>
            <w:tcBorders>
              <w:top w:val="single" w:sz="4" w:space="0" w:color="auto"/>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b/>
                <w:bCs/>
                <w:sz w:val="19"/>
                <w:szCs w:val="19"/>
                <w:lang w:val="it-IT"/>
              </w:rPr>
            </w:pPr>
            <w:r w:rsidRPr="003F4377">
              <w:rPr>
                <w:b/>
                <w:bCs/>
                <w:sz w:val="19"/>
                <w:szCs w:val="19"/>
                <w:lang w:val="it-IT"/>
              </w:rPr>
              <w:t>LISTA E PRONAREVE PER SHPONESIM DEFINITIV        (sip.banese, sip.shtylle)</w:t>
            </w:r>
          </w:p>
        </w:tc>
      </w:tr>
      <w:tr w:rsidR="00AA1F31" w:rsidRPr="003F4377">
        <w:trPr>
          <w:trHeight w:val="1355"/>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rsidR="00AA1F31" w:rsidRPr="003F4377" w:rsidRDefault="0038754E" w:rsidP="003F4377">
            <w:pPr>
              <w:pStyle w:val="Tabele"/>
              <w:jc w:val="center"/>
              <w:rPr>
                <w:b/>
                <w:bCs/>
                <w:sz w:val="19"/>
                <w:szCs w:val="19"/>
              </w:rPr>
            </w:pPr>
            <w:r>
              <w:rPr>
                <w:b/>
                <w:bCs/>
                <w:sz w:val="19"/>
                <w:szCs w:val="19"/>
              </w:rPr>
              <w:t>Numri i shtyllë</w:t>
            </w:r>
            <w:r w:rsidR="00AA1F31" w:rsidRPr="003F4377">
              <w:rPr>
                <w:b/>
                <w:bCs/>
                <w:sz w:val="19"/>
                <w:szCs w:val="19"/>
              </w:rPr>
              <w:t>s</w:t>
            </w:r>
          </w:p>
        </w:tc>
        <w:tc>
          <w:tcPr>
            <w:tcW w:w="289" w:type="pct"/>
            <w:tcBorders>
              <w:top w:val="nil"/>
              <w:left w:val="nil"/>
              <w:bottom w:val="single" w:sz="4" w:space="0" w:color="auto"/>
              <w:right w:val="single" w:sz="4" w:space="0" w:color="auto"/>
            </w:tcBorders>
            <w:shd w:val="clear" w:color="auto" w:fill="auto"/>
            <w:vAlign w:val="center"/>
          </w:tcPr>
          <w:p w:rsidR="00AA1F31" w:rsidRPr="003F4377" w:rsidRDefault="00AA1F31" w:rsidP="003F4377">
            <w:pPr>
              <w:pStyle w:val="Tabele"/>
              <w:jc w:val="center"/>
              <w:rPr>
                <w:b/>
                <w:bCs/>
                <w:sz w:val="19"/>
                <w:szCs w:val="19"/>
              </w:rPr>
            </w:pPr>
            <w:r w:rsidRPr="003F4377">
              <w:rPr>
                <w:b/>
                <w:bCs/>
                <w:sz w:val="19"/>
                <w:szCs w:val="19"/>
              </w:rPr>
              <w:t>Emri</w:t>
            </w:r>
          </w:p>
        </w:tc>
        <w:tc>
          <w:tcPr>
            <w:tcW w:w="282" w:type="pct"/>
            <w:tcBorders>
              <w:top w:val="nil"/>
              <w:left w:val="nil"/>
              <w:bottom w:val="single" w:sz="4" w:space="0" w:color="auto"/>
              <w:right w:val="single" w:sz="4" w:space="0" w:color="auto"/>
            </w:tcBorders>
            <w:shd w:val="clear" w:color="auto" w:fill="auto"/>
            <w:vAlign w:val="center"/>
          </w:tcPr>
          <w:p w:rsidR="00AA1F31" w:rsidRPr="003F4377" w:rsidRDefault="00AA1F31" w:rsidP="003F4377">
            <w:pPr>
              <w:pStyle w:val="Tabele"/>
              <w:jc w:val="center"/>
              <w:rPr>
                <w:b/>
                <w:bCs/>
                <w:sz w:val="19"/>
                <w:szCs w:val="19"/>
              </w:rPr>
            </w:pPr>
            <w:r w:rsidRPr="003F4377">
              <w:rPr>
                <w:b/>
                <w:bCs/>
                <w:sz w:val="19"/>
                <w:szCs w:val="19"/>
              </w:rPr>
              <w:t>Atesia</w:t>
            </w:r>
          </w:p>
        </w:tc>
        <w:tc>
          <w:tcPr>
            <w:tcW w:w="327" w:type="pct"/>
            <w:tcBorders>
              <w:top w:val="nil"/>
              <w:left w:val="nil"/>
              <w:bottom w:val="single" w:sz="4" w:space="0" w:color="auto"/>
              <w:right w:val="single" w:sz="4" w:space="0" w:color="auto"/>
            </w:tcBorders>
            <w:shd w:val="clear" w:color="auto" w:fill="auto"/>
            <w:vAlign w:val="center"/>
          </w:tcPr>
          <w:p w:rsidR="00AA1F31" w:rsidRPr="003F4377" w:rsidRDefault="00AA1F31" w:rsidP="003F4377">
            <w:pPr>
              <w:pStyle w:val="Tabele"/>
              <w:jc w:val="center"/>
              <w:rPr>
                <w:b/>
                <w:bCs/>
                <w:sz w:val="19"/>
                <w:szCs w:val="19"/>
              </w:rPr>
            </w:pPr>
            <w:r w:rsidRPr="003F4377">
              <w:rPr>
                <w:b/>
                <w:bCs/>
                <w:sz w:val="19"/>
                <w:szCs w:val="19"/>
              </w:rPr>
              <w:t>Mbiemri</w:t>
            </w:r>
          </w:p>
        </w:tc>
        <w:tc>
          <w:tcPr>
            <w:tcW w:w="347" w:type="pct"/>
            <w:tcBorders>
              <w:top w:val="nil"/>
              <w:left w:val="nil"/>
              <w:bottom w:val="single" w:sz="4" w:space="0" w:color="auto"/>
              <w:right w:val="single" w:sz="4" w:space="0" w:color="auto"/>
            </w:tcBorders>
            <w:shd w:val="clear" w:color="auto" w:fill="auto"/>
            <w:vAlign w:val="center"/>
          </w:tcPr>
          <w:p w:rsidR="00AA1F31" w:rsidRPr="003F4377" w:rsidRDefault="00AA1F31" w:rsidP="003F4377">
            <w:pPr>
              <w:pStyle w:val="Tabele"/>
              <w:jc w:val="center"/>
              <w:rPr>
                <w:b/>
                <w:bCs/>
                <w:sz w:val="19"/>
                <w:szCs w:val="19"/>
              </w:rPr>
            </w:pPr>
            <w:r w:rsidRPr="003F4377">
              <w:rPr>
                <w:b/>
                <w:bCs/>
                <w:sz w:val="19"/>
                <w:szCs w:val="19"/>
              </w:rPr>
              <w:t>Lloji pasurise</w:t>
            </w:r>
          </w:p>
        </w:tc>
        <w:tc>
          <w:tcPr>
            <w:tcW w:w="506" w:type="pct"/>
            <w:tcBorders>
              <w:top w:val="nil"/>
              <w:left w:val="nil"/>
              <w:bottom w:val="single" w:sz="4" w:space="0" w:color="auto"/>
              <w:right w:val="single" w:sz="4" w:space="0" w:color="auto"/>
            </w:tcBorders>
            <w:shd w:val="clear" w:color="auto" w:fill="auto"/>
            <w:vAlign w:val="center"/>
          </w:tcPr>
          <w:p w:rsidR="00AA1F31" w:rsidRPr="003F4377" w:rsidRDefault="00AA1F31" w:rsidP="003F4377">
            <w:pPr>
              <w:pStyle w:val="Tabele"/>
              <w:jc w:val="center"/>
              <w:rPr>
                <w:b/>
                <w:bCs/>
                <w:sz w:val="19"/>
                <w:szCs w:val="19"/>
              </w:rPr>
            </w:pPr>
            <w:r w:rsidRPr="003F4377">
              <w:rPr>
                <w:b/>
                <w:bCs/>
                <w:sz w:val="19"/>
                <w:szCs w:val="19"/>
              </w:rPr>
              <w:t xml:space="preserve">Nr. </w:t>
            </w:r>
            <w:r w:rsidR="0038754E">
              <w:rPr>
                <w:b/>
                <w:bCs/>
                <w:sz w:val="19"/>
                <w:szCs w:val="19"/>
              </w:rPr>
              <w:t>k</w:t>
            </w:r>
            <w:r w:rsidRPr="003F4377">
              <w:rPr>
                <w:b/>
                <w:bCs/>
                <w:sz w:val="19"/>
                <w:szCs w:val="19"/>
              </w:rPr>
              <w:t>adastral</w:t>
            </w:r>
          </w:p>
        </w:tc>
        <w:tc>
          <w:tcPr>
            <w:tcW w:w="347" w:type="pct"/>
            <w:tcBorders>
              <w:top w:val="nil"/>
              <w:left w:val="nil"/>
              <w:bottom w:val="single" w:sz="4" w:space="0" w:color="auto"/>
              <w:right w:val="single" w:sz="4" w:space="0" w:color="auto"/>
            </w:tcBorders>
            <w:shd w:val="clear" w:color="auto" w:fill="auto"/>
            <w:vAlign w:val="center"/>
          </w:tcPr>
          <w:p w:rsidR="00AA1F31" w:rsidRPr="003F4377" w:rsidRDefault="00AA1F31" w:rsidP="003F4377">
            <w:pPr>
              <w:pStyle w:val="Tabele"/>
              <w:jc w:val="center"/>
              <w:rPr>
                <w:b/>
                <w:bCs/>
                <w:sz w:val="19"/>
                <w:szCs w:val="19"/>
              </w:rPr>
            </w:pPr>
            <w:r w:rsidRPr="003F4377">
              <w:rPr>
                <w:b/>
                <w:bCs/>
                <w:sz w:val="19"/>
                <w:szCs w:val="19"/>
              </w:rPr>
              <w:t>Nr. pasurise</w:t>
            </w:r>
          </w:p>
        </w:tc>
        <w:tc>
          <w:tcPr>
            <w:tcW w:w="319" w:type="pct"/>
            <w:tcBorders>
              <w:top w:val="nil"/>
              <w:left w:val="nil"/>
              <w:bottom w:val="single" w:sz="4" w:space="0" w:color="auto"/>
              <w:right w:val="single" w:sz="4" w:space="0" w:color="auto"/>
            </w:tcBorders>
            <w:shd w:val="clear" w:color="auto" w:fill="auto"/>
            <w:vAlign w:val="center"/>
          </w:tcPr>
          <w:p w:rsidR="00AA1F31" w:rsidRPr="003F4377" w:rsidRDefault="00AA1F31" w:rsidP="003F4377">
            <w:pPr>
              <w:pStyle w:val="Tabele"/>
              <w:jc w:val="center"/>
              <w:rPr>
                <w:b/>
                <w:bCs/>
                <w:sz w:val="19"/>
                <w:szCs w:val="19"/>
              </w:rPr>
            </w:pPr>
            <w:r w:rsidRPr="003F4377">
              <w:rPr>
                <w:b/>
                <w:bCs/>
                <w:sz w:val="19"/>
                <w:szCs w:val="19"/>
              </w:rPr>
              <w:t>Prona ne m</w:t>
            </w:r>
            <w:r w:rsidRPr="0038754E">
              <w:rPr>
                <w:b/>
                <w:bCs/>
                <w:sz w:val="19"/>
                <w:szCs w:val="19"/>
                <w:vertAlign w:val="superscript"/>
              </w:rPr>
              <w:t xml:space="preserve">2 </w:t>
            </w:r>
            <w:r w:rsidRPr="003F4377">
              <w:rPr>
                <w:b/>
                <w:bCs/>
                <w:sz w:val="19"/>
                <w:szCs w:val="19"/>
              </w:rPr>
              <w:t>(totale)</w:t>
            </w:r>
          </w:p>
        </w:tc>
        <w:tc>
          <w:tcPr>
            <w:tcW w:w="418" w:type="pct"/>
            <w:tcBorders>
              <w:top w:val="nil"/>
              <w:left w:val="nil"/>
              <w:bottom w:val="single" w:sz="4" w:space="0" w:color="auto"/>
              <w:right w:val="single" w:sz="4" w:space="0" w:color="auto"/>
            </w:tcBorders>
            <w:shd w:val="clear" w:color="auto" w:fill="auto"/>
            <w:vAlign w:val="center"/>
          </w:tcPr>
          <w:p w:rsidR="00AA1F31" w:rsidRPr="003F4377" w:rsidRDefault="00AA1F31" w:rsidP="003F4377">
            <w:pPr>
              <w:pStyle w:val="Tabele"/>
              <w:jc w:val="center"/>
              <w:rPr>
                <w:b/>
                <w:bCs/>
                <w:sz w:val="19"/>
                <w:szCs w:val="19"/>
              </w:rPr>
            </w:pPr>
            <w:r w:rsidRPr="003F4377">
              <w:rPr>
                <w:b/>
                <w:bCs/>
                <w:sz w:val="19"/>
                <w:szCs w:val="19"/>
              </w:rPr>
              <w:t>Sip.  banese m</w:t>
            </w:r>
            <w:r w:rsidRPr="0038754E">
              <w:rPr>
                <w:b/>
                <w:bCs/>
                <w:sz w:val="19"/>
                <w:szCs w:val="19"/>
                <w:vertAlign w:val="superscript"/>
              </w:rPr>
              <w:t>2</w:t>
            </w:r>
          </w:p>
        </w:tc>
        <w:tc>
          <w:tcPr>
            <w:tcW w:w="359" w:type="pct"/>
            <w:tcBorders>
              <w:top w:val="nil"/>
              <w:left w:val="nil"/>
              <w:bottom w:val="single" w:sz="4" w:space="0" w:color="auto"/>
              <w:right w:val="single" w:sz="4" w:space="0" w:color="auto"/>
            </w:tcBorders>
            <w:shd w:val="clear" w:color="auto" w:fill="auto"/>
            <w:vAlign w:val="center"/>
          </w:tcPr>
          <w:p w:rsidR="00AA1F31" w:rsidRPr="003F4377" w:rsidRDefault="0038754E" w:rsidP="003F4377">
            <w:pPr>
              <w:pStyle w:val="Tabele"/>
              <w:jc w:val="center"/>
              <w:rPr>
                <w:b/>
                <w:bCs/>
                <w:sz w:val="19"/>
                <w:szCs w:val="19"/>
                <w:lang w:val="it-IT"/>
              </w:rPr>
            </w:pPr>
            <w:r>
              <w:rPr>
                <w:b/>
                <w:bCs/>
                <w:sz w:val="19"/>
                <w:szCs w:val="19"/>
                <w:lang w:val="it-IT"/>
              </w:rPr>
              <w:t xml:space="preserve">Çmimi  Banese ZRPP  leke/ </w:t>
            </w:r>
            <w:r w:rsidR="00AA1F31" w:rsidRPr="003F4377">
              <w:rPr>
                <w:b/>
                <w:bCs/>
                <w:sz w:val="19"/>
                <w:szCs w:val="19"/>
                <w:lang w:val="it-IT"/>
              </w:rPr>
              <w:t>m</w:t>
            </w:r>
            <w:r w:rsidR="00AA1F31" w:rsidRPr="0038754E">
              <w:rPr>
                <w:b/>
                <w:bCs/>
                <w:sz w:val="19"/>
                <w:szCs w:val="19"/>
                <w:vertAlign w:val="superscript"/>
                <w:lang w:val="it-IT"/>
              </w:rPr>
              <w:t>2</w:t>
            </w:r>
          </w:p>
        </w:tc>
        <w:tc>
          <w:tcPr>
            <w:tcW w:w="303" w:type="pct"/>
            <w:tcBorders>
              <w:top w:val="nil"/>
              <w:left w:val="nil"/>
              <w:bottom w:val="single" w:sz="4" w:space="0" w:color="auto"/>
              <w:right w:val="single" w:sz="4" w:space="0" w:color="auto"/>
            </w:tcBorders>
            <w:shd w:val="clear" w:color="auto" w:fill="auto"/>
            <w:vAlign w:val="center"/>
          </w:tcPr>
          <w:p w:rsidR="00AA1F31" w:rsidRPr="003F4377" w:rsidRDefault="00AA1F31" w:rsidP="003F4377">
            <w:pPr>
              <w:pStyle w:val="Tabele"/>
              <w:jc w:val="center"/>
              <w:rPr>
                <w:b/>
                <w:bCs/>
                <w:sz w:val="19"/>
                <w:szCs w:val="19"/>
              </w:rPr>
            </w:pPr>
            <w:r w:rsidRPr="003F4377">
              <w:rPr>
                <w:b/>
                <w:bCs/>
                <w:sz w:val="19"/>
                <w:szCs w:val="19"/>
              </w:rPr>
              <w:t>Sip shtylle m²</w:t>
            </w:r>
          </w:p>
        </w:tc>
        <w:tc>
          <w:tcPr>
            <w:tcW w:w="312" w:type="pct"/>
            <w:tcBorders>
              <w:top w:val="nil"/>
              <w:left w:val="nil"/>
              <w:bottom w:val="single" w:sz="4" w:space="0" w:color="auto"/>
              <w:right w:val="single" w:sz="4" w:space="0" w:color="auto"/>
            </w:tcBorders>
            <w:shd w:val="clear" w:color="auto" w:fill="auto"/>
            <w:vAlign w:val="center"/>
          </w:tcPr>
          <w:p w:rsidR="00AA1F31" w:rsidRPr="003F4377" w:rsidRDefault="0038754E" w:rsidP="003F4377">
            <w:pPr>
              <w:pStyle w:val="Tabele"/>
              <w:jc w:val="center"/>
              <w:rPr>
                <w:b/>
                <w:bCs/>
                <w:sz w:val="19"/>
                <w:szCs w:val="19"/>
              </w:rPr>
            </w:pPr>
            <w:r>
              <w:rPr>
                <w:b/>
                <w:bCs/>
                <w:sz w:val="19"/>
                <w:szCs w:val="19"/>
              </w:rPr>
              <w:t>Ç</w:t>
            </w:r>
            <w:r w:rsidR="00AA1F31" w:rsidRPr="003F4377">
              <w:rPr>
                <w:b/>
                <w:bCs/>
                <w:sz w:val="19"/>
                <w:szCs w:val="19"/>
              </w:rPr>
              <w:t>mimi tokes leke/ m</w:t>
            </w:r>
            <w:r w:rsidR="00AA1F31" w:rsidRPr="0038754E">
              <w:rPr>
                <w:b/>
                <w:bCs/>
                <w:sz w:val="19"/>
                <w:szCs w:val="19"/>
                <w:vertAlign w:val="superscript"/>
              </w:rPr>
              <w:t>2</w:t>
            </w:r>
          </w:p>
        </w:tc>
        <w:tc>
          <w:tcPr>
            <w:tcW w:w="474" w:type="pct"/>
            <w:tcBorders>
              <w:top w:val="nil"/>
              <w:left w:val="nil"/>
              <w:bottom w:val="single" w:sz="4" w:space="0" w:color="auto"/>
              <w:right w:val="single" w:sz="4" w:space="0" w:color="auto"/>
            </w:tcBorders>
            <w:shd w:val="clear" w:color="auto" w:fill="auto"/>
            <w:vAlign w:val="center"/>
          </w:tcPr>
          <w:p w:rsidR="00AA1F31" w:rsidRPr="003F4377" w:rsidRDefault="00AA1F31" w:rsidP="003F4377">
            <w:pPr>
              <w:pStyle w:val="Tabele"/>
              <w:jc w:val="center"/>
              <w:rPr>
                <w:b/>
                <w:bCs/>
                <w:sz w:val="19"/>
                <w:szCs w:val="19"/>
              </w:rPr>
            </w:pPr>
            <w:r w:rsidRPr="003F4377">
              <w:rPr>
                <w:b/>
                <w:bCs/>
                <w:sz w:val="19"/>
                <w:szCs w:val="19"/>
              </w:rPr>
              <w:t xml:space="preserve">Vlera e </w:t>
            </w:r>
            <w:r w:rsidR="0038754E">
              <w:rPr>
                <w:b/>
                <w:bCs/>
                <w:sz w:val="19"/>
                <w:szCs w:val="19"/>
              </w:rPr>
              <w:t>k</w:t>
            </w:r>
            <w:r w:rsidRPr="003F4377">
              <w:rPr>
                <w:b/>
                <w:bCs/>
                <w:sz w:val="19"/>
                <w:szCs w:val="19"/>
              </w:rPr>
              <w:t>ompensimit  leke</w:t>
            </w:r>
          </w:p>
        </w:tc>
        <w:tc>
          <w:tcPr>
            <w:tcW w:w="435" w:type="pct"/>
            <w:gridSpan w:val="2"/>
            <w:tcBorders>
              <w:top w:val="nil"/>
              <w:left w:val="nil"/>
              <w:bottom w:val="single" w:sz="4" w:space="0" w:color="auto"/>
              <w:right w:val="single" w:sz="4" w:space="0" w:color="auto"/>
            </w:tcBorders>
            <w:shd w:val="clear" w:color="auto" w:fill="auto"/>
            <w:vAlign w:val="center"/>
          </w:tcPr>
          <w:p w:rsidR="00AA1F31" w:rsidRPr="003F4377" w:rsidRDefault="00AA1F31" w:rsidP="003F4377">
            <w:pPr>
              <w:pStyle w:val="Tabele"/>
              <w:jc w:val="center"/>
              <w:rPr>
                <w:b/>
                <w:bCs/>
                <w:sz w:val="19"/>
                <w:szCs w:val="19"/>
              </w:rPr>
            </w:pPr>
            <w:r w:rsidRPr="003F4377">
              <w:rPr>
                <w:b/>
                <w:bCs/>
                <w:sz w:val="19"/>
                <w:szCs w:val="19"/>
              </w:rPr>
              <w:t>Shenime</w:t>
            </w:r>
          </w:p>
        </w:tc>
      </w:tr>
      <w:tr w:rsidR="00AA1F31" w:rsidRPr="003F4377">
        <w:trPr>
          <w:trHeight w:val="255"/>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2</w:t>
            </w:r>
          </w:p>
        </w:tc>
        <w:tc>
          <w:tcPr>
            <w:tcW w:w="289"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3</w:t>
            </w:r>
          </w:p>
        </w:tc>
        <w:tc>
          <w:tcPr>
            <w:tcW w:w="282"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4</w:t>
            </w:r>
          </w:p>
        </w:tc>
        <w:tc>
          <w:tcPr>
            <w:tcW w:w="327"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5</w:t>
            </w:r>
          </w:p>
        </w:tc>
        <w:tc>
          <w:tcPr>
            <w:tcW w:w="347"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6</w:t>
            </w:r>
          </w:p>
        </w:tc>
        <w:tc>
          <w:tcPr>
            <w:tcW w:w="506"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7</w:t>
            </w:r>
          </w:p>
        </w:tc>
        <w:tc>
          <w:tcPr>
            <w:tcW w:w="347"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8</w:t>
            </w:r>
          </w:p>
        </w:tc>
        <w:tc>
          <w:tcPr>
            <w:tcW w:w="319"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9</w:t>
            </w:r>
          </w:p>
        </w:tc>
        <w:tc>
          <w:tcPr>
            <w:tcW w:w="418"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10</w:t>
            </w:r>
          </w:p>
        </w:tc>
        <w:tc>
          <w:tcPr>
            <w:tcW w:w="359"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11</w:t>
            </w:r>
          </w:p>
        </w:tc>
        <w:tc>
          <w:tcPr>
            <w:tcW w:w="303"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12</w:t>
            </w:r>
          </w:p>
        </w:tc>
        <w:tc>
          <w:tcPr>
            <w:tcW w:w="312"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13</w:t>
            </w:r>
          </w:p>
        </w:tc>
        <w:tc>
          <w:tcPr>
            <w:tcW w:w="474"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14</w:t>
            </w:r>
          </w:p>
        </w:tc>
        <w:tc>
          <w:tcPr>
            <w:tcW w:w="435" w:type="pct"/>
            <w:gridSpan w:val="2"/>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15</w:t>
            </w:r>
          </w:p>
        </w:tc>
      </w:tr>
      <w:tr w:rsidR="00AA1F31" w:rsidRPr="003F4377">
        <w:trPr>
          <w:trHeight w:val="255"/>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rsidR="00AA1F31" w:rsidRPr="003F4377" w:rsidRDefault="0038754E" w:rsidP="0013081E">
            <w:pPr>
              <w:pStyle w:val="Tabele"/>
              <w:rPr>
                <w:b/>
                <w:bCs/>
                <w:sz w:val="19"/>
                <w:szCs w:val="19"/>
              </w:rPr>
            </w:pPr>
            <w:r>
              <w:rPr>
                <w:b/>
                <w:bCs/>
                <w:sz w:val="19"/>
                <w:szCs w:val="19"/>
              </w:rPr>
              <w:t>K</w:t>
            </w:r>
            <w:r w:rsidR="00AA1F31" w:rsidRPr="003F4377">
              <w:rPr>
                <w:b/>
                <w:bCs/>
                <w:sz w:val="19"/>
                <w:szCs w:val="19"/>
              </w:rPr>
              <w:t>ashar</w:t>
            </w:r>
          </w:p>
        </w:tc>
        <w:tc>
          <w:tcPr>
            <w:tcW w:w="289"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 </w:t>
            </w:r>
          </w:p>
        </w:tc>
        <w:tc>
          <w:tcPr>
            <w:tcW w:w="282"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 </w:t>
            </w:r>
          </w:p>
        </w:tc>
        <w:tc>
          <w:tcPr>
            <w:tcW w:w="327"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 </w:t>
            </w:r>
          </w:p>
        </w:tc>
        <w:tc>
          <w:tcPr>
            <w:tcW w:w="347"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 </w:t>
            </w:r>
          </w:p>
        </w:tc>
        <w:tc>
          <w:tcPr>
            <w:tcW w:w="506"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 </w:t>
            </w:r>
          </w:p>
        </w:tc>
        <w:tc>
          <w:tcPr>
            <w:tcW w:w="347"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 </w:t>
            </w:r>
          </w:p>
        </w:tc>
        <w:tc>
          <w:tcPr>
            <w:tcW w:w="319"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 </w:t>
            </w:r>
          </w:p>
        </w:tc>
        <w:tc>
          <w:tcPr>
            <w:tcW w:w="418"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 </w:t>
            </w:r>
          </w:p>
        </w:tc>
        <w:tc>
          <w:tcPr>
            <w:tcW w:w="359"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 </w:t>
            </w:r>
          </w:p>
        </w:tc>
        <w:tc>
          <w:tcPr>
            <w:tcW w:w="303"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 </w:t>
            </w:r>
          </w:p>
        </w:tc>
        <w:tc>
          <w:tcPr>
            <w:tcW w:w="312"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 </w:t>
            </w:r>
          </w:p>
        </w:tc>
        <w:tc>
          <w:tcPr>
            <w:tcW w:w="474"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 </w:t>
            </w:r>
          </w:p>
        </w:tc>
        <w:tc>
          <w:tcPr>
            <w:tcW w:w="435" w:type="pct"/>
            <w:gridSpan w:val="2"/>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b/>
                <w:bCs/>
                <w:sz w:val="19"/>
                <w:szCs w:val="19"/>
              </w:rPr>
            </w:pPr>
            <w:r w:rsidRPr="003F4377">
              <w:rPr>
                <w:b/>
                <w:bCs/>
                <w:sz w:val="19"/>
                <w:szCs w:val="19"/>
              </w:rPr>
              <w:t> </w:t>
            </w:r>
          </w:p>
        </w:tc>
      </w:tr>
      <w:tr w:rsidR="00AA1F31" w:rsidRPr="003F4377">
        <w:trPr>
          <w:trHeight w:val="390"/>
        </w:trPr>
        <w:tc>
          <w:tcPr>
            <w:tcW w:w="284" w:type="pct"/>
            <w:tcBorders>
              <w:top w:val="single" w:sz="4" w:space="0" w:color="auto"/>
              <w:left w:val="single" w:sz="4" w:space="0" w:color="auto"/>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1</w:t>
            </w:r>
          </w:p>
        </w:tc>
        <w:tc>
          <w:tcPr>
            <w:tcW w:w="289"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Jakup</w:t>
            </w:r>
          </w:p>
        </w:tc>
        <w:tc>
          <w:tcPr>
            <w:tcW w:w="282"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Ahmet</w:t>
            </w:r>
          </w:p>
        </w:tc>
        <w:tc>
          <w:tcPr>
            <w:tcW w:w="327"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Sula</w:t>
            </w:r>
          </w:p>
        </w:tc>
        <w:tc>
          <w:tcPr>
            <w:tcW w:w="347"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are</w:t>
            </w:r>
          </w:p>
        </w:tc>
        <w:tc>
          <w:tcPr>
            <w:tcW w:w="506"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k-34-88-(231-C)</w:t>
            </w:r>
          </w:p>
        </w:tc>
        <w:tc>
          <w:tcPr>
            <w:tcW w:w="347"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26/4/6</w:t>
            </w:r>
          </w:p>
        </w:tc>
        <w:tc>
          <w:tcPr>
            <w:tcW w:w="319"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6300</w:t>
            </w:r>
          </w:p>
        </w:tc>
        <w:tc>
          <w:tcPr>
            <w:tcW w:w="418"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 </w:t>
            </w:r>
          </w:p>
        </w:tc>
        <w:tc>
          <w:tcPr>
            <w:tcW w:w="359"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 </w:t>
            </w:r>
          </w:p>
        </w:tc>
        <w:tc>
          <w:tcPr>
            <w:tcW w:w="303"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b/>
                <w:bCs/>
                <w:sz w:val="19"/>
                <w:szCs w:val="19"/>
              </w:rPr>
            </w:pPr>
            <w:r w:rsidRPr="003F4377">
              <w:rPr>
                <w:b/>
                <w:bCs/>
                <w:sz w:val="19"/>
                <w:szCs w:val="19"/>
              </w:rPr>
              <w:t>89</w:t>
            </w:r>
          </w:p>
        </w:tc>
        <w:tc>
          <w:tcPr>
            <w:tcW w:w="312"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415</w:t>
            </w:r>
          </w:p>
        </w:tc>
        <w:tc>
          <w:tcPr>
            <w:tcW w:w="474"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36935</w:t>
            </w:r>
          </w:p>
        </w:tc>
        <w:tc>
          <w:tcPr>
            <w:tcW w:w="435" w:type="pct"/>
            <w:gridSpan w:val="2"/>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konfirm.zvrpp</w:t>
            </w:r>
          </w:p>
        </w:tc>
      </w:tr>
      <w:tr w:rsidR="00AA1F31" w:rsidRPr="003F4377">
        <w:trPr>
          <w:trHeight w:val="360"/>
        </w:trPr>
        <w:tc>
          <w:tcPr>
            <w:tcW w:w="284" w:type="pct"/>
            <w:tcBorders>
              <w:top w:val="single" w:sz="4" w:space="0" w:color="auto"/>
              <w:left w:val="single" w:sz="4" w:space="0" w:color="auto"/>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2</w:t>
            </w:r>
          </w:p>
        </w:tc>
        <w:tc>
          <w:tcPr>
            <w:tcW w:w="28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xml:space="preserve">Xhelal </w:t>
            </w:r>
          </w:p>
        </w:tc>
        <w:tc>
          <w:tcPr>
            <w:tcW w:w="282"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27"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Sorra</w:t>
            </w:r>
          </w:p>
        </w:tc>
        <w:tc>
          <w:tcPr>
            <w:tcW w:w="347"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are</w:t>
            </w:r>
          </w:p>
        </w:tc>
        <w:tc>
          <w:tcPr>
            <w:tcW w:w="506"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k-34-88-(231-C)</w:t>
            </w:r>
          </w:p>
        </w:tc>
        <w:tc>
          <w:tcPr>
            <w:tcW w:w="347"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107/1/1</w:t>
            </w:r>
          </w:p>
        </w:tc>
        <w:tc>
          <w:tcPr>
            <w:tcW w:w="31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5000</w:t>
            </w:r>
          </w:p>
        </w:tc>
        <w:tc>
          <w:tcPr>
            <w:tcW w:w="418"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5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03"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b/>
                <w:bCs/>
                <w:sz w:val="19"/>
                <w:szCs w:val="19"/>
              </w:rPr>
            </w:pPr>
            <w:r w:rsidRPr="003F4377">
              <w:rPr>
                <w:b/>
                <w:bCs/>
                <w:sz w:val="19"/>
                <w:szCs w:val="19"/>
              </w:rPr>
              <w:t>96</w:t>
            </w:r>
          </w:p>
        </w:tc>
        <w:tc>
          <w:tcPr>
            <w:tcW w:w="312"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415</w:t>
            </w:r>
          </w:p>
        </w:tc>
        <w:tc>
          <w:tcPr>
            <w:tcW w:w="474"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39840</w:t>
            </w:r>
          </w:p>
        </w:tc>
        <w:tc>
          <w:tcPr>
            <w:tcW w:w="435" w:type="pct"/>
            <w:gridSpan w:val="2"/>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konfirm.zvrpp</w:t>
            </w:r>
          </w:p>
        </w:tc>
      </w:tr>
      <w:tr w:rsidR="00AA1F31" w:rsidRPr="003F4377">
        <w:trPr>
          <w:trHeight w:val="345"/>
        </w:trPr>
        <w:tc>
          <w:tcPr>
            <w:tcW w:w="284" w:type="pct"/>
            <w:tcBorders>
              <w:top w:val="single" w:sz="4" w:space="0" w:color="auto"/>
              <w:left w:val="single" w:sz="4" w:space="0" w:color="auto"/>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3</w:t>
            </w:r>
          </w:p>
        </w:tc>
        <w:tc>
          <w:tcPr>
            <w:tcW w:w="28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xml:space="preserve">Muhamet </w:t>
            </w:r>
          </w:p>
        </w:tc>
        <w:tc>
          <w:tcPr>
            <w:tcW w:w="282"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27"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Murati</w:t>
            </w:r>
          </w:p>
        </w:tc>
        <w:tc>
          <w:tcPr>
            <w:tcW w:w="347"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are</w:t>
            </w:r>
          </w:p>
        </w:tc>
        <w:tc>
          <w:tcPr>
            <w:tcW w:w="506"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k-34-88-(247-A)</w:t>
            </w:r>
          </w:p>
        </w:tc>
        <w:tc>
          <w:tcPr>
            <w:tcW w:w="347"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190/6</w:t>
            </w:r>
          </w:p>
        </w:tc>
        <w:tc>
          <w:tcPr>
            <w:tcW w:w="31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25940</w:t>
            </w:r>
          </w:p>
        </w:tc>
        <w:tc>
          <w:tcPr>
            <w:tcW w:w="418"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5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03"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b/>
                <w:bCs/>
                <w:sz w:val="19"/>
                <w:szCs w:val="19"/>
              </w:rPr>
            </w:pPr>
            <w:r w:rsidRPr="003F4377">
              <w:rPr>
                <w:b/>
                <w:bCs/>
                <w:sz w:val="19"/>
                <w:szCs w:val="19"/>
              </w:rPr>
              <w:t>36</w:t>
            </w:r>
          </w:p>
        </w:tc>
        <w:tc>
          <w:tcPr>
            <w:tcW w:w="312"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415</w:t>
            </w:r>
          </w:p>
        </w:tc>
        <w:tc>
          <w:tcPr>
            <w:tcW w:w="474"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14940</w:t>
            </w:r>
          </w:p>
        </w:tc>
        <w:tc>
          <w:tcPr>
            <w:tcW w:w="435" w:type="pct"/>
            <w:gridSpan w:val="2"/>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nuk ka inform</w:t>
            </w:r>
          </w:p>
        </w:tc>
      </w:tr>
      <w:tr w:rsidR="00AA1F31" w:rsidRPr="003F4377">
        <w:trPr>
          <w:trHeight w:val="375"/>
        </w:trPr>
        <w:tc>
          <w:tcPr>
            <w:tcW w:w="284" w:type="pct"/>
            <w:tcBorders>
              <w:top w:val="single" w:sz="4" w:space="0" w:color="auto"/>
              <w:left w:val="single" w:sz="4" w:space="0" w:color="auto"/>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prane 3</w:t>
            </w:r>
          </w:p>
        </w:tc>
        <w:tc>
          <w:tcPr>
            <w:tcW w:w="28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Jakup</w:t>
            </w:r>
          </w:p>
        </w:tc>
        <w:tc>
          <w:tcPr>
            <w:tcW w:w="282"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Ramazan</w:t>
            </w:r>
          </w:p>
        </w:tc>
        <w:tc>
          <w:tcPr>
            <w:tcW w:w="327"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Murati</w:t>
            </w:r>
          </w:p>
        </w:tc>
        <w:tc>
          <w:tcPr>
            <w:tcW w:w="347"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b/>
                <w:bCs/>
                <w:sz w:val="19"/>
                <w:szCs w:val="19"/>
              </w:rPr>
            </w:pPr>
            <w:r w:rsidRPr="003F4377">
              <w:rPr>
                <w:b/>
                <w:bCs/>
                <w:sz w:val="19"/>
                <w:szCs w:val="19"/>
              </w:rPr>
              <w:t>banese</w:t>
            </w:r>
          </w:p>
        </w:tc>
        <w:tc>
          <w:tcPr>
            <w:tcW w:w="506"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k-34-88-(231-C)</w:t>
            </w:r>
          </w:p>
        </w:tc>
        <w:tc>
          <w:tcPr>
            <w:tcW w:w="347"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190/6</w:t>
            </w:r>
          </w:p>
        </w:tc>
        <w:tc>
          <w:tcPr>
            <w:tcW w:w="31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418"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130</w:t>
            </w:r>
          </w:p>
        </w:tc>
        <w:tc>
          <w:tcPr>
            <w:tcW w:w="359"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48800</w:t>
            </w:r>
          </w:p>
        </w:tc>
        <w:tc>
          <w:tcPr>
            <w:tcW w:w="303"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12"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474"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b/>
                <w:bCs/>
                <w:sz w:val="19"/>
                <w:szCs w:val="19"/>
              </w:rPr>
            </w:pPr>
            <w:r w:rsidRPr="003F4377">
              <w:rPr>
                <w:b/>
                <w:bCs/>
                <w:sz w:val="19"/>
                <w:szCs w:val="19"/>
              </w:rPr>
              <w:t>6344000</w:t>
            </w:r>
          </w:p>
        </w:tc>
        <w:tc>
          <w:tcPr>
            <w:tcW w:w="435" w:type="pct"/>
            <w:gridSpan w:val="2"/>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konfirm.zvrpp</w:t>
            </w:r>
          </w:p>
        </w:tc>
      </w:tr>
      <w:tr w:rsidR="00AA1F31" w:rsidRPr="003F4377">
        <w:trPr>
          <w:trHeight w:val="345"/>
        </w:trPr>
        <w:tc>
          <w:tcPr>
            <w:tcW w:w="284" w:type="pct"/>
            <w:tcBorders>
              <w:top w:val="single" w:sz="4" w:space="0" w:color="auto"/>
              <w:left w:val="single" w:sz="4" w:space="0" w:color="auto"/>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4</w:t>
            </w:r>
          </w:p>
        </w:tc>
        <w:tc>
          <w:tcPr>
            <w:tcW w:w="28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Qamil</w:t>
            </w:r>
          </w:p>
        </w:tc>
        <w:tc>
          <w:tcPr>
            <w:tcW w:w="282"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27"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Murati</w:t>
            </w:r>
          </w:p>
        </w:tc>
        <w:tc>
          <w:tcPr>
            <w:tcW w:w="347"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are</w:t>
            </w:r>
          </w:p>
        </w:tc>
        <w:tc>
          <w:tcPr>
            <w:tcW w:w="506"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k-34-88-(247-A)</w:t>
            </w:r>
          </w:p>
        </w:tc>
        <w:tc>
          <w:tcPr>
            <w:tcW w:w="347"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186/5</w:t>
            </w:r>
          </w:p>
        </w:tc>
        <w:tc>
          <w:tcPr>
            <w:tcW w:w="31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418"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5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03"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b/>
                <w:bCs/>
                <w:sz w:val="19"/>
                <w:szCs w:val="19"/>
              </w:rPr>
            </w:pPr>
            <w:r w:rsidRPr="003F4377">
              <w:rPr>
                <w:b/>
                <w:bCs/>
                <w:sz w:val="19"/>
                <w:szCs w:val="19"/>
              </w:rPr>
              <w:t>47</w:t>
            </w:r>
          </w:p>
        </w:tc>
        <w:tc>
          <w:tcPr>
            <w:tcW w:w="312"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415</w:t>
            </w:r>
          </w:p>
        </w:tc>
        <w:tc>
          <w:tcPr>
            <w:tcW w:w="474"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19505</w:t>
            </w:r>
          </w:p>
        </w:tc>
        <w:tc>
          <w:tcPr>
            <w:tcW w:w="435" w:type="pct"/>
            <w:gridSpan w:val="2"/>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nuk ka inform</w:t>
            </w:r>
          </w:p>
        </w:tc>
      </w:tr>
      <w:tr w:rsidR="00AA1F31" w:rsidRPr="003F4377">
        <w:trPr>
          <w:trHeight w:val="360"/>
        </w:trPr>
        <w:tc>
          <w:tcPr>
            <w:tcW w:w="284" w:type="pct"/>
            <w:tcBorders>
              <w:top w:val="single" w:sz="4" w:space="0" w:color="auto"/>
              <w:left w:val="single" w:sz="4" w:space="0" w:color="auto"/>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 xml:space="preserve">prane 4 </w:t>
            </w:r>
          </w:p>
        </w:tc>
        <w:tc>
          <w:tcPr>
            <w:tcW w:w="28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smartTag w:uri="urn:schemas-microsoft-com:office:smarttags" w:element="City">
              <w:smartTag w:uri="urn:schemas-microsoft-com:office:smarttags" w:element="place">
                <w:r w:rsidRPr="003F4377">
                  <w:rPr>
                    <w:sz w:val="19"/>
                    <w:szCs w:val="19"/>
                  </w:rPr>
                  <w:t>Bari</w:t>
                </w:r>
              </w:smartTag>
            </w:smartTag>
          </w:p>
        </w:tc>
        <w:tc>
          <w:tcPr>
            <w:tcW w:w="282"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Reshat</w:t>
            </w:r>
          </w:p>
        </w:tc>
        <w:tc>
          <w:tcPr>
            <w:tcW w:w="327"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Sorra</w:t>
            </w:r>
          </w:p>
        </w:tc>
        <w:tc>
          <w:tcPr>
            <w:tcW w:w="347"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b/>
                <w:bCs/>
                <w:sz w:val="19"/>
                <w:szCs w:val="19"/>
              </w:rPr>
            </w:pPr>
            <w:r w:rsidRPr="003F4377">
              <w:rPr>
                <w:b/>
                <w:bCs/>
                <w:sz w:val="19"/>
                <w:szCs w:val="19"/>
              </w:rPr>
              <w:t>banese</w:t>
            </w:r>
          </w:p>
        </w:tc>
        <w:tc>
          <w:tcPr>
            <w:tcW w:w="506"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k-34-88-(247-A)</w:t>
            </w:r>
          </w:p>
        </w:tc>
        <w:tc>
          <w:tcPr>
            <w:tcW w:w="347"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396</w:t>
            </w:r>
          </w:p>
        </w:tc>
        <w:tc>
          <w:tcPr>
            <w:tcW w:w="31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418"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130</w:t>
            </w:r>
          </w:p>
        </w:tc>
        <w:tc>
          <w:tcPr>
            <w:tcW w:w="359"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48800</w:t>
            </w:r>
          </w:p>
        </w:tc>
        <w:tc>
          <w:tcPr>
            <w:tcW w:w="303"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12"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474"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b/>
                <w:bCs/>
                <w:sz w:val="19"/>
                <w:szCs w:val="19"/>
              </w:rPr>
            </w:pPr>
            <w:r w:rsidRPr="003F4377">
              <w:rPr>
                <w:b/>
                <w:bCs/>
                <w:sz w:val="19"/>
                <w:szCs w:val="19"/>
              </w:rPr>
              <w:t>6344000</w:t>
            </w:r>
          </w:p>
        </w:tc>
        <w:tc>
          <w:tcPr>
            <w:tcW w:w="435" w:type="pct"/>
            <w:gridSpan w:val="2"/>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nuk ka inform</w:t>
            </w:r>
          </w:p>
        </w:tc>
      </w:tr>
      <w:tr w:rsidR="00AA1F31" w:rsidRPr="003F4377">
        <w:trPr>
          <w:trHeight w:val="360"/>
        </w:trPr>
        <w:tc>
          <w:tcPr>
            <w:tcW w:w="284" w:type="pct"/>
            <w:tcBorders>
              <w:top w:val="single" w:sz="4" w:space="0" w:color="auto"/>
              <w:left w:val="single" w:sz="4" w:space="0" w:color="auto"/>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5</w:t>
            </w:r>
          </w:p>
        </w:tc>
        <w:tc>
          <w:tcPr>
            <w:tcW w:w="28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Vezir</w:t>
            </w:r>
          </w:p>
        </w:tc>
        <w:tc>
          <w:tcPr>
            <w:tcW w:w="282"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27"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Sorra</w:t>
            </w:r>
          </w:p>
        </w:tc>
        <w:tc>
          <w:tcPr>
            <w:tcW w:w="347"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are</w:t>
            </w:r>
          </w:p>
        </w:tc>
        <w:tc>
          <w:tcPr>
            <w:tcW w:w="506"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k-34-88-(247-B)</w:t>
            </w:r>
          </w:p>
        </w:tc>
        <w:tc>
          <w:tcPr>
            <w:tcW w:w="347"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422/7</w:t>
            </w:r>
          </w:p>
        </w:tc>
        <w:tc>
          <w:tcPr>
            <w:tcW w:w="31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418"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5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03"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b/>
                <w:bCs/>
                <w:sz w:val="19"/>
                <w:szCs w:val="19"/>
              </w:rPr>
            </w:pPr>
            <w:r w:rsidRPr="003F4377">
              <w:rPr>
                <w:b/>
                <w:bCs/>
                <w:sz w:val="19"/>
                <w:szCs w:val="19"/>
              </w:rPr>
              <w:t>47</w:t>
            </w:r>
          </w:p>
        </w:tc>
        <w:tc>
          <w:tcPr>
            <w:tcW w:w="312"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415</w:t>
            </w:r>
          </w:p>
        </w:tc>
        <w:tc>
          <w:tcPr>
            <w:tcW w:w="474"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19505</w:t>
            </w:r>
          </w:p>
        </w:tc>
        <w:tc>
          <w:tcPr>
            <w:tcW w:w="435" w:type="pct"/>
            <w:gridSpan w:val="2"/>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konfirm.zvrpp</w:t>
            </w:r>
          </w:p>
        </w:tc>
      </w:tr>
      <w:tr w:rsidR="00AA1F31" w:rsidRPr="003F4377">
        <w:trPr>
          <w:trHeight w:val="255"/>
        </w:trPr>
        <w:tc>
          <w:tcPr>
            <w:tcW w:w="284" w:type="pct"/>
            <w:tcBorders>
              <w:top w:val="single" w:sz="4" w:space="0" w:color="auto"/>
              <w:left w:val="single" w:sz="4" w:space="0" w:color="auto"/>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6</w:t>
            </w:r>
          </w:p>
        </w:tc>
        <w:tc>
          <w:tcPr>
            <w:tcW w:w="28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Ismail</w:t>
            </w:r>
          </w:p>
        </w:tc>
        <w:tc>
          <w:tcPr>
            <w:tcW w:w="282"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Ramazan</w:t>
            </w:r>
          </w:p>
        </w:tc>
        <w:tc>
          <w:tcPr>
            <w:tcW w:w="327"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Sorra</w:t>
            </w:r>
          </w:p>
        </w:tc>
        <w:tc>
          <w:tcPr>
            <w:tcW w:w="347"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are</w:t>
            </w:r>
          </w:p>
        </w:tc>
        <w:tc>
          <w:tcPr>
            <w:tcW w:w="506"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k-34-88-(247-D)</w:t>
            </w:r>
          </w:p>
        </w:tc>
        <w:tc>
          <w:tcPr>
            <w:tcW w:w="347"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456</w:t>
            </w:r>
          </w:p>
        </w:tc>
        <w:tc>
          <w:tcPr>
            <w:tcW w:w="31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1718</w:t>
            </w:r>
          </w:p>
        </w:tc>
        <w:tc>
          <w:tcPr>
            <w:tcW w:w="418"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5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03"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b/>
                <w:bCs/>
                <w:sz w:val="19"/>
                <w:szCs w:val="19"/>
              </w:rPr>
            </w:pPr>
            <w:r w:rsidRPr="003F4377">
              <w:rPr>
                <w:b/>
                <w:bCs/>
                <w:sz w:val="19"/>
                <w:szCs w:val="19"/>
              </w:rPr>
              <w:t>35</w:t>
            </w:r>
          </w:p>
        </w:tc>
        <w:tc>
          <w:tcPr>
            <w:tcW w:w="312"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415</w:t>
            </w:r>
          </w:p>
        </w:tc>
        <w:tc>
          <w:tcPr>
            <w:tcW w:w="474"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14525</w:t>
            </w:r>
          </w:p>
        </w:tc>
        <w:tc>
          <w:tcPr>
            <w:tcW w:w="435" w:type="pct"/>
            <w:gridSpan w:val="2"/>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konfirm.zvrpp</w:t>
            </w:r>
          </w:p>
        </w:tc>
      </w:tr>
      <w:tr w:rsidR="00AA1F31" w:rsidRPr="003F4377">
        <w:trPr>
          <w:trHeight w:val="255"/>
        </w:trPr>
        <w:tc>
          <w:tcPr>
            <w:tcW w:w="284" w:type="pct"/>
            <w:tcBorders>
              <w:top w:val="single" w:sz="4" w:space="0" w:color="auto"/>
              <w:left w:val="single" w:sz="4" w:space="0" w:color="auto"/>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7</w:t>
            </w:r>
          </w:p>
        </w:tc>
        <w:tc>
          <w:tcPr>
            <w:tcW w:w="28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shtet</w:t>
            </w:r>
          </w:p>
        </w:tc>
        <w:tc>
          <w:tcPr>
            <w:tcW w:w="282"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27"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 </w:t>
            </w:r>
          </w:p>
        </w:tc>
        <w:tc>
          <w:tcPr>
            <w:tcW w:w="347"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pyll</w:t>
            </w:r>
          </w:p>
        </w:tc>
        <w:tc>
          <w:tcPr>
            <w:tcW w:w="506"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k-34-88-(247-D)</w:t>
            </w:r>
          </w:p>
        </w:tc>
        <w:tc>
          <w:tcPr>
            <w:tcW w:w="347"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503</w:t>
            </w:r>
          </w:p>
        </w:tc>
        <w:tc>
          <w:tcPr>
            <w:tcW w:w="31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418"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5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03"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149</w:t>
            </w:r>
          </w:p>
        </w:tc>
        <w:tc>
          <w:tcPr>
            <w:tcW w:w="312"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474"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435" w:type="pct"/>
            <w:gridSpan w:val="2"/>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konfirm.zvrpp</w:t>
            </w:r>
          </w:p>
        </w:tc>
      </w:tr>
      <w:tr w:rsidR="00AA1F31" w:rsidRPr="003F4377">
        <w:trPr>
          <w:trHeight w:val="510"/>
        </w:trPr>
        <w:tc>
          <w:tcPr>
            <w:tcW w:w="284" w:type="pct"/>
            <w:tcBorders>
              <w:top w:val="single" w:sz="4" w:space="0" w:color="auto"/>
              <w:left w:val="single" w:sz="4" w:space="0" w:color="auto"/>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8</w:t>
            </w:r>
          </w:p>
        </w:tc>
        <w:tc>
          <w:tcPr>
            <w:tcW w:w="28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shtet</w:t>
            </w:r>
          </w:p>
        </w:tc>
        <w:tc>
          <w:tcPr>
            <w:tcW w:w="282"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27"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 </w:t>
            </w:r>
          </w:p>
        </w:tc>
        <w:tc>
          <w:tcPr>
            <w:tcW w:w="347" w:type="pct"/>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pyll shkurre</w:t>
            </w:r>
          </w:p>
        </w:tc>
        <w:tc>
          <w:tcPr>
            <w:tcW w:w="506"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k-34-88-(247-D)</w:t>
            </w:r>
          </w:p>
        </w:tc>
        <w:tc>
          <w:tcPr>
            <w:tcW w:w="347"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503</w:t>
            </w:r>
          </w:p>
        </w:tc>
        <w:tc>
          <w:tcPr>
            <w:tcW w:w="31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418"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5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03"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137</w:t>
            </w:r>
          </w:p>
        </w:tc>
        <w:tc>
          <w:tcPr>
            <w:tcW w:w="312"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474"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435" w:type="pct"/>
            <w:gridSpan w:val="2"/>
            <w:tcBorders>
              <w:top w:val="nil"/>
              <w:left w:val="nil"/>
              <w:bottom w:val="single" w:sz="4" w:space="0" w:color="auto"/>
              <w:right w:val="single" w:sz="4" w:space="0" w:color="auto"/>
            </w:tcBorders>
            <w:shd w:val="clear" w:color="auto" w:fill="auto"/>
            <w:vAlign w:val="bottom"/>
          </w:tcPr>
          <w:p w:rsidR="00AA1F31" w:rsidRPr="003F4377" w:rsidRDefault="00AA1F31" w:rsidP="0013081E">
            <w:pPr>
              <w:pStyle w:val="Tabele"/>
              <w:rPr>
                <w:sz w:val="19"/>
                <w:szCs w:val="19"/>
              </w:rPr>
            </w:pPr>
            <w:r w:rsidRPr="003F4377">
              <w:rPr>
                <w:sz w:val="19"/>
                <w:szCs w:val="19"/>
              </w:rPr>
              <w:t>konfirm.zvrpp</w:t>
            </w:r>
          </w:p>
        </w:tc>
      </w:tr>
      <w:tr w:rsidR="00AA1F31" w:rsidRPr="003F4377">
        <w:trPr>
          <w:trHeight w:val="255"/>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rsidR="00AA1F31" w:rsidRPr="003F4377" w:rsidRDefault="00AA1F31" w:rsidP="0013081E">
            <w:pPr>
              <w:pStyle w:val="Tabele"/>
              <w:rPr>
                <w:sz w:val="19"/>
                <w:szCs w:val="19"/>
              </w:rPr>
            </w:pPr>
            <w:r w:rsidRPr="003F4377">
              <w:rPr>
                <w:sz w:val="19"/>
                <w:szCs w:val="19"/>
              </w:rPr>
              <w:t> </w:t>
            </w:r>
          </w:p>
        </w:tc>
        <w:tc>
          <w:tcPr>
            <w:tcW w:w="28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282"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27"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sz w:val="19"/>
                <w:szCs w:val="19"/>
              </w:rPr>
            </w:pPr>
            <w:r w:rsidRPr="003F4377">
              <w:rPr>
                <w:sz w:val="19"/>
                <w:szCs w:val="19"/>
              </w:rPr>
              <w:t> </w:t>
            </w:r>
          </w:p>
        </w:tc>
        <w:tc>
          <w:tcPr>
            <w:tcW w:w="347" w:type="pct"/>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sz w:val="19"/>
                <w:szCs w:val="19"/>
              </w:rPr>
            </w:pPr>
            <w:r w:rsidRPr="003F4377">
              <w:rPr>
                <w:sz w:val="19"/>
                <w:szCs w:val="19"/>
              </w:rPr>
              <w:t> </w:t>
            </w:r>
          </w:p>
        </w:tc>
        <w:tc>
          <w:tcPr>
            <w:tcW w:w="506"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47"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1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418"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b/>
                <w:bCs/>
                <w:sz w:val="19"/>
                <w:szCs w:val="19"/>
              </w:rPr>
            </w:pPr>
            <w:r w:rsidRPr="003F4377">
              <w:rPr>
                <w:b/>
                <w:bCs/>
                <w:sz w:val="19"/>
                <w:szCs w:val="19"/>
              </w:rPr>
              <w:t>260</w:t>
            </w:r>
          </w:p>
        </w:tc>
        <w:tc>
          <w:tcPr>
            <w:tcW w:w="359"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303"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b/>
                <w:bCs/>
                <w:sz w:val="19"/>
                <w:szCs w:val="19"/>
              </w:rPr>
            </w:pPr>
            <w:r w:rsidRPr="003F4377">
              <w:rPr>
                <w:b/>
                <w:bCs/>
                <w:sz w:val="19"/>
                <w:szCs w:val="19"/>
              </w:rPr>
              <w:t>350</w:t>
            </w:r>
          </w:p>
        </w:tc>
        <w:tc>
          <w:tcPr>
            <w:tcW w:w="312"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474" w:type="pct"/>
            <w:tcBorders>
              <w:top w:val="nil"/>
              <w:left w:val="nil"/>
              <w:bottom w:val="single" w:sz="4" w:space="0" w:color="auto"/>
              <w:right w:val="single" w:sz="4" w:space="0" w:color="auto"/>
            </w:tcBorders>
            <w:shd w:val="clear" w:color="auto" w:fill="auto"/>
            <w:noWrap/>
            <w:vAlign w:val="bottom"/>
          </w:tcPr>
          <w:p w:rsidR="00AA1F31" w:rsidRPr="003F4377" w:rsidRDefault="00AA1F31" w:rsidP="0013081E">
            <w:pPr>
              <w:pStyle w:val="Tabele"/>
              <w:rPr>
                <w:sz w:val="19"/>
                <w:szCs w:val="19"/>
              </w:rPr>
            </w:pPr>
            <w:r w:rsidRPr="003F4377">
              <w:rPr>
                <w:sz w:val="19"/>
                <w:szCs w:val="19"/>
              </w:rPr>
              <w:t> </w:t>
            </w:r>
          </w:p>
        </w:tc>
        <w:tc>
          <w:tcPr>
            <w:tcW w:w="435" w:type="pct"/>
            <w:gridSpan w:val="2"/>
            <w:tcBorders>
              <w:top w:val="nil"/>
              <w:left w:val="nil"/>
              <w:bottom w:val="single" w:sz="4" w:space="0" w:color="auto"/>
              <w:right w:val="single" w:sz="4" w:space="0" w:color="auto"/>
            </w:tcBorders>
            <w:shd w:val="clear" w:color="auto" w:fill="auto"/>
            <w:vAlign w:val="center"/>
          </w:tcPr>
          <w:p w:rsidR="00AA1F31" w:rsidRPr="003F4377" w:rsidRDefault="00AA1F31" w:rsidP="0013081E">
            <w:pPr>
              <w:pStyle w:val="Tabele"/>
              <w:rPr>
                <w:sz w:val="19"/>
                <w:szCs w:val="19"/>
              </w:rPr>
            </w:pPr>
            <w:r w:rsidRPr="003F4377">
              <w:rPr>
                <w:sz w:val="19"/>
                <w:szCs w:val="19"/>
              </w:rPr>
              <w:t> </w:t>
            </w:r>
          </w:p>
        </w:tc>
      </w:tr>
      <w:tr w:rsidR="003F4377" w:rsidRPr="003F4377">
        <w:trPr>
          <w:trHeight w:val="258"/>
        </w:trPr>
        <w:tc>
          <w:tcPr>
            <w:tcW w:w="284" w:type="pct"/>
            <w:tcBorders>
              <w:top w:val="single" w:sz="4" w:space="0" w:color="auto"/>
              <w:left w:val="single" w:sz="4" w:space="0" w:color="auto"/>
              <w:bottom w:val="single" w:sz="4" w:space="0" w:color="auto"/>
              <w:right w:val="single" w:sz="4" w:space="0" w:color="auto"/>
            </w:tcBorders>
            <w:shd w:val="clear" w:color="auto" w:fill="auto"/>
            <w:vAlign w:val="bottom"/>
          </w:tcPr>
          <w:p w:rsidR="003F4377" w:rsidRPr="003F4377" w:rsidRDefault="003F4377" w:rsidP="0013081E">
            <w:pPr>
              <w:pStyle w:val="Tabele"/>
              <w:rPr>
                <w:sz w:val="19"/>
                <w:szCs w:val="19"/>
              </w:rPr>
            </w:pPr>
            <w:r w:rsidRPr="003F4377">
              <w:rPr>
                <w:sz w:val="19"/>
                <w:szCs w:val="19"/>
              </w:rPr>
              <w:t> </w:t>
            </w:r>
          </w:p>
        </w:tc>
        <w:tc>
          <w:tcPr>
            <w:tcW w:w="289" w:type="pct"/>
            <w:tcBorders>
              <w:top w:val="nil"/>
              <w:left w:val="nil"/>
              <w:bottom w:val="single" w:sz="4" w:space="0" w:color="auto"/>
              <w:right w:val="single" w:sz="4" w:space="0" w:color="auto"/>
            </w:tcBorders>
            <w:shd w:val="clear" w:color="auto" w:fill="auto"/>
            <w:noWrap/>
            <w:vAlign w:val="bottom"/>
          </w:tcPr>
          <w:p w:rsidR="003F4377" w:rsidRPr="003F4377" w:rsidRDefault="003F4377" w:rsidP="0013081E">
            <w:pPr>
              <w:pStyle w:val="Tabele"/>
              <w:rPr>
                <w:sz w:val="19"/>
                <w:szCs w:val="19"/>
              </w:rPr>
            </w:pPr>
            <w:r w:rsidRPr="003F4377">
              <w:rPr>
                <w:sz w:val="19"/>
                <w:szCs w:val="19"/>
              </w:rPr>
              <w:t> </w:t>
            </w:r>
          </w:p>
        </w:tc>
        <w:tc>
          <w:tcPr>
            <w:tcW w:w="282" w:type="pct"/>
            <w:tcBorders>
              <w:top w:val="nil"/>
              <w:left w:val="nil"/>
              <w:bottom w:val="single" w:sz="4" w:space="0" w:color="auto"/>
              <w:right w:val="single" w:sz="4" w:space="0" w:color="auto"/>
            </w:tcBorders>
            <w:shd w:val="clear" w:color="auto" w:fill="auto"/>
            <w:noWrap/>
            <w:vAlign w:val="bottom"/>
          </w:tcPr>
          <w:p w:rsidR="003F4377" w:rsidRPr="003F4377" w:rsidRDefault="003F4377" w:rsidP="0013081E">
            <w:pPr>
              <w:pStyle w:val="Tabele"/>
              <w:rPr>
                <w:sz w:val="19"/>
                <w:szCs w:val="19"/>
              </w:rPr>
            </w:pPr>
            <w:r w:rsidRPr="003F4377">
              <w:rPr>
                <w:sz w:val="19"/>
                <w:szCs w:val="19"/>
              </w:rPr>
              <w:t> </w:t>
            </w:r>
          </w:p>
        </w:tc>
        <w:tc>
          <w:tcPr>
            <w:tcW w:w="327" w:type="pct"/>
            <w:tcBorders>
              <w:top w:val="nil"/>
              <w:left w:val="nil"/>
              <w:bottom w:val="single" w:sz="4" w:space="0" w:color="auto"/>
              <w:right w:val="single" w:sz="4" w:space="0" w:color="auto"/>
            </w:tcBorders>
            <w:shd w:val="clear" w:color="auto" w:fill="auto"/>
            <w:noWrap/>
            <w:vAlign w:val="bottom"/>
          </w:tcPr>
          <w:p w:rsidR="003F4377" w:rsidRPr="003F4377" w:rsidRDefault="003F4377" w:rsidP="0013081E">
            <w:pPr>
              <w:pStyle w:val="Tabele"/>
              <w:rPr>
                <w:sz w:val="19"/>
                <w:szCs w:val="19"/>
              </w:rPr>
            </w:pPr>
            <w:r w:rsidRPr="003F4377">
              <w:rPr>
                <w:sz w:val="19"/>
                <w:szCs w:val="19"/>
              </w:rPr>
              <w:t> </w:t>
            </w:r>
          </w:p>
        </w:tc>
        <w:tc>
          <w:tcPr>
            <w:tcW w:w="347" w:type="pct"/>
            <w:tcBorders>
              <w:top w:val="nil"/>
              <w:left w:val="nil"/>
              <w:bottom w:val="single" w:sz="4" w:space="0" w:color="auto"/>
              <w:right w:val="single" w:sz="4" w:space="0" w:color="auto"/>
            </w:tcBorders>
            <w:shd w:val="clear" w:color="auto" w:fill="auto"/>
            <w:vAlign w:val="bottom"/>
          </w:tcPr>
          <w:p w:rsidR="003F4377" w:rsidRPr="003F4377" w:rsidRDefault="003F4377" w:rsidP="0013081E">
            <w:pPr>
              <w:pStyle w:val="Tabele"/>
              <w:rPr>
                <w:sz w:val="19"/>
                <w:szCs w:val="19"/>
              </w:rPr>
            </w:pPr>
            <w:r w:rsidRPr="003F4377">
              <w:rPr>
                <w:sz w:val="19"/>
                <w:szCs w:val="19"/>
              </w:rPr>
              <w:t> </w:t>
            </w:r>
          </w:p>
        </w:tc>
        <w:tc>
          <w:tcPr>
            <w:tcW w:w="506" w:type="pct"/>
            <w:tcBorders>
              <w:top w:val="nil"/>
              <w:left w:val="nil"/>
              <w:bottom w:val="single" w:sz="4" w:space="0" w:color="auto"/>
              <w:right w:val="single" w:sz="4" w:space="0" w:color="auto"/>
            </w:tcBorders>
            <w:shd w:val="clear" w:color="auto" w:fill="auto"/>
            <w:vAlign w:val="bottom"/>
          </w:tcPr>
          <w:p w:rsidR="003F4377" w:rsidRPr="003F4377" w:rsidRDefault="003F4377" w:rsidP="0013081E">
            <w:pPr>
              <w:pStyle w:val="Tabele"/>
              <w:rPr>
                <w:sz w:val="19"/>
                <w:szCs w:val="19"/>
              </w:rPr>
            </w:pPr>
            <w:r w:rsidRPr="003F4377">
              <w:rPr>
                <w:sz w:val="19"/>
                <w:szCs w:val="19"/>
              </w:rPr>
              <w:t> </w:t>
            </w:r>
          </w:p>
        </w:tc>
        <w:tc>
          <w:tcPr>
            <w:tcW w:w="1083" w:type="pct"/>
            <w:gridSpan w:val="3"/>
            <w:tcBorders>
              <w:top w:val="nil"/>
              <w:left w:val="nil"/>
              <w:bottom w:val="single" w:sz="4" w:space="0" w:color="auto"/>
              <w:right w:val="single" w:sz="4" w:space="0" w:color="auto"/>
            </w:tcBorders>
            <w:shd w:val="clear" w:color="auto" w:fill="auto"/>
            <w:noWrap/>
            <w:vAlign w:val="bottom"/>
          </w:tcPr>
          <w:p w:rsidR="003F4377" w:rsidRPr="003F4377" w:rsidRDefault="003F4377" w:rsidP="0013081E">
            <w:pPr>
              <w:pStyle w:val="Tabele"/>
              <w:rPr>
                <w:sz w:val="19"/>
                <w:szCs w:val="19"/>
              </w:rPr>
            </w:pPr>
          </w:p>
          <w:p w:rsidR="003F4377" w:rsidRPr="003F4377" w:rsidRDefault="003F4377" w:rsidP="0013081E">
            <w:pPr>
              <w:pStyle w:val="Tabele"/>
              <w:rPr>
                <w:b/>
                <w:bCs/>
                <w:sz w:val="19"/>
                <w:szCs w:val="19"/>
              </w:rPr>
            </w:pPr>
            <w:r w:rsidRPr="003F4377">
              <w:rPr>
                <w:b/>
                <w:bCs/>
                <w:sz w:val="19"/>
                <w:szCs w:val="19"/>
              </w:rPr>
              <w:t>SHUMA TOTALE</w:t>
            </w:r>
          </w:p>
        </w:tc>
        <w:tc>
          <w:tcPr>
            <w:tcW w:w="359" w:type="pct"/>
            <w:tcBorders>
              <w:top w:val="nil"/>
              <w:left w:val="nil"/>
              <w:bottom w:val="single" w:sz="4" w:space="0" w:color="auto"/>
              <w:right w:val="single" w:sz="4" w:space="0" w:color="auto"/>
            </w:tcBorders>
            <w:shd w:val="clear" w:color="auto" w:fill="auto"/>
            <w:vAlign w:val="bottom"/>
          </w:tcPr>
          <w:p w:rsidR="003F4377" w:rsidRPr="003F4377" w:rsidRDefault="003F4377" w:rsidP="0013081E">
            <w:pPr>
              <w:pStyle w:val="Tabele"/>
              <w:rPr>
                <w:b/>
                <w:bCs/>
                <w:sz w:val="19"/>
                <w:szCs w:val="19"/>
              </w:rPr>
            </w:pPr>
            <w:r w:rsidRPr="003F4377">
              <w:rPr>
                <w:b/>
                <w:bCs/>
                <w:sz w:val="19"/>
                <w:szCs w:val="19"/>
              </w:rPr>
              <w:t> </w:t>
            </w:r>
          </w:p>
        </w:tc>
        <w:tc>
          <w:tcPr>
            <w:tcW w:w="303" w:type="pct"/>
            <w:tcBorders>
              <w:top w:val="nil"/>
              <w:left w:val="nil"/>
              <w:bottom w:val="single" w:sz="4" w:space="0" w:color="auto"/>
              <w:right w:val="single" w:sz="4" w:space="0" w:color="auto"/>
            </w:tcBorders>
            <w:shd w:val="clear" w:color="auto" w:fill="auto"/>
            <w:vAlign w:val="bottom"/>
          </w:tcPr>
          <w:p w:rsidR="003F4377" w:rsidRPr="003F4377" w:rsidRDefault="003F4377" w:rsidP="0013081E">
            <w:pPr>
              <w:pStyle w:val="Tabele"/>
              <w:rPr>
                <w:sz w:val="19"/>
                <w:szCs w:val="19"/>
              </w:rPr>
            </w:pPr>
            <w:r w:rsidRPr="003F4377">
              <w:rPr>
                <w:sz w:val="19"/>
                <w:szCs w:val="19"/>
              </w:rPr>
              <w:t>636</w:t>
            </w:r>
          </w:p>
        </w:tc>
        <w:tc>
          <w:tcPr>
            <w:tcW w:w="312" w:type="pct"/>
            <w:tcBorders>
              <w:top w:val="nil"/>
              <w:left w:val="nil"/>
              <w:bottom w:val="single" w:sz="4" w:space="0" w:color="auto"/>
              <w:right w:val="single" w:sz="4" w:space="0" w:color="auto"/>
            </w:tcBorders>
            <w:shd w:val="clear" w:color="auto" w:fill="auto"/>
            <w:noWrap/>
            <w:vAlign w:val="bottom"/>
          </w:tcPr>
          <w:p w:rsidR="003F4377" w:rsidRPr="003F4377" w:rsidRDefault="003F4377" w:rsidP="0013081E">
            <w:pPr>
              <w:pStyle w:val="Tabele"/>
              <w:rPr>
                <w:b/>
                <w:bCs/>
                <w:sz w:val="19"/>
                <w:szCs w:val="19"/>
              </w:rPr>
            </w:pPr>
            <w:r w:rsidRPr="003F4377">
              <w:rPr>
                <w:b/>
                <w:bCs/>
                <w:sz w:val="19"/>
                <w:szCs w:val="19"/>
              </w:rPr>
              <w:t> </w:t>
            </w:r>
          </w:p>
        </w:tc>
        <w:tc>
          <w:tcPr>
            <w:tcW w:w="474" w:type="pct"/>
            <w:tcBorders>
              <w:top w:val="nil"/>
              <w:left w:val="nil"/>
              <w:bottom w:val="single" w:sz="4" w:space="0" w:color="auto"/>
              <w:right w:val="single" w:sz="4" w:space="0" w:color="auto"/>
            </w:tcBorders>
            <w:shd w:val="clear" w:color="auto" w:fill="auto"/>
            <w:noWrap/>
            <w:vAlign w:val="bottom"/>
          </w:tcPr>
          <w:p w:rsidR="003F4377" w:rsidRPr="003F4377" w:rsidRDefault="003F4377" w:rsidP="0013081E">
            <w:pPr>
              <w:pStyle w:val="Tabele"/>
              <w:rPr>
                <w:b/>
                <w:bCs/>
                <w:sz w:val="19"/>
                <w:szCs w:val="19"/>
              </w:rPr>
            </w:pPr>
            <w:r w:rsidRPr="003F4377">
              <w:rPr>
                <w:b/>
                <w:bCs/>
                <w:sz w:val="19"/>
                <w:szCs w:val="19"/>
              </w:rPr>
              <w:t>12833250</w:t>
            </w:r>
          </w:p>
        </w:tc>
        <w:tc>
          <w:tcPr>
            <w:tcW w:w="435" w:type="pct"/>
            <w:gridSpan w:val="2"/>
            <w:tcBorders>
              <w:top w:val="nil"/>
              <w:left w:val="nil"/>
              <w:bottom w:val="single" w:sz="4" w:space="0" w:color="auto"/>
              <w:right w:val="single" w:sz="4" w:space="0" w:color="auto"/>
            </w:tcBorders>
            <w:shd w:val="clear" w:color="auto" w:fill="auto"/>
            <w:noWrap/>
            <w:vAlign w:val="bottom"/>
          </w:tcPr>
          <w:p w:rsidR="003F4377" w:rsidRPr="003F4377" w:rsidRDefault="003F4377" w:rsidP="0013081E">
            <w:pPr>
              <w:pStyle w:val="Tabele"/>
              <w:rPr>
                <w:sz w:val="19"/>
                <w:szCs w:val="19"/>
              </w:rPr>
            </w:pPr>
            <w:r w:rsidRPr="003F4377">
              <w:rPr>
                <w:sz w:val="19"/>
                <w:szCs w:val="19"/>
              </w:rPr>
              <w:t> </w:t>
            </w:r>
          </w:p>
        </w:tc>
      </w:tr>
    </w:tbl>
    <w:p w:rsidR="00AA1F31" w:rsidRDefault="00AA1F31" w:rsidP="00AA1F31">
      <w:pPr>
        <w:pStyle w:val="Tabele"/>
        <w:jc w:val="center"/>
        <w:rPr>
          <w:rFonts w:eastAsia="Times New Roman" w:cs="Arial"/>
          <w:b/>
          <w:bCs/>
          <w:sz w:val="18"/>
          <w:szCs w:val="18"/>
          <w:u w:val="single"/>
        </w:rPr>
      </w:pPr>
    </w:p>
    <w:p w:rsidR="00B467CF" w:rsidRDefault="00B467CF" w:rsidP="00AA1F31">
      <w:pPr>
        <w:pStyle w:val="Tabele"/>
        <w:jc w:val="center"/>
        <w:rPr>
          <w:rFonts w:eastAsia="Times New Roman" w:cs="Arial"/>
          <w:b/>
          <w:bCs/>
          <w:sz w:val="18"/>
          <w:szCs w:val="18"/>
          <w:u w:val="single"/>
        </w:rPr>
      </w:pPr>
    </w:p>
    <w:p w:rsidR="00B467CF" w:rsidRDefault="00B467CF" w:rsidP="00AA1F31">
      <w:pPr>
        <w:pStyle w:val="Tabele"/>
        <w:jc w:val="center"/>
        <w:rPr>
          <w:rFonts w:eastAsia="Times New Roman" w:cs="Arial"/>
          <w:b/>
          <w:bCs/>
          <w:sz w:val="18"/>
          <w:szCs w:val="18"/>
          <w:u w:val="single"/>
        </w:rPr>
      </w:pPr>
    </w:p>
    <w:p w:rsidR="00AA1F31" w:rsidRPr="00AA1F31" w:rsidRDefault="00C54C59" w:rsidP="00AA1F31">
      <w:pPr>
        <w:pStyle w:val="Tabele"/>
        <w:jc w:val="center"/>
        <w:rPr>
          <w:rFonts w:eastAsia="Times New Roman" w:cs="Arial"/>
          <w:b/>
          <w:bCs/>
          <w:sz w:val="18"/>
          <w:szCs w:val="18"/>
          <w:u w:val="single"/>
          <w:lang w:val="it-IT"/>
        </w:rPr>
      </w:pPr>
      <w:r>
        <w:rPr>
          <w:rFonts w:eastAsia="Times New Roman" w:cs="Arial"/>
          <w:b/>
          <w:bCs/>
          <w:noProof/>
          <w:sz w:val="18"/>
          <w:szCs w:val="18"/>
          <w:u w:val="single"/>
          <w:lang w:eastAsia="en-GB"/>
        </w:rPr>
        <w:drawing>
          <wp:anchor distT="0" distB="0" distL="114300" distR="114300" simplePos="0" relativeHeight="251656704" behindDoc="0" locked="0" layoutInCell="1" allowOverlap="1">
            <wp:simplePos x="0" y="0"/>
            <wp:positionH relativeFrom="column">
              <wp:posOffset>3886200</wp:posOffset>
            </wp:positionH>
            <wp:positionV relativeFrom="paragraph">
              <wp:posOffset>-685800</wp:posOffset>
            </wp:positionV>
            <wp:extent cx="876300" cy="600075"/>
            <wp:effectExtent l="0" t="0" r="0" b="9525"/>
            <wp:wrapNone/>
            <wp:docPr id="8" name="Picture 1" descr="PictureLOGO-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LOGO-OT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300" cy="600075"/>
                    </a:xfrm>
                    <a:prstGeom prst="rect">
                      <a:avLst/>
                    </a:prstGeom>
                    <a:noFill/>
                  </pic:spPr>
                </pic:pic>
              </a:graphicData>
            </a:graphic>
            <wp14:sizeRelH relativeFrom="page">
              <wp14:pctWidth>0</wp14:pctWidth>
            </wp14:sizeRelH>
            <wp14:sizeRelV relativeFrom="page">
              <wp14:pctHeight>0</wp14:pctHeight>
            </wp14:sizeRelV>
          </wp:anchor>
        </w:drawing>
      </w:r>
      <w:r w:rsidR="00AA1F31" w:rsidRPr="00AA1F31">
        <w:rPr>
          <w:rFonts w:eastAsia="Times New Roman" w:cs="Arial"/>
          <w:b/>
          <w:bCs/>
          <w:sz w:val="18"/>
          <w:szCs w:val="18"/>
          <w:u w:val="single"/>
          <w:lang w:val="it-IT"/>
        </w:rPr>
        <w:t>OPERATORI SISTEMIT TRANSMETIMIT/DPZH</w:t>
      </w:r>
    </w:p>
    <w:p w:rsidR="00AA1F31" w:rsidRPr="00AA1F31" w:rsidRDefault="00AA1F31" w:rsidP="00AA1F31">
      <w:pPr>
        <w:pStyle w:val="Tabele"/>
        <w:jc w:val="center"/>
        <w:rPr>
          <w:rFonts w:eastAsia="Times New Roman" w:cs="Arial"/>
          <w:b/>
          <w:bCs/>
          <w:sz w:val="18"/>
          <w:szCs w:val="18"/>
          <w:u w:val="single"/>
          <w:lang w:val="it-IT"/>
        </w:rPr>
      </w:pPr>
      <w:r w:rsidRPr="00AA1F31">
        <w:rPr>
          <w:rFonts w:cs="Arial"/>
          <w:b/>
          <w:bCs/>
          <w:sz w:val="18"/>
          <w:szCs w:val="18"/>
          <w:lang w:val="it-IT"/>
        </w:rPr>
        <w:t>LISTA E PRONAREVE QE SHPRONESOHEN PER EFEKT TE NDERTIMIT TE LINJES ELEKTRIKE 400 KV "TIRANA 2 - ELBASAN 2"</w:t>
      </w:r>
    </w:p>
    <w:p w:rsidR="00AA1F31" w:rsidRDefault="00AA1F31" w:rsidP="00F15506">
      <w:pPr>
        <w:pStyle w:val="Paragrafi"/>
        <w:ind w:left="720"/>
        <w:jc w:val="center"/>
        <w:rPr>
          <w:rFonts w:cs="Arial"/>
          <w:b/>
          <w:bCs/>
          <w:sz w:val="18"/>
          <w:szCs w:val="18"/>
        </w:rPr>
      </w:pPr>
      <w:r w:rsidRPr="00AA1F31">
        <w:rPr>
          <w:rFonts w:cs="Arial"/>
          <w:b/>
          <w:bCs/>
          <w:sz w:val="18"/>
          <w:szCs w:val="18"/>
        </w:rPr>
        <w:t xml:space="preserve">QARKU </w:t>
      </w:r>
      <w:smartTag w:uri="urn:schemas-microsoft-com:office:smarttags" w:element="City">
        <w:smartTag w:uri="urn:schemas-microsoft-com:office:smarttags" w:element="place">
          <w:r w:rsidRPr="00AA1F31">
            <w:rPr>
              <w:rFonts w:cs="Arial"/>
              <w:b/>
              <w:bCs/>
              <w:sz w:val="18"/>
              <w:szCs w:val="18"/>
            </w:rPr>
            <w:t>Tirane</w:t>
          </w:r>
        </w:smartTag>
      </w:smartTag>
      <w:r w:rsidRPr="00AA1F31">
        <w:rPr>
          <w:rFonts w:cs="Arial"/>
          <w:b/>
          <w:bCs/>
          <w:sz w:val="18"/>
          <w:szCs w:val="18"/>
        </w:rPr>
        <w:t xml:space="preserve">           Komuna </w:t>
      </w:r>
      <w:r>
        <w:rPr>
          <w:rFonts w:cs="Arial"/>
          <w:b/>
          <w:bCs/>
          <w:sz w:val="18"/>
          <w:szCs w:val="18"/>
        </w:rPr>
        <w:t xml:space="preserve"> PETREL</w:t>
      </w:r>
      <w:r w:rsidR="0038754E">
        <w:rPr>
          <w:rFonts w:cs="Arial"/>
          <w:b/>
          <w:bCs/>
          <w:sz w:val="18"/>
          <w:szCs w:val="18"/>
        </w:rPr>
        <w:t>E</w:t>
      </w:r>
    </w:p>
    <w:p w:rsidR="00F15506" w:rsidRDefault="00F15506" w:rsidP="00F15506">
      <w:pPr>
        <w:pStyle w:val="Paragrafi"/>
        <w:ind w:left="720"/>
      </w:pPr>
    </w:p>
    <w:tbl>
      <w:tblPr>
        <w:tblW w:w="5310" w:type="pct"/>
        <w:tblInd w:w="-252" w:type="dxa"/>
        <w:tblLook w:val="0000" w:firstRow="0" w:lastRow="0" w:firstColumn="0" w:lastColumn="0" w:noHBand="0" w:noVBand="0"/>
      </w:tblPr>
      <w:tblGrid>
        <w:gridCol w:w="416"/>
        <w:gridCol w:w="847"/>
        <w:gridCol w:w="958"/>
        <w:gridCol w:w="958"/>
        <w:gridCol w:w="969"/>
        <w:gridCol w:w="1197"/>
        <w:gridCol w:w="1068"/>
        <w:gridCol w:w="1213"/>
        <w:gridCol w:w="825"/>
        <w:gridCol w:w="792"/>
        <w:gridCol w:w="1791"/>
        <w:gridCol w:w="770"/>
        <w:gridCol w:w="803"/>
        <w:gridCol w:w="1368"/>
        <w:gridCol w:w="1127"/>
      </w:tblGrid>
      <w:tr w:rsidR="00AA1F31" w:rsidRPr="003F4377">
        <w:trPr>
          <w:trHeight w:val="255"/>
        </w:trPr>
        <w:tc>
          <w:tcPr>
            <w:tcW w:w="138" w:type="pct"/>
            <w:tcBorders>
              <w:top w:val="single" w:sz="4" w:space="0" w:color="auto"/>
              <w:left w:val="single" w:sz="4" w:space="0" w:color="auto"/>
              <w:bottom w:val="nil"/>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 </w:t>
            </w:r>
          </w:p>
        </w:tc>
        <w:tc>
          <w:tcPr>
            <w:tcW w:w="280" w:type="pct"/>
            <w:tcBorders>
              <w:top w:val="single" w:sz="4" w:space="0" w:color="auto"/>
              <w:left w:val="nil"/>
              <w:bottom w:val="nil"/>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Objekti</w:t>
            </w:r>
          </w:p>
        </w:tc>
        <w:tc>
          <w:tcPr>
            <w:tcW w:w="4209" w:type="pct"/>
            <w:gridSpan w:val="12"/>
            <w:tcBorders>
              <w:top w:val="single" w:sz="4" w:space="0" w:color="auto"/>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lang w:val="it-IT"/>
              </w:rPr>
            </w:pPr>
            <w:r w:rsidRPr="003F4377">
              <w:rPr>
                <w:sz w:val="20"/>
                <w:lang w:val="it-IT"/>
              </w:rPr>
              <w:t>LISTA E PRONAREVE PER SHPONESIM DEFINITIV        (sip.banese, sip.shtylle)</w:t>
            </w:r>
          </w:p>
        </w:tc>
        <w:tc>
          <w:tcPr>
            <w:tcW w:w="373"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Shenime</w:t>
            </w:r>
          </w:p>
        </w:tc>
      </w:tr>
      <w:tr w:rsidR="00AA1F31" w:rsidRPr="003F4377">
        <w:trPr>
          <w:trHeight w:val="1275"/>
        </w:trPr>
        <w:tc>
          <w:tcPr>
            <w:tcW w:w="138" w:type="pct"/>
            <w:tcBorders>
              <w:top w:val="single" w:sz="4" w:space="0" w:color="auto"/>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jc w:val="center"/>
              <w:rPr>
                <w:b/>
                <w:sz w:val="20"/>
              </w:rPr>
            </w:pPr>
          </w:p>
        </w:tc>
        <w:tc>
          <w:tcPr>
            <w:tcW w:w="280" w:type="pct"/>
            <w:tcBorders>
              <w:top w:val="single" w:sz="4" w:space="0" w:color="auto"/>
              <w:left w:val="nil"/>
              <w:bottom w:val="single" w:sz="4" w:space="0" w:color="auto"/>
              <w:right w:val="single" w:sz="4" w:space="0" w:color="auto"/>
            </w:tcBorders>
            <w:shd w:val="clear" w:color="auto" w:fill="auto"/>
            <w:vAlign w:val="center"/>
          </w:tcPr>
          <w:p w:rsidR="00AA1F31" w:rsidRPr="003F4377" w:rsidRDefault="00AA1F31" w:rsidP="00AA1F31">
            <w:pPr>
              <w:pStyle w:val="Tabele"/>
              <w:jc w:val="center"/>
              <w:rPr>
                <w:b/>
                <w:sz w:val="20"/>
              </w:rPr>
            </w:pPr>
            <w:r w:rsidRPr="003F4377">
              <w:rPr>
                <w:b/>
                <w:sz w:val="20"/>
              </w:rPr>
              <w:t>Numri i shtylles</w:t>
            </w:r>
          </w:p>
        </w:tc>
        <w:tc>
          <w:tcPr>
            <w:tcW w:w="317"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jc w:val="center"/>
              <w:rPr>
                <w:b/>
                <w:sz w:val="20"/>
              </w:rPr>
            </w:pPr>
            <w:r w:rsidRPr="003F4377">
              <w:rPr>
                <w:b/>
                <w:sz w:val="20"/>
              </w:rPr>
              <w:t>Emri</w:t>
            </w:r>
          </w:p>
        </w:tc>
        <w:tc>
          <w:tcPr>
            <w:tcW w:w="317"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jc w:val="center"/>
              <w:rPr>
                <w:b/>
                <w:sz w:val="20"/>
              </w:rPr>
            </w:pPr>
            <w:r w:rsidRPr="003F4377">
              <w:rPr>
                <w:b/>
                <w:sz w:val="20"/>
              </w:rPr>
              <w:t>Atesia</w:t>
            </w:r>
          </w:p>
        </w:tc>
        <w:tc>
          <w:tcPr>
            <w:tcW w:w="321"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jc w:val="center"/>
              <w:rPr>
                <w:b/>
                <w:sz w:val="20"/>
              </w:rPr>
            </w:pPr>
            <w:r w:rsidRPr="003F4377">
              <w:rPr>
                <w:b/>
                <w:sz w:val="20"/>
              </w:rPr>
              <w:t>Mbiemri</w:t>
            </w:r>
          </w:p>
        </w:tc>
        <w:tc>
          <w:tcPr>
            <w:tcW w:w="396"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jc w:val="center"/>
              <w:rPr>
                <w:b/>
                <w:sz w:val="20"/>
              </w:rPr>
            </w:pPr>
            <w:r w:rsidRPr="003F4377">
              <w:rPr>
                <w:b/>
                <w:sz w:val="20"/>
              </w:rPr>
              <w:t>Lloji i pasurise</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jc w:val="center"/>
              <w:rPr>
                <w:b/>
                <w:sz w:val="20"/>
              </w:rPr>
            </w:pPr>
            <w:r w:rsidRPr="003F4377">
              <w:rPr>
                <w:b/>
                <w:sz w:val="20"/>
              </w:rPr>
              <w:t>Nr. Kadastral</w:t>
            </w:r>
          </w:p>
        </w:tc>
        <w:tc>
          <w:tcPr>
            <w:tcW w:w="402"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jc w:val="center"/>
              <w:rPr>
                <w:b/>
                <w:sz w:val="20"/>
              </w:rPr>
            </w:pPr>
            <w:r w:rsidRPr="003F4377">
              <w:rPr>
                <w:b/>
                <w:sz w:val="20"/>
              </w:rPr>
              <w:t>Nr. pasurise</w:t>
            </w:r>
          </w:p>
        </w:tc>
        <w:tc>
          <w:tcPr>
            <w:tcW w:w="2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jc w:val="center"/>
              <w:rPr>
                <w:b/>
                <w:sz w:val="20"/>
              </w:rPr>
            </w:pPr>
            <w:r w:rsidRPr="003F4377">
              <w:rPr>
                <w:b/>
                <w:sz w:val="20"/>
              </w:rPr>
              <w:t>Prona ne m</w:t>
            </w:r>
            <w:r w:rsidRPr="00170013">
              <w:rPr>
                <w:b/>
                <w:sz w:val="20"/>
                <w:vertAlign w:val="superscript"/>
              </w:rPr>
              <w:t>2</w:t>
            </w:r>
            <w:r w:rsidRPr="003F4377">
              <w:rPr>
                <w:b/>
                <w:sz w:val="20"/>
              </w:rPr>
              <w:t xml:space="preserve"> (totale)</w:t>
            </w:r>
          </w:p>
        </w:tc>
        <w:tc>
          <w:tcPr>
            <w:tcW w:w="262"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jc w:val="center"/>
              <w:rPr>
                <w:b/>
                <w:sz w:val="20"/>
              </w:rPr>
            </w:pPr>
            <w:r w:rsidRPr="003F4377">
              <w:rPr>
                <w:b/>
                <w:sz w:val="20"/>
              </w:rPr>
              <w:t>Sip.  banese m</w:t>
            </w:r>
            <w:r w:rsidRPr="00170013">
              <w:rPr>
                <w:b/>
                <w:sz w:val="20"/>
                <w:vertAlign w:val="superscript"/>
              </w:rPr>
              <w:t>2</w:t>
            </w:r>
          </w:p>
        </w:tc>
        <w:tc>
          <w:tcPr>
            <w:tcW w:w="593" w:type="pct"/>
            <w:tcBorders>
              <w:top w:val="nil"/>
              <w:left w:val="nil"/>
              <w:bottom w:val="single" w:sz="4" w:space="0" w:color="auto"/>
              <w:right w:val="single" w:sz="4" w:space="0" w:color="auto"/>
            </w:tcBorders>
            <w:shd w:val="clear" w:color="auto" w:fill="auto"/>
            <w:vAlign w:val="center"/>
          </w:tcPr>
          <w:p w:rsidR="00AA1F31" w:rsidRPr="003F4377" w:rsidRDefault="00170013" w:rsidP="00AA1F31">
            <w:pPr>
              <w:pStyle w:val="Tabele"/>
              <w:jc w:val="center"/>
              <w:rPr>
                <w:b/>
                <w:sz w:val="20"/>
                <w:lang w:val="it-IT"/>
              </w:rPr>
            </w:pPr>
            <w:r>
              <w:rPr>
                <w:b/>
                <w:sz w:val="20"/>
                <w:lang w:val="it-IT"/>
              </w:rPr>
              <w:t>Çmimi  b</w:t>
            </w:r>
            <w:r w:rsidR="00AA1F31" w:rsidRPr="003F4377">
              <w:rPr>
                <w:b/>
                <w:sz w:val="20"/>
                <w:lang w:val="it-IT"/>
              </w:rPr>
              <w:t>anese ZRPP  leke/  m</w:t>
            </w:r>
            <w:r w:rsidR="00AA1F31" w:rsidRPr="00170013">
              <w:rPr>
                <w:b/>
                <w:sz w:val="20"/>
                <w:vertAlign w:val="superscript"/>
                <w:lang w:val="it-IT"/>
              </w:rPr>
              <w:t>2</w:t>
            </w:r>
          </w:p>
        </w:tc>
        <w:tc>
          <w:tcPr>
            <w:tcW w:w="255"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jc w:val="center"/>
              <w:rPr>
                <w:b/>
                <w:sz w:val="20"/>
              </w:rPr>
            </w:pPr>
            <w:r w:rsidRPr="003F4377">
              <w:rPr>
                <w:b/>
                <w:sz w:val="20"/>
              </w:rPr>
              <w:t>Sip shtylle m²</w:t>
            </w:r>
          </w:p>
        </w:tc>
        <w:tc>
          <w:tcPr>
            <w:tcW w:w="266" w:type="pct"/>
            <w:tcBorders>
              <w:top w:val="nil"/>
              <w:left w:val="nil"/>
              <w:bottom w:val="single" w:sz="4" w:space="0" w:color="auto"/>
              <w:right w:val="single" w:sz="4" w:space="0" w:color="auto"/>
            </w:tcBorders>
            <w:shd w:val="clear" w:color="auto" w:fill="auto"/>
            <w:vAlign w:val="center"/>
          </w:tcPr>
          <w:p w:rsidR="00AA1F31" w:rsidRPr="003F4377" w:rsidRDefault="00170013" w:rsidP="00AA1F31">
            <w:pPr>
              <w:pStyle w:val="Tabele"/>
              <w:jc w:val="center"/>
              <w:rPr>
                <w:b/>
                <w:sz w:val="20"/>
              </w:rPr>
            </w:pPr>
            <w:r>
              <w:rPr>
                <w:b/>
                <w:sz w:val="20"/>
              </w:rPr>
              <w:t>Çmimi i</w:t>
            </w:r>
            <w:r w:rsidR="00AA1F31" w:rsidRPr="003F4377">
              <w:rPr>
                <w:b/>
                <w:sz w:val="20"/>
              </w:rPr>
              <w:t xml:space="preserve"> tokes leke/ m</w:t>
            </w:r>
            <w:r w:rsidR="00AA1F31" w:rsidRPr="00170013">
              <w:rPr>
                <w:b/>
                <w:sz w:val="20"/>
                <w:vertAlign w:val="superscript"/>
              </w:rPr>
              <w:t>2</w:t>
            </w:r>
          </w:p>
        </w:tc>
        <w:tc>
          <w:tcPr>
            <w:tcW w:w="453" w:type="pct"/>
            <w:tcBorders>
              <w:top w:val="nil"/>
              <w:left w:val="nil"/>
              <w:bottom w:val="single" w:sz="4" w:space="0" w:color="auto"/>
              <w:right w:val="single" w:sz="4" w:space="0" w:color="auto"/>
            </w:tcBorders>
            <w:shd w:val="clear" w:color="auto" w:fill="auto"/>
            <w:vAlign w:val="center"/>
          </w:tcPr>
          <w:p w:rsidR="00AA1F31" w:rsidRPr="003F4377" w:rsidRDefault="00170013" w:rsidP="00AA1F31">
            <w:pPr>
              <w:pStyle w:val="Tabele"/>
              <w:jc w:val="center"/>
              <w:rPr>
                <w:b/>
                <w:sz w:val="20"/>
              </w:rPr>
            </w:pPr>
            <w:r>
              <w:rPr>
                <w:b/>
                <w:sz w:val="20"/>
              </w:rPr>
              <w:t>Vlera e k</w:t>
            </w:r>
            <w:r w:rsidR="00AA1F31" w:rsidRPr="003F4377">
              <w:rPr>
                <w:b/>
                <w:sz w:val="20"/>
              </w:rPr>
              <w:t>ompensimit  leke</w:t>
            </w:r>
          </w:p>
        </w:tc>
        <w:tc>
          <w:tcPr>
            <w:tcW w:w="373" w:type="pct"/>
            <w:vMerge/>
            <w:tcBorders>
              <w:top w:val="single" w:sz="4" w:space="0" w:color="auto"/>
              <w:left w:val="single" w:sz="4" w:space="0" w:color="auto"/>
              <w:bottom w:val="single" w:sz="4" w:space="0" w:color="000000"/>
              <w:right w:val="single" w:sz="4" w:space="0" w:color="auto"/>
            </w:tcBorders>
            <w:vAlign w:val="center"/>
          </w:tcPr>
          <w:p w:rsidR="00AA1F31" w:rsidRPr="003F4377" w:rsidRDefault="00AA1F31" w:rsidP="00AA1F31">
            <w:pPr>
              <w:pStyle w:val="Tabele"/>
              <w:jc w:val="center"/>
              <w:rPr>
                <w:b/>
                <w:sz w:val="20"/>
              </w:rPr>
            </w:pPr>
          </w:p>
        </w:tc>
      </w:tr>
      <w:tr w:rsidR="00AA1F31" w:rsidRPr="003F4377">
        <w:trPr>
          <w:trHeight w:val="255"/>
        </w:trPr>
        <w:tc>
          <w:tcPr>
            <w:tcW w:w="138" w:type="pct"/>
            <w:tcBorders>
              <w:top w:val="nil"/>
              <w:left w:val="single" w:sz="4" w:space="0" w:color="auto"/>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1</w:t>
            </w:r>
          </w:p>
        </w:tc>
        <w:tc>
          <w:tcPr>
            <w:tcW w:w="280"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2</w:t>
            </w:r>
          </w:p>
        </w:tc>
        <w:tc>
          <w:tcPr>
            <w:tcW w:w="317"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3</w:t>
            </w:r>
          </w:p>
        </w:tc>
        <w:tc>
          <w:tcPr>
            <w:tcW w:w="317"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4</w:t>
            </w:r>
          </w:p>
        </w:tc>
        <w:tc>
          <w:tcPr>
            <w:tcW w:w="321"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5</w:t>
            </w:r>
          </w:p>
        </w:tc>
        <w:tc>
          <w:tcPr>
            <w:tcW w:w="39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6</w:t>
            </w:r>
          </w:p>
        </w:tc>
        <w:tc>
          <w:tcPr>
            <w:tcW w:w="354"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7</w:t>
            </w:r>
          </w:p>
        </w:tc>
        <w:tc>
          <w:tcPr>
            <w:tcW w:w="402"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8</w:t>
            </w:r>
          </w:p>
        </w:tc>
        <w:tc>
          <w:tcPr>
            <w:tcW w:w="27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9</w:t>
            </w:r>
          </w:p>
        </w:tc>
        <w:tc>
          <w:tcPr>
            <w:tcW w:w="262"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10</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11</w:t>
            </w:r>
          </w:p>
        </w:tc>
        <w:tc>
          <w:tcPr>
            <w:tcW w:w="255"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12</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13</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14</w:t>
            </w:r>
          </w:p>
        </w:tc>
        <w:tc>
          <w:tcPr>
            <w:tcW w:w="3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15</w:t>
            </w:r>
          </w:p>
        </w:tc>
      </w:tr>
      <w:tr w:rsidR="00AA1F31" w:rsidRPr="003F4377">
        <w:trPr>
          <w:trHeight w:val="255"/>
        </w:trPr>
        <w:tc>
          <w:tcPr>
            <w:tcW w:w="138" w:type="pct"/>
            <w:tcBorders>
              <w:top w:val="nil"/>
              <w:left w:val="single" w:sz="4" w:space="0" w:color="auto"/>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80"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color w:val="FF0000"/>
                <w:sz w:val="20"/>
              </w:rPr>
            </w:pPr>
            <w:r w:rsidRPr="003F4377">
              <w:rPr>
                <w:color w:val="FF0000"/>
                <w:sz w:val="20"/>
              </w:rPr>
              <w:t>Petrele</w:t>
            </w:r>
          </w:p>
        </w:tc>
        <w:tc>
          <w:tcPr>
            <w:tcW w:w="317"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317"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39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354"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402"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7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r>
      <w:tr w:rsidR="00AA1F31" w:rsidRPr="003F4377">
        <w:trPr>
          <w:trHeight w:val="255"/>
        </w:trPr>
        <w:tc>
          <w:tcPr>
            <w:tcW w:w="138" w:type="pct"/>
            <w:tcBorders>
              <w:top w:val="nil"/>
              <w:left w:val="single" w:sz="4" w:space="0" w:color="auto"/>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80"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41</w:t>
            </w:r>
          </w:p>
        </w:tc>
        <w:tc>
          <w:tcPr>
            <w:tcW w:w="317"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xml:space="preserve">Eqerem </w:t>
            </w:r>
          </w:p>
        </w:tc>
        <w:tc>
          <w:tcPr>
            <w:tcW w:w="317"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xml:space="preserve">Nuredin </w:t>
            </w:r>
          </w:p>
        </w:tc>
        <w:tc>
          <w:tcPr>
            <w:tcW w:w="321"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Pareshi</w:t>
            </w:r>
          </w:p>
        </w:tc>
        <w:tc>
          <w:tcPr>
            <w:tcW w:w="39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are</w:t>
            </w:r>
          </w:p>
        </w:tc>
        <w:tc>
          <w:tcPr>
            <w:tcW w:w="354"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2947</w:t>
            </w:r>
          </w:p>
        </w:tc>
        <w:tc>
          <w:tcPr>
            <w:tcW w:w="402"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5/2/19</w:t>
            </w:r>
          </w:p>
        </w:tc>
        <w:tc>
          <w:tcPr>
            <w:tcW w:w="27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3000</w:t>
            </w:r>
          </w:p>
        </w:tc>
        <w:tc>
          <w:tcPr>
            <w:tcW w:w="262"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84</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269</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22596</w:t>
            </w:r>
          </w:p>
        </w:tc>
        <w:tc>
          <w:tcPr>
            <w:tcW w:w="37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certifikate</w:t>
            </w:r>
          </w:p>
        </w:tc>
      </w:tr>
      <w:tr w:rsidR="00AA1F31" w:rsidRPr="003F4377">
        <w:trPr>
          <w:trHeight w:val="510"/>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1</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42</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Hafuz</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Dizdari</w:t>
            </w:r>
          </w:p>
        </w:tc>
        <w:tc>
          <w:tcPr>
            <w:tcW w:w="396"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livadh</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K-34-100-(59-B)</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424/5</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nil"/>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single" w:sz="4" w:space="0" w:color="auto"/>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58</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269</w:t>
            </w:r>
          </w:p>
        </w:tc>
        <w:tc>
          <w:tcPr>
            <w:tcW w:w="45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15602</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nuk ka inform</w:t>
            </w:r>
          </w:p>
        </w:tc>
      </w:tr>
      <w:tr w:rsidR="00AA1F31" w:rsidRPr="003F4377">
        <w:trPr>
          <w:trHeight w:val="255"/>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2</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43</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shtet</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96"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are</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K-34-100-(59-B)</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5/1/09</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nil"/>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single" w:sz="4" w:space="0" w:color="auto"/>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44</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konfirmuar</w:t>
            </w:r>
          </w:p>
        </w:tc>
      </w:tr>
      <w:tr w:rsidR="00AA1F31" w:rsidRPr="003F4377">
        <w:trPr>
          <w:trHeight w:val="255"/>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 </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color w:val="FF0000"/>
                <w:sz w:val="20"/>
              </w:rPr>
            </w:pPr>
            <w:r w:rsidRPr="003F4377">
              <w:rPr>
                <w:color w:val="FF0000"/>
                <w:sz w:val="20"/>
              </w:rPr>
              <w:t>Mullet</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 </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nil"/>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single" w:sz="4" w:space="0" w:color="auto"/>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45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37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r>
      <w:tr w:rsidR="00AA1F31" w:rsidRPr="003F4377">
        <w:trPr>
          <w:trHeight w:val="510"/>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3</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44</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shtet</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pyllpishe</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K-34-100-(60-A)</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290/5</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nil"/>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single" w:sz="4" w:space="0" w:color="auto"/>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61</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nuk ka inform</w:t>
            </w:r>
          </w:p>
        </w:tc>
      </w:tr>
      <w:tr w:rsidR="00AA1F31" w:rsidRPr="003F4377">
        <w:trPr>
          <w:trHeight w:val="510"/>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4</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45</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shtet</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pyllpishe</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K-34-100-(60-A)</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290/5</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64</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45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nuk ka inform</w:t>
            </w:r>
          </w:p>
        </w:tc>
      </w:tr>
      <w:tr w:rsidR="00AA1F31" w:rsidRPr="003F4377">
        <w:trPr>
          <w:trHeight w:val="510"/>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5</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46</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shteti</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pyll livadh</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K-34-100-(60-A)</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290/5</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55</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nuk ka inform</w:t>
            </w:r>
          </w:p>
        </w:tc>
      </w:tr>
      <w:tr w:rsidR="00AA1F31" w:rsidRPr="003F4377">
        <w:trPr>
          <w:trHeight w:val="510"/>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6</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47</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shtet</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shkurre</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K-34-100-(60-A)</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150</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85</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45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nuk ka inform</w:t>
            </w:r>
          </w:p>
        </w:tc>
      </w:tr>
      <w:tr w:rsidR="00AA1F31" w:rsidRPr="003F4377">
        <w:trPr>
          <w:trHeight w:val="510"/>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7</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48</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shtet</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shkurre</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K-34-100-(60-B)</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137</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51</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nuk ka inform</w:t>
            </w:r>
          </w:p>
        </w:tc>
      </w:tr>
      <w:tr w:rsidR="00AA1F31" w:rsidRPr="003F4377">
        <w:trPr>
          <w:trHeight w:val="510"/>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8</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48 A</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shtet</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shkurre</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K-34-100-(60-B)</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307/1</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55</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45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nuk ka inform</w:t>
            </w:r>
          </w:p>
        </w:tc>
      </w:tr>
      <w:tr w:rsidR="00AA1F31" w:rsidRPr="003F4377">
        <w:trPr>
          <w:trHeight w:val="255"/>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9</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49</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Ershef</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Ramazan</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Teqja</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livadh</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K-34-100-(60-B)</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218/30</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51</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233</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11883</w:t>
            </w:r>
          </w:p>
        </w:tc>
        <w:tc>
          <w:tcPr>
            <w:tcW w:w="37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certifikate</w:t>
            </w:r>
          </w:p>
        </w:tc>
      </w:tr>
      <w:tr w:rsidR="00AA1F31" w:rsidRPr="003F4377">
        <w:trPr>
          <w:trHeight w:val="255"/>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10</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51</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Ramazan</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Haxhiu</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livadh</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K-34-100-(60-B)</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231/1</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71</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233</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16543</w:t>
            </w:r>
          </w:p>
        </w:tc>
        <w:tc>
          <w:tcPr>
            <w:tcW w:w="37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certifikate</w:t>
            </w:r>
          </w:p>
        </w:tc>
      </w:tr>
      <w:tr w:rsidR="00AA1F31" w:rsidRPr="003F4377">
        <w:trPr>
          <w:trHeight w:val="255"/>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11</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52</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Zydi</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Teqja</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ullinj</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K-34-100-(61-A)</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252/3,</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100</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233</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23300</w:t>
            </w:r>
          </w:p>
        </w:tc>
        <w:tc>
          <w:tcPr>
            <w:tcW w:w="37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certifikate</w:t>
            </w:r>
          </w:p>
        </w:tc>
      </w:tr>
      <w:tr w:rsidR="00AA1F31" w:rsidRPr="003F4377">
        <w:trPr>
          <w:trHeight w:val="255"/>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 </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color w:val="FF0000"/>
                <w:sz w:val="20"/>
              </w:rPr>
            </w:pPr>
            <w:r w:rsidRPr="003F4377">
              <w:rPr>
                <w:color w:val="FF0000"/>
                <w:sz w:val="20"/>
              </w:rPr>
              <w:t>Fikas</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 </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 </w:t>
            </w:r>
          </w:p>
        </w:tc>
      </w:tr>
      <w:tr w:rsidR="00AA1F31" w:rsidRPr="003F4377">
        <w:trPr>
          <w:trHeight w:val="510"/>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12</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53</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Haki</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Islam</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Kerciku</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pyll shkurre</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K-34-100-(61-A)</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765</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121</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317</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38357</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nuk ka inform</w:t>
            </w:r>
          </w:p>
        </w:tc>
      </w:tr>
      <w:tr w:rsidR="00AA1F31" w:rsidRPr="003F4377">
        <w:trPr>
          <w:trHeight w:val="510"/>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 </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mes 53-54</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Zeqine</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Bakalli</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banese</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K-34-100-(61-A)</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22/16</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FFFFFF"/>
            <w:noWrap/>
            <w:vAlign w:val="bottom"/>
          </w:tcPr>
          <w:p w:rsidR="00AA1F31" w:rsidRPr="003F4377" w:rsidRDefault="00AA1F31" w:rsidP="00AA1F31">
            <w:pPr>
              <w:pStyle w:val="Tabele"/>
              <w:rPr>
                <w:sz w:val="20"/>
              </w:rPr>
            </w:pPr>
            <w:r w:rsidRPr="003F4377">
              <w:rPr>
                <w:sz w:val="20"/>
              </w:rPr>
              <w:t>150</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36600</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5490000</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nuk ka inform</w:t>
            </w:r>
          </w:p>
        </w:tc>
      </w:tr>
      <w:tr w:rsidR="00AA1F31" w:rsidRPr="003F4377">
        <w:trPr>
          <w:trHeight w:val="510"/>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13</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54</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Bedri</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Bakalli</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are</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K-34-100-(61-A)</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22/3</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55</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317</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17435</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nuk ka inform</w:t>
            </w:r>
          </w:p>
        </w:tc>
      </w:tr>
      <w:tr w:rsidR="00AA1F31" w:rsidRPr="003F4377">
        <w:trPr>
          <w:trHeight w:val="510"/>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14</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55</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Sefer</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Danga</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are</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K-34-100-(61-B)</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35/5</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58</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317</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18386</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nuk ka inform</w:t>
            </w:r>
          </w:p>
        </w:tc>
      </w:tr>
      <w:tr w:rsidR="00AA1F31" w:rsidRPr="003F4377">
        <w:trPr>
          <w:trHeight w:val="510"/>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 </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afer 55</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Sefer</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Danga</w:t>
            </w:r>
          </w:p>
        </w:tc>
        <w:tc>
          <w:tcPr>
            <w:tcW w:w="396" w:type="pct"/>
            <w:tcBorders>
              <w:top w:val="nil"/>
              <w:left w:val="nil"/>
              <w:bottom w:val="single" w:sz="4" w:space="0" w:color="auto"/>
              <w:right w:val="single" w:sz="4" w:space="0" w:color="auto"/>
            </w:tcBorders>
            <w:shd w:val="clear" w:color="auto" w:fill="FFFFFF"/>
            <w:noWrap/>
            <w:vAlign w:val="bottom"/>
          </w:tcPr>
          <w:p w:rsidR="00AA1F31" w:rsidRPr="003F4377" w:rsidRDefault="00AA1F31" w:rsidP="00AA1F31">
            <w:pPr>
              <w:pStyle w:val="Tabele"/>
              <w:rPr>
                <w:sz w:val="20"/>
              </w:rPr>
            </w:pPr>
            <w:r w:rsidRPr="003F4377">
              <w:rPr>
                <w:sz w:val="20"/>
              </w:rPr>
              <w:t>magazine</w:t>
            </w:r>
          </w:p>
        </w:tc>
        <w:tc>
          <w:tcPr>
            <w:tcW w:w="354" w:type="pct"/>
            <w:tcBorders>
              <w:top w:val="nil"/>
              <w:left w:val="nil"/>
              <w:bottom w:val="single" w:sz="4" w:space="0" w:color="auto"/>
              <w:right w:val="single" w:sz="4" w:space="0" w:color="auto"/>
            </w:tcBorders>
            <w:shd w:val="clear" w:color="auto" w:fill="FFFFFF"/>
            <w:vAlign w:val="center"/>
          </w:tcPr>
          <w:p w:rsidR="00AA1F31" w:rsidRPr="003F4377" w:rsidRDefault="00AA1F31" w:rsidP="00AA1F31">
            <w:pPr>
              <w:pStyle w:val="Tabele"/>
              <w:rPr>
                <w:sz w:val="20"/>
              </w:rPr>
            </w:pPr>
            <w:r w:rsidRPr="003F4377">
              <w:rPr>
                <w:sz w:val="20"/>
              </w:rPr>
              <w:t>K-34-100-(61-B)</w:t>
            </w:r>
          </w:p>
        </w:tc>
        <w:tc>
          <w:tcPr>
            <w:tcW w:w="402" w:type="pct"/>
            <w:tcBorders>
              <w:top w:val="nil"/>
              <w:left w:val="nil"/>
              <w:bottom w:val="single" w:sz="4" w:space="0" w:color="auto"/>
              <w:right w:val="single" w:sz="4" w:space="0" w:color="auto"/>
            </w:tcBorders>
            <w:shd w:val="clear" w:color="auto" w:fill="FFFFFF"/>
            <w:noWrap/>
            <w:vAlign w:val="bottom"/>
          </w:tcPr>
          <w:p w:rsidR="00AA1F31" w:rsidRPr="003F4377" w:rsidRDefault="00AA1F31" w:rsidP="00AA1F31">
            <w:pPr>
              <w:pStyle w:val="Tabele"/>
              <w:rPr>
                <w:sz w:val="20"/>
              </w:rPr>
            </w:pPr>
            <w:r w:rsidRPr="003F4377">
              <w:rPr>
                <w:sz w:val="20"/>
              </w:rPr>
              <w:t>35/5</w:t>
            </w:r>
          </w:p>
        </w:tc>
        <w:tc>
          <w:tcPr>
            <w:tcW w:w="273" w:type="pct"/>
            <w:tcBorders>
              <w:top w:val="nil"/>
              <w:left w:val="nil"/>
              <w:bottom w:val="single" w:sz="4" w:space="0" w:color="auto"/>
              <w:right w:val="single" w:sz="4" w:space="0" w:color="auto"/>
            </w:tcBorders>
            <w:shd w:val="clear" w:color="auto" w:fill="FFFFFF"/>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FFFFFF"/>
            <w:noWrap/>
            <w:vAlign w:val="bottom"/>
          </w:tcPr>
          <w:p w:rsidR="00AA1F31" w:rsidRPr="003F4377" w:rsidRDefault="00AA1F31" w:rsidP="00AA1F31">
            <w:pPr>
              <w:pStyle w:val="Tabele"/>
              <w:rPr>
                <w:sz w:val="20"/>
              </w:rPr>
            </w:pPr>
            <w:r w:rsidRPr="003F4377">
              <w:rPr>
                <w:sz w:val="20"/>
              </w:rPr>
              <w:t>100</w:t>
            </w:r>
          </w:p>
        </w:tc>
        <w:tc>
          <w:tcPr>
            <w:tcW w:w="593" w:type="pct"/>
            <w:tcBorders>
              <w:top w:val="nil"/>
              <w:left w:val="nil"/>
              <w:bottom w:val="single" w:sz="4" w:space="0" w:color="auto"/>
              <w:right w:val="single" w:sz="4" w:space="0" w:color="auto"/>
            </w:tcBorders>
            <w:shd w:val="clear" w:color="auto" w:fill="FFFFFF"/>
            <w:vAlign w:val="bottom"/>
          </w:tcPr>
          <w:p w:rsidR="00AA1F31" w:rsidRPr="003F4377" w:rsidRDefault="00AA1F31" w:rsidP="00AA1F31">
            <w:pPr>
              <w:pStyle w:val="Tabele"/>
              <w:rPr>
                <w:sz w:val="20"/>
              </w:rPr>
            </w:pPr>
            <w:r w:rsidRPr="003F4377">
              <w:rPr>
                <w:sz w:val="20"/>
              </w:rPr>
              <w:t>54900</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5490000</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nuk ka inform</w:t>
            </w:r>
          </w:p>
        </w:tc>
      </w:tr>
      <w:tr w:rsidR="00AA1F31" w:rsidRPr="003F4377">
        <w:trPr>
          <w:trHeight w:val="510"/>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 </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color w:val="FF0000"/>
                <w:sz w:val="20"/>
              </w:rPr>
            </w:pPr>
            <w:r w:rsidRPr="003F4377">
              <w:rPr>
                <w:color w:val="FF0000"/>
                <w:sz w:val="20"/>
              </w:rPr>
              <w:t>Qeha -shytaj</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 </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 </w:t>
            </w:r>
          </w:p>
        </w:tc>
      </w:tr>
      <w:tr w:rsidR="00AA1F31" w:rsidRPr="003F4377">
        <w:trPr>
          <w:trHeight w:val="510"/>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15</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56</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Selman</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Mustafa</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Sula</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are</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K-34-100-(61-B)</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45/24</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64</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265</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16960</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nuk ka inform</w:t>
            </w:r>
          </w:p>
        </w:tc>
      </w:tr>
      <w:tr w:rsidR="00AA1F31" w:rsidRPr="003F4377">
        <w:trPr>
          <w:trHeight w:val="255"/>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16</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57</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xml:space="preserve">Mustafa </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Hasmeta</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pemetore</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K-34-100-(61-D)</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131/1</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1100</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85</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265</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22525</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konfirmuar</w:t>
            </w:r>
          </w:p>
        </w:tc>
      </w:tr>
      <w:tr w:rsidR="00AA1F31" w:rsidRPr="003F4377">
        <w:trPr>
          <w:trHeight w:val="510"/>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17</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58</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Daut</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Kupi</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are</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K-34-100-(62-C)</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173/13</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47</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265</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12455</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nuk ka inform</w:t>
            </w:r>
          </w:p>
        </w:tc>
      </w:tr>
      <w:tr w:rsidR="00AA1F31" w:rsidRPr="003F4377">
        <w:trPr>
          <w:trHeight w:val="255"/>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18</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59</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Arben</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Sherif</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Sinani</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are</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K-34-100-(62-C)</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190/4</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6900</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36</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265</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9540</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konfirmuar</w:t>
            </w:r>
          </w:p>
        </w:tc>
      </w:tr>
      <w:tr w:rsidR="00AA1F31" w:rsidRPr="003F4377">
        <w:trPr>
          <w:trHeight w:val="510"/>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19</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60</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Arben</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Sherif</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Sinani</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are</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K-34-100-(62-C)</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301/17</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66</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265</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17490</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nuk ka inform</w:t>
            </w:r>
          </w:p>
        </w:tc>
      </w:tr>
      <w:tr w:rsidR="00AA1F31" w:rsidRPr="003F4377">
        <w:trPr>
          <w:trHeight w:val="255"/>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 </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 </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54"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 </w:t>
            </w:r>
          </w:p>
        </w:tc>
      </w:tr>
      <w:tr w:rsidR="00AA1F31" w:rsidRPr="003F4377">
        <w:trPr>
          <w:trHeight w:val="510"/>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20</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61</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xml:space="preserve">Enver </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xml:space="preserve">Bajram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Sinani</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are</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K-34-100-(78-A)</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520/9,520/8</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102</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265</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27030</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nuk ka inform</w:t>
            </w:r>
          </w:p>
        </w:tc>
      </w:tr>
      <w:tr w:rsidR="00AA1F31" w:rsidRPr="003F4377">
        <w:trPr>
          <w:trHeight w:val="510"/>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21</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62</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shtet</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ullinj</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K-34-100-(78-B)</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69</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nuk ka inform</w:t>
            </w:r>
          </w:p>
        </w:tc>
      </w:tr>
      <w:tr w:rsidR="00AA1F31" w:rsidRPr="003F4377">
        <w:trPr>
          <w:trHeight w:val="510"/>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22</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63</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shtet</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pyll shkurre</w:t>
            </w:r>
          </w:p>
        </w:tc>
        <w:tc>
          <w:tcPr>
            <w:tcW w:w="354"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K-34-100-(78-B)</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370</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36</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nuk ka inform</w:t>
            </w:r>
          </w:p>
        </w:tc>
      </w:tr>
      <w:tr w:rsidR="00AA1F31" w:rsidRPr="003F4377">
        <w:trPr>
          <w:trHeight w:val="255"/>
        </w:trPr>
        <w:tc>
          <w:tcPr>
            <w:tcW w:w="138" w:type="pct"/>
            <w:tcBorders>
              <w:top w:val="nil"/>
              <w:left w:val="single" w:sz="4" w:space="0" w:color="auto"/>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 </w:t>
            </w:r>
          </w:p>
        </w:tc>
        <w:tc>
          <w:tcPr>
            <w:tcW w:w="280"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 </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54"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40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250</w:t>
            </w:r>
          </w:p>
        </w:tc>
        <w:tc>
          <w:tcPr>
            <w:tcW w:w="593"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55"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998</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73" w:type="pct"/>
            <w:tcBorders>
              <w:top w:val="nil"/>
              <w:left w:val="nil"/>
              <w:bottom w:val="single" w:sz="4" w:space="0" w:color="auto"/>
              <w:right w:val="single" w:sz="4" w:space="0" w:color="auto"/>
            </w:tcBorders>
            <w:shd w:val="clear" w:color="auto" w:fill="auto"/>
            <w:vAlign w:val="center"/>
          </w:tcPr>
          <w:p w:rsidR="00AA1F31" w:rsidRPr="003F4377" w:rsidRDefault="00AA1F31" w:rsidP="00AA1F31">
            <w:pPr>
              <w:pStyle w:val="Tabele"/>
              <w:rPr>
                <w:sz w:val="20"/>
              </w:rPr>
            </w:pPr>
            <w:r w:rsidRPr="003F4377">
              <w:rPr>
                <w:sz w:val="20"/>
              </w:rPr>
              <w:t> </w:t>
            </w:r>
          </w:p>
        </w:tc>
      </w:tr>
      <w:tr w:rsidR="00AA1F31" w:rsidRPr="003F4377">
        <w:trPr>
          <w:trHeight w:val="255"/>
        </w:trPr>
        <w:tc>
          <w:tcPr>
            <w:tcW w:w="138" w:type="pct"/>
            <w:tcBorders>
              <w:top w:val="nil"/>
              <w:left w:val="single" w:sz="4" w:space="0" w:color="auto"/>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80"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317"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317"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21"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96"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354"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402"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2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262"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c>
          <w:tcPr>
            <w:tcW w:w="59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SHUMA TOTALE</w:t>
            </w:r>
          </w:p>
        </w:tc>
        <w:tc>
          <w:tcPr>
            <w:tcW w:w="255"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1518</w:t>
            </w:r>
          </w:p>
        </w:tc>
        <w:tc>
          <w:tcPr>
            <w:tcW w:w="266" w:type="pct"/>
            <w:tcBorders>
              <w:top w:val="nil"/>
              <w:left w:val="nil"/>
              <w:bottom w:val="single" w:sz="4" w:space="0" w:color="auto"/>
              <w:right w:val="single" w:sz="4" w:space="0" w:color="auto"/>
            </w:tcBorders>
            <w:shd w:val="clear" w:color="auto" w:fill="auto"/>
            <w:vAlign w:val="bottom"/>
          </w:tcPr>
          <w:p w:rsidR="00AA1F31" w:rsidRPr="003F4377" w:rsidRDefault="00AA1F31" w:rsidP="00AA1F31">
            <w:pPr>
              <w:pStyle w:val="Tabele"/>
              <w:rPr>
                <w:sz w:val="20"/>
              </w:rPr>
            </w:pPr>
            <w:r w:rsidRPr="003F4377">
              <w:rPr>
                <w:sz w:val="20"/>
              </w:rPr>
              <w:t> </w:t>
            </w:r>
          </w:p>
        </w:tc>
        <w:tc>
          <w:tcPr>
            <w:tcW w:w="45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11250102</w:t>
            </w:r>
          </w:p>
        </w:tc>
        <w:tc>
          <w:tcPr>
            <w:tcW w:w="373" w:type="pct"/>
            <w:tcBorders>
              <w:top w:val="nil"/>
              <w:left w:val="nil"/>
              <w:bottom w:val="single" w:sz="4" w:space="0" w:color="auto"/>
              <w:right w:val="single" w:sz="4" w:space="0" w:color="auto"/>
            </w:tcBorders>
            <w:shd w:val="clear" w:color="auto" w:fill="auto"/>
            <w:noWrap/>
            <w:vAlign w:val="bottom"/>
          </w:tcPr>
          <w:p w:rsidR="00AA1F31" w:rsidRPr="003F4377" w:rsidRDefault="00AA1F31" w:rsidP="00AA1F31">
            <w:pPr>
              <w:pStyle w:val="Tabele"/>
              <w:rPr>
                <w:sz w:val="20"/>
              </w:rPr>
            </w:pPr>
            <w:r w:rsidRPr="003F4377">
              <w:rPr>
                <w:sz w:val="20"/>
              </w:rPr>
              <w:t> </w:t>
            </w:r>
          </w:p>
        </w:tc>
      </w:tr>
    </w:tbl>
    <w:p w:rsidR="00AA1F31" w:rsidRDefault="00AA1F31" w:rsidP="004019F6">
      <w:pPr>
        <w:pStyle w:val="Paragrafi"/>
      </w:pPr>
    </w:p>
    <w:p w:rsidR="003F4377" w:rsidRDefault="003F4377" w:rsidP="00F15506">
      <w:pPr>
        <w:pStyle w:val="Tabele"/>
        <w:jc w:val="center"/>
        <w:rPr>
          <w:rFonts w:eastAsia="Times New Roman" w:cs="Arial"/>
          <w:b/>
          <w:bCs/>
          <w:sz w:val="18"/>
          <w:szCs w:val="18"/>
          <w:u w:val="single"/>
          <w:lang w:val="it-IT"/>
        </w:rPr>
      </w:pPr>
    </w:p>
    <w:p w:rsidR="003F4377" w:rsidRDefault="003F4377" w:rsidP="00F15506">
      <w:pPr>
        <w:pStyle w:val="Tabele"/>
        <w:jc w:val="center"/>
        <w:rPr>
          <w:rFonts w:eastAsia="Times New Roman" w:cs="Arial"/>
          <w:b/>
          <w:bCs/>
          <w:sz w:val="18"/>
          <w:szCs w:val="18"/>
          <w:u w:val="single"/>
          <w:lang w:val="it-IT"/>
        </w:rPr>
      </w:pPr>
    </w:p>
    <w:p w:rsidR="00F15506" w:rsidRDefault="00C54C59" w:rsidP="00F15506">
      <w:pPr>
        <w:pStyle w:val="Tabele"/>
        <w:jc w:val="center"/>
        <w:rPr>
          <w:rFonts w:eastAsia="Times New Roman" w:cs="Arial"/>
          <w:b/>
          <w:bCs/>
          <w:sz w:val="18"/>
          <w:szCs w:val="18"/>
          <w:u w:val="single"/>
          <w:lang w:val="it-IT"/>
        </w:rPr>
      </w:pPr>
      <w:r>
        <w:rPr>
          <w:rFonts w:eastAsia="Times New Roman" w:cs="Arial"/>
          <w:b/>
          <w:bCs/>
          <w:noProof/>
          <w:sz w:val="18"/>
          <w:szCs w:val="18"/>
          <w:u w:val="single"/>
          <w:lang w:eastAsia="en-GB"/>
        </w:rPr>
        <w:drawing>
          <wp:anchor distT="0" distB="0" distL="114300" distR="114300" simplePos="0" relativeHeight="251657728" behindDoc="0" locked="0" layoutInCell="1" allowOverlap="1">
            <wp:simplePos x="0" y="0"/>
            <wp:positionH relativeFrom="column">
              <wp:posOffset>4000500</wp:posOffset>
            </wp:positionH>
            <wp:positionV relativeFrom="paragraph">
              <wp:posOffset>-457200</wp:posOffset>
            </wp:positionV>
            <wp:extent cx="876300" cy="600075"/>
            <wp:effectExtent l="0" t="0" r="0" b="9525"/>
            <wp:wrapNone/>
            <wp:docPr id="9" name="Picture 1" descr="PictureLOGO-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LOGO-OT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300" cy="600075"/>
                    </a:xfrm>
                    <a:prstGeom prst="rect">
                      <a:avLst/>
                    </a:prstGeom>
                    <a:noFill/>
                  </pic:spPr>
                </pic:pic>
              </a:graphicData>
            </a:graphic>
            <wp14:sizeRelH relativeFrom="page">
              <wp14:pctWidth>0</wp14:pctWidth>
            </wp14:sizeRelH>
            <wp14:sizeRelV relativeFrom="page">
              <wp14:pctHeight>0</wp14:pctHeight>
            </wp14:sizeRelV>
          </wp:anchor>
        </w:drawing>
      </w:r>
    </w:p>
    <w:p w:rsidR="00F15506" w:rsidRDefault="00F15506" w:rsidP="00F15506">
      <w:pPr>
        <w:pStyle w:val="Tabele"/>
        <w:jc w:val="center"/>
        <w:rPr>
          <w:rFonts w:eastAsia="Times New Roman" w:cs="Arial"/>
          <w:b/>
          <w:bCs/>
          <w:sz w:val="18"/>
          <w:szCs w:val="18"/>
          <w:u w:val="single"/>
          <w:lang w:val="it-IT"/>
        </w:rPr>
      </w:pPr>
    </w:p>
    <w:p w:rsidR="00F15506" w:rsidRPr="00AA1F31" w:rsidRDefault="00F15506" w:rsidP="00F15506">
      <w:pPr>
        <w:pStyle w:val="Tabele"/>
        <w:jc w:val="center"/>
        <w:rPr>
          <w:rFonts w:eastAsia="Times New Roman" w:cs="Arial"/>
          <w:b/>
          <w:bCs/>
          <w:sz w:val="18"/>
          <w:szCs w:val="18"/>
          <w:u w:val="single"/>
          <w:lang w:val="it-IT"/>
        </w:rPr>
      </w:pPr>
      <w:r w:rsidRPr="00AA1F31">
        <w:rPr>
          <w:rFonts w:eastAsia="Times New Roman" w:cs="Arial"/>
          <w:b/>
          <w:bCs/>
          <w:sz w:val="18"/>
          <w:szCs w:val="18"/>
          <w:u w:val="single"/>
          <w:lang w:val="it-IT"/>
        </w:rPr>
        <w:t>OPERATORI SISTEMIT TRANSMETIMIT/DPZH</w:t>
      </w:r>
    </w:p>
    <w:p w:rsidR="00F15506" w:rsidRPr="00AA1F31" w:rsidRDefault="00F15506" w:rsidP="00F15506">
      <w:pPr>
        <w:pStyle w:val="Tabele"/>
        <w:jc w:val="center"/>
        <w:rPr>
          <w:rFonts w:eastAsia="Times New Roman" w:cs="Arial"/>
          <w:b/>
          <w:bCs/>
          <w:sz w:val="18"/>
          <w:szCs w:val="18"/>
          <w:u w:val="single"/>
          <w:lang w:val="it-IT"/>
        </w:rPr>
      </w:pPr>
      <w:r w:rsidRPr="00AA1F31">
        <w:rPr>
          <w:rFonts w:cs="Arial"/>
          <w:b/>
          <w:bCs/>
          <w:sz w:val="18"/>
          <w:szCs w:val="18"/>
          <w:lang w:val="it-IT"/>
        </w:rPr>
        <w:t>LISTA E PRONAREVE QE SHPRONESOHEN PER EFEKT TE NDERTIMIT TE LINJES ELEKTRIKE 400 KV "TIRANA 2 - ELBASAN 2"</w:t>
      </w:r>
    </w:p>
    <w:p w:rsidR="00F15506" w:rsidRDefault="00F15506" w:rsidP="00F15506">
      <w:pPr>
        <w:pStyle w:val="Paragrafi"/>
        <w:ind w:left="720"/>
        <w:jc w:val="center"/>
      </w:pPr>
      <w:r w:rsidRPr="00AA1F31">
        <w:rPr>
          <w:rFonts w:cs="Arial"/>
          <w:b/>
          <w:bCs/>
          <w:sz w:val="18"/>
          <w:szCs w:val="18"/>
        </w:rPr>
        <w:t xml:space="preserve">QARKU </w:t>
      </w:r>
      <w:smartTag w:uri="urn:schemas-microsoft-com:office:smarttags" w:element="place">
        <w:smartTag w:uri="urn:schemas-microsoft-com:office:smarttags" w:element="City">
          <w:r w:rsidRPr="00AA1F31">
            <w:rPr>
              <w:rFonts w:cs="Arial"/>
              <w:b/>
              <w:bCs/>
              <w:sz w:val="18"/>
              <w:szCs w:val="18"/>
            </w:rPr>
            <w:t>Tirane</w:t>
          </w:r>
        </w:smartTag>
      </w:smartTag>
      <w:r w:rsidRPr="00AA1F31">
        <w:rPr>
          <w:rFonts w:cs="Arial"/>
          <w:b/>
          <w:bCs/>
          <w:sz w:val="18"/>
          <w:szCs w:val="18"/>
        </w:rPr>
        <w:t xml:space="preserve">           Komuna </w:t>
      </w:r>
      <w:r>
        <w:rPr>
          <w:rFonts w:cs="Arial"/>
          <w:b/>
          <w:bCs/>
          <w:sz w:val="18"/>
          <w:szCs w:val="18"/>
        </w:rPr>
        <w:t xml:space="preserve"> Berzhite</w:t>
      </w:r>
    </w:p>
    <w:p w:rsidR="003F4377" w:rsidRDefault="003F4377" w:rsidP="004019F6">
      <w:pPr>
        <w:pStyle w:val="Paragrafi"/>
      </w:pPr>
    </w:p>
    <w:tbl>
      <w:tblPr>
        <w:tblW w:w="5166" w:type="pct"/>
        <w:tblLook w:val="0000" w:firstRow="0" w:lastRow="0" w:firstColumn="0" w:lastColumn="0" w:noHBand="0" w:noVBand="0"/>
      </w:tblPr>
      <w:tblGrid>
        <w:gridCol w:w="317"/>
        <w:gridCol w:w="1352"/>
        <w:gridCol w:w="696"/>
        <w:gridCol w:w="852"/>
        <w:gridCol w:w="923"/>
        <w:gridCol w:w="1125"/>
        <w:gridCol w:w="1455"/>
        <w:gridCol w:w="876"/>
        <w:gridCol w:w="793"/>
        <w:gridCol w:w="1792"/>
        <w:gridCol w:w="785"/>
        <w:gridCol w:w="746"/>
        <w:gridCol w:w="773"/>
        <w:gridCol w:w="1299"/>
        <w:gridCol w:w="908"/>
      </w:tblGrid>
      <w:tr w:rsidR="00AA1F31" w:rsidRPr="00B06377">
        <w:trPr>
          <w:trHeight w:val="300"/>
        </w:trPr>
        <w:tc>
          <w:tcPr>
            <w:tcW w:w="108" w:type="pct"/>
            <w:tcBorders>
              <w:top w:val="single" w:sz="4" w:space="0" w:color="auto"/>
              <w:left w:val="single" w:sz="4" w:space="0" w:color="auto"/>
              <w:bottom w:val="nil"/>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 </w:t>
            </w:r>
          </w:p>
        </w:tc>
        <w:tc>
          <w:tcPr>
            <w:tcW w:w="460" w:type="pct"/>
            <w:tcBorders>
              <w:top w:val="single" w:sz="4" w:space="0" w:color="auto"/>
              <w:left w:val="nil"/>
              <w:bottom w:val="nil"/>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Objekti</w:t>
            </w:r>
          </w:p>
        </w:tc>
        <w:tc>
          <w:tcPr>
            <w:tcW w:w="4122" w:type="pct"/>
            <w:gridSpan w:val="12"/>
            <w:tcBorders>
              <w:top w:val="single" w:sz="4" w:space="0" w:color="auto"/>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lang w:val="it-IT"/>
              </w:rPr>
            </w:pPr>
            <w:r w:rsidRPr="00B06377">
              <w:rPr>
                <w:sz w:val="18"/>
                <w:szCs w:val="18"/>
                <w:lang w:val="it-IT"/>
              </w:rPr>
              <w:t xml:space="preserve">  LISTA E PRONAREVE PER SHPONESIM DEFINITIV        (sip.banese, sip.shtylle)</w:t>
            </w:r>
          </w:p>
        </w:tc>
        <w:tc>
          <w:tcPr>
            <w:tcW w:w="310"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A1F31" w:rsidRPr="00B06377" w:rsidRDefault="00AA1F31" w:rsidP="00AA1F31">
            <w:pPr>
              <w:pStyle w:val="Tabele"/>
              <w:jc w:val="center"/>
              <w:rPr>
                <w:sz w:val="18"/>
                <w:szCs w:val="18"/>
              </w:rPr>
            </w:pPr>
            <w:r w:rsidRPr="00B06377">
              <w:rPr>
                <w:sz w:val="18"/>
                <w:szCs w:val="18"/>
              </w:rPr>
              <w:t>Shenime</w:t>
            </w:r>
          </w:p>
        </w:tc>
      </w:tr>
      <w:tr w:rsidR="00AA1F31" w:rsidRPr="00B06377">
        <w:trPr>
          <w:trHeight w:val="1500"/>
        </w:trPr>
        <w:tc>
          <w:tcPr>
            <w:tcW w:w="108" w:type="pct"/>
            <w:tcBorders>
              <w:top w:val="single" w:sz="4" w:space="0" w:color="auto"/>
              <w:left w:val="single" w:sz="4" w:space="0" w:color="auto"/>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 </w:t>
            </w:r>
          </w:p>
        </w:tc>
        <w:tc>
          <w:tcPr>
            <w:tcW w:w="460" w:type="pct"/>
            <w:tcBorders>
              <w:top w:val="single" w:sz="4" w:space="0" w:color="auto"/>
              <w:left w:val="nil"/>
              <w:bottom w:val="single" w:sz="4" w:space="0" w:color="auto"/>
              <w:right w:val="single" w:sz="4" w:space="0" w:color="auto"/>
            </w:tcBorders>
            <w:shd w:val="clear" w:color="auto" w:fill="auto"/>
            <w:vAlign w:val="center"/>
          </w:tcPr>
          <w:p w:rsidR="00AA1F31" w:rsidRPr="00B06377" w:rsidRDefault="00AA1F31" w:rsidP="00AA1F31">
            <w:pPr>
              <w:pStyle w:val="Tabele"/>
              <w:jc w:val="center"/>
              <w:rPr>
                <w:sz w:val="18"/>
                <w:szCs w:val="18"/>
              </w:rPr>
            </w:pPr>
            <w:r w:rsidRPr="00B06377">
              <w:rPr>
                <w:sz w:val="18"/>
                <w:szCs w:val="18"/>
              </w:rPr>
              <w:t>Numri i shtylles</w:t>
            </w:r>
          </w:p>
        </w:tc>
        <w:tc>
          <w:tcPr>
            <w:tcW w:w="237"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jc w:val="center"/>
              <w:rPr>
                <w:sz w:val="18"/>
                <w:szCs w:val="18"/>
              </w:rPr>
            </w:pPr>
            <w:r w:rsidRPr="00B06377">
              <w:rPr>
                <w:sz w:val="18"/>
                <w:szCs w:val="18"/>
              </w:rPr>
              <w:t>Emri</w:t>
            </w:r>
          </w:p>
        </w:tc>
        <w:tc>
          <w:tcPr>
            <w:tcW w:w="290"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jc w:val="center"/>
              <w:rPr>
                <w:sz w:val="18"/>
                <w:szCs w:val="18"/>
              </w:rPr>
            </w:pPr>
            <w:r w:rsidRPr="00B06377">
              <w:rPr>
                <w:sz w:val="18"/>
                <w:szCs w:val="18"/>
              </w:rPr>
              <w:t>Atesia</w:t>
            </w:r>
          </w:p>
        </w:tc>
        <w:tc>
          <w:tcPr>
            <w:tcW w:w="314"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jc w:val="center"/>
              <w:rPr>
                <w:sz w:val="18"/>
                <w:szCs w:val="18"/>
              </w:rPr>
            </w:pPr>
            <w:r w:rsidRPr="00B06377">
              <w:rPr>
                <w:sz w:val="18"/>
                <w:szCs w:val="18"/>
              </w:rPr>
              <w:t>Mbiemri</w:t>
            </w:r>
          </w:p>
        </w:tc>
        <w:tc>
          <w:tcPr>
            <w:tcW w:w="383"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jc w:val="center"/>
              <w:rPr>
                <w:sz w:val="18"/>
                <w:szCs w:val="18"/>
              </w:rPr>
            </w:pPr>
            <w:r w:rsidRPr="00B06377">
              <w:rPr>
                <w:sz w:val="18"/>
                <w:szCs w:val="18"/>
              </w:rPr>
              <w:t>Lloji i pasurise</w:t>
            </w:r>
          </w:p>
        </w:tc>
        <w:tc>
          <w:tcPr>
            <w:tcW w:w="495"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jc w:val="center"/>
              <w:rPr>
                <w:sz w:val="18"/>
                <w:szCs w:val="18"/>
              </w:rPr>
            </w:pPr>
            <w:r w:rsidRPr="00B06377">
              <w:rPr>
                <w:sz w:val="18"/>
                <w:szCs w:val="18"/>
              </w:rPr>
              <w:t>Nr. Kadastral</w:t>
            </w:r>
          </w:p>
        </w:tc>
        <w:tc>
          <w:tcPr>
            <w:tcW w:w="298"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jc w:val="center"/>
              <w:rPr>
                <w:sz w:val="18"/>
                <w:szCs w:val="18"/>
              </w:rPr>
            </w:pPr>
            <w:r w:rsidRPr="00B06377">
              <w:rPr>
                <w:sz w:val="18"/>
                <w:szCs w:val="18"/>
              </w:rPr>
              <w:t>Nr. pasurise</w:t>
            </w:r>
          </w:p>
        </w:tc>
        <w:tc>
          <w:tcPr>
            <w:tcW w:w="270"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jc w:val="center"/>
              <w:rPr>
                <w:sz w:val="18"/>
                <w:szCs w:val="18"/>
              </w:rPr>
            </w:pPr>
            <w:r w:rsidRPr="00B06377">
              <w:rPr>
                <w:sz w:val="18"/>
                <w:szCs w:val="18"/>
              </w:rPr>
              <w:t>Prona ne m</w:t>
            </w:r>
            <w:r w:rsidRPr="00170013">
              <w:rPr>
                <w:sz w:val="18"/>
                <w:szCs w:val="18"/>
                <w:vertAlign w:val="superscript"/>
              </w:rPr>
              <w:t>2</w:t>
            </w:r>
            <w:r w:rsidRPr="00B06377">
              <w:rPr>
                <w:sz w:val="18"/>
                <w:szCs w:val="18"/>
              </w:rPr>
              <w:t xml:space="preserve"> (totale)</w:t>
            </w:r>
          </w:p>
        </w:tc>
        <w:tc>
          <w:tcPr>
            <w:tcW w:w="610"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jc w:val="center"/>
              <w:rPr>
                <w:sz w:val="18"/>
                <w:szCs w:val="18"/>
              </w:rPr>
            </w:pPr>
            <w:r w:rsidRPr="00B06377">
              <w:rPr>
                <w:sz w:val="18"/>
                <w:szCs w:val="18"/>
              </w:rPr>
              <w:t>Sip.  banese m</w:t>
            </w:r>
            <w:r w:rsidRPr="00170013">
              <w:rPr>
                <w:sz w:val="18"/>
                <w:szCs w:val="18"/>
                <w:vertAlign w:val="superscript"/>
              </w:rPr>
              <w:t>2</w:t>
            </w:r>
          </w:p>
        </w:tc>
        <w:tc>
          <w:tcPr>
            <w:tcW w:w="267" w:type="pct"/>
            <w:tcBorders>
              <w:top w:val="nil"/>
              <w:left w:val="nil"/>
              <w:bottom w:val="single" w:sz="4" w:space="0" w:color="auto"/>
              <w:right w:val="single" w:sz="4" w:space="0" w:color="auto"/>
            </w:tcBorders>
            <w:shd w:val="clear" w:color="auto" w:fill="auto"/>
            <w:vAlign w:val="center"/>
          </w:tcPr>
          <w:p w:rsidR="00AA1F31" w:rsidRPr="00B06377" w:rsidRDefault="00170013" w:rsidP="00AA1F31">
            <w:pPr>
              <w:pStyle w:val="Tabele"/>
              <w:jc w:val="center"/>
              <w:rPr>
                <w:sz w:val="18"/>
                <w:szCs w:val="18"/>
                <w:lang w:val="it-IT"/>
              </w:rPr>
            </w:pPr>
            <w:r>
              <w:rPr>
                <w:sz w:val="18"/>
                <w:szCs w:val="18"/>
                <w:lang w:val="it-IT"/>
              </w:rPr>
              <w:t>Ç</w:t>
            </w:r>
            <w:r w:rsidR="00AA1F31" w:rsidRPr="00B06377">
              <w:rPr>
                <w:sz w:val="18"/>
                <w:szCs w:val="18"/>
                <w:lang w:val="it-IT"/>
              </w:rPr>
              <w:t>mimi  Banese ZRPP  leke/  m</w:t>
            </w:r>
            <w:r w:rsidR="00AA1F31" w:rsidRPr="00170013">
              <w:rPr>
                <w:sz w:val="18"/>
                <w:szCs w:val="18"/>
                <w:vertAlign w:val="superscript"/>
                <w:lang w:val="it-IT"/>
              </w:rPr>
              <w:t>2</w:t>
            </w:r>
          </w:p>
        </w:tc>
        <w:tc>
          <w:tcPr>
            <w:tcW w:w="254"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jc w:val="center"/>
              <w:rPr>
                <w:sz w:val="18"/>
                <w:szCs w:val="18"/>
              </w:rPr>
            </w:pPr>
            <w:r w:rsidRPr="00B06377">
              <w:rPr>
                <w:sz w:val="18"/>
                <w:szCs w:val="18"/>
              </w:rPr>
              <w:t>Sip shtylle m²</w:t>
            </w:r>
          </w:p>
        </w:tc>
        <w:tc>
          <w:tcPr>
            <w:tcW w:w="263" w:type="pct"/>
            <w:tcBorders>
              <w:top w:val="nil"/>
              <w:left w:val="nil"/>
              <w:bottom w:val="single" w:sz="4" w:space="0" w:color="auto"/>
              <w:right w:val="single" w:sz="4" w:space="0" w:color="auto"/>
            </w:tcBorders>
            <w:shd w:val="clear" w:color="auto" w:fill="auto"/>
            <w:vAlign w:val="center"/>
          </w:tcPr>
          <w:p w:rsidR="00AA1F31" w:rsidRPr="00B06377" w:rsidRDefault="00170013" w:rsidP="00AA1F31">
            <w:pPr>
              <w:pStyle w:val="Tabele"/>
              <w:jc w:val="center"/>
              <w:rPr>
                <w:sz w:val="18"/>
                <w:szCs w:val="18"/>
              </w:rPr>
            </w:pPr>
            <w:r>
              <w:rPr>
                <w:sz w:val="18"/>
                <w:szCs w:val="18"/>
              </w:rPr>
              <w:t>Çmimi i</w:t>
            </w:r>
            <w:r w:rsidR="00AA1F31" w:rsidRPr="00B06377">
              <w:rPr>
                <w:sz w:val="18"/>
                <w:szCs w:val="18"/>
              </w:rPr>
              <w:t xml:space="preserve"> tokes leke/ m</w:t>
            </w:r>
            <w:r w:rsidR="00AA1F31" w:rsidRPr="00170013">
              <w:rPr>
                <w:sz w:val="18"/>
                <w:szCs w:val="18"/>
                <w:vertAlign w:val="superscript"/>
              </w:rPr>
              <w:t>2</w:t>
            </w:r>
          </w:p>
        </w:tc>
        <w:tc>
          <w:tcPr>
            <w:tcW w:w="442"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jc w:val="center"/>
              <w:rPr>
                <w:sz w:val="18"/>
                <w:szCs w:val="18"/>
              </w:rPr>
            </w:pPr>
            <w:r w:rsidRPr="00B06377">
              <w:rPr>
                <w:sz w:val="18"/>
                <w:szCs w:val="18"/>
              </w:rPr>
              <w:t xml:space="preserve">Vlera e </w:t>
            </w:r>
            <w:r w:rsidR="00170013">
              <w:rPr>
                <w:sz w:val="18"/>
                <w:szCs w:val="18"/>
              </w:rPr>
              <w:t>k</w:t>
            </w:r>
            <w:r w:rsidRPr="00B06377">
              <w:rPr>
                <w:sz w:val="18"/>
                <w:szCs w:val="18"/>
              </w:rPr>
              <w:t>ompensimit  leke</w:t>
            </w:r>
          </w:p>
        </w:tc>
        <w:tc>
          <w:tcPr>
            <w:tcW w:w="310" w:type="pct"/>
            <w:vMerge/>
            <w:tcBorders>
              <w:top w:val="single" w:sz="4" w:space="0" w:color="auto"/>
              <w:left w:val="single" w:sz="4" w:space="0" w:color="auto"/>
              <w:bottom w:val="single" w:sz="4" w:space="0" w:color="000000"/>
              <w:right w:val="single" w:sz="4" w:space="0" w:color="auto"/>
            </w:tcBorders>
            <w:vAlign w:val="center"/>
          </w:tcPr>
          <w:p w:rsidR="00AA1F31" w:rsidRPr="00B06377" w:rsidRDefault="00AA1F31" w:rsidP="00AA1F31">
            <w:pPr>
              <w:pStyle w:val="Tabele"/>
              <w:rPr>
                <w:sz w:val="18"/>
                <w:szCs w:val="18"/>
              </w:rPr>
            </w:pPr>
          </w:p>
        </w:tc>
      </w:tr>
      <w:tr w:rsidR="00AA1F31" w:rsidRPr="00B06377">
        <w:trPr>
          <w:trHeight w:val="300"/>
        </w:trPr>
        <w:tc>
          <w:tcPr>
            <w:tcW w:w="108" w:type="pct"/>
            <w:tcBorders>
              <w:top w:val="nil"/>
              <w:left w:val="single" w:sz="4" w:space="0" w:color="auto"/>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1</w:t>
            </w:r>
          </w:p>
        </w:tc>
        <w:tc>
          <w:tcPr>
            <w:tcW w:w="460"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2</w:t>
            </w:r>
          </w:p>
        </w:tc>
        <w:tc>
          <w:tcPr>
            <w:tcW w:w="237"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3</w:t>
            </w:r>
          </w:p>
        </w:tc>
        <w:tc>
          <w:tcPr>
            <w:tcW w:w="290"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4</w:t>
            </w:r>
          </w:p>
        </w:tc>
        <w:tc>
          <w:tcPr>
            <w:tcW w:w="314"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5</w:t>
            </w:r>
          </w:p>
        </w:tc>
        <w:tc>
          <w:tcPr>
            <w:tcW w:w="383"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6</w:t>
            </w:r>
          </w:p>
        </w:tc>
        <w:tc>
          <w:tcPr>
            <w:tcW w:w="495"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7</w:t>
            </w:r>
          </w:p>
        </w:tc>
        <w:tc>
          <w:tcPr>
            <w:tcW w:w="298"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8</w:t>
            </w:r>
          </w:p>
        </w:tc>
        <w:tc>
          <w:tcPr>
            <w:tcW w:w="270"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9</w:t>
            </w:r>
          </w:p>
        </w:tc>
        <w:tc>
          <w:tcPr>
            <w:tcW w:w="610"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10</w:t>
            </w:r>
          </w:p>
        </w:tc>
        <w:tc>
          <w:tcPr>
            <w:tcW w:w="267"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11</w:t>
            </w:r>
          </w:p>
        </w:tc>
        <w:tc>
          <w:tcPr>
            <w:tcW w:w="254"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12</w:t>
            </w:r>
          </w:p>
        </w:tc>
        <w:tc>
          <w:tcPr>
            <w:tcW w:w="263"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13</w:t>
            </w:r>
          </w:p>
        </w:tc>
        <w:tc>
          <w:tcPr>
            <w:tcW w:w="442"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14</w:t>
            </w:r>
          </w:p>
        </w:tc>
        <w:tc>
          <w:tcPr>
            <w:tcW w:w="310"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15</w:t>
            </w:r>
          </w:p>
        </w:tc>
      </w:tr>
      <w:tr w:rsidR="00AA1F31" w:rsidRPr="00B06377">
        <w:trPr>
          <w:trHeight w:val="285"/>
        </w:trPr>
        <w:tc>
          <w:tcPr>
            <w:tcW w:w="108" w:type="pct"/>
            <w:tcBorders>
              <w:top w:val="nil"/>
              <w:left w:val="single" w:sz="4" w:space="0" w:color="auto"/>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1</w:t>
            </w:r>
          </w:p>
        </w:tc>
        <w:tc>
          <w:tcPr>
            <w:tcW w:w="46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64</w:t>
            </w:r>
          </w:p>
        </w:tc>
        <w:tc>
          <w:tcPr>
            <w:tcW w:w="237"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shtet</w:t>
            </w:r>
          </w:p>
        </w:tc>
        <w:tc>
          <w:tcPr>
            <w:tcW w:w="29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314"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 </w:t>
            </w:r>
          </w:p>
        </w:tc>
        <w:tc>
          <w:tcPr>
            <w:tcW w:w="383"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pyll pishe</w:t>
            </w:r>
          </w:p>
        </w:tc>
        <w:tc>
          <w:tcPr>
            <w:tcW w:w="495"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K-34-100-(78-B)</w:t>
            </w:r>
          </w:p>
        </w:tc>
        <w:tc>
          <w:tcPr>
            <w:tcW w:w="298"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7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61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c>
          <w:tcPr>
            <w:tcW w:w="267"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54"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58</w:t>
            </w:r>
          </w:p>
        </w:tc>
        <w:tc>
          <w:tcPr>
            <w:tcW w:w="263"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442"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 </w:t>
            </w:r>
          </w:p>
        </w:tc>
        <w:tc>
          <w:tcPr>
            <w:tcW w:w="31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nuk ka info</w:t>
            </w:r>
          </w:p>
        </w:tc>
      </w:tr>
      <w:tr w:rsidR="00AA1F31" w:rsidRPr="00B06377">
        <w:trPr>
          <w:trHeight w:val="285"/>
        </w:trPr>
        <w:tc>
          <w:tcPr>
            <w:tcW w:w="108" w:type="pct"/>
            <w:tcBorders>
              <w:top w:val="nil"/>
              <w:left w:val="single" w:sz="4" w:space="0" w:color="auto"/>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 </w:t>
            </w:r>
          </w:p>
        </w:tc>
        <w:tc>
          <w:tcPr>
            <w:tcW w:w="46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color w:val="FF0000"/>
                <w:sz w:val="18"/>
                <w:szCs w:val="18"/>
              </w:rPr>
            </w:pPr>
            <w:r w:rsidRPr="00B06377">
              <w:rPr>
                <w:color w:val="FF0000"/>
                <w:sz w:val="18"/>
                <w:szCs w:val="18"/>
              </w:rPr>
              <w:t>Ibe e poshtme</w:t>
            </w:r>
          </w:p>
        </w:tc>
        <w:tc>
          <w:tcPr>
            <w:tcW w:w="237"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9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314"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 </w:t>
            </w:r>
          </w:p>
        </w:tc>
        <w:tc>
          <w:tcPr>
            <w:tcW w:w="383"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495"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98"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7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61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c>
          <w:tcPr>
            <w:tcW w:w="267"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54"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63"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442"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c>
          <w:tcPr>
            <w:tcW w:w="31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r>
      <w:tr w:rsidR="00AA1F31" w:rsidRPr="00B06377">
        <w:trPr>
          <w:trHeight w:val="585"/>
        </w:trPr>
        <w:tc>
          <w:tcPr>
            <w:tcW w:w="108" w:type="pct"/>
            <w:tcBorders>
              <w:top w:val="nil"/>
              <w:left w:val="single" w:sz="4" w:space="0" w:color="auto"/>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2</w:t>
            </w:r>
          </w:p>
        </w:tc>
        <w:tc>
          <w:tcPr>
            <w:tcW w:w="46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65</w:t>
            </w:r>
          </w:p>
        </w:tc>
        <w:tc>
          <w:tcPr>
            <w:tcW w:w="237"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Gani</w:t>
            </w:r>
          </w:p>
        </w:tc>
        <w:tc>
          <w:tcPr>
            <w:tcW w:w="29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Vesel</w:t>
            </w:r>
          </w:p>
        </w:tc>
        <w:tc>
          <w:tcPr>
            <w:tcW w:w="314"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Kaça</w:t>
            </w:r>
          </w:p>
        </w:tc>
        <w:tc>
          <w:tcPr>
            <w:tcW w:w="383"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are</w:t>
            </w:r>
          </w:p>
        </w:tc>
        <w:tc>
          <w:tcPr>
            <w:tcW w:w="495"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K-34-100-(78-B)</w:t>
            </w:r>
          </w:p>
        </w:tc>
        <w:tc>
          <w:tcPr>
            <w:tcW w:w="298"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88</w:t>
            </w:r>
          </w:p>
        </w:tc>
        <w:tc>
          <w:tcPr>
            <w:tcW w:w="27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3500</w:t>
            </w:r>
          </w:p>
        </w:tc>
        <w:tc>
          <w:tcPr>
            <w:tcW w:w="61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c>
          <w:tcPr>
            <w:tcW w:w="267"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54"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74</w:t>
            </w:r>
          </w:p>
        </w:tc>
        <w:tc>
          <w:tcPr>
            <w:tcW w:w="263"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258</w:t>
            </w:r>
          </w:p>
        </w:tc>
        <w:tc>
          <w:tcPr>
            <w:tcW w:w="442"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19092</w:t>
            </w:r>
          </w:p>
        </w:tc>
        <w:tc>
          <w:tcPr>
            <w:tcW w:w="31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konfirm vrpp</w:t>
            </w:r>
          </w:p>
        </w:tc>
      </w:tr>
      <w:tr w:rsidR="00AA1F31" w:rsidRPr="00B06377">
        <w:trPr>
          <w:trHeight w:val="300"/>
        </w:trPr>
        <w:tc>
          <w:tcPr>
            <w:tcW w:w="108" w:type="pct"/>
            <w:tcBorders>
              <w:top w:val="nil"/>
              <w:left w:val="single" w:sz="4" w:space="0" w:color="auto"/>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 </w:t>
            </w:r>
          </w:p>
        </w:tc>
        <w:tc>
          <w:tcPr>
            <w:tcW w:w="46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37"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9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314"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 </w:t>
            </w:r>
          </w:p>
        </w:tc>
        <w:tc>
          <w:tcPr>
            <w:tcW w:w="383"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495"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98"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7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61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c>
          <w:tcPr>
            <w:tcW w:w="267"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54"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63"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442"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c>
          <w:tcPr>
            <w:tcW w:w="31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r>
      <w:tr w:rsidR="00AA1F31" w:rsidRPr="00B06377">
        <w:trPr>
          <w:trHeight w:val="300"/>
        </w:trPr>
        <w:tc>
          <w:tcPr>
            <w:tcW w:w="108" w:type="pct"/>
            <w:tcBorders>
              <w:top w:val="nil"/>
              <w:left w:val="single" w:sz="4" w:space="0" w:color="auto"/>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3</w:t>
            </w:r>
          </w:p>
        </w:tc>
        <w:tc>
          <w:tcPr>
            <w:tcW w:w="46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66</w:t>
            </w:r>
          </w:p>
        </w:tc>
        <w:tc>
          <w:tcPr>
            <w:tcW w:w="237"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Hysni</w:t>
            </w:r>
          </w:p>
        </w:tc>
        <w:tc>
          <w:tcPr>
            <w:tcW w:w="29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xml:space="preserve">Osman </w:t>
            </w:r>
          </w:p>
        </w:tc>
        <w:tc>
          <w:tcPr>
            <w:tcW w:w="314"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Tuzi</w:t>
            </w:r>
          </w:p>
        </w:tc>
        <w:tc>
          <w:tcPr>
            <w:tcW w:w="383"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are</w:t>
            </w:r>
          </w:p>
        </w:tc>
        <w:tc>
          <w:tcPr>
            <w:tcW w:w="495"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K-34-100-(78-D)</w:t>
            </w:r>
          </w:p>
        </w:tc>
        <w:tc>
          <w:tcPr>
            <w:tcW w:w="298"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84/1</w:t>
            </w:r>
          </w:p>
        </w:tc>
        <w:tc>
          <w:tcPr>
            <w:tcW w:w="27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1000</w:t>
            </w:r>
          </w:p>
        </w:tc>
        <w:tc>
          <w:tcPr>
            <w:tcW w:w="61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c>
          <w:tcPr>
            <w:tcW w:w="267"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54"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128</w:t>
            </w:r>
          </w:p>
        </w:tc>
        <w:tc>
          <w:tcPr>
            <w:tcW w:w="263"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258</w:t>
            </w:r>
          </w:p>
        </w:tc>
        <w:tc>
          <w:tcPr>
            <w:tcW w:w="442"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33024</w:t>
            </w:r>
          </w:p>
        </w:tc>
        <w:tc>
          <w:tcPr>
            <w:tcW w:w="31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nuk ka info</w:t>
            </w:r>
          </w:p>
        </w:tc>
      </w:tr>
      <w:tr w:rsidR="00AA1F31" w:rsidRPr="00B06377">
        <w:trPr>
          <w:trHeight w:val="585"/>
        </w:trPr>
        <w:tc>
          <w:tcPr>
            <w:tcW w:w="108" w:type="pct"/>
            <w:tcBorders>
              <w:top w:val="nil"/>
              <w:left w:val="single" w:sz="4" w:space="0" w:color="auto"/>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 </w:t>
            </w:r>
          </w:p>
        </w:tc>
        <w:tc>
          <w:tcPr>
            <w:tcW w:w="46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mes  66-67</w:t>
            </w:r>
          </w:p>
        </w:tc>
        <w:tc>
          <w:tcPr>
            <w:tcW w:w="237"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xml:space="preserve">Gani </w:t>
            </w:r>
          </w:p>
        </w:tc>
        <w:tc>
          <w:tcPr>
            <w:tcW w:w="29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Vesel</w:t>
            </w:r>
          </w:p>
        </w:tc>
        <w:tc>
          <w:tcPr>
            <w:tcW w:w="314"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Kaça</w:t>
            </w:r>
          </w:p>
        </w:tc>
        <w:tc>
          <w:tcPr>
            <w:tcW w:w="383"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banese</w:t>
            </w:r>
          </w:p>
        </w:tc>
        <w:tc>
          <w:tcPr>
            <w:tcW w:w="495"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k-34-100-(79-C)</w:t>
            </w:r>
          </w:p>
        </w:tc>
        <w:tc>
          <w:tcPr>
            <w:tcW w:w="298"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88</w:t>
            </w:r>
          </w:p>
        </w:tc>
        <w:tc>
          <w:tcPr>
            <w:tcW w:w="27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5751</w:t>
            </w:r>
          </w:p>
        </w:tc>
        <w:tc>
          <w:tcPr>
            <w:tcW w:w="61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462</w:t>
            </w:r>
          </w:p>
        </w:tc>
        <w:tc>
          <w:tcPr>
            <w:tcW w:w="267"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36600</w:t>
            </w:r>
          </w:p>
        </w:tc>
        <w:tc>
          <w:tcPr>
            <w:tcW w:w="254"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63"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442"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16909200</w:t>
            </w:r>
          </w:p>
        </w:tc>
        <w:tc>
          <w:tcPr>
            <w:tcW w:w="31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nuk ka info</w:t>
            </w:r>
          </w:p>
        </w:tc>
      </w:tr>
      <w:tr w:rsidR="00AA1F31" w:rsidRPr="00B06377">
        <w:trPr>
          <w:trHeight w:val="585"/>
        </w:trPr>
        <w:tc>
          <w:tcPr>
            <w:tcW w:w="108" w:type="pct"/>
            <w:tcBorders>
              <w:top w:val="nil"/>
              <w:left w:val="single" w:sz="4" w:space="0" w:color="auto"/>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 </w:t>
            </w:r>
          </w:p>
        </w:tc>
        <w:tc>
          <w:tcPr>
            <w:tcW w:w="46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mes  66-67</w:t>
            </w:r>
          </w:p>
        </w:tc>
        <w:tc>
          <w:tcPr>
            <w:tcW w:w="237"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xml:space="preserve">Neki </w:t>
            </w:r>
          </w:p>
        </w:tc>
        <w:tc>
          <w:tcPr>
            <w:tcW w:w="29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Shyqyri</w:t>
            </w:r>
          </w:p>
        </w:tc>
        <w:tc>
          <w:tcPr>
            <w:tcW w:w="314"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Cenaliu</w:t>
            </w:r>
          </w:p>
        </w:tc>
        <w:tc>
          <w:tcPr>
            <w:tcW w:w="383"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banese 2k</w:t>
            </w:r>
          </w:p>
        </w:tc>
        <w:tc>
          <w:tcPr>
            <w:tcW w:w="495"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k-34-100-(79-C)</w:t>
            </w:r>
          </w:p>
        </w:tc>
        <w:tc>
          <w:tcPr>
            <w:tcW w:w="298"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220/1</w:t>
            </w:r>
          </w:p>
        </w:tc>
        <w:tc>
          <w:tcPr>
            <w:tcW w:w="27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1425</w:t>
            </w:r>
          </w:p>
        </w:tc>
        <w:tc>
          <w:tcPr>
            <w:tcW w:w="61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253</w:t>
            </w:r>
          </w:p>
        </w:tc>
        <w:tc>
          <w:tcPr>
            <w:tcW w:w="267"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36600</w:t>
            </w:r>
          </w:p>
        </w:tc>
        <w:tc>
          <w:tcPr>
            <w:tcW w:w="254"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63"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442"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9259800</w:t>
            </w:r>
          </w:p>
        </w:tc>
        <w:tc>
          <w:tcPr>
            <w:tcW w:w="31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nuk ka info</w:t>
            </w:r>
          </w:p>
        </w:tc>
      </w:tr>
      <w:tr w:rsidR="00AA1F31" w:rsidRPr="00B06377">
        <w:trPr>
          <w:trHeight w:val="300"/>
        </w:trPr>
        <w:tc>
          <w:tcPr>
            <w:tcW w:w="108" w:type="pct"/>
            <w:tcBorders>
              <w:top w:val="nil"/>
              <w:left w:val="single" w:sz="4" w:space="0" w:color="auto"/>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4</w:t>
            </w:r>
          </w:p>
        </w:tc>
        <w:tc>
          <w:tcPr>
            <w:tcW w:w="46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67</w:t>
            </w:r>
          </w:p>
        </w:tc>
        <w:tc>
          <w:tcPr>
            <w:tcW w:w="237"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Neki</w:t>
            </w:r>
          </w:p>
        </w:tc>
        <w:tc>
          <w:tcPr>
            <w:tcW w:w="29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Shyqyri</w:t>
            </w:r>
          </w:p>
        </w:tc>
        <w:tc>
          <w:tcPr>
            <w:tcW w:w="314"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Cenaliu</w:t>
            </w:r>
          </w:p>
        </w:tc>
        <w:tc>
          <w:tcPr>
            <w:tcW w:w="383"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are</w:t>
            </w:r>
          </w:p>
        </w:tc>
        <w:tc>
          <w:tcPr>
            <w:tcW w:w="495"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K-34-100-(78-C)</w:t>
            </w:r>
          </w:p>
        </w:tc>
        <w:tc>
          <w:tcPr>
            <w:tcW w:w="298"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220/1</w:t>
            </w:r>
          </w:p>
        </w:tc>
        <w:tc>
          <w:tcPr>
            <w:tcW w:w="27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1300</w:t>
            </w:r>
          </w:p>
        </w:tc>
        <w:tc>
          <w:tcPr>
            <w:tcW w:w="61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c>
          <w:tcPr>
            <w:tcW w:w="267"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54"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128</w:t>
            </w:r>
          </w:p>
        </w:tc>
        <w:tc>
          <w:tcPr>
            <w:tcW w:w="263"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258</w:t>
            </w:r>
          </w:p>
        </w:tc>
        <w:tc>
          <w:tcPr>
            <w:tcW w:w="442"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33024</w:t>
            </w:r>
          </w:p>
        </w:tc>
        <w:tc>
          <w:tcPr>
            <w:tcW w:w="31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nuk ka info</w:t>
            </w:r>
          </w:p>
        </w:tc>
      </w:tr>
      <w:tr w:rsidR="00AA1F31" w:rsidRPr="00B06377">
        <w:trPr>
          <w:trHeight w:val="285"/>
        </w:trPr>
        <w:tc>
          <w:tcPr>
            <w:tcW w:w="108" w:type="pct"/>
            <w:tcBorders>
              <w:top w:val="nil"/>
              <w:left w:val="single" w:sz="4" w:space="0" w:color="auto"/>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 </w:t>
            </w:r>
          </w:p>
        </w:tc>
        <w:tc>
          <w:tcPr>
            <w:tcW w:w="46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37"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9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314"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c>
          <w:tcPr>
            <w:tcW w:w="383"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495"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c>
          <w:tcPr>
            <w:tcW w:w="298"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7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61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c>
          <w:tcPr>
            <w:tcW w:w="267"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54"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63"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442"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c>
          <w:tcPr>
            <w:tcW w:w="31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r>
      <w:tr w:rsidR="00AA1F31" w:rsidRPr="00B06377">
        <w:trPr>
          <w:trHeight w:val="285"/>
        </w:trPr>
        <w:tc>
          <w:tcPr>
            <w:tcW w:w="108" w:type="pct"/>
            <w:tcBorders>
              <w:top w:val="nil"/>
              <w:left w:val="single" w:sz="4" w:space="0" w:color="auto"/>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5</w:t>
            </w:r>
          </w:p>
        </w:tc>
        <w:tc>
          <w:tcPr>
            <w:tcW w:w="46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68</w:t>
            </w:r>
          </w:p>
        </w:tc>
        <w:tc>
          <w:tcPr>
            <w:tcW w:w="237"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shtet</w:t>
            </w:r>
          </w:p>
        </w:tc>
        <w:tc>
          <w:tcPr>
            <w:tcW w:w="29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314"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c>
          <w:tcPr>
            <w:tcW w:w="383"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pyll shkure</w:t>
            </w:r>
          </w:p>
        </w:tc>
        <w:tc>
          <w:tcPr>
            <w:tcW w:w="495"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K-34-100-(78-C)</w:t>
            </w:r>
          </w:p>
        </w:tc>
        <w:tc>
          <w:tcPr>
            <w:tcW w:w="298"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370</w:t>
            </w:r>
          </w:p>
        </w:tc>
        <w:tc>
          <w:tcPr>
            <w:tcW w:w="27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61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c>
          <w:tcPr>
            <w:tcW w:w="267"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54"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46</w:t>
            </w:r>
          </w:p>
        </w:tc>
        <w:tc>
          <w:tcPr>
            <w:tcW w:w="263"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442"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c>
          <w:tcPr>
            <w:tcW w:w="31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nuk ka info</w:t>
            </w:r>
          </w:p>
        </w:tc>
      </w:tr>
      <w:tr w:rsidR="00AA1F31" w:rsidRPr="00B06377">
        <w:trPr>
          <w:trHeight w:val="300"/>
        </w:trPr>
        <w:tc>
          <w:tcPr>
            <w:tcW w:w="108" w:type="pct"/>
            <w:tcBorders>
              <w:top w:val="nil"/>
              <w:left w:val="single" w:sz="4" w:space="0" w:color="auto"/>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 </w:t>
            </w:r>
          </w:p>
        </w:tc>
        <w:tc>
          <w:tcPr>
            <w:tcW w:w="46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37"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9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314"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 </w:t>
            </w:r>
          </w:p>
        </w:tc>
        <w:tc>
          <w:tcPr>
            <w:tcW w:w="383"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 </w:t>
            </w:r>
          </w:p>
        </w:tc>
        <w:tc>
          <w:tcPr>
            <w:tcW w:w="495"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98"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7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61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715</w:t>
            </w:r>
          </w:p>
        </w:tc>
        <w:tc>
          <w:tcPr>
            <w:tcW w:w="267"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54"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330</w:t>
            </w:r>
          </w:p>
        </w:tc>
        <w:tc>
          <w:tcPr>
            <w:tcW w:w="263"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442"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c>
          <w:tcPr>
            <w:tcW w:w="310" w:type="pct"/>
            <w:tcBorders>
              <w:top w:val="nil"/>
              <w:left w:val="nil"/>
              <w:bottom w:val="single" w:sz="4" w:space="0" w:color="auto"/>
              <w:right w:val="single" w:sz="4" w:space="0" w:color="auto"/>
            </w:tcBorders>
            <w:shd w:val="clear" w:color="auto" w:fill="auto"/>
            <w:vAlign w:val="center"/>
          </w:tcPr>
          <w:p w:rsidR="00AA1F31" w:rsidRPr="00B06377" w:rsidRDefault="00AA1F31" w:rsidP="00AA1F31">
            <w:pPr>
              <w:pStyle w:val="Tabele"/>
              <w:rPr>
                <w:sz w:val="18"/>
                <w:szCs w:val="18"/>
              </w:rPr>
            </w:pPr>
            <w:r w:rsidRPr="00B06377">
              <w:rPr>
                <w:sz w:val="18"/>
                <w:szCs w:val="18"/>
              </w:rPr>
              <w:t> </w:t>
            </w:r>
          </w:p>
        </w:tc>
      </w:tr>
      <w:tr w:rsidR="00AA1F31" w:rsidRPr="00B06377">
        <w:trPr>
          <w:trHeight w:val="300"/>
        </w:trPr>
        <w:tc>
          <w:tcPr>
            <w:tcW w:w="108" w:type="pct"/>
            <w:tcBorders>
              <w:top w:val="nil"/>
              <w:left w:val="single" w:sz="4" w:space="0" w:color="auto"/>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c>
          <w:tcPr>
            <w:tcW w:w="460"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c>
          <w:tcPr>
            <w:tcW w:w="237"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9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314"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383"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c>
          <w:tcPr>
            <w:tcW w:w="495"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c>
          <w:tcPr>
            <w:tcW w:w="298"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27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61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SHUMA TOTALE</w:t>
            </w:r>
          </w:p>
        </w:tc>
        <w:tc>
          <w:tcPr>
            <w:tcW w:w="267"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 </w:t>
            </w:r>
          </w:p>
        </w:tc>
        <w:tc>
          <w:tcPr>
            <w:tcW w:w="254" w:type="pct"/>
            <w:tcBorders>
              <w:top w:val="nil"/>
              <w:left w:val="nil"/>
              <w:bottom w:val="single" w:sz="4" w:space="0" w:color="auto"/>
              <w:right w:val="single" w:sz="4" w:space="0" w:color="auto"/>
            </w:tcBorders>
            <w:shd w:val="clear" w:color="auto" w:fill="auto"/>
            <w:vAlign w:val="bottom"/>
          </w:tcPr>
          <w:p w:rsidR="00AA1F31" w:rsidRPr="00B06377" w:rsidRDefault="00AA1F31" w:rsidP="00AA1F31">
            <w:pPr>
              <w:pStyle w:val="Tabele"/>
              <w:rPr>
                <w:sz w:val="18"/>
                <w:szCs w:val="18"/>
              </w:rPr>
            </w:pPr>
            <w:r w:rsidRPr="00B06377">
              <w:rPr>
                <w:sz w:val="18"/>
                <w:szCs w:val="18"/>
              </w:rPr>
              <w:t>434</w:t>
            </w:r>
          </w:p>
        </w:tc>
        <w:tc>
          <w:tcPr>
            <w:tcW w:w="263"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c>
          <w:tcPr>
            <w:tcW w:w="442"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26254140</w:t>
            </w:r>
          </w:p>
        </w:tc>
        <w:tc>
          <w:tcPr>
            <w:tcW w:w="310" w:type="pct"/>
            <w:tcBorders>
              <w:top w:val="nil"/>
              <w:left w:val="nil"/>
              <w:bottom w:val="single" w:sz="4" w:space="0" w:color="auto"/>
              <w:right w:val="single" w:sz="4" w:space="0" w:color="auto"/>
            </w:tcBorders>
            <w:shd w:val="clear" w:color="auto" w:fill="auto"/>
            <w:noWrap/>
            <w:vAlign w:val="bottom"/>
          </w:tcPr>
          <w:p w:rsidR="00AA1F31" w:rsidRPr="00B06377" w:rsidRDefault="00AA1F31" w:rsidP="00AA1F31">
            <w:pPr>
              <w:pStyle w:val="Tabele"/>
              <w:rPr>
                <w:sz w:val="18"/>
                <w:szCs w:val="18"/>
              </w:rPr>
            </w:pPr>
            <w:r w:rsidRPr="00B06377">
              <w:rPr>
                <w:sz w:val="18"/>
                <w:szCs w:val="18"/>
              </w:rPr>
              <w:t> </w:t>
            </w:r>
          </w:p>
        </w:tc>
      </w:tr>
    </w:tbl>
    <w:p w:rsidR="003F4377" w:rsidRDefault="003F4377" w:rsidP="003D198D">
      <w:pPr>
        <w:pStyle w:val="Tabele"/>
        <w:jc w:val="center"/>
        <w:rPr>
          <w:rFonts w:eastAsia="Times New Roman" w:cs="Arial"/>
          <w:b/>
          <w:bCs/>
          <w:sz w:val="18"/>
          <w:szCs w:val="18"/>
          <w:u w:val="single"/>
          <w:lang w:val="it-IT"/>
        </w:rPr>
      </w:pPr>
    </w:p>
    <w:p w:rsidR="003F4377" w:rsidRDefault="003F4377" w:rsidP="003D198D">
      <w:pPr>
        <w:pStyle w:val="Tabele"/>
        <w:jc w:val="center"/>
        <w:rPr>
          <w:rFonts w:eastAsia="Times New Roman" w:cs="Arial"/>
          <w:b/>
          <w:bCs/>
          <w:sz w:val="18"/>
          <w:szCs w:val="18"/>
          <w:u w:val="single"/>
          <w:lang w:val="it-IT"/>
        </w:rPr>
      </w:pPr>
    </w:p>
    <w:p w:rsidR="003F4377" w:rsidRDefault="003F4377" w:rsidP="003D198D">
      <w:pPr>
        <w:pStyle w:val="Tabele"/>
        <w:jc w:val="center"/>
        <w:rPr>
          <w:rFonts w:eastAsia="Times New Roman" w:cs="Arial"/>
          <w:b/>
          <w:bCs/>
          <w:sz w:val="18"/>
          <w:szCs w:val="18"/>
          <w:u w:val="single"/>
          <w:lang w:val="it-IT"/>
        </w:rPr>
      </w:pPr>
    </w:p>
    <w:p w:rsidR="003D198D" w:rsidRDefault="00C54C59" w:rsidP="003D198D">
      <w:pPr>
        <w:pStyle w:val="Tabele"/>
        <w:jc w:val="center"/>
        <w:rPr>
          <w:rFonts w:eastAsia="Times New Roman" w:cs="Arial"/>
          <w:b/>
          <w:bCs/>
          <w:sz w:val="18"/>
          <w:szCs w:val="18"/>
          <w:u w:val="single"/>
          <w:lang w:val="it-IT"/>
        </w:rPr>
      </w:pPr>
      <w:r>
        <w:rPr>
          <w:rFonts w:eastAsia="Times New Roman" w:cs="Arial"/>
          <w:b/>
          <w:bCs/>
          <w:noProof/>
          <w:sz w:val="18"/>
          <w:szCs w:val="18"/>
          <w:u w:val="single"/>
          <w:lang w:eastAsia="en-GB"/>
        </w:rPr>
        <w:drawing>
          <wp:anchor distT="0" distB="0" distL="114300" distR="114300" simplePos="0" relativeHeight="251658752" behindDoc="0" locked="0" layoutInCell="1" allowOverlap="1">
            <wp:simplePos x="0" y="0"/>
            <wp:positionH relativeFrom="column">
              <wp:posOffset>4000500</wp:posOffset>
            </wp:positionH>
            <wp:positionV relativeFrom="paragraph">
              <wp:posOffset>-457200</wp:posOffset>
            </wp:positionV>
            <wp:extent cx="876300" cy="600075"/>
            <wp:effectExtent l="0" t="0" r="0" b="9525"/>
            <wp:wrapNone/>
            <wp:docPr id="10" name="Picture 1" descr="PictureLOGO-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LOGO-OT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300" cy="600075"/>
                    </a:xfrm>
                    <a:prstGeom prst="rect">
                      <a:avLst/>
                    </a:prstGeom>
                    <a:noFill/>
                  </pic:spPr>
                </pic:pic>
              </a:graphicData>
            </a:graphic>
            <wp14:sizeRelH relativeFrom="page">
              <wp14:pctWidth>0</wp14:pctWidth>
            </wp14:sizeRelH>
            <wp14:sizeRelV relativeFrom="page">
              <wp14:pctHeight>0</wp14:pctHeight>
            </wp14:sizeRelV>
          </wp:anchor>
        </w:drawing>
      </w:r>
    </w:p>
    <w:p w:rsidR="003D198D" w:rsidRPr="00AA1F31" w:rsidRDefault="003D198D" w:rsidP="003D198D">
      <w:pPr>
        <w:pStyle w:val="Tabele"/>
        <w:jc w:val="center"/>
        <w:rPr>
          <w:rFonts w:eastAsia="Times New Roman" w:cs="Arial"/>
          <w:b/>
          <w:bCs/>
          <w:sz w:val="18"/>
          <w:szCs w:val="18"/>
          <w:u w:val="single"/>
          <w:lang w:val="it-IT"/>
        </w:rPr>
      </w:pPr>
      <w:r w:rsidRPr="00AA1F31">
        <w:rPr>
          <w:rFonts w:eastAsia="Times New Roman" w:cs="Arial"/>
          <w:b/>
          <w:bCs/>
          <w:sz w:val="18"/>
          <w:szCs w:val="18"/>
          <w:u w:val="single"/>
          <w:lang w:val="it-IT"/>
        </w:rPr>
        <w:t>OPERATORI SISTEMIT TRANSMETIMIT/DPZH</w:t>
      </w:r>
    </w:p>
    <w:p w:rsidR="003D198D" w:rsidRPr="00AA1F31" w:rsidRDefault="003D198D" w:rsidP="003D198D">
      <w:pPr>
        <w:pStyle w:val="Tabele"/>
        <w:jc w:val="center"/>
        <w:rPr>
          <w:rFonts w:eastAsia="Times New Roman" w:cs="Arial"/>
          <w:b/>
          <w:bCs/>
          <w:sz w:val="18"/>
          <w:szCs w:val="18"/>
          <w:u w:val="single"/>
          <w:lang w:val="it-IT"/>
        </w:rPr>
      </w:pPr>
      <w:r w:rsidRPr="00AA1F31">
        <w:rPr>
          <w:rFonts w:cs="Arial"/>
          <w:b/>
          <w:bCs/>
          <w:sz w:val="18"/>
          <w:szCs w:val="18"/>
          <w:lang w:val="it-IT"/>
        </w:rPr>
        <w:t>LISTA E PRONAREVE QE SHPRONESOHEN PER EFEKT TE NDERTIMIT TE LINJES ELEKTRIKE 400 KV "TIRANA 2 - ELBASAN 2"</w:t>
      </w:r>
    </w:p>
    <w:p w:rsidR="003D198D" w:rsidRDefault="003D198D" w:rsidP="003D198D">
      <w:pPr>
        <w:pStyle w:val="Paragrafi"/>
        <w:ind w:left="720"/>
        <w:jc w:val="center"/>
      </w:pPr>
      <w:r w:rsidRPr="00AA1F31">
        <w:rPr>
          <w:rFonts w:cs="Arial"/>
          <w:b/>
          <w:bCs/>
          <w:sz w:val="18"/>
          <w:szCs w:val="18"/>
        </w:rPr>
        <w:t xml:space="preserve">QARKU </w:t>
      </w:r>
      <w:smartTag w:uri="urn:schemas-microsoft-com:office:smarttags" w:element="City">
        <w:smartTag w:uri="urn:schemas-microsoft-com:office:smarttags" w:element="place">
          <w:r w:rsidRPr="00AA1F31">
            <w:rPr>
              <w:rFonts w:cs="Arial"/>
              <w:b/>
              <w:bCs/>
              <w:sz w:val="18"/>
              <w:szCs w:val="18"/>
            </w:rPr>
            <w:t>Tirane</w:t>
          </w:r>
        </w:smartTag>
      </w:smartTag>
      <w:r w:rsidRPr="00AA1F31">
        <w:rPr>
          <w:rFonts w:cs="Arial"/>
          <w:b/>
          <w:bCs/>
          <w:sz w:val="18"/>
          <w:szCs w:val="18"/>
        </w:rPr>
        <w:t xml:space="preserve">           Komuna </w:t>
      </w:r>
      <w:r>
        <w:rPr>
          <w:rFonts w:cs="Arial"/>
          <w:b/>
          <w:bCs/>
          <w:sz w:val="18"/>
          <w:szCs w:val="18"/>
        </w:rPr>
        <w:t xml:space="preserve">  Krrabe</w:t>
      </w:r>
    </w:p>
    <w:p w:rsidR="003D198D" w:rsidRDefault="003D198D" w:rsidP="004019F6">
      <w:pPr>
        <w:pStyle w:val="Paragrafi"/>
      </w:pPr>
    </w:p>
    <w:tbl>
      <w:tblPr>
        <w:tblW w:w="5000" w:type="pct"/>
        <w:tblLook w:val="0000" w:firstRow="0" w:lastRow="0" w:firstColumn="0" w:lastColumn="0" w:noHBand="0" w:noVBand="0"/>
      </w:tblPr>
      <w:tblGrid>
        <w:gridCol w:w="313"/>
        <w:gridCol w:w="970"/>
        <w:gridCol w:w="782"/>
        <w:gridCol w:w="748"/>
        <w:gridCol w:w="958"/>
        <w:gridCol w:w="1083"/>
        <w:gridCol w:w="1021"/>
        <w:gridCol w:w="907"/>
        <w:gridCol w:w="816"/>
        <w:gridCol w:w="1726"/>
        <w:gridCol w:w="810"/>
        <w:gridCol w:w="771"/>
        <w:gridCol w:w="800"/>
        <w:gridCol w:w="1357"/>
        <w:gridCol w:w="1158"/>
      </w:tblGrid>
      <w:tr w:rsidR="00F15506" w:rsidRPr="003D198D">
        <w:trPr>
          <w:trHeight w:val="300"/>
        </w:trPr>
        <w:tc>
          <w:tcPr>
            <w:tcW w:w="111" w:type="pct"/>
            <w:tcBorders>
              <w:top w:val="single" w:sz="4" w:space="0" w:color="auto"/>
              <w:left w:val="single" w:sz="4" w:space="0" w:color="auto"/>
              <w:bottom w:val="nil"/>
              <w:right w:val="single" w:sz="4" w:space="0" w:color="auto"/>
            </w:tcBorders>
            <w:shd w:val="clear" w:color="auto" w:fill="auto"/>
            <w:vAlign w:val="center"/>
          </w:tcPr>
          <w:p w:rsidR="00F15506" w:rsidRPr="003D198D" w:rsidRDefault="00F15506" w:rsidP="00F15506">
            <w:pPr>
              <w:pStyle w:val="Tabele"/>
              <w:rPr>
                <w:sz w:val="16"/>
                <w:szCs w:val="16"/>
              </w:rPr>
            </w:pPr>
            <w:r w:rsidRPr="003D198D">
              <w:rPr>
                <w:sz w:val="16"/>
                <w:szCs w:val="16"/>
              </w:rPr>
              <w:t> </w:t>
            </w:r>
          </w:p>
        </w:tc>
        <w:tc>
          <w:tcPr>
            <w:tcW w:w="342" w:type="pct"/>
            <w:tcBorders>
              <w:top w:val="single" w:sz="4" w:space="0" w:color="auto"/>
              <w:left w:val="nil"/>
              <w:bottom w:val="nil"/>
              <w:right w:val="single" w:sz="4" w:space="0" w:color="auto"/>
            </w:tcBorders>
            <w:shd w:val="clear" w:color="auto" w:fill="auto"/>
            <w:vAlign w:val="center"/>
          </w:tcPr>
          <w:p w:rsidR="00F15506" w:rsidRPr="003D198D" w:rsidRDefault="00F15506" w:rsidP="00F15506">
            <w:pPr>
              <w:pStyle w:val="Tabele"/>
              <w:jc w:val="center"/>
              <w:rPr>
                <w:sz w:val="16"/>
                <w:szCs w:val="16"/>
              </w:rPr>
            </w:pPr>
            <w:r w:rsidRPr="003D198D">
              <w:rPr>
                <w:sz w:val="16"/>
                <w:szCs w:val="16"/>
              </w:rPr>
              <w:t>Objekti</w:t>
            </w:r>
          </w:p>
        </w:tc>
        <w:tc>
          <w:tcPr>
            <w:tcW w:w="4154" w:type="pct"/>
            <w:gridSpan w:val="12"/>
            <w:tcBorders>
              <w:top w:val="single" w:sz="4" w:space="0" w:color="auto"/>
              <w:left w:val="nil"/>
              <w:bottom w:val="single" w:sz="4" w:space="0" w:color="auto"/>
              <w:right w:val="single" w:sz="4" w:space="0" w:color="auto"/>
            </w:tcBorders>
            <w:shd w:val="clear" w:color="auto" w:fill="auto"/>
            <w:noWrap/>
            <w:vAlign w:val="center"/>
          </w:tcPr>
          <w:p w:rsidR="00F15506" w:rsidRPr="003D198D" w:rsidRDefault="00F15506" w:rsidP="00F15506">
            <w:pPr>
              <w:pStyle w:val="Tabele"/>
              <w:jc w:val="center"/>
              <w:rPr>
                <w:sz w:val="16"/>
                <w:szCs w:val="16"/>
                <w:lang w:val="it-IT"/>
              </w:rPr>
            </w:pPr>
            <w:r w:rsidRPr="003D198D">
              <w:rPr>
                <w:sz w:val="16"/>
                <w:szCs w:val="16"/>
                <w:lang w:val="it-IT"/>
              </w:rPr>
              <w:t>LISTA E PRONAREVE PER SHPONESIM DEFINITIV        (sip.banese, sip.shtylle)</w:t>
            </w:r>
          </w:p>
        </w:tc>
        <w:tc>
          <w:tcPr>
            <w:tcW w:w="393"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F15506" w:rsidRPr="003D198D" w:rsidRDefault="00F15506" w:rsidP="00F15506">
            <w:pPr>
              <w:pStyle w:val="Tabele"/>
              <w:jc w:val="center"/>
              <w:rPr>
                <w:sz w:val="16"/>
                <w:szCs w:val="16"/>
              </w:rPr>
            </w:pPr>
            <w:r w:rsidRPr="003D198D">
              <w:rPr>
                <w:sz w:val="16"/>
                <w:szCs w:val="16"/>
              </w:rPr>
              <w:t>Shenime</w:t>
            </w:r>
          </w:p>
        </w:tc>
      </w:tr>
      <w:tr w:rsidR="00F15506" w:rsidRPr="003D198D">
        <w:trPr>
          <w:trHeight w:val="1500"/>
        </w:trPr>
        <w:tc>
          <w:tcPr>
            <w:tcW w:w="111" w:type="pct"/>
            <w:tcBorders>
              <w:top w:val="single" w:sz="4" w:space="0" w:color="auto"/>
              <w:left w:val="single" w:sz="4" w:space="0" w:color="auto"/>
              <w:bottom w:val="single" w:sz="4" w:space="0" w:color="auto"/>
              <w:right w:val="single" w:sz="4" w:space="0" w:color="auto"/>
            </w:tcBorders>
            <w:shd w:val="clear" w:color="auto" w:fill="auto"/>
            <w:vAlign w:val="center"/>
          </w:tcPr>
          <w:p w:rsidR="00F15506" w:rsidRPr="003D198D" w:rsidRDefault="00F15506" w:rsidP="00F15506">
            <w:pPr>
              <w:pStyle w:val="Tabele"/>
              <w:rPr>
                <w:sz w:val="16"/>
                <w:szCs w:val="16"/>
              </w:rPr>
            </w:pPr>
            <w:r w:rsidRPr="003D198D">
              <w:rPr>
                <w:sz w:val="16"/>
                <w:szCs w:val="16"/>
              </w:rPr>
              <w:t> </w:t>
            </w:r>
          </w:p>
        </w:tc>
        <w:tc>
          <w:tcPr>
            <w:tcW w:w="342" w:type="pct"/>
            <w:tcBorders>
              <w:top w:val="single" w:sz="4" w:space="0" w:color="auto"/>
              <w:left w:val="nil"/>
              <w:bottom w:val="single" w:sz="4" w:space="0" w:color="auto"/>
              <w:right w:val="single" w:sz="4" w:space="0" w:color="auto"/>
            </w:tcBorders>
            <w:shd w:val="clear" w:color="auto" w:fill="auto"/>
            <w:vAlign w:val="center"/>
          </w:tcPr>
          <w:p w:rsidR="00F15506" w:rsidRPr="003D198D" w:rsidRDefault="00F15506" w:rsidP="00F15506">
            <w:pPr>
              <w:pStyle w:val="Tabele"/>
              <w:jc w:val="center"/>
              <w:rPr>
                <w:sz w:val="16"/>
                <w:szCs w:val="16"/>
              </w:rPr>
            </w:pPr>
            <w:r w:rsidRPr="003D198D">
              <w:rPr>
                <w:sz w:val="16"/>
                <w:szCs w:val="16"/>
              </w:rPr>
              <w:t>Numri i shtylles</w:t>
            </w:r>
          </w:p>
        </w:tc>
        <w:tc>
          <w:tcPr>
            <w:tcW w:w="276" w:type="pct"/>
            <w:tcBorders>
              <w:top w:val="nil"/>
              <w:left w:val="nil"/>
              <w:bottom w:val="single" w:sz="4" w:space="0" w:color="auto"/>
              <w:right w:val="single" w:sz="4" w:space="0" w:color="auto"/>
            </w:tcBorders>
            <w:shd w:val="clear" w:color="auto" w:fill="auto"/>
            <w:vAlign w:val="center"/>
          </w:tcPr>
          <w:p w:rsidR="00F15506" w:rsidRPr="003D198D" w:rsidRDefault="00F15506" w:rsidP="00F15506">
            <w:pPr>
              <w:pStyle w:val="Tabele"/>
              <w:jc w:val="center"/>
              <w:rPr>
                <w:sz w:val="16"/>
                <w:szCs w:val="16"/>
              </w:rPr>
            </w:pPr>
            <w:r w:rsidRPr="003D198D">
              <w:rPr>
                <w:sz w:val="16"/>
                <w:szCs w:val="16"/>
              </w:rPr>
              <w:t>Emri</w:t>
            </w:r>
          </w:p>
        </w:tc>
        <w:tc>
          <w:tcPr>
            <w:tcW w:w="264" w:type="pct"/>
            <w:tcBorders>
              <w:top w:val="nil"/>
              <w:left w:val="nil"/>
              <w:bottom w:val="single" w:sz="4" w:space="0" w:color="auto"/>
              <w:right w:val="single" w:sz="4" w:space="0" w:color="auto"/>
            </w:tcBorders>
            <w:shd w:val="clear" w:color="auto" w:fill="auto"/>
            <w:vAlign w:val="center"/>
          </w:tcPr>
          <w:p w:rsidR="00F15506" w:rsidRPr="003D198D" w:rsidRDefault="00F15506" w:rsidP="00F15506">
            <w:pPr>
              <w:pStyle w:val="Tabele"/>
              <w:jc w:val="center"/>
              <w:rPr>
                <w:sz w:val="16"/>
                <w:szCs w:val="16"/>
              </w:rPr>
            </w:pPr>
            <w:r w:rsidRPr="003D198D">
              <w:rPr>
                <w:sz w:val="16"/>
                <w:szCs w:val="16"/>
              </w:rPr>
              <w:t>Atesia</w:t>
            </w:r>
          </w:p>
        </w:tc>
        <w:tc>
          <w:tcPr>
            <w:tcW w:w="338" w:type="pct"/>
            <w:tcBorders>
              <w:top w:val="nil"/>
              <w:left w:val="nil"/>
              <w:bottom w:val="single" w:sz="4" w:space="0" w:color="auto"/>
              <w:right w:val="single" w:sz="4" w:space="0" w:color="auto"/>
            </w:tcBorders>
            <w:shd w:val="clear" w:color="auto" w:fill="auto"/>
            <w:vAlign w:val="center"/>
          </w:tcPr>
          <w:p w:rsidR="00F15506" w:rsidRPr="003D198D" w:rsidRDefault="00F15506" w:rsidP="00F15506">
            <w:pPr>
              <w:pStyle w:val="Tabele"/>
              <w:jc w:val="center"/>
              <w:rPr>
                <w:sz w:val="16"/>
                <w:szCs w:val="16"/>
              </w:rPr>
            </w:pPr>
            <w:r w:rsidRPr="003D198D">
              <w:rPr>
                <w:sz w:val="16"/>
                <w:szCs w:val="16"/>
              </w:rPr>
              <w:t>Mbiemri</w:t>
            </w:r>
          </w:p>
        </w:tc>
        <w:tc>
          <w:tcPr>
            <w:tcW w:w="382" w:type="pct"/>
            <w:tcBorders>
              <w:top w:val="nil"/>
              <w:left w:val="nil"/>
              <w:bottom w:val="single" w:sz="4" w:space="0" w:color="auto"/>
              <w:right w:val="single" w:sz="4" w:space="0" w:color="auto"/>
            </w:tcBorders>
            <w:shd w:val="clear" w:color="auto" w:fill="auto"/>
            <w:vAlign w:val="center"/>
          </w:tcPr>
          <w:p w:rsidR="00F15506" w:rsidRPr="003D198D" w:rsidRDefault="00F15506" w:rsidP="00F15506">
            <w:pPr>
              <w:pStyle w:val="Tabele"/>
              <w:jc w:val="center"/>
              <w:rPr>
                <w:sz w:val="16"/>
                <w:szCs w:val="16"/>
              </w:rPr>
            </w:pPr>
            <w:r w:rsidRPr="003D198D">
              <w:rPr>
                <w:sz w:val="16"/>
                <w:szCs w:val="16"/>
              </w:rPr>
              <w:t>Lloji i pasurise</w:t>
            </w:r>
          </w:p>
        </w:tc>
        <w:tc>
          <w:tcPr>
            <w:tcW w:w="360" w:type="pct"/>
            <w:tcBorders>
              <w:top w:val="nil"/>
              <w:left w:val="nil"/>
              <w:bottom w:val="single" w:sz="4" w:space="0" w:color="auto"/>
              <w:right w:val="single" w:sz="4" w:space="0" w:color="auto"/>
            </w:tcBorders>
            <w:shd w:val="clear" w:color="auto" w:fill="auto"/>
            <w:vAlign w:val="center"/>
          </w:tcPr>
          <w:p w:rsidR="00F15506" w:rsidRPr="003D198D" w:rsidRDefault="00F15506" w:rsidP="00F15506">
            <w:pPr>
              <w:pStyle w:val="Tabele"/>
              <w:jc w:val="center"/>
              <w:rPr>
                <w:sz w:val="16"/>
                <w:szCs w:val="16"/>
              </w:rPr>
            </w:pPr>
            <w:r w:rsidRPr="003D198D">
              <w:rPr>
                <w:sz w:val="16"/>
                <w:szCs w:val="16"/>
              </w:rPr>
              <w:t>Nr. Kadastral</w:t>
            </w:r>
          </w:p>
        </w:tc>
        <w:tc>
          <w:tcPr>
            <w:tcW w:w="320" w:type="pct"/>
            <w:tcBorders>
              <w:top w:val="nil"/>
              <w:left w:val="nil"/>
              <w:bottom w:val="single" w:sz="4" w:space="0" w:color="auto"/>
              <w:right w:val="single" w:sz="4" w:space="0" w:color="auto"/>
            </w:tcBorders>
            <w:shd w:val="clear" w:color="auto" w:fill="auto"/>
            <w:vAlign w:val="center"/>
          </w:tcPr>
          <w:p w:rsidR="00F15506" w:rsidRPr="003D198D" w:rsidRDefault="00F15506" w:rsidP="00F15506">
            <w:pPr>
              <w:pStyle w:val="Tabele"/>
              <w:jc w:val="center"/>
              <w:rPr>
                <w:sz w:val="16"/>
                <w:szCs w:val="16"/>
              </w:rPr>
            </w:pPr>
            <w:r w:rsidRPr="003D198D">
              <w:rPr>
                <w:sz w:val="16"/>
                <w:szCs w:val="16"/>
              </w:rPr>
              <w:t>Nr. pasurise</w:t>
            </w:r>
          </w:p>
        </w:tc>
        <w:tc>
          <w:tcPr>
            <w:tcW w:w="288" w:type="pct"/>
            <w:tcBorders>
              <w:top w:val="nil"/>
              <w:left w:val="nil"/>
              <w:bottom w:val="single" w:sz="4" w:space="0" w:color="auto"/>
              <w:right w:val="single" w:sz="4" w:space="0" w:color="auto"/>
            </w:tcBorders>
            <w:shd w:val="clear" w:color="auto" w:fill="auto"/>
            <w:vAlign w:val="center"/>
          </w:tcPr>
          <w:p w:rsidR="00F15506" w:rsidRPr="003D198D" w:rsidRDefault="00F15506" w:rsidP="00F15506">
            <w:pPr>
              <w:pStyle w:val="Tabele"/>
              <w:jc w:val="center"/>
              <w:rPr>
                <w:sz w:val="16"/>
                <w:szCs w:val="16"/>
              </w:rPr>
            </w:pPr>
            <w:r w:rsidRPr="003D198D">
              <w:rPr>
                <w:sz w:val="16"/>
                <w:szCs w:val="16"/>
              </w:rPr>
              <w:t>Prona ne m</w:t>
            </w:r>
            <w:r w:rsidRPr="00170013">
              <w:rPr>
                <w:sz w:val="16"/>
                <w:szCs w:val="16"/>
                <w:vertAlign w:val="superscript"/>
              </w:rPr>
              <w:t>2</w:t>
            </w:r>
            <w:r w:rsidRPr="003D198D">
              <w:rPr>
                <w:sz w:val="16"/>
                <w:szCs w:val="16"/>
              </w:rPr>
              <w:t xml:space="preserve"> (totale)</w:t>
            </w:r>
          </w:p>
        </w:tc>
        <w:tc>
          <w:tcPr>
            <w:tcW w:w="608" w:type="pct"/>
            <w:tcBorders>
              <w:top w:val="nil"/>
              <w:left w:val="nil"/>
              <w:bottom w:val="single" w:sz="4" w:space="0" w:color="auto"/>
              <w:right w:val="single" w:sz="4" w:space="0" w:color="auto"/>
            </w:tcBorders>
            <w:shd w:val="clear" w:color="auto" w:fill="auto"/>
            <w:vAlign w:val="center"/>
          </w:tcPr>
          <w:p w:rsidR="00F15506" w:rsidRPr="003D198D" w:rsidRDefault="00F15506" w:rsidP="00F15506">
            <w:pPr>
              <w:pStyle w:val="Tabele"/>
              <w:jc w:val="center"/>
              <w:rPr>
                <w:sz w:val="16"/>
                <w:szCs w:val="16"/>
              </w:rPr>
            </w:pPr>
            <w:r w:rsidRPr="003D198D">
              <w:rPr>
                <w:sz w:val="16"/>
                <w:szCs w:val="16"/>
              </w:rPr>
              <w:t>Sip.  banese m</w:t>
            </w:r>
            <w:r w:rsidRPr="00170013">
              <w:rPr>
                <w:sz w:val="16"/>
                <w:szCs w:val="16"/>
                <w:vertAlign w:val="superscript"/>
              </w:rPr>
              <w:t>2</w:t>
            </w:r>
          </w:p>
        </w:tc>
        <w:tc>
          <w:tcPr>
            <w:tcW w:w="286" w:type="pct"/>
            <w:tcBorders>
              <w:top w:val="nil"/>
              <w:left w:val="nil"/>
              <w:bottom w:val="single" w:sz="4" w:space="0" w:color="auto"/>
              <w:right w:val="single" w:sz="4" w:space="0" w:color="auto"/>
            </w:tcBorders>
            <w:shd w:val="clear" w:color="auto" w:fill="auto"/>
            <w:vAlign w:val="center"/>
          </w:tcPr>
          <w:p w:rsidR="00F15506" w:rsidRPr="003D198D" w:rsidRDefault="00170013" w:rsidP="00F15506">
            <w:pPr>
              <w:pStyle w:val="Tabele"/>
              <w:jc w:val="center"/>
              <w:rPr>
                <w:sz w:val="16"/>
                <w:szCs w:val="16"/>
                <w:lang w:val="it-IT"/>
              </w:rPr>
            </w:pPr>
            <w:r>
              <w:rPr>
                <w:sz w:val="16"/>
                <w:szCs w:val="16"/>
                <w:lang w:val="it-IT"/>
              </w:rPr>
              <w:t>Çmimi  b</w:t>
            </w:r>
            <w:r w:rsidR="00F15506" w:rsidRPr="003D198D">
              <w:rPr>
                <w:sz w:val="16"/>
                <w:szCs w:val="16"/>
                <w:lang w:val="it-IT"/>
              </w:rPr>
              <w:t>anese ZRPP  leke/  m</w:t>
            </w:r>
            <w:r w:rsidR="00F15506" w:rsidRPr="002C2048">
              <w:rPr>
                <w:sz w:val="16"/>
                <w:szCs w:val="16"/>
                <w:vertAlign w:val="superscript"/>
                <w:lang w:val="it-IT"/>
              </w:rPr>
              <w:t>2</w:t>
            </w:r>
          </w:p>
        </w:tc>
        <w:tc>
          <w:tcPr>
            <w:tcW w:w="272" w:type="pct"/>
            <w:tcBorders>
              <w:top w:val="nil"/>
              <w:left w:val="nil"/>
              <w:bottom w:val="single" w:sz="4" w:space="0" w:color="auto"/>
              <w:right w:val="single" w:sz="4" w:space="0" w:color="auto"/>
            </w:tcBorders>
            <w:shd w:val="clear" w:color="auto" w:fill="auto"/>
            <w:vAlign w:val="center"/>
          </w:tcPr>
          <w:p w:rsidR="00F15506" w:rsidRPr="003D198D" w:rsidRDefault="00F15506" w:rsidP="00F15506">
            <w:pPr>
              <w:pStyle w:val="Tabele"/>
              <w:jc w:val="center"/>
              <w:rPr>
                <w:sz w:val="16"/>
                <w:szCs w:val="16"/>
              </w:rPr>
            </w:pPr>
            <w:r w:rsidRPr="003D198D">
              <w:rPr>
                <w:sz w:val="16"/>
                <w:szCs w:val="16"/>
              </w:rPr>
              <w:t>Sip shtylle m²</w:t>
            </w:r>
          </w:p>
        </w:tc>
        <w:tc>
          <w:tcPr>
            <w:tcW w:w="282" w:type="pct"/>
            <w:tcBorders>
              <w:top w:val="nil"/>
              <w:left w:val="nil"/>
              <w:bottom w:val="single" w:sz="4" w:space="0" w:color="auto"/>
              <w:right w:val="single" w:sz="4" w:space="0" w:color="auto"/>
            </w:tcBorders>
            <w:shd w:val="clear" w:color="auto" w:fill="auto"/>
            <w:vAlign w:val="center"/>
          </w:tcPr>
          <w:p w:rsidR="00F15506" w:rsidRPr="003D198D" w:rsidRDefault="00170013" w:rsidP="00F15506">
            <w:pPr>
              <w:pStyle w:val="Tabele"/>
              <w:jc w:val="center"/>
              <w:rPr>
                <w:sz w:val="16"/>
                <w:szCs w:val="16"/>
              </w:rPr>
            </w:pPr>
            <w:r>
              <w:rPr>
                <w:sz w:val="16"/>
                <w:szCs w:val="16"/>
              </w:rPr>
              <w:t>Ç</w:t>
            </w:r>
            <w:r w:rsidR="00F15506" w:rsidRPr="003D198D">
              <w:rPr>
                <w:sz w:val="16"/>
                <w:szCs w:val="16"/>
              </w:rPr>
              <w:t>mimi tokes leke/ m</w:t>
            </w:r>
            <w:r w:rsidR="00F15506" w:rsidRPr="00170013">
              <w:rPr>
                <w:sz w:val="16"/>
                <w:szCs w:val="16"/>
                <w:vertAlign w:val="superscript"/>
              </w:rPr>
              <w:t>2</w:t>
            </w:r>
          </w:p>
        </w:tc>
        <w:tc>
          <w:tcPr>
            <w:tcW w:w="478" w:type="pct"/>
            <w:tcBorders>
              <w:top w:val="nil"/>
              <w:left w:val="nil"/>
              <w:bottom w:val="single" w:sz="4" w:space="0" w:color="auto"/>
              <w:right w:val="single" w:sz="4" w:space="0" w:color="auto"/>
            </w:tcBorders>
            <w:shd w:val="clear" w:color="auto" w:fill="auto"/>
            <w:vAlign w:val="center"/>
          </w:tcPr>
          <w:p w:rsidR="00F15506" w:rsidRPr="003D198D" w:rsidRDefault="00170013" w:rsidP="00F15506">
            <w:pPr>
              <w:pStyle w:val="Tabele"/>
              <w:jc w:val="center"/>
              <w:rPr>
                <w:sz w:val="16"/>
                <w:szCs w:val="16"/>
              </w:rPr>
            </w:pPr>
            <w:r>
              <w:rPr>
                <w:sz w:val="16"/>
                <w:szCs w:val="16"/>
              </w:rPr>
              <w:t>Vlera e k</w:t>
            </w:r>
            <w:r w:rsidR="00F15506" w:rsidRPr="003D198D">
              <w:rPr>
                <w:sz w:val="16"/>
                <w:szCs w:val="16"/>
              </w:rPr>
              <w:t>ompensimit  leke</w:t>
            </w:r>
          </w:p>
        </w:tc>
        <w:tc>
          <w:tcPr>
            <w:tcW w:w="393" w:type="pct"/>
            <w:vMerge/>
            <w:tcBorders>
              <w:top w:val="single" w:sz="4" w:space="0" w:color="auto"/>
              <w:left w:val="single" w:sz="4" w:space="0" w:color="auto"/>
              <w:bottom w:val="single" w:sz="4" w:space="0" w:color="000000"/>
              <w:right w:val="single" w:sz="4" w:space="0" w:color="auto"/>
            </w:tcBorders>
            <w:vAlign w:val="center"/>
          </w:tcPr>
          <w:p w:rsidR="00F15506" w:rsidRPr="003D198D" w:rsidRDefault="00F15506" w:rsidP="00F15506">
            <w:pPr>
              <w:pStyle w:val="Tabele"/>
              <w:jc w:val="center"/>
              <w:rPr>
                <w:sz w:val="16"/>
                <w:szCs w:val="16"/>
              </w:rPr>
            </w:pPr>
          </w:p>
        </w:tc>
      </w:tr>
      <w:tr w:rsidR="00F15506" w:rsidRPr="003D198D">
        <w:trPr>
          <w:trHeight w:val="300"/>
        </w:trPr>
        <w:tc>
          <w:tcPr>
            <w:tcW w:w="111" w:type="pct"/>
            <w:tcBorders>
              <w:top w:val="nil"/>
              <w:left w:val="single" w:sz="4" w:space="0" w:color="auto"/>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1</w:t>
            </w:r>
          </w:p>
        </w:tc>
        <w:tc>
          <w:tcPr>
            <w:tcW w:w="342"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2</w:t>
            </w:r>
          </w:p>
        </w:tc>
        <w:tc>
          <w:tcPr>
            <w:tcW w:w="276"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3</w:t>
            </w:r>
          </w:p>
        </w:tc>
        <w:tc>
          <w:tcPr>
            <w:tcW w:w="264"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4</w:t>
            </w:r>
          </w:p>
        </w:tc>
        <w:tc>
          <w:tcPr>
            <w:tcW w:w="338"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5</w:t>
            </w:r>
          </w:p>
        </w:tc>
        <w:tc>
          <w:tcPr>
            <w:tcW w:w="3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6</w:t>
            </w:r>
          </w:p>
        </w:tc>
        <w:tc>
          <w:tcPr>
            <w:tcW w:w="36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7</w:t>
            </w:r>
          </w:p>
        </w:tc>
        <w:tc>
          <w:tcPr>
            <w:tcW w:w="320"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8</w:t>
            </w:r>
          </w:p>
        </w:tc>
        <w:tc>
          <w:tcPr>
            <w:tcW w:w="288"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9</w:t>
            </w:r>
          </w:p>
        </w:tc>
        <w:tc>
          <w:tcPr>
            <w:tcW w:w="608"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10</w:t>
            </w:r>
          </w:p>
        </w:tc>
        <w:tc>
          <w:tcPr>
            <w:tcW w:w="286"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11</w:t>
            </w:r>
          </w:p>
        </w:tc>
        <w:tc>
          <w:tcPr>
            <w:tcW w:w="272"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12</w:t>
            </w:r>
          </w:p>
        </w:tc>
        <w:tc>
          <w:tcPr>
            <w:tcW w:w="282"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13</w:t>
            </w:r>
          </w:p>
        </w:tc>
        <w:tc>
          <w:tcPr>
            <w:tcW w:w="47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14</w:t>
            </w:r>
          </w:p>
        </w:tc>
        <w:tc>
          <w:tcPr>
            <w:tcW w:w="393"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15</w:t>
            </w:r>
          </w:p>
        </w:tc>
      </w:tr>
      <w:tr w:rsidR="00F15506" w:rsidRPr="003D198D">
        <w:trPr>
          <w:trHeight w:val="255"/>
        </w:trPr>
        <w:tc>
          <w:tcPr>
            <w:tcW w:w="111" w:type="pct"/>
            <w:tcBorders>
              <w:top w:val="nil"/>
              <w:left w:val="single" w:sz="4" w:space="0" w:color="auto"/>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42"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color w:val="FF0000"/>
                <w:sz w:val="16"/>
                <w:szCs w:val="16"/>
              </w:rPr>
            </w:pPr>
            <w:r w:rsidRPr="003D198D">
              <w:rPr>
                <w:color w:val="FF0000"/>
                <w:sz w:val="16"/>
                <w:szCs w:val="16"/>
              </w:rPr>
              <w:t>Mushqeta</w:t>
            </w:r>
          </w:p>
        </w:tc>
        <w:tc>
          <w:tcPr>
            <w:tcW w:w="276"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 </w:t>
            </w:r>
          </w:p>
        </w:tc>
        <w:tc>
          <w:tcPr>
            <w:tcW w:w="264"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 </w:t>
            </w:r>
          </w:p>
        </w:tc>
        <w:tc>
          <w:tcPr>
            <w:tcW w:w="338"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 </w:t>
            </w:r>
          </w:p>
        </w:tc>
        <w:tc>
          <w:tcPr>
            <w:tcW w:w="3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6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20"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 </w:t>
            </w:r>
          </w:p>
        </w:tc>
        <w:tc>
          <w:tcPr>
            <w:tcW w:w="288"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 </w:t>
            </w:r>
          </w:p>
        </w:tc>
        <w:tc>
          <w:tcPr>
            <w:tcW w:w="608"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 </w:t>
            </w:r>
          </w:p>
        </w:tc>
        <w:tc>
          <w:tcPr>
            <w:tcW w:w="286"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 </w:t>
            </w:r>
          </w:p>
        </w:tc>
        <w:tc>
          <w:tcPr>
            <w:tcW w:w="272"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 </w:t>
            </w:r>
          </w:p>
        </w:tc>
        <w:tc>
          <w:tcPr>
            <w:tcW w:w="282"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 </w:t>
            </w:r>
          </w:p>
        </w:tc>
        <w:tc>
          <w:tcPr>
            <w:tcW w:w="47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93"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r>
      <w:tr w:rsidR="00F15506" w:rsidRPr="003D198D">
        <w:trPr>
          <w:trHeight w:val="255"/>
        </w:trPr>
        <w:tc>
          <w:tcPr>
            <w:tcW w:w="111" w:type="pct"/>
            <w:tcBorders>
              <w:top w:val="nil"/>
              <w:left w:val="single" w:sz="4" w:space="0" w:color="auto"/>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1</w:t>
            </w:r>
          </w:p>
        </w:tc>
        <w:tc>
          <w:tcPr>
            <w:tcW w:w="34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69</w:t>
            </w:r>
          </w:p>
        </w:tc>
        <w:tc>
          <w:tcPr>
            <w:tcW w:w="27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xml:space="preserve">Hysen </w:t>
            </w:r>
          </w:p>
        </w:tc>
        <w:tc>
          <w:tcPr>
            <w:tcW w:w="264"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Selim</w:t>
            </w:r>
          </w:p>
        </w:tc>
        <w:tc>
          <w:tcPr>
            <w:tcW w:w="33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Velija</w:t>
            </w:r>
          </w:p>
        </w:tc>
        <w:tc>
          <w:tcPr>
            <w:tcW w:w="3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are</w:t>
            </w:r>
          </w:p>
        </w:tc>
        <w:tc>
          <w:tcPr>
            <w:tcW w:w="36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K-34-100-(95-A)</w:t>
            </w:r>
          </w:p>
        </w:tc>
        <w:tc>
          <w:tcPr>
            <w:tcW w:w="32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"4/1/9</w:t>
            </w:r>
          </w:p>
        </w:tc>
        <w:tc>
          <w:tcPr>
            <w:tcW w:w="28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60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7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58</w:t>
            </w:r>
          </w:p>
        </w:tc>
        <w:tc>
          <w:tcPr>
            <w:tcW w:w="2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254</w:t>
            </w:r>
          </w:p>
        </w:tc>
        <w:tc>
          <w:tcPr>
            <w:tcW w:w="47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14732</w:t>
            </w:r>
          </w:p>
        </w:tc>
        <w:tc>
          <w:tcPr>
            <w:tcW w:w="393"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nuk ka inform</w:t>
            </w:r>
          </w:p>
        </w:tc>
      </w:tr>
      <w:tr w:rsidR="00F15506" w:rsidRPr="003D198D">
        <w:trPr>
          <w:trHeight w:val="255"/>
        </w:trPr>
        <w:tc>
          <w:tcPr>
            <w:tcW w:w="111" w:type="pct"/>
            <w:tcBorders>
              <w:top w:val="nil"/>
              <w:left w:val="single" w:sz="4" w:space="0" w:color="auto"/>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4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7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64"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3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6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2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60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7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47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93"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r>
      <w:tr w:rsidR="00F15506" w:rsidRPr="003D198D">
        <w:trPr>
          <w:trHeight w:val="255"/>
        </w:trPr>
        <w:tc>
          <w:tcPr>
            <w:tcW w:w="111" w:type="pct"/>
            <w:tcBorders>
              <w:top w:val="nil"/>
              <w:left w:val="single" w:sz="4" w:space="0" w:color="auto"/>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2</w:t>
            </w:r>
          </w:p>
        </w:tc>
        <w:tc>
          <w:tcPr>
            <w:tcW w:w="34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70</w:t>
            </w:r>
          </w:p>
        </w:tc>
        <w:tc>
          <w:tcPr>
            <w:tcW w:w="27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xml:space="preserve">Mynyr </w:t>
            </w:r>
          </w:p>
        </w:tc>
        <w:tc>
          <w:tcPr>
            <w:tcW w:w="264"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xml:space="preserve">Idriz </w:t>
            </w:r>
          </w:p>
        </w:tc>
        <w:tc>
          <w:tcPr>
            <w:tcW w:w="33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Shehu</w:t>
            </w:r>
          </w:p>
        </w:tc>
        <w:tc>
          <w:tcPr>
            <w:tcW w:w="3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are</w:t>
            </w:r>
          </w:p>
        </w:tc>
        <w:tc>
          <w:tcPr>
            <w:tcW w:w="36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K-34-100-(95-A)</w:t>
            </w:r>
          </w:p>
        </w:tc>
        <w:tc>
          <w:tcPr>
            <w:tcW w:w="32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45/14</w:t>
            </w:r>
          </w:p>
        </w:tc>
        <w:tc>
          <w:tcPr>
            <w:tcW w:w="28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4620</w:t>
            </w:r>
          </w:p>
        </w:tc>
        <w:tc>
          <w:tcPr>
            <w:tcW w:w="60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7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94</w:t>
            </w:r>
          </w:p>
        </w:tc>
        <w:tc>
          <w:tcPr>
            <w:tcW w:w="2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254</w:t>
            </w:r>
          </w:p>
        </w:tc>
        <w:tc>
          <w:tcPr>
            <w:tcW w:w="47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23876</w:t>
            </w:r>
          </w:p>
        </w:tc>
        <w:tc>
          <w:tcPr>
            <w:tcW w:w="393"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konfirm.zvrpp</w:t>
            </w:r>
          </w:p>
        </w:tc>
      </w:tr>
      <w:tr w:rsidR="00F15506" w:rsidRPr="003D198D">
        <w:trPr>
          <w:trHeight w:val="255"/>
        </w:trPr>
        <w:tc>
          <w:tcPr>
            <w:tcW w:w="111" w:type="pct"/>
            <w:tcBorders>
              <w:top w:val="nil"/>
              <w:left w:val="single" w:sz="4" w:space="0" w:color="auto"/>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4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7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64"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3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6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2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60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7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47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93"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r>
      <w:tr w:rsidR="00F15506" w:rsidRPr="003D198D">
        <w:trPr>
          <w:trHeight w:val="255"/>
        </w:trPr>
        <w:tc>
          <w:tcPr>
            <w:tcW w:w="111" w:type="pct"/>
            <w:tcBorders>
              <w:top w:val="nil"/>
              <w:left w:val="single" w:sz="4" w:space="0" w:color="auto"/>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3</w:t>
            </w:r>
          </w:p>
        </w:tc>
        <w:tc>
          <w:tcPr>
            <w:tcW w:w="34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71</w:t>
            </w:r>
          </w:p>
        </w:tc>
        <w:tc>
          <w:tcPr>
            <w:tcW w:w="27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shteti</w:t>
            </w:r>
          </w:p>
        </w:tc>
        <w:tc>
          <w:tcPr>
            <w:tcW w:w="264"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3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82"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pyll shkure</w:t>
            </w:r>
          </w:p>
        </w:tc>
        <w:tc>
          <w:tcPr>
            <w:tcW w:w="36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K-34-100-(95-B)</w:t>
            </w:r>
          </w:p>
        </w:tc>
        <w:tc>
          <w:tcPr>
            <w:tcW w:w="32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169</w:t>
            </w:r>
          </w:p>
        </w:tc>
        <w:tc>
          <w:tcPr>
            <w:tcW w:w="28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60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7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93</w:t>
            </w:r>
          </w:p>
        </w:tc>
        <w:tc>
          <w:tcPr>
            <w:tcW w:w="2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47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93"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nuk ka inform</w:t>
            </w:r>
          </w:p>
        </w:tc>
      </w:tr>
      <w:tr w:rsidR="00F15506" w:rsidRPr="003D198D">
        <w:trPr>
          <w:trHeight w:val="255"/>
        </w:trPr>
        <w:tc>
          <w:tcPr>
            <w:tcW w:w="111" w:type="pct"/>
            <w:tcBorders>
              <w:top w:val="nil"/>
              <w:left w:val="single" w:sz="4" w:space="0" w:color="auto"/>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4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7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64"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3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6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2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60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7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47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93"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r>
      <w:tr w:rsidR="00F15506" w:rsidRPr="003D198D">
        <w:trPr>
          <w:trHeight w:val="255"/>
        </w:trPr>
        <w:tc>
          <w:tcPr>
            <w:tcW w:w="111" w:type="pct"/>
            <w:tcBorders>
              <w:top w:val="nil"/>
              <w:left w:val="single" w:sz="4" w:space="0" w:color="auto"/>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4</w:t>
            </w:r>
          </w:p>
        </w:tc>
        <w:tc>
          <w:tcPr>
            <w:tcW w:w="34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72</w:t>
            </w:r>
          </w:p>
        </w:tc>
        <w:tc>
          <w:tcPr>
            <w:tcW w:w="27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shteti</w:t>
            </w:r>
          </w:p>
        </w:tc>
        <w:tc>
          <w:tcPr>
            <w:tcW w:w="264"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3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82"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pyll shkure</w:t>
            </w:r>
          </w:p>
        </w:tc>
        <w:tc>
          <w:tcPr>
            <w:tcW w:w="36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K-34-100-(95-D)</w:t>
            </w:r>
          </w:p>
        </w:tc>
        <w:tc>
          <w:tcPr>
            <w:tcW w:w="32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60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7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103</w:t>
            </w:r>
          </w:p>
        </w:tc>
        <w:tc>
          <w:tcPr>
            <w:tcW w:w="2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47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93"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nuk ka inform</w:t>
            </w:r>
          </w:p>
        </w:tc>
      </w:tr>
      <w:tr w:rsidR="00F15506" w:rsidRPr="003D198D">
        <w:trPr>
          <w:trHeight w:val="255"/>
        </w:trPr>
        <w:tc>
          <w:tcPr>
            <w:tcW w:w="111" w:type="pct"/>
            <w:tcBorders>
              <w:top w:val="nil"/>
              <w:left w:val="single" w:sz="4" w:space="0" w:color="auto"/>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4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color w:val="FF0000"/>
                <w:sz w:val="16"/>
                <w:szCs w:val="16"/>
              </w:rPr>
            </w:pPr>
            <w:r w:rsidRPr="003D198D">
              <w:rPr>
                <w:color w:val="FF0000"/>
                <w:sz w:val="16"/>
                <w:szCs w:val="16"/>
              </w:rPr>
              <w:t>Skutere</w:t>
            </w:r>
          </w:p>
        </w:tc>
        <w:tc>
          <w:tcPr>
            <w:tcW w:w="27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64"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3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6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2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60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7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47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93"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r>
      <w:tr w:rsidR="00F15506" w:rsidRPr="003D198D">
        <w:trPr>
          <w:trHeight w:val="255"/>
        </w:trPr>
        <w:tc>
          <w:tcPr>
            <w:tcW w:w="111" w:type="pct"/>
            <w:tcBorders>
              <w:top w:val="nil"/>
              <w:left w:val="single" w:sz="4" w:space="0" w:color="auto"/>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5</w:t>
            </w:r>
          </w:p>
        </w:tc>
        <w:tc>
          <w:tcPr>
            <w:tcW w:w="34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73</w:t>
            </w:r>
          </w:p>
        </w:tc>
        <w:tc>
          <w:tcPr>
            <w:tcW w:w="27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xml:space="preserve">Rapush </w:t>
            </w:r>
          </w:p>
        </w:tc>
        <w:tc>
          <w:tcPr>
            <w:tcW w:w="264"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Riza</w:t>
            </w:r>
          </w:p>
        </w:tc>
        <w:tc>
          <w:tcPr>
            <w:tcW w:w="33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Saliu</w:t>
            </w:r>
          </w:p>
        </w:tc>
        <w:tc>
          <w:tcPr>
            <w:tcW w:w="3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are</w:t>
            </w:r>
          </w:p>
        </w:tc>
        <w:tc>
          <w:tcPr>
            <w:tcW w:w="36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K-34-100-(96-C)</w:t>
            </w:r>
          </w:p>
        </w:tc>
        <w:tc>
          <w:tcPr>
            <w:tcW w:w="32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142</w:t>
            </w:r>
          </w:p>
        </w:tc>
        <w:tc>
          <w:tcPr>
            <w:tcW w:w="28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60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7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86</w:t>
            </w:r>
          </w:p>
        </w:tc>
        <w:tc>
          <w:tcPr>
            <w:tcW w:w="2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203</w:t>
            </w:r>
          </w:p>
        </w:tc>
        <w:tc>
          <w:tcPr>
            <w:tcW w:w="47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17458</w:t>
            </w:r>
          </w:p>
        </w:tc>
        <w:tc>
          <w:tcPr>
            <w:tcW w:w="393"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nuk ka inform</w:t>
            </w:r>
          </w:p>
        </w:tc>
      </w:tr>
      <w:tr w:rsidR="00F15506" w:rsidRPr="003D198D">
        <w:trPr>
          <w:trHeight w:val="255"/>
        </w:trPr>
        <w:tc>
          <w:tcPr>
            <w:tcW w:w="111" w:type="pct"/>
            <w:tcBorders>
              <w:top w:val="nil"/>
              <w:left w:val="single" w:sz="4" w:space="0" w:color="auto"/>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4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7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64"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3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6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2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60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7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47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93"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r>
      <w:tr w:rsidR="00F15506" w:rsidRPr="003D198D">
        <w:trPr>
          <w:trHeight w:val="255"/>
        </w:trPr>
        <w:tc>
          <w:tcPr>
            <w:tcW w:w="111" w:type="pct"/>
            <w:tcBorders>
              <w:top w:val="nil"/>
              <w:left w:val="single" w:sz="4" w:space="0" w:color="auto"/>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6</w:t>
            </w:r>
          </w:p>
        </w:tc>
        <w:tc>
          <w:tcPr>
            <w:tcW w:w="34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74</w:t>
            </w:r>
          </w:p>
        </w:tc>
        <w:tc>
          <w:tcPr>
            <w:tcW w:w="27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shteti</w:t>
            </w:r>
          </w:p>
        </w:tc>
        <w:tc>
          <w:tcPr>
            <w:tcW w:w="264"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3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are</w:t>
            </w:r>
          </w:p>
        </w:tc>
        <w:tc>
          <w:tcPr>
            <w:tcW w:w="36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K-34-100-(96-C)</w:t>
            </w:r>
          </w:p>
        </w:tc>
        <w:tc>
          <w:tcPr>
            <w:tcW w:w="32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127</w:t>
            </w:r>
          </w:p>
        </w:tc>
        <w:tc>
          <w:tcPr>
            <w:tcW w:w="28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60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7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63</w:t>
            </w:r>
          </w:p>
        </w:tc>
        <w:tc>
          <w:tcPr>
            <w:tcW w:w="2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47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93"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nuk ka inform</w:t>
            </w:r>
          </w:p>
        </w:tc>
      </w:tr>
      <w:tr w:rsidR="00F15506" w:rsidRPr="003D198D">
        <w:trPr>
          <w:trHeight w:val="255"/>
        </w:trPr>
        <w:tc>
          <w:tcPr>
            <w:tcW w:w="111" w:type="pct"/>
            <w:tcBorders>
              <w:top w:val="nil"/>
              <w:left w:val="single" w:sz="4" w:space="0" w:color="auto"/>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4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7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64"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3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6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2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60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7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47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93"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r>
      <w:tr w:rsidR="00F15506" w:rsidRPr="003D198D">
        <w:trPr>
          <w:trHeight w:val="255"/>
        </w:trPr>
        <w:tc>
          <w:tcPr>
            <w:tcW w:w="111" w:type="pct"/>
            <w:tcBorders>
              <w:top w:val="nil"/>
              <w:left w:val="single" w:sz="4" w:space="0" w:color="auto"/>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7</w:t>
            </w:r>
          </w:p>
        </w:tc>
        <w:tc>
          <w:tcPr>
            <w:tcW w:w="34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75</w:t>
            </w:r>
          </w:p>
        </w:tc>
        <w:tc>
          <w:tcPr>
            <w:tcW w:w="27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xml:space="preserve">Ilir </w:t>
            </w:r>
          </w:p>
        </w:tc>
        <w:tc>
          <w:tcPr>
            <w:tcW w:w="264"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3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Basha</w:t>
            </w:r>
          </w:p>
        </w:tc>
        <w:tc>
          <w:tcPr>
            <w:tcW w:w="3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are</w:t>
            </w:r>
          </w:p>
        </w:tc>
        <w:tc>
          <w:tcPr>
            <w:tcW w:w="36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K-34-100-(96-C)</w:t>
            </w:r>
          </w:p>
        </w:tc>
        <w:tc>
          <w:tcPr>
            <w:tcW w:w="32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150</w:t>
            </w:r>
          </w:p>
        </w:tc>
        <w:tc>
          <w:tcPr>
            <w:tcW w:w="28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60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7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37</w:t>
            </w:r>
          </w:p>
        </w:tc>
        <w:tc>
          <w:tcPr>
            <w:tcW w:w="2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203</w:t>
            </w:r>
          </w:p>
        </w:tc>
        <w:tc>
          <w:tcPr>
            <w:tcW w:w="47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7511</w:t>
            </w:r>
          </w:p>
        </w:tc>
        <w:tc>
          <w:tcPr>
            <w:tcW w:w="393"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nuk ka inform</w:t>
            </w:r>
          </w:p>
        </w:tc>
      </w:tr>
      <w:tr w:rsidR="00F15506" w:rsidRPr="003D198D">
        <w:trPr>
          <w:trHeight w:val="255"/>
        </w:trPr>
        <w:tc>
          <w:tcPr>
            <w:tcW w:w="111" w:type="pct"/>
            <w:tcBorders>
              <w:top w:val="nil"/>
              <w:left w:val="single" w:sz="4" w:space="0" w:color="auto"/>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4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7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64"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3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6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2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60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8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7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275</w:t>
            </w:r>
          </w:p>
        </w:tc>
        <w:tc>
          <w:tcPr>
            <w:tcW w:w="2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478"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93"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r>
      <w:tr w:rsidR="00F15506" w:rsidRPr="003D198D">
        <w:trPr>
          <w:trHeight w:val="255"/>
        </w:trPr>
        <w:tc>
          <w:tcPr>
            <w:tcW w:w="111" w:type="pct"/>
            <w:tcBorders>
              <w:top w:val="nil"/>
              <w:left w:val="single" w:sz="4" w:space="0" w:color="auto"/>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4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76"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 </w:t>
            </w:r>
          </w:p>
        </w:tc>
        <w:tc>
          <w:tcPr>
            <w:tcW w:w="264"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 </w:t>
            </w:r>
          </w:p>
        </w:tc>
        <w:tc>
          <w:tcPr>
            <w:tcW w:w="338"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 </w:t>
            </w:r>
          </w:p>
        </w:tc>
        <w:tc>
          <w:tcPr>
            <w:tcW w:w="38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60"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320"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 </w:t>
            </w:r>
          </w:p>
        </w:tc>
        <w:tc>
          <w:tcPr>
            <w:tcW w:w="288"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 </w:t>
            </w:r>
          </w:p>
        </w:tc>
        <w:tc>
          <w:tcPr>
            <w:tcW w:w="608"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SHUMA TOTALE</w:t>
            </w:r>
          </w:p>
        </w:tc>
        <w:tc>
          <w:tcPr>
            <w:tcW w:w="286"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 </w:t>
            </w:r>
          </w:p>
        </w:tc>
        <w:tc>
          <w:tcPr>
            <w:tcW w:w="272" w:type="pct"/>
            <w:tcBorders>
              <w:top w:val="nil"/>
              <w:left w:val="nil"/>
              <w:bottom w:val="single" w:sz="4" w:space="0" w:color="auto"/>
              <w:right w:val="single" w:sz="4" w:space="0" w:color="auto"/>
            </w:tcBorders>
            <w:shd w:val="clear" w:color="auto" w:fill="auto"/>
          </w:tcPr>
          <w:p w:rsidR="00F15506" w:rsidRPr="003D198D" w:rsidRDefault="00F15506" w:rsidP="00F15506">
            <w:pPr>
              <w:pStyle w:val="Tabele"/>
              <w:rPr>
                <w:sz w:val="16"/>
                <w:szCs w:val="16"/>
              </w:rPr>
            </w:pPr>
            <w:r w:rsidRPr="003D198D">
              <w:rPr>
                <w:sz w:val="16"/>
                <w:szCs w:val="16"/>
              </w:rPr>
              <w:t>534</w:t>
            </w:r>
          </w:p>
        </w:tc>
        <w:tc>
          <w:tcPr>
            <w:tcW w:w="282"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 </w:t>
            </w:r>
          </w:p>
        </w:tc>
        <w:tc>
          <w:tcPr>
            <w:tcW w:w="478"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63577</w:t>
            </w:r>
          </w:p>
        </w:tc>
        <w:tc>
          <w:tcPr>
            <w:tcW w:w="393" w:type="pct"/>
            <w:tcBorders>
              <w:top w:val="nil"/>
              <w:left w:val="nil"/>
              <w:bottom w:val="single" w:sz="4" w:space="0" w:color="auto"/>
              <w:right w:val="single" w:sz="4" w:space="0" w:color="auto"/>
            </w:tcBorders>
            <w:shd w:val="clear" w:color="auto" w:fill="auto"/>
            <w:noWrap/>
          </w:tcPr>
          <w:p w:rsidR="00F15506" w:rsidRPr="003D198D" w:rsidRDefault="00F15506" w:rsidP="00F15506">
            <w:pPr>
              <w:pStyle w:val="Tabele"/>
              <w:rPr>
                <w:sz w:val="16"/>
                <w:szCs w:val="16"/>
              </w:rPr>
            </w:pPr>
            <w:r w:rsidRPr="003D198D">
              <w:rPr>
                <w:sz w:val="16"/>
                <w:szCs w:val="16"/>
              </w:rPr>
              <w:t> </w:t>
            </w:r>
          </w:p>
        </w:tc>
      </w:tr>
    </w:tbl>
    <w:p w:rsidR="003F4377" w:rsidRDefault="003F4377" w:rsidP="004019F6">
      <w:pPr>
        <w:pStyle w:val="Paragrafi"/>
      </w:pPr>
    </w:p>
    <w:p w:rsidR="003F4377" w:rsidRDefault="003F4377" w:rsidP="004019F6">
      <w:pPr>
        <w:pStyle w:val="Paragrafi"/>
      </w:pPr>
    </w:p>
    <w:p w:rsidR="003D198D" w:rsidRDefault="00C54C59" w:rsidP="004019F6">
      <w:pPr>
        <w:pStyle w:val="Paragrafi"/>
      </w:pPr>
      <w:r>
        <w:rPr>
          <w:noProof/>
          <w:lang w:val="en-GB" w:eastAsia="en-GB"/>
        </w:rPr>
        <w:drawing>
          <wp:anchor distT="0" distB="0" distL="114300" distR="114300" simplePos="0" relativeHeight="251659776" behindDoc="0" locked="0" layoutInCell="1" allowOverlap="1">
            <wp:simplePos x="0" y="0"/>
            <wp:positionH relativeFrom="column">
              <wp:posOffset>4229100</wp:posOffset>
            </wp:positionH>
            <wp:positionV relativeFrom="paragraph">
              <wp:posOffset>-457200</wp:posOffset>
            </wp:positionV>
            <wp:extent cx="876300" cy="600075"/>
            <wp:effectExtent l="0" t="0" r="0" b="9525"/>
            <wp:wrapNone/>
            <wp:docPr id="11" name="Picture 1" descr="PictureLOGO-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LOGO-OT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300" cy="600075"/>
                    </a:xfrm>
                    <a:prstGeom prst="rect">
                      <a:avLst/>
                    </a:prstGeom>
                    <a:noFill/>
                  </pic:spPr>
                </pic:pic>
              </a:graphicData>
            </a:graphic>
            <wp14:sizeRelH relativeFrom="page">
              <wp14:pctWidth>0</wp14:pctWidth>
            </wp14:sizeRelH>
            <wp14:sizeRelV relativeFrom="page">
              <wp14:pctHeight>0</wp14:pctHeight>
            </wp14:sizeRelV>
          </wp:anchor>
        </w:drawing>
      </w:r>
    </w:p>
    <w:p w:rsidR="003D198D" w:rsidRPr="00AA1F31" w:rsidRDefault="003D198D" w:rsidP="003D198D">
      <w:pPr>
        <w:pStyle w:val="Tabele"/>
        <w:jc w:val="center"/>
        <w:rPr>
          <w:rFonts w:eastAsia="Times New Roman" w:cs="Arial"/>
          <w:b/>
          <w:bCs/>
          <w:sz w:val="18"/>
          <w:szCs w:val="18"/>
          <w:u w:val="single"/>
          <w:lang w:val="it-IT"/>
        </w:rPr>
      </w:pPr>
      <w:r w:rsidRPr="00AA1F31">
        <w:rPr>
          <w:rFonts w:eastAsia="Times New Roman" w:cs="Arial"/>
          <w:b/>
          <w:bCs/>
          <w:sz w:val="18"/>
          <w:szCs w:val="18"/>
          <w:u w:val="single"/>
          <w:lang w:val="it-IT"/>
        </w:rPr>
        <w:t>OPERATORI SISTEMIT TRANSMETIMIT/DPZH</w:t>
      </w:r>
    </w:p>
    <w:p w:rsidR="003D198D" w:rsidRPr="00AA1F31" w:rsidRDefault="003D198D" w:rsidP="003D198D">
      <w:pPr>
        <w:pStyle w:val="Tabele"/>
        <w:jc w:val="center"/>
        <w:rPr>
          <w:rFonts w:eastAsia="Times New Roman" w:cs="Arial"/>
          <w:b/>
          <w:bCs/>
          <w:sz w:val="18"/>
          <w:szCs w:val="18"/>
          <w:u w:val="single"/>
          <w:lang w:val="it-IT"/>
        </w:rPr>
      </w:pPr>
      <w:r w:rsidRPr="00AA1F31">
        <w:rPr>
          <w:rFonts w:cs="Arial"/>
          <w:b/>
          <w:bCs/>
          <w:sz w:val="18"/>
          <w:szCs w:val="18"/>
          <w:lang w:val="it-IT"/>
        </w:rPr>
        <w:t>LISTA E PRONAREVE QE SHPRONESOHEN PER EFEKT TE NDERTIMIT TE LINJES ELEKTRIKE 400 KV "TIRANA 2 - ELBASAN 2"</w:t>
      </w:r>
    </w:p>
    <w:p w:rsidR="003D198D" w:rsidRDefault="003D198D" w:rsidP="003D198D">
      <w:pPr>
        <w:pStyle w:val="Paragrafi"/>
        <w:ind w:left="720"/>
        <w:jc w:val="center"/>
      </w:pPr>
      <w:r w:rsidRPr="00AA1F31">
        <w:rPr>
          <w:rFonts w:cs="Arial"/>
          <w:b/>
          <w:bCs/>
          <w:sz w:val="18"/>
          <w:szCs w:val="18"/>
        </w:rPr>
        <w:t xml:space="preserve">QARKU </w:t>
      </w:r>
      <w:smartTag w:uri="urn:schemas-microsoft-com:office:smarttags" w:element="City">
        <w:smartTag w:uri="urn:schemas-microsoft-com:office:smarttags" w:element="place">
          <w:r w:rsidRPr="00AA1F31">
            <w:rPr>
              <w:rFonts w:cs="Arial"/>
              <w:b/>
              <w:bCs/>
              <w:sz w:val="18"/>
              <w:szCs w:val="18"/>
            </w:rPr>
            <w:t>Tirane</w:t>
          </w:r>
        </w:smartTag>
      </w:smartTag>
      <w:r w:rsidRPr="00AA1F31">
        <w:rPr>
          <w:rFonts w:cs="Arial"/>
          <w:b/>
          <w:bCs/>
          <w:sz w:val="18"/>
          <w:szCs w:val="18"/>
        </w:rPr>
        <w:t xml:space="preserve">           Komuna </w:t>
      </w:r>
      <w:r>
        <w:rPr>
          <w:rFonts w:cs="Arial"/>
          <w:b/>
          <w:bCs/>
          <w:sz w:val="18"/>
          <w:szCs w:val="18"/>
        </w:rPr>
        <w:t xml:space="preserve">  Vaqarr</w:t>
      </w:r>
    </w:p>
    <w:p w:rsidR="003D198D" w:rsidRDefault="003D198D" w:rsidP="004019F6">
      <w:pPr>
        <w:pStyle w:val="Paragrafi"/>
      </w:pPr>
    </w:p>
    <w:tbl>
      <w:tblPr>
        <w:tblW w:w="5175" w:type="pct"/>
        <w:tblInd w:w="-252" w:type="dxa"/>
        <w:tblLook w:val="0000" w:firstRow="0" w:lastRow="0" w:firstColumn="0" w:lastColumn="0" w:noHBand="0" w:noVBand="0"/>
      </w:tblPr>
      <w:tblGrid>
        <w:gridCol w:w="416"/>
        <w:gridCol w:w="1271"/>
        <w:gridCol w:w="980"/>
        <w:gridCol w:w="884"/>
        <w:gridCol w:w="958"/>
        <w:gridCol w:w="1197"/>
        <w:gridCol w:w="1218"/>
        <w:gridCol w:w="1021"/>
        <w:gridCol w:w="1042"/>
        <w:gridCol w:w="759"/>
        <w:gridCol w:w="782"/>
        <w:gridCol w:w="747"/>
        <w:gridCol w:w="774"/>
        <w:gridCol w:w="1298"/>
        <w:gridCol w:w="1371"/>
      </w:tblGrid>
      <w:tr w:rsidR="003D198D" w:rsidRPr="00B06377">
        <w:trPr>
          <w:trHeight w:val="255"/>
        </w:trPr>
        <w:tc>
          <w:tcPr>
            <w:tcW w:w="141" w:type="pct"/>
            <w:tcBorders>
              <w:top w:val="single" w:sz="4" w:space="0" w:color="auto"/>
              <w:left w:val="single" w:sz="4" w:space="0" w:color="auto"/>
              <w:bottom w:val="nil"/>
              <w:right w:val="single" w:sz="4" w:space="0" w:color="auto"/>
            </w:tcBorders>
            <w:shd w:val="clear" w:color="auto" w:fill="auto"/>
            <w:vAlign w:val="center"/>
          </w:tcPr>
          <w:p w:rsidR="003D198D" w:rsidRPr="00B06377" w:rsidRDefault="003D198D" w:rsidP="003D198D">
            <w:pPr>
              <w:pStyle w:val="Tabele"/>
              <w:jc w:val="center"/>
              <w:rPr>
                <w:sz w:val="20"/>
              </w:rPr>
            </w:pPr>
          </w:p>
        </w:tc>
        <w:tc>
          <w:tcPr>
            <w:tcW w:w="432" w:type="pct"/>
            <w:tcBorders>
              <w:top w:val="single" w:sz="4" w:space="0" w:color="auto"/>
              <w:left w:val="nil"/>
              <w:bottom w:val="nil"/>
              <w:right w:val="single" w:sz="4" w:space="0" w:color="auto"/>
            </w:tcBorders>
            <w:shd w:val="clear" w:color="auto" w:fill="auto"/>
            <w:vAlign w:val="center"/>
          </w:tcPr>
          <w:p w:rsidR="003D198D" w:rsidRPr="00B06377" w:rsidRDefault="003D198D" w:rsidP="003D198D">
            <w:pPr>
              <w:pStyle w:val="Tabele"/>
              <w:jc w:val="center"/>
              <w:rPr>
                <w:sz w:val="20"/>
              </w:rPr>
            </w:pPr>
            <w:r w:rsidRPr="00B06377">
              <w:rPr>
                <w:sz w:val="20"/>
              </w:rPr>
              <w:t>Objekti</w:t>
            </w:r>
          </w:p>
        </w:tc>
        <w:tc>
          <w:tcPr>
            <w:tcW w:w="3961" w:type="pct"/>
            <w:gridSpan w:val="12"/>
            <w:tcBorders>
              <w:top w:val="single" w:sz="4" w:space="0" w:color="auto"/>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lang w:val="it-IT"/>
              </w:rPr>
            </w:pPr>
            <w:r w:rsidRPr="00B06377">
              <w:rPr>
                <w:sz w:val="20"/>
                <w:lang w:val="it-IT"/>
              </w:rPr>
              <w:t>LISTA E PRONAREVE PER SHPONESIM DEFINITIV        (sip.banese, sip.shtylle)</w:t>
            </w:r>
          </w:p>
        </w:tc>
        <w:tc>
          <w:tcPr>
            <w:tcW w:w="466"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D198D" w:rsidRPr="00B06377" w:rsidRDefault="003D198D" w:rsidP="003D198D">
            <w:pPr>
              <w:pStyle w:val="Tabele"/>
              <w:jc w:val="center"/>
              <w:rPr>
                <w:sz w:val="20"/>
              </w:rPr>
            </w:pPr>
            <w:r w:rsidRPr="00B06377">
              <w:rPr>
                <w:sz w:val="20"/>
              </w:rPr>
              <w:t>Shenime</w:t>
            </w:r>
          </w:p>
        </w:tc>
      </w:tr>
      <w:tr w:rsidR="003D198D" w:rsidRPr="00B06377">
        <w:trPr>
          <w:trHeight w:val="347"/>
        </w:trPr>
        <w:tc>
          <w:tcPr>
            <w:tcW w:w="141" w:type="pct"/>
            <w:tcBorders>
              <w:top w:val="single" w:sz="4" w:space="0" w:color="auto"/>
              <w:left w:val="single" w:sz="4" w:space="0" w:color="auto"/>
              <w:bottom w:val="single" w:sz="4" w:space="0" w:color="auto"/>
              <w:right w:val="single" w:sz="4" w:space="0" w:color="auto"/>
            </w:tcBorders>
            <w:shd w:val="clear" w:color="auto" w:fill="auto"/>
            <w:vAlign w:val="center"/>
          </w:tcPr>
          <w:p w:rsidR="003D198D" w:rsidRPr="00B06377" w:rsidRDefault="003D198D" w:rsidP="003D198D">
            <w:pPr>
              <w:pStyle w:val="Tabele"/>
              <w:jc w:val="center"/>
              <w:rPr>
                <w:sz w:val="20"/>
              </w:rPr>
            </w:pPr>
          </w:p>
        </w:tc>
        <w:tc>
          <w:tcPr>
            <w:tcW w:w="432" w:type="pct"/>
            <w:tcBorders>
              <w:top w:val="single" w:sz="4" w:space="0" w:color="auto"/>
              <w:left w:val="nil"/>
              <w:bottom w:val="single" w:sz="4" w:space="0" w:color="auto"/>
              <w:right w:val="single" w:sz="4" w:space="0" w:color="auto"/>
            </w:tcBorders>
            <w:shd w:val="clear" w:color="auto" w:fill="auto"/>
            <w:vAlign w:val="center"/>
          </w:tcPr>
          <w:p w:rsidR="003D198D" w:rsidRPr="00B06377" w:rsidRDefault="003D198D" w:rsidP="003D198D">
            <w:pPr>
              <w:pStyle w:val="Tabele"/>
              <w:jc w:val="center"/>
              <w:rPr>
                <w:sz w:val="20"/>
              </w:rPr>
            </w:pPr>
            <w:r w:rsidRPr="00B06377">
              <w:rPr>
                <w:sz w:val="20"/>
              </w:rPr>
              <w:t>Numri i shtylles</w:t>
            </w:r>
          </w:p>
        </w:tc>
        <w:tc>
          <w:tcPr>
            <w:tcW w:w="333"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jc w:val="center"/>
              <w:rPr>
                <w:sz w:val="20"/>
              </w:rPr>
            </w:pPr>
            <w:r w:rsidRPr="00B06377">
              <w:rPr>
                <w:sz w:val="20"/>
              </w:rPr>
              <w:t>Emri</w:t>
            </w:r>
          </w:p>
        </w:tc>
        <w:tc>
          <w:tcPr>
            <w:tcW w:w="300"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jc w:val="center"/>
              <w:rPr>
                <w:sz w:val="20"/>
              </w:rPr>
            </w:pPr>
            <w:r w:rsidRPr="00B06377">
              <w:rPr>
                <w:sz w:val="20"/>
              </w:rPr>
              <w:t>Atesia</w:t>
            </w:r>
          </w:p>
        </w:tc>
        <w:tc>
          <w:tcPr>
            <w:tcW w:w="325"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jc w:val="center"/>
              <w:rPr>
                <w:sz w:val="20"/>
              </w:rPr>
            </w:pPr>
            <w:r w:rsidRPr="00B06377">
              <w:rPr>
                <w:sz w:val="20"/>
              </w:rPr>
              <w:t>Mbiemri</w:t>
            </w:r>
          </w:p>
        </w:tc>
        <w:tc>
          <w:tcPr>
            <w:tcW w:w="407"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jc w:val="center"/>
              <w:rPr>
                <w:sz w:val="20"/>
              </w:rPr>
            </w:pPr>
            <w:r w:rsidRPr="00B06377">
              <w:rPr>
                <w:sz w:val="20"/>
              </w:rPr>
              <w:t>Lloji i pasurise</w:t>
            </w:r>
          </w:p>
        </w:tc>
        <w:tc>
          <w:tcPr>
            <w:tcW w:w="414"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jc w:val="center"/>
              <w:rPr>
                <w:sz w:val="20"/>
              </w:rPr>
            </w:pPr>
            <w:r w:rsidRPr="00B06377">
              <w:rPr>
                <w:sz w:val="20"/>
              </w:rPr>
              <w:t>Nr. Kadastral</w:t>
            </w:r>
          </w:p>
        </w:tc>
        <w:tc>
          <w:tcPr>
            <w:tcW w:w="347"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jc w:val="center"/>
              <w:rPr>
                <w:sz w:val="20"/>
              </w:rPr>
            </w:pPr>
            <w:r w:rsidRPr="00B06377">
              <w:rPr>
                <w:sz w:val="20"/>
              </w:rPr>
              <w:t>Nr. pasurise</w:t>
            </w:r>
          </w:p>
        </w:tc>
        <w:tc>
          <w:tcPr>
            <w:tcW w:w="354"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jc w:val="center"/>
              <w:rPr>
                <w:sz w:val="20"/>
              </w:rPr>
            </w:pPr>
            <w:r w:rsidRPr="00B06377">
              <w:rPr>
                <w:sz w:val="20"/>
              </w:rPr>
              <w:t>Prona ne m</w:t>
            </w:r>
            <w:r w:rsidRPr="002C2048">
              <w:rPr>
                <w:sz w:val="20"/>
                <w:vertAlign w:val="superscript"/>
              </w:rPr>
              <w:t xml:space="preserve">2 </w:t>
            </w:r>
            <w:r w:rsidRPr="00B06377">
              <w:rPr>
                <w:sz w:val="20"/>
              </w:rPr>
              <w:t>(totale)</w:t>
            </w:r>
          </w:p>
        </w:tc>
        <w:tc>
          <w:tcPr>
            <w:tcW w:w="258"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jc w:val="center"/>
              <w:rPr>
                <w:sz w:val="20"/>
              </w:rPr>
            </w:pPr>
            <w:r w:rsidRPr="00B06377">
              <w:rPr>
                <w:sz w:val="20"/>
              </w:rPr>
              <w:t>Sip.  banese m</w:t>
            </w:r>
            <w:r w:rsidRPr="002C2048">
              <w:rPr>
                <w:sz w:val="20"/>
                <w:vertAlign w:val="superscript"/>
              </w:rPr>
              <w:t>2</w:t>
            </w:r>
          </w:p>
        </w:tc>
        <w:tc>
          <w:tcPr>
            <w:tcW w:w="266" w:type="pct"/>
            <w:tcBorders>
              <w:top w:val="nil"/>
              <w:left w:val="nil"/>
              <w:bottom w:val="single" w:sz="4" w:space="0" w:color="auto"/>
              <w:right w:val="single" w:sz="4" w:space="0" w:color="auto"/>
            </w:tcBorders>
            <w:shd w:val="clear" w:color="auto" w:fill="auto"/>
            <w:vAlign w:val="center"/>
          </w:tcPr>
          <w:p w:rsidR="003D198D" w:rsidRPr="00B06377" w:rsidRDefault="002C2048" w:rsidP="003D198D">
            <w:pPr>
              <w:pStyle w:val="Tabele"/>
              <w:jc w:val="center"/>
              <w:rPr>
                <w:sz w:val="20"/>
                <w:lang w:val="it-IT"/>
              </w:rPr>
            </w:pPr>
            <w:r>
              <w:rPr>
                <w:sz w:val="20"/>
                <w:lang w:val="it-IT"/>
              </w:rPr>
              <w:t>Ç</w:t>
            </w:r>
            <w:r w:rsidRPr="00B06377">
              <w:rPr>
                <w:sz w:val="20"/>
                <w:lang w:val="it-IT"/>
              </w:rPr>
              <w:t xml:space="preserve">mimi  </w:t>
            </w:r>
            <w:r>
              <w:rPr>
                <w:sz w:val="20"/>
                <w:lang w:val="it-IT"/>
              </w:rPr>
              <w:t>b</w:t>
            </w:r>
            <w:r w:rsidR="003D198D" w:rsidRPr="00B06377">
              <w:rPr>
                <w:sz w:val="20"/>
                <w:lang w:val="it-IT"/>
              </w:rPr>
              <w:t>anese ZRPP  leke/  m</w:t>
            </w:r>
            <w:r w:rsidR="003D198D" w:rsidRPr="00B06377">
              <w:rPr>
                <w:sz w:val="20"/>
                <w:vertAlign w:val="superscript"/>
                <w:lang w:val="it-IT"/>
              </w:rPr>
              <w:t>2</w:t>
            </w:r>
          </w:p>
        </w:tc>
        <w:tc>
          <w:tcPr>
            <w:tcW w:w="2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jc w:val="center"/>
              <w:rPr>
                <w:sz w:val="20"/>
              </w:rPr>
            </w:pPr>
            <w:r w:rsidRPr="00B06377">
              <w:rPr>
                <w:sz w:val="20"/>
              </w:rPr>
              <w:t>Sip shtylle m²</w:t>
            </w:r>
          </w:p>
        </w:tc>
        <w:tc>
          <w:tcPr>
            <w:tcW w:w="263" w:type="pct"/>
            <w:tcBorders>
              <w:top w:val="nil"/>
              <w:left w:val="nil"/>
              <w:bottom w:val="single" w:sz="4" w:space="0" w:color="auto"/>
              <w:right w:val="single" w:sz="4" w:space="0" w:color="auto"/>
            </w:tcBorders>
            <w:shd w:val="clear" w:color="auto" w:fill="auto"/>
            <w:vAlign w:val="center"/>
          </w:tcPr>
          <w:p w:rsidR="003D198D" w:rsidRPr="00B06377" w:rsidRDefault="002C2048" w:rsidP="003D198D">
            <w:pPr>
              <w:pStyle w:val="Tabele"/>
              <w:jc w:val="center"/>
              <w:rPr>
                <w:sz w:val="20"/>
              </w:rPr>
            </w:pPr>
            <w:r>
              <w:rPr>
                <w:sz w:val="20"/>
              </w:rPr>
              <w:t>Ç</w:t>
            </w:r>
            <w:r w:rsidRPr="00B06377">
              <w:rPr>
                <w:sz w:val="20"/>
              </w:rPr>
              <w:t xml:space="preserve">mimi </w:t>
            </w:r>
            <w:r>
              <w:rPr>
                <w:sz w:val="20"/>
              </w:rPr>
              <w:t>i</w:t>
            </w:r>
            <w:r w:rsidR="003D198D" w:rsidRPr="00B06377">
              <w:rPr>
                <w:sz w:val="20"/>
              </w:rPr>
              <w:t xml:space="preserve"> tokes leke/ m</w:t>
            </w:r>
            <w:r w:rsidR="003D198D" w:rsidRPr="00B06377">
              <w:rPr>
                <w:sz w:val="20"/>
                <w:vertAlign w:val="superscript"/>
              </w:rPr>
              <w:t>2</w:t>
            </w:r>
          </w:p>
        </w:tc>
        <w:tc>
          <w:tcPr>
            <w:tcW w:w="441"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jc w:val="center"/>
              <w:rPr>
                <w:sz w:val="20"/>
              </w:rPr>
            </w:pPr>
            <w:r w:rsidRPr="00B06377">
              <w:rPr>
                <w:sz w:val="20"/>
              </w:rPr>
              <w:t xml:space="preserve">Vlera e </w:t>
            </w:r>
            <w:r w:rsidR="002C2048">
              <w:rPr>
                <w:sz w:val="20"/>
              </w:rPr>
              <w:t>k</w:t>
            </w:r>
            <w:r w:rsidRPr="00B06377">
              <w:rPr>
                <w:sz w:val="20"/>
              </w:rPr>
              <w:t>ompensimit  leke</w:t>
            </w:r>
          </w:p>
        </w:tc>
        <w:tc>
          <w:tcPr>
            <w:tcW w:w="466" w:type="pct"/>
            <w:vMerge/>
            <w:tcBorders>
              <w:top w:val="single" w:sz="4" w:space="0" w:color="auto"/>
              <w:left w:val="single" w:sz="4" w:space="0" w:color="auto"/>
              <w:bottom w:val="single" w:sz="4" w:space="0" w:color="000000"/>
              <w:right w:val="single" w:sz="4" w:space="0" w:color="auto"/>
            </w:tcBorders>
            <w:vAlign w:val="center"/>
          </w:tcPr>
          <w:p w:rsidR="003D198D" w:rsidRPr="00B06377" w:rsidRDefault="003D198D" w:rsidP="003D198D">
            <w:pPr>
              <w:pStyle w:val="Tabele"/>
              <w:jc w:val="center"/>
              <w:rPr>
                <w:sz w:val="20"/>
              </w:rPr>
            </w:pPr>
          </w:p>
        </w:tc>
      </w:tr>
      <w:tr w:rsidR="003D198D" w:rsidRPr="00B06377">
        <w:trPr>
          <w:trHeight w:val="50"/>
        </w:trPr>
        <w:tc>
          <w:tcPr>
            <w:tcW w:w="141" w:type="pct"/>
            <w:tcBorders>
              <w:top w:val="nil"/>
              <w:left w:val="single" w:sz="4" w:space="0" w:color="auto"/>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1</w:t>
            </w:r>
          </w:p>
        </w:tc>
        <w:tc>
          <w:tcPr>
            <w:tcW w:w="432"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2</w:t>
            </w:r>
          </w:p>
        </w:tc>
        <w:tc>
          <w:tcPr>
            <w:tcW w:w="333"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3</w:t>
            </w:r>
          </w:p>
        </w:tc>
        <w:tc>
          <w:tcPr>
            <w:tcW w:w="300"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4</w:t>
            </w:r>
          </w:p>
        </w:tc>
        <w:tc>
          <w:tcPr>
            <w:tcW w:w="325"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5</w:t>
            </w:r>
          </w:p>
        </w:tc>
        <w:tc>
          <w:tcPr>
            <w:tcW w:w="407"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6</w:t>
            </w:r>
          </w:p>
        </w:tc>
        <w:tc>
          <w:tcPr>
            <w:tcW w:w="414"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7</w:t>
            </w:r>
          </w:p>
        </w:tc>
        <w:tc>
          <w:tcPr>
            <w:tcW w:w="347"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8</w:t>
            </w:r>
          </w:p>
        </w:tc>
        <w:tc>
          <w:tcPr>
            <w:tcW w:w="354"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9</w:t>
            </w:r>
          </w:p>
        </w:tc>
        <w:tc>
          <w:tcPr>
            <w:tcW w:w="258"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10</w:t>
            </w:r>
          </w:p>
        </w:tc>
        <w:tc>
          <w:tcPr>
            <w:tcW w:w="266"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11</w:t>
            </w:r>
          </w:p>
        </w:tc>
        <w:tc>
          <w:tcPr>
            <w:tcW w:w="2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12</w:t>
            </w:r>
          </w:p>
        </w:tc>
        <w:tc>
          <w:tcPr>
            <w:tcW w:w="263"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13</w:t>
            </w:r>
          </w:p>
        </w:tc>
        <w:tc>
          <w:tcPr>
            <w:tcW w:w="441"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14</w:t>
            </w:r>
          </w:p>
        </w:tc>
        <w:tc>
          <w:tcPr>
            <w:tcW w:w="466"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15</w:t>
            </w:r>
          </w:p>
        </w:tc>
      </w:tr>
      <w:tr w:rsidR="003D198D" w:rsidRPr="00B06377">
        <w:trPr>
          <w:trHeight w:val="103"/>
        </w:trPr>
        <w:tc>
          <w:tcPr>
            <w:tcW w:w="141" w:type="pct"/>
            <w:tcBorders>
              <w:top w:val="nil"/>
              <w:left w:val="single" w:sz="4" w:space="0" w:color="auto"/>
              <w:bottom w:val="single" w:sz="4" w:space="0" w:color="auto"/>
              <w:right w:val="single" w:sz="4" w:space="0" w:color="auto"/>
            </w:tcBorders>
            <w:shd w:val="clear" w:color="auto" w:fill="auto"/>
            <w:vAlign w:val="center"/>
          </w:tcPr>
          <w:p w:rsidR="003D198D" w:rsidRPr="0098099C" w:rsidRDefault="003D198D" w:rsidP="003D198D">
            <w:pPr>
              <w:pStyle w:val="Tabele"/>
              <w:rPr>
                <w:b/>
                <w:sz w:val="20"/>
              </w:rPr>
            </w:pPr>
            <w:r w:rsidRPr="0098099C">
              <w:rPr>
                <w:b/>
                <w:sz w:val="20"/>
              </w:rPr>
              <w:t> </w:t>
            </w:r>
          </w:p>
        </w:tc>
        <w:tc>
          <w:tcPr>
            <w:tcW w:w="432" w:type="pct"/>
            <w:tcBorders>
              <w:top w:val="nil"/>
              <w:left w:val="nil"/>
              <w:bottom w:val="single" w:sz="4" w:space="0" w:color="auto"/>
              <w:right w:val="single" w:sz="4" w:space="0" w:color="auto"/>
            </w:tcBorders>
            <w:shd w:val="clear" w:color="auto" w:fill="auto"/>
            <w:vAlign w:val="center"/>
          </w:tcPr>
          <w:p w:rsidR="003D198D" w:rsidRPr="0098099C" w:rsidRDefault="003D198D" w:rsidP="003D198D">
            <w:pPr>
              <w:pStyle w:val="Tabele"/>
              <w:rPr>
                <w:b/>
                <w:color w:val="FF6600"/>
                <w:sz w:val="20"/>
              </w:rPr>
            </w:pPr>
            <w:r w:rsidRPr="0098099C">
              <w:rPr>
                <w:b/>
                <w:color w:val="FF6600"/>
                <w:sz w:val="20"/>
              </w:rPr>
              <w:t>Allgjate</w:t>
            </w:r>
          </w:p>
        </w:tc>
        <w:tc>
          <w:tcPr>
            <w:tcW w:w="333"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 </w:t>
            </w:r>
          </w:p>
        </w:tc>
        <w:tc>
          <w:tcPr>
            <w:tcW w:w="300"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 </w:t>
            </w:r>
          </w:p>
        </w:tc>
        <w:tc>
          <w:tcPr>
            <w:tcW w:w="407"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 </w:t>
            </w:r>
          </w:p>
        </w:tc>
        <w:tc>
          <w:tcPr>
            <w:tcW w:w="414"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 </w:t>
            </w:r>
          </w:p>
        </w:tc>
        <w:tc>
          <w:tcPr>
            <w:tcW w:w="347"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 </w:t>
            </w:r>
          </w:p>
        </w:tc>
        <w:tc>
          <w:tcPr>
            <w:tcW w:w="354"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3"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 </w:t>
            </w:r>
          </w:p>
        </w:tc>
        <w:tc>
          <w:tcPr>
            <w:tcW w:w="466"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 </w:t>
            </w:r>
          </w:p>
        </w:tc>
      </w:tr>
      <w:tr w:rsidR="003D198D" w:rsidRPr="00B06377">
        <w:trPr>
          <w:trHeight w:val="101"/>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9</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Bashkim</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Kusi</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are</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1017</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19/1</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37550</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47</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493</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23171</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perdorus</w:t>
            </w:r>
          </w:p>
        </w:tc>
      </w:tr>
      <w:tr w:rsidR="003D198D" w:rsidRPr="00B06377">
        <w:trPr>
          <w:trHeight w:val="50"/>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 </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 </w:t>
            </w:r>
          </w:p>
        </w:tc>
      </w:tr>
      <w:tr w:rsidR="003D198D" w:rsidRPr="00B06377">
        <w:trPr>
          <w:trHeight w:val="50"/>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10</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Myrteza</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Murat</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Allgjata</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are</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1017</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16/6</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4000</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64</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493</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31552</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pa certifikat</w:t>
            </w:r>
          </w:p>
        </w:tc>
      </w:tr>
      <w:tr w:rsidR="003D198D" w:rsidRPr="00B06377">
        <w:trPr>
          <w:trHeight w:val="50"/>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11</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Mustafa</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Latif</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Allgjata</w:t>
            </w:r>
          </w:p>
        </w:tc>
        <w:tc>
          <w:tcPr>
            <w:tcW w:w="407"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pyll shkure</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128/3</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80</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44</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63</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2772</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50"/>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4</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12</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Hajdar</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Allgjata</w:t>
            </w:r>
          </w:p>
        </w:tc>
        <w:tc>
          <w:tcPr>
            <w:tcW w:w="407"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pyll shkure</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128/12</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89</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63</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5607</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255"/>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5</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13</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Seit</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Haxhi</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Shima</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pyll</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3064</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30/nje</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1613400</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89</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63</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5569.2</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255"/>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6</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14</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shtet</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pyll</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3064</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Y 30</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117</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255"/>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7</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15</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shtet</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pyll</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3064</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30</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112</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50"/>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color w:val="FF0000"/>
                <w:sz w:val="20"/>
              </w:rPr>
            </w:pPr>
            <w:r w:rsidRPr="00B06377">
              <w:rPr>
                <w:color w:val="FF0000"/>
                <w:sz w:val="20"/>
              </w:rPr>
              <w:t>Lalm</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 </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 </w:t>
            </w:r>
          </w:p>
        </w:tc>
      </w:tr>
      <w:tr w:rsidR="003D198D" w:rsidRPr="00B06377">
        <w:trPr>
          <w:trHeight w:val="137"/>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8</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16</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shtet</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pyll pishe</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k-34-100-(24-C)</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86</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169"/>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xml:space="preserve">                     </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pas 16</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Zef</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Pal</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Prenga</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zdrukthtari</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k-34-100-(24-C)</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220</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54900</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 </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12078000</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243"/>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9</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17</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Qamil</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xml:space="preserve">Myslym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Uku</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are</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k-34-100-(24-C)</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36</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320</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11520</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158"/>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17</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Xhevdet</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Hamit</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Bardhi</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are</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k-34-100-(24-C)</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36</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320</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11520</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50"/>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color w:val="FF0000"/>
                <w:sz w:val="20"/>
              </w:rPr>
            </w:pPr>
            <w:r w:rsidRPr="00B06377">
              <w:rPr>
                <w:color w:val="FF0000"/>
                <w:sz w:val="20"/>
              </w:rPr>
              <w:t>Vaqarr</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 </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 </w:t>
            </w:r>
          </w:p>
        </w:tc>
      </w:tr>
      <w:tr w:rsidR="003D198D" w:rsidRPr="00B06377">
        <w:trPr>
          <w:trHeight w:val="167"/>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10</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18</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shtet</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livadh</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k-34-100-(40-A)</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117</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50"/>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32"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color w:val="FF0000"/>
                <w:sz w:val="20"/>
              </w:rPr>
            </w:pPr>
            <w:r w:rsidRPr="00B06377">
              <w:rPr>
                <w:color w:val="FF0000"/>
                <w:sz w:val="20"/>
              </w:rPr>
              <w:t>Domj-fort</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 </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 </w:t>
            </w:r>
          </w:p>
        </w:tc>
      </w:tr>
      <w:tr w:rsidR="003D198D" w:rsidRPr="00B06377">
        <w:trPr>
          <w:trHeight w:val="163"/>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11</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19</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shtet</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lum</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k-34-100-(40-A)</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11</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1000</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58</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65"/>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12</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21</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shtet</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livadh</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k-34-100-(40-B)</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7</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70</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63"/>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mes 21-22</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Petrit</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Tresa</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xml:space="preserve">banese </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k-34-100-(40-B)</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100</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36600</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 </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3660000</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76"/>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13</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22</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shtet</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livadh</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k-34-100-(40-B)</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7</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35</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73"/>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14</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23</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shtet</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xml:space="preserve">pyll </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k-34-100-(40-B)</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4</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56</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71"/>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15</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24</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Ferhat</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Myslym</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Sultafa</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are</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k-34-100-(41-A)</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64</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542</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34688</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50"/>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16</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25</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xml:space="preserve">Familja </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Tresa</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are</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1441</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20/8/9/10</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64</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542</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34688</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pa certifikate</w:t>
            </w:r>
          </w:p>
        </w:tc>
      </w:tr>
      <w:tr w:rsidR="003D198D" w:rsidRPr="00B06377">
        <w:trPr>
          <w:trHeight w:val="82"/>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17</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26</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xml:space="preserve">Ymer </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Damjani</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are</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1441</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20/25</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64</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542</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34688</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79"/>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mes 26-27</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Gjergj</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Angjeli</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stalle kuajsh,vend roje</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k-34-100-(41-C)</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19/5,</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te vleresohet objekti</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80</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36600</w:t>
            </w:r>
          </w:p>
        </w:tc>
        <w:tc>
          <w:tcPr>
            <w:tcW w:w="2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2928000</w:t>
            </w:r>
          </w:p>
        </w:tc>
        <w:tc>
          <w:tcPr>
            <w:tcW w:w="4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konfirmuar</w:t>
            </w:r>
          </w:p>
        </w:tc>
      </w:tr>
      <w:tr w:rsidR="003D198D" w:rsidRPr="00B06377">
        <w:trPr>
          <w:trHeight w:val="89"/>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18</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27</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Gazmend</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Hasani</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are</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1441</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13/22</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68</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542</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36856</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konfirmuar</w:t>
            </w:r>
          </w:p>
        </w:tc>
      </w:tr>
      <w:tr w:rsidR="003D198D" w:rsidRPr="00B06377">
        <w:trPr>
          <w:trHeight w:val="101"/>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color w:val="FF0000"/>
                <w:sz w:val="20"/>
              </w:rPr>
            </w:pPr>
            <w:r w:rsidRPr="00B06377">
              <w:rPr>
                <w:color w:val="FF0000"/>
                <w:sz w:val="20"/>
              </w:rPr>
              <w:t>Bultice</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 </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 </w:t>
            </w:r>
          </w:p>
        </w:tc>
      </w:tr>
      <w:tr w:rsidR="003D198D" w:rsidRPr="00B06377">
        <w:trPr>
          <w:trHeight w:val="99"/>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19</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28</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Gezim</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Lamaj</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are</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1315</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41/3</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6900</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68</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387</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26316</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konfirmuar</w:t>
            </w:r>
          </w:p>
        </w:tc>
      </w:tr>
      <w:tr w:rsidR="003D198D" w:rsidRPr="00B06377">
        <w:trPr>
          <w:trHeight w:val="255"/>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20</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29</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Fatmir</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Lamaj</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are</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1315</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41/18</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55</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387</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21285</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 </w:t>
            </w:r>
          </w:p>
        </w:tc>
      </w:tr>
      <w:tr w:rsidR="003D198D" w:rsidRPr="00B06377">
        <w:trPr>
          <w:trHeight w:val="50"/>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21</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30</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shtet</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1315</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91</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61</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konfirmuar</w:t>
            </w:r>
          </w:p>
        </w:tc>
      </w:tr>
      <w:tr w:rsidR="003D198D" w:rsidRPr="00B06377">
        <w:trPr>
          <w:trHeight w:val="189"/>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mes 30-31</w:t>
            </w:r>
          </w:p>
        </w:tc>
        <w:tc>
          <w:tcPr>
            <w:tcW w:w="333" w:type="pct"/>
            <w:tcBorders>
              <w:top w:val="nil"/>
              <w:left w:val="nil"/>
              <w:bottom w:val="nil"/>
              <w:right w:val="nil"/>
            </w:tcBorders>
            <w:shd w:val="clear" w:color="auto" w:fill="auto"/>
            <w:vAlign w:val="bottom"/>
          </w:tcPr>
          <w:p w:rsidR="003D198D" w:rsidRPr="00B06377" w:rsidRDefault="003D198D" w:rsidP="003D198D">
            <w:pPr>
              <w:pStyle w:val="Tabele"/>
              <w:rPr>
                <w:sz w:val="20"/>
              </w:rPr>
            </w:pPr>
            <w:r w:rsidRPr="00B06377">
              <w:rPr>
                <w:sz w:val="20"/>
              </w:rPr>
              <w:t>Flamur</w:t>
            </w:r>
          </w:p>
        </w:tc>
        <w:tc>
          <w:tcPr>
            <w:tcW w:w="300"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Agron</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Xhabafti</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lokal 1996</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k-34-100-(41-D)</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93</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180</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54900</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 </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9882000</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50"/>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32" w:type="pct"/>
            <w:tcBorders>
              <w:top w:val="nil"/>
              <w:left w:val="nil"/>
              <w:bottom w:val="nil"/>
              <w:right w:val="nil"/>
            </w:tcBorders>
            <w:shd w:val="clear" w:color="auto" w:fill="auto"/>
            <w:noWrap/>
            <w:vAlign w:val="bottom"/>
          </w:tcPr>
          <w:p w:rsidR="003D198D" w:rsidRPr="00B06377" w:rsidRDefault="003D198D" w:rsidP="003D198D">
            <w:pPr>
              <w:pStyle w:val="Tabele"/>
              <w:rPr>
                <w:sz w:val="20"/>
              </w:rPr>
            </w:pPr>
          </w:p>
        </w:tc>
        <w:tc>
          <w:tcPr>
            <w:tcW w:w="333" w:type="pct"/>
            <w:tcBorders>
              <w:top w:val="single" w:sz="4" w:space="0" w:color="auto"/>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 </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 </w:t>
            </w:r>
          </w:p>
        </w:tc>
      </w:tr>
      <w:tr w:rsidR="003D198D" w:rsidRPr="00B06377">
        <w:trPr>
          <w:trHeight w:val="50"/>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22</w:t>
            </w:r>
          </w:p>
        </w:tc>
        <w:tc>
          <w:tcPr>
            <w:tcW w:w="432" w:type="pct"/>
            <w:tcBorders>
              <w:top w:val="single" w:sz="4" w:space="0" w:color="auto"/>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31</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shtet</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07"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pyll shkurre</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1032</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nje</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96</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konfirmuar</w:t>
            </w:r>
          </w:p>
        </w:tc>
      </w:tr>
      <w:tr w:rsidR="003D198D" w:rsidRPr="00B06377">
        <w:trPr>
          <w:trHeight w:val="50"/>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color w:val="FF0000"/>
                <w:sz w:val="20"/>
              </w:rPr>
            </w:pPr>
            <w:r w:rsidRPr="00B06377">
              <w:rPr>
                <w:color w:val="FF0000"/>
                <w:sz w:val="20"/>
              </w:rPr>
              <w:t>Arbane</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 </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 </w:t>
            </w:r>
          </w:p>
        </w:tc>
      </w:tr>
      <w:tr w:rsidR="003D198D" w:rsidRPr="00B06377">
        <w:trPr>
          <w:trHeight w:val="50"/>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23</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32</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Gani</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Gjata</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are</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1032</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4/4(kater)</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6640</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113</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531</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60003</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konfirmuar</w:t>
            </w:r>
          </w:p>
        </w:tc>
      </w:tr>
      <w:tr w:rsidR="003D198D" w:rsidRPr="00B06377">
        <w:trPr>
          <w:trHeight w:val="170"/>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24</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33</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xml:space="preserve">Shaqir </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Balla</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are</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1032</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gjashte/2</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4720</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68</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531</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36108</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konfirmuar</w:t>
            </w:r>
          </w:p>
        </w:tc>
      </w:tr>
      <w:tr w:rsidR="003D198D" w:rsidRPr="00B06377">
        <w:trPr>
          <w:trHeight w:val="255"/>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25</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34</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xml:space="preserve">Shaqir </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Balla</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are</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1032</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tete/tre</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5600</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58</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531</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30798</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konfirmuar</w:t>
            </w:r>
          </w:p>
        </w:tc>
      </w:tr>
      <w:tr w:rsidR="003D198D" w:rsidRPr="00B06377">
        <w:trPr>
          <w:trHeight w:val="84"/>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26</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35</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Isuf</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Xhemal</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Allamani</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are</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3784</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6</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85</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531</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45135</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pretendues</w:t>
            </w:r>
          </w:p>
        </w:tc>
      </w:tr>
      <w:tr w:rsidR="003D198D" w:rsidRPr="00B06377">
        <w:trPr>
          <w:trHeight w:val="97"/>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27</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36</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Isuf</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Xhemal</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Allamani</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are</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3784</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4/22,4/23</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61</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531</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32391</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pretendues</w:t>
            </w:r>
          </w:p>
        </w:tc>
      </w:tr>
      <w:tr w:rsidR="003D198D" w:rsidRPr="00B06377">
        <w:trPr>
          <w:trHeight w:val="94"/>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color w:val="FF0000"/>
                <w:sz w:val="20"/>
              </w:rPr>
            </w:pPr>
            <w:r w:rsidRPr="00B06377">
              <w:rPr>
                <w:color w:val="FF0000"/>
                <w:sz w:val="20"/>
              </w:rPr>
              <w:t>Vishaj</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 </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 </w:t>
            </w:r>
          </w:p>
        </w:tc>
      </w:tr>
      <w:tr w:rsidR="003D198D" w:rsidRPr="00B06377">
        <w:trPr>
          <w:trHeight w:val="106"/>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28</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37</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xml:space="preserve">Naim </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xml:space="preserve">Mustafa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Aga</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are</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3784</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13/13</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61</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423</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25803</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105"/>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29</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38</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Shpetim</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Misar</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Aga</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are</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3784</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9</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71</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423</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30033</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102"/>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30</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39</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Zija</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Xhemal</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Hidri</w:t>
            </w:r>
          </w:p>
        </w:tc>
        <w:tc>
          <w:tcPr>
            <w:tcW w:w="407" w:type="pct"/>
            <w:tcBorders>
              <w:top w:val="nil"/>
              <w:left w:val="nil"/>
              <w:bottom w:val="single" w:sz="4" w:space="0" w:color="auto"/>
              <w:right w:val="nil"/>
            </w:tcBorders>
            <w:shd w:val="clear" w:color="auto" w:fill="auto"/>
            <w:vAlign w:val="bottom"/>
          </w:tcPr>
          <w:p w:rsidR="003D198D" w:rsidRPr="00B06377" w:rsidRDefault="003D198D" w:rsidP="003D198D">
            <w:pPr>
              <w:pStyle w:val="Tabele"/>
              <w:rPr>
                <w:sz w:val="20"/>
              </w:rPr>
            </w:pPr>
            <w:r w:rsidRPr="00B06377">
              <w:rPr>
                <w:sz w:val="20"/>
              </w:rPr>
              <w:t>are</w:t>
            </w:r>
          </w:p>
        </w:tc>
        <w:tc>
          <w:tcPr>
            <w:tcW w:w="414"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3784</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47</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nil"/>
            </w:tcBorders>
            <w:shd w:val="clear" w:color="auto" w:fill="auto"/>
            <w:noWrap/>
            <w:vAlign w:val="bottom"/>
          </w:tcPr>
          <w:p w:rsidR="003D198D" w:rsidRPr="00B06377" w:rsidRDefault="003D198D" w:rsidP="003D198D">
            <w:pPr>
              <w:pStyle w:val="Tabele"/>
              <w:rPr>
                <w:sz w:val="20"/>
              </w:rPr>
            </w:pPr>
            <w:r w:rsidRPr="00B06377">
              <w:rPr>
                <w:sz w:val="20"/>
              </w:rPr>
              <w:t>74</w:t>
            </w:r>
          </w:p>
        </w:tc>
        <w:tc>
          <w:tcPr>
            <w:tcW w:w="263"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423</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31302</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114"/>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mes 38-39</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Ibrahim</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Aga</w:t>
            </w:r>
          </w:p>
        </w:tc>
        <w:tc>
          <w:tcPr>
            <w:tcW w:w="407"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banese 1k</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k-34-100-(59-A)</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47</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Vit 2003</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32</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36600</w:t>
            </w:r>
          </w:p>
        </w:tc>
        <w:tc>
          <w:tcPr>
            <w:tcW w:w="254" w:type="pct"/>
            <w:tcBorders>
              <w:top w:val="nil"/>
              <w:left w:val="nil"/>
              <w:bottom w:val="nil"/>
              <w:right w:val="nil"/>
            </w:tcBorders>
            <w:shd w:val="clear" w:color="auto" w:fill="auto"/>
            <w:noWrap/>
            <w:vAlign w:val="bottom"/>
          </w:tcPr>
          <w:p w:rsidR="003D198D" w:rsidRPr="00B06377" w:rsidRDefault="003D198D" w:rsidP="003D198D">
            <w:pPr>
              <w:pStyle w:val="Tabele"/>
              <w:rPr>
                <w:sz w:val="20"/>
              </w:rPr>
            </w:pPr>
          </w:p>
        </w:tc>
        <w:tc>
          <w:tcPr>
            <w:tcW w:w="263"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1171200</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112"/>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afer 40</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Bujar</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Fadil</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Dumi</w:t>
            </w:r>
          </w:p>
        </w:tc>
        <w:tc>
          <w:tcPr>
            <w:tcW w:w="407"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banese 1k</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k-34-100-(59-A)</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49</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vit 2005</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110</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36600</w:t>
            </w:r>
          </w:p>
        </w:tc>
        <w:tc>
          <w:tcPr>
            <w:tcW w:w="254" w:type="pct"/>
            <w:tcBorders>
              <w:top w:val="single" w:sz="4" w:space="0" w:color="auto"/>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 </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4026000</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50"/>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31</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40</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Sadik</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Fadil</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Dumi</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are</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3784</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64</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423</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27072</w:t>
            </w:r>
          </w:p>
        </w:tc>
        <w:tc>
          <w:tcPr>
            <w:tcW w:w="466" w:type="pct"/>
            <w:tcBorders>
              <w:top w:val="nil"/>
              <w:left w:val="nil"/>
              <w:bottom w:val="single" w:sz="4" w:space="0" w:color="auto"/>
              <w:right w:val="single" w:sz="4" w:space="0" w:color="auto"/>
            </w:tcBorders>
            <w:shd w:val="clear" w:color="auto" w:fill="auto"/>
            <w:noWrap/>
            <w:vAlign w:val="bottom"/>
          </w:tcPr>
          <w:p w:rsidR="003D198D" w:rsidRPr="00B06377" w:rsidRDefault="003D198D" w:rsidP="003D198D">
            <w:pPr>
              <w:pStyle w:val="Tabele"/>
              <w:rPr>
                <w:sz w:val="20"/>
              </w:rPr>
            </w:pPr>
            <w:r w:rsidRPr="00B06377">
              <w:rPr>
                <w:sz w:val="20"/>
              </w:rPr>
              <w:t>nuk ka inform</w:t>
            </w:r>
          </w:p>
        </w:tc>
      </w:tr>
      <w:tr w:rsidR="003D198D" w:rsidRPr="00B06377">
        <w:trPr>
          <w:trHeight w:val="107"/>
        </w:trPr>
        <w:tc>
          <w:tcPr>
            <w:tcW w:w="141" w:type="pct"/>
            <w:tcBorders>
              <w:top w:val="nil"/>
              <w:left w:val="single" w:sz="4" w:space="0" w:color="auto"/>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32"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3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00"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0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1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47"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3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8"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722</w:t>
            </w:r>
          </w:p>
        </w:tc>
        <w:tc>
          <w:tcPr>
            <w:tcW w:w="266"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1443</w:t>
            </w:r>
          </w:p>
        </w:tc>
        <w:tc>
          <w:tcPr>
            <w:tcW w:w="263"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vAlign w:val="bottom"/>
          </w:tcPr>
          <w:p w:rsidR="003D198D" w:rsidRPr="00B06377" w:rsidRDefault="003D198D" w:rsidP="003D198D">
            <w:pPr>
              <w:pStyle w:val="Tabele"/>
              <w:rPr>
                <w:sz w:val="20"/>
              </w:rPr>
            </w:pPr>
            <w:r w:rsidRPr="00B06377">
              <w:rPr>
                <w:sz w:val="20"/>
              </w:rPr>
              <w:t> </w:t>
            </w:r>
          </w:p>
        </w:tc>
        <w:tc>
          <w:tcPr>
            <w:tcW w:w="466" w:type="pct"/>
            <w:tcBorders>
              <w:top w:val="nil"/>
              <w:left w:val="nil"/>
              <w:bottom w:val="single" w:sz="4" w:space="0" w:color="auto"/>
              <w:right w:val="single" w:sz="4" w:space="0" w:color="auto"/>
            </w:tcBorders>
            <w:shd w:val="clear" w:color="auto" w:fill="auto"/>
            <w:vAlign w:val="center"/>
          </w:tcPr>
          <w:p w:rsidR="003D198D" w:rsidRPr="00B06377" w:rsidRDefault="003D198D" w:rsidP="003D198D">
            <w:pPr>
              <w:pStyle w:val="Tabele"/>
              <w:rPr>
                <w:sz w:val="20"/>
              </w:rPr>
            </w:pPr>
            <w:r w:rsidRPr="00B06377">
              <w:rPr>
                <w:sz w:val="20"/>
              </w:rPr>
              <w:t> </w:t>
            </w:r>
          </w:p>
        </w:tc>
      </w:tr>
      <w:tr w:rsidR="00B15196" w:rsidRPr="00B06377">
        <w:trPr>
          <w:trHeight w:val="106"/>
        </w:trPr>
        <w:tc>
          <w:tcPr>
            <w:tcW w:w="141" w:type="pct"/>
            <w:tcBorders>
              <w:top w:val="nil"/>
              <w:left w:val="single" w:sz="4" w:space="0" w:color="auto"/>
              <w:bottom w:val="single" w:sz="4" w:space="0" w:color="auto"/>
              <w:right w:val="single" w:sz="4" w:space="0" w:color="auto"/>
            </w:tcBorders>
            <w:shd w:val="clear" w:color="auto" w:fill="auto"/>
            <w:vAlign w:val="bottom"/>
          </w:tcPr>
          <w:p w:rsidR="00B15196" w:rsidRPr="00B06377" w:rsidRDefault="00B15196" w:rsidP="003D198D">
            <w:pPr>
              <w:pStyle w:val="Tabele"/>
              <w:rPr>
                <w:sz w:val="20"/>
              </w:rPr>
            </w:pPr>
            <w:r w:rsidRPr="00B06377">
              <w:rPr>
                <w:sz w:val="20"/>
              </w:rPr>
              <w:t> </w:t>
            </w:r>
          </w:p>
        </w:tc>
        <w:tc>
          <w:tcPr>
            <w:tcW w:w="432" w:type="pct"/>
            <w:tcBorders>
              <w:top w:val="nil"/>
              <w:left w:val="nil"/>
              <w:bottom w:val="single" w:sz="4" w:space="0" w:color="auto"/>
              <w:right w:val="single" w:sz="4" w:space="0" w:color="auto"/>
            </w:tcBorders>
            <w:shd w:val="clear" w:color="auto" w:fill="auto"/>
            <w:vAlign w:val="bottom"/>
          </w:tcPr>
          <w:p w:rsidR="00B15196" w:rsidRPr="00B06377" w:rsidRDefault="00B15196" w:rsidP="003D198D">
            <w:pPr>
              <w:pStyle w:val="Tabele"/>
              <w:rPr>
                <w:sz w:val="20"/>
              </w:rPr>
            </w:pPr>
            <w:r w:rsidRPr="00B06377">
              <w:rPr>
                <w:sz w:val="20"/>
              </w:rPr>
              <w:t> </w:t>
            </w:r>
          </w:p>
        </w:tc>
        <w:tc>
          <w:tcPr>
            <w:tcW w:w="333" w:type="pct"/>
            <w:tcBorders>
              <w:top w:val="nil"/>
              <w:left w:val="nil"/>
              <w:bottom w:val="single" w:sz="4" w:space="0" w:color="auto"/>
              <w:right w:val="single" w:sz="4" w:space="0" w:color="auto"/>
            </w:tcBorders>
            <w:shd w:val="clear" w:color="auto" w:fill="auto"/>
            <w:noWrap/>
            <w:vAlign w:val="bottom"/>
          </w:tcPr>
          <w:p w:rsidR="00B15196" w:rsidRPr="00B06377" w:rsidRDefault="00B15196" w:rsidP="003D198D">
            <w:pPr>
              <w:pStyle w:val="Tabele"/>
              <w:rPr>
                <w:sz w:val="20"/>
              </w:rPr>
            </w:pPr>
            <w:r w:rsidRPr="00B06377">
              <w:rPr>
                <w:sz w:val="20"/>
              </w:rPr>
              <w:t> </w:t>
            </w:r>
          </w:p>
        </w:tc>
        <w:tc>
          <w:tcPr>
            <w:tcW w:w="300" w:type="pct"/>
            <w:tcBorders>
              <w:top w:val="nil"/>
              <w:left w:val="nil"/>
              <w:bottom w:val="single" w:sz="4" w:space="0" w:color="auto"/>
              <w:right w:val="single" w:sz="4" w:space="0" w:color="auto"/>
            </w:tcBorders>
            <w:shd w:val="clear" w:color="auto" w:fill="auto"/>
            <w:noWrap/>
            <w:vAlign w:val="bottom"/>
          </w:tcPr>
          <w:p w:rsidR="00B15196" w:rsidRPr="00B06377" w:rsidRDefault="00B15196" w:rsidP="003D198D">
            <w:pPr>
              <w:pStyle w:val="Tabele"/>
              <w:rPr>
                <w:sz w:val="20"/>
              </w:rPr>
            </w:pPr>
            <w:r w:rsidRPr="00B06377">
              <w:rPr>
                <w:sz w:val="20"/>
              </w:rPr>
              <w:t> </w:t>
            </w:r>
          </w:p>
        </w:tc>
        <w:tc>
          <w:tcPr>
            <w:tcW w:w="325" w:type="pct"/>
            <w:tcBorders>
              <w:top w:val="nil"/>
              <w:left w:val="nil"/>
              <w:bottom w:val="single" w:sz="4" w:space="0" w:color="auto"/>
              <w:right w:val="single" w:sz="4" w:space="0" w:color="auto"/>
            </w:tcBorders>
            <w:shd w:val="clear" w:color="auto" w:fill="auto"/>
            <w:noWrap/>
            <w:vAlign w:val="bottom"/>
          </w:tcPr>
          <w:p w:rsidR="00B15196" w:rsidRPr="00B06377" w:rsidRDefault="00B15196" w:rsidP="003D198D">
            <w:pPr>
              <w:pStyle w:val="Tabele"/>
              <w:rPr>
                <w:sz w:val="20"/>
              </w:rPr>
            </w:pPr>
            <w:r w:rsidRPr="00B06377">
              <w:rPr>
                <w:sz w:val="20"/>
              </w:rPr>
              <w:t> </w:t>
            </w:r>
          </w:p>
        </w:tc>
        <w:tc>
          <w:tcPr>
            <w:tcW w:w="407" w:type="pct"/>
            <w:tcBorders>
              <w:top w:val="nil"/>
              <w:left w:val="nil"/>
              <w:bottom w:val="single" w:sz="4" w:space="0" w:color="auto"/>
              <w:right w:val="single" w:sz="4" w:space="0" w:color="auto"/>
            </w:tcBorders>
            <w:shd w:val="clear" w:color="auto" w:fill="auto"/>
            <w:vAlign w:val="bottom"/>
          </w:tcPr>
          <w:p w:rsidR="00B15196" w:rsidRPr="00B06377" w:rsidRDefault="00B15196" w:rsidP="003D198D">
            <w:pPr>
              <w:pStyle w:val="Tabele"/>
              <w:rPr>
                <w:sz w:val="20"/>
              </w:rPr>
            </w:pPr>
            <w:r w:rsidRPr="00B06377">
              <w:rPr>
                <w:sz w:val="20"/>
              </w:rPr>
              <w:t> </w:t>
            </w:r>
          </w:p>
        </w:tc>
        <w:tc>
          <w:tcPr>
            <w:tcW w:w="414" w:type="pct"/>
            <w:tcBorders>
              <w:top w:val="nil"/>
              <w:left w:val="nil"/>
              <w:bottom w:val="single" w:sz="4" w:space="0" w:color="auto"/>
              <w:right w:val="single" w:sz="4" w:space="0" w:color="auto"/>
            </w:tcBorders>
            <w:shd w:val="clear" w:color="auto" w:fill="auto"/>
            <w:vAlign w:val="bottom"/>
          </w:tcPr>
          <w:p w:rsidR="00B15196" w:rsidRPr="00B06377" w:rsidRDefault="00B15196" w:rsidP="003D198D">
            <w:pPr>
              <w:pStyle w:val="Tabele"/>
              <w:rPr>
                <w:sz w:val="20"/>
              </w:rPr>
            </w:pPr>
            <w:r w:rsidRPr="00B06377">
              <w:rPr>
                <w:sz w:val="20"/>
              </w:rPr>
              <w:t> </w:t>
            </w:r>
          </w:p>
        </w:tc>
        <w:tc>
          <w:tcPr>
            <w:tcW w:w="347" w:type="pct"/>
            <w:tcBorders>
              <w:top w:val="nil"/>
              <w:left w:val="nil"/>
              <w:bottom w:val="single" w:sz="4" w:space="0" w:color="auto"/>
              <w:right w:val="single" w:sz="4" w:space="0" w:color="auto"/>
            </w:tcBorders>
            <w:shd w:val="clear" w:color="auto" w:fill="auto"/>
            <w:noWrap/>
            <w:vAlign w:val="bottom"/>
          </w:tcPr>
          <w:p w:rsidR="00B15196" w:rsidRPr="00B06377" w:rsidRDefault="00B15196" w:rsidP="003D198D">
            <w:pPr>
              <w:pStyle w:val="Tabele"/>
              <w:rPr>
                <w:sz w:val="20"/>
              </w:rPr>
            </w:pPr>
            <w:r w:rsidRPr="00B06377">
              <w:rPr>
                <w:sz w:val="20"/>
              </w:rPr>
              <w:t> </w:t>
            </w:r>
          </w:p>
        </w:tc>
        <w:tc>
          <w:tcPr>
            <w:tcW w:w="612" w:type="pct"/>
            <w:gridSpan w:val="2"/>
            <w:tcBorders>
              <w:top w:val="nil"/>
              <w:left w:val="nil"/>
              <w:bottom w:val="single" w:sz="4" w:space="0" w:color="auto"/>
              <w:right w:val="single" w:sz="4" w:space="0" w:color="auto"/>
            </w:tcBorders>
            <w:shd w:val="clear" w:color="auto" w:fill="auto"/>
            <w:noWrap/>
            <w:vAlign w:val="bottom"/>
          </w:tcPr>
          <w:p w:rsidR="00B15196" w:rsidRPr="00B06377" w:rsidRDefault="00B15196" w:rsidP="003D198D">
            <w:pPr>
              <w:pStyle w:val="Tabele"/>
              <w:rPr>
                <w:sz w:val="20"/>
              </w:rPr>
            </w:pPr>
            <w:r w:rsidRPr="00B06377">
              <w:rPr>
                <w:sz w:val="20"/>
              </w:rPr>
              <w:t> </w:t>
            </w:r>
          </w:p>
          <w:p w:rsidR="00B15196" w:rsidRPr="00B06377" w:rsidRDefault="00B15196" w:rsidP="003D198D">
            <w:pPr>
              <w:pStyle w:val="Tabele"/>
              <w:rPr>
                <w:sz w:val="20"/>
              </w:rPr>
            </w:pPr>
            <w:r w:rsidRPr="00B06377">
              <w:rPr>
                <w:sz w:val="20"/>
              </w:rPr>
              <w:t>SHUMA TOTALE</w:t>
            </w:r>
          </w:p>
        </w:tc>
        <w:tc>
          <w:tcPr>
            <w:tcW w:w="266" w:type="pct"/>
            <w:tcBorders>
              <w:top w:val="nil"/>
              <w:left w:val="nil"/>
              <w:bottom w:val="single" w:sz="4" w:space="0" w:color="auto"/>
              <w:right w:val="single" w:sz="4" w:space="0" w:color="auto"/>
            </w:tcBorders>
            <w:shd w:val="clear" w:color="auto" w:fill="auto"/>
            <w:vAlign w:val="bottom"/>
          </w:tcPr>
          <w:p w:rsidR="00B15196" w:rsidRPr="00B06377" w:rsidRDefault="00B15196" w:rsidP="003D198D">
            <w:pPr>
              <w:pStyle w:val="Tabele"/>
              <w:rPr>
                <w:sz w:val="20"/>
              </w:rPr>
            </w:pPr>
            <w:r w:rsidRPr="00B06377">
              <w:rPr>
                <w:sz w:val="20"/>
              </w:rPr>
              <w:t> </w:t>
            </w:r>
          </w:p>
        </w:tc>
        <w:tc>
          <w:tcPr>
            <w:tcW w:w="254" w:type="pct"/>
            <w:tcBorders>
              <w:top w:val="nil"/>
              <w:left w:val="nil"/>
              <w:bottom w:val="single" w:sz="4" w:space="0" w:color="auto"/>
              <w:right w:val="single" w:sz="4" w:space="0" w:color="auto"/>
            </w:tcBorders>
            <w:shd w:val="clear" w:color="auto" w:fill="auto"/>
            <w:vAlign w:val="bottom"/>
          </w:tcPr>
          <w:p w:rsidR="00B15196" w:rsidRPr="00B06377" w:rsidRDefault="00B15196" w:rsidP="003D198D">
            <w:pPr>
              <w:pStyle w:val="Tabele"/>
              <w:rPr>
                <w:sz w:val="20"/>
              </w:rPr>
            </w:pPr>
            <w:r w:rsidRPr="00B06377">
              <w:rPr>
                <w:sz w:val="20"/>
              </w:rPr>
              <w:t>2251</w:t>
            </w:r>
          </w:p>
        </w:tc>
        <w:tc>
          <w:tcPr>
            <w:tcW w:w="263" w:type="pct"/>
            <w:tcBorders>
              <w:top w:val="nil"/>
              <w:left w:val="nil"/>
              <w:bottom w:val="single" w:sz="4" w:space="0" w:color="auto"/>
              <w:right w:val="single" w:sz="4" w:space="0" w:color="auto"/>
            </w:tcBorders>
            <w:shd w:val="clear" w:color="auto" w:fill="auto"/>
            <w:noWrap/>
            <w:vAlign w:val="bottom"/>
          </w:tcPr>
          <w:p w:rsidR="00B15196" w:rsidRPr="00B06377" w:rsidRDefault="00B15196" w:rsidP="003D198D">
            <w:pPr>
              <w:pStyle w:val="Tabele"/>
              <w:rPr>
                <w:sz w:val="20"/>
              </w:rPr>
            </w:pPr>
            <w:r w:rsidRPr="00B06377">
              <w:rPr>
                <w:sz w:val="20"/>
              </w:rPr>
              <w:t> </w:t>
            </w:r>
          </w:p>
        </w:tc>
        <w:tc>
          <w:tcPr>
            <w:tcW w:w="441" w:type="pct"/>
            <w:tcBorders>
              <w:top w:val="nil"/>
              <w:left w:val="nil"/>
              <w:bottom w:val="single" w:sz="4" w:space="0" w:color="auto"/>
              <w:right w:val="single" w:sz="4" w:space="0" w:color="auto"/>
            </w:tcBorders>
            <w:shd w:val="clear" w:color="auto" w:fill="auto"/>
            <w:noWrap/>
            <w:vAlign w:val="bottom"/>
          </w:tcPr>
          <w:p w:rsidR="00B15196" w:rsidRPr="00B06377" w:rsidRDefault="00B15196" w:rsidP="003D198D">
            <w:pPr>
              <w:pStyle w:val="Tabele"/>
              <w:rPr>
                <w:sz w:val="20"/>
              </w:rPr>
            </w:pPr>
            <w:r w:rsidRPr="00B06377">
              <w:rPr>
                <w:sz w:val="20"/>
              </w:rPr>
              <w:t>34344077</w:t>
            </w:r>
            <w:r w:rsidR="00B006E7">
              <w:rPr>
                <w:sz w:val="20"/>
              </w:rPr>
              <w:t>.2</w:t>
            </w:r>
          </w:p>
        </w:tc>
        <w:tc>
          <w:tcPr>
            <w:tcW w:w="466" w:type="pct"/>
            <w:tcBorders>
              <w:top w:val="nil"/>
              <w:left w:val="nil"/>
              <w:bottom w:val="single" w:sz="4" w:space="0" w:color="auto"/>
              <w:right w:val="single" w:sz="4" w:space="0" w:color="auto"/>
            </w:tcBorders>
            <w:shd w:val="clear" w:color="auto" w:fill="auto"/>
            <w:noWrap/>
            <w:vAlign w:val="bottom"/>
          </w:tcPr>
          <w:p w:rsidR="00B15196" w:rsidRPr="00B06377" w:rsidRDefault="00B15196" w:rsidP="003D198D">
            <w:pPr>
              <w:pStyle w:val="Tabele"/>
              <w:rPr>
                <w:sz w:val="20"/>
              </w:rPr>
            </w:pPr>
            <w:r w:rsidRPr="00B06377">
              <w:rPr>
                <w:sz w:val="20"/>
              </w:rPr>
              <w:t> </w:t>
            </w:r>
          </w:p>
        </w:tc>
      </w:tr>
    </w:tbl>
    <w:p w:rsidR="003D198D" w:rsidRPr="00626FCF" w:rsidRDefault="003D198D" w:rsidP="004019F6">
      <w:pPr>
        <w:pStyle w:val="Paragrafi"/>
      </w:pPr>
    </w:p>
    <w:sectPr w:rsidR="003D198D" w:rsidRPr="00626FCF" w:rsidSect="003F4377">
      <w:pgSz w:w="16840" w:h="11907" w:orient="landscape" w:code="9"/>
      <w:pgMar w:top="1418" w:right="1418" w:bottom="1418" w:left="1418" w:header="130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D3A" w:rsidRDefault="006C4D3A">
      <w:r>
        <w:separator/>
      </w:r>
    </w:p>
  </w:endnote>
  <w:endnote w:type="continuationSeparator" w:id="0">
    <w:p w:rsidR="006C4D3A" w:rsidRDefault="006C4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Roman">
    <w:altName w:val="MS Mincho"/>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262" w:rsidRDefault="00D73262" w:rsidP="003F437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73262" w:rsidRDefault="00D73262" w:rsidP="003F437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262" w:rsidRDefault="00D73262" w:rsidP="003F437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54C59">
      <w:rPr>
        <w:rStyle w:val="PageNumber"/>
      </w:rPr>
      <w:t>876</w:t>
    </w:r>
    <w:r>
      <w:rPr>
        <w:rStyle w:val="PageNumber"/>
      </w:rPr>
      <w:fldChar w:fldCharType="end"/>
    </w:r>
  </w:p>
  <w:p w:rsidR="00D73262" w:rsidRDefault="00D73262" w:rsidP="003F4377">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262" w:rsidRDefault="00D73262" w:rsidP="006C4D3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54C59">
      <w:rPr>
        <w:rStyle w:val="PageNumber"/>
      </w:rPr>
      <w:t>875</w:t>
    </w:r>
    <w:r>
      <w:rPr>
        <w:rStyle w:val="PageNumber"/>
      </w:rPr>
      <w:fldChar w:fldCharType="end"/>
    </w:r>
  </w:p>
  <w:p w:rsidR="00D73262" w:rsidRDefault="00D73262" w:rsidP="003F437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D3A" w:rsidRDefault="006C4D3A">
      <w:r>
        <w:separator/>
      </w:r>
    </w:p>
  </w:footnote>
  <w:footnote w:type="continuationSeparator" w:id="0">
    <w:p w:rsidR="006C4D3A" w:rsidRDefault="006C4D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D663B"/>
    <w:rsid w:val="0000076E"/>
    <w:rsid w:val="00001773"/>
    <w:rsid w:val="00001FB7"/>
    <w:rsid w:val="000026B9"/>
    <w:rsid w:val="00002961"/>
    <w:rsid w:val="000035A1"/>
    <w:rsid w:val="000035BD"/>
    <w:rsid w:val="00003EC2"/>
    <w:rsid w:val="000047D3"/>
    <w:rsid w:val="0000497E"/>
    <w:rsid w:val="0000540A"/>
    <w:rsid w:val="00005ABF"/>
    <w:rsid w:val="00005C90"/>
    <w:rsid w:val="000066D9"/>
    <w:rsid w:val="000068AE"/>
    <w:rsid w:val="000069EE"/>
    <w:rsid w:val="00007550"/>
    <w:rsid w:val="00007F10"/>
    <w:rsid w:val="00007FD5"/>
    <w:rsid w:val="00010540"/>
    <w:rsid w:val="00010615"/>
    <w:rsid w:val="00010823"/>
    <w:rsid w:val="0001134C"/>
    <w:rsid w:val="0001191B"/>
    <w:rsid w:val="00012A64"/>
    <w:rsid w:val="00013C3E"/>
    <w:rsid w:val="00014403"/>
    <w:rsid w:val="00014D19"/>
    <w:rsid w:val="0001516E"/>
    <w:rsid w:val="0001562B"/>
    <w:rsid w:val="00015EAF"/>
    <w:rsid w:val="0001603C"/>
    <w:rsid w:val="0001696A"/>
    <w:rsid w:val="00017F91"/>
    <w:rsid w:val="00020120"/>
    <w:rsid w:val="000213E4"/>
    <w:rsid w:val="00021A13"/>
    <w:rsid w:val="00021D79"/>
    <w:rsid w:val="000229DA"/>
    <w:rsid w:val="00023D44"/>
    <w:rsid w:val="00023DAE"/>
    <w:rsid w:val="0002410D"/>
    <w:rsid w:val="00024E0F"/>
    <w:rsid w:val="0002593D"/>
    <w:rsid w:val="00026AB6"/>
    <w:rsid w:val="00026B32"/>
    <w:rsid w:val="00026F43"/>
    <w:rsid w:val="00026F9F"/>
    <w:rsid w:val="0003077C"/>
    <w:rsid w:val="00030F57"/>
    <w:rsid w:val="00031725"/>
    <w:rsid w:val="00032E3F"/>
    <w:rsid w:val="00034029"/>
    <w:rsid w:val="000343C7"/>
    <w:rsid w:val="000346E0"/>
    <w:rsid w:val="00034875"/>
    <w:rsid w:val="000352BA"/>
    <w:rsid w:val="00035306"/>
    <w:rsid w:val="000362CA"/>
    <w:rsid w:val="0003647C"/>
    <w:rsid w:val="00036F6E"/>
    <w:rsid w:val="000371BF"/>
    <w:rsid w:val="000377FC"/>
    <w:rsid w:val="00040F4C"/>
    <w:rsid w:val="000410BB"/>
    <w:rsid w:val="0004134E"/>
    <w:rsid w:val="00041F28"/>
    <w:rsid w:val="00043623"/>
    <w:rsid w:val="00043D37"/>
    <w:rsid w:val="0004428B"/>
    <w:rsid w:val="000450E3"/>
    <w:rsid w:val="00045170"/>
    <w:rsid w:val="0004518E"/>
    <w:rsid w:val="000457C8"/>
    <w:rsid w:val="000458A0"/>
    <w:rsid w:val="00045DD0"/>
    <w:rsid w:val="0004622E"/>
    <w:rsid w:val="000469BE"/>
    <w:rsid w:val="0004769B"/>
    <w:rsid w:val="00047C3E"/>
    <w:rsid w:val="00047C57"/>
    <w:rsid w:val="000500C0"/>
    <w:rsid w:val="00050D03"/>
    <w:rsid w:val="00052558"/>
    <w:rsid w:val="00052962"/>
    <w:rsid w:val="00053DAB"/>
    <w:rsid w:val="00053E90"/>
    <w:rsid w:val="00054353"/>
    <w:rsid w:val="00056150"/>
    <w:rsid w:val="00056C33"/>
    <w:rsid w:val="00057001"/>
    <w:rsid w:val="0005730E"/>
    <w:rsid w:val="000575EF"/>
    <w:rsid w:val="000577E2"/>
    <w:rsid w:val="00060A2F"/>
    <w:rsid w:val="000611F9"/>
    <w:rsid w:val="00061B58"/>
    <w:rsid w:val="000638CF"/>
    <w:rsid w:val="00064AB8"/>
    <w:rsid w:val="00064C82"/>
    <w:rsid w:val="00064FD0"/>
    <w:rsid w:val="00065059"/>
    <w:rsid w:val="000658DF"/>
    <w:rsid w:val="00066684"/>
    <w:rsid w:val="00066D3B"/>
    <w:rsid w:val="00067917"/>
    <w:rsid w:val="00072007"/>
    <w:rsid w:val="0007223D"/>
    <w:rsid w:val="00072469"/>
    <w:rsid w:val="00072D77"/>
    <w:rsid w:val="0007362F"/>
    <w:rsid w:val="00074371"/>
    <w:rsid w:val="00074622"/>
    <w:rsid w:val="00074FF4"/>
    <w:rsid w:val="00075759"/>
    <w:rsid w:val="00075AFE"/>
    <w:rsid w:val="00076498"/>
    <w:rsid w:val="00077BF3"/>
    <w:rsid w:val="00080104"/>
    <w:rsid w:val="00080684"/>
    <w:rsid w:val="00080AD8"/>
    <w:rsid w:val="00081D9E"/>
    <w:rsid w:val="000821EF"/>
    <w:rsid w:val="00082297"/>
    <w:rsid w:val="00083214"/>
    <w:rsid w:val="000837EF"/>
    <w:rsid w:val="00083C93"/>
    <w:rsid w:val="00084565"/>
    <w:rsid w:val="00084D8D"/>
    <w:rsid w:val="00086B55"/>
    <w:rsid w:val="00086F52"/>
    <w:rsid w:val="000872B9"/>
    <w:rsid w:val="0009192A"/>
    <w:rsid w:val="000925FC"/>
    <w:rsid w:val="0009286F"/>
    <w:rsid w:val="00092963"/>
    <w:rsid w:val="00092DA8"/>
    <w:rsid w:val="000938BB"/>
    <w:rsid w:val="00093B6F"/>
    <w:rsid w:val="00095089"/>
    <w:rsid w:val="000951AE"/>
    <w:rsid w:val="000956C9"/>
    <w:rsid w:val="00095ACB"/>
    <w:rsid w:val="00095BF3"/>
    <w:rsid w:val="00095E41"/>
    <w:rsid w:val="000968BC"/>
    <w:rsid w:val="00097543"/>
    <w:rsid w:val="00097BE7"/>
    <w:rsid w:val="000A078F"/>
    <w:rsid w:val="000A0895"/>
    <w:rsid w:val="000A13B3"/>
    <w:rsid w:val="000A240E"/>
    <w:rsid w:val="000A2531"/>
    <w:rsid w:val="000A2666"/>
    <w:rsid w:val="000A27D8"/>
    <w:rsid w:val="000A3359"/>
    <w:rsid w:val="000A3B39"/>
    <w:rsid w:val="000A42DE"/>
    <w:rsid w:val="000A46F0"/>
    <w:rsid w:val="000A50F8"/>
    <w:rsid w:val="000A5109"/>
    <w:rsid w:val="000A51B0"/>
    <w:rsid w:val="000A5856"/>
    <w:rsid w:val="000A58D9"/>
    <w:rsid w:val="000A5A97"/>
    <w:rsid w:val="000A5DA0"/>
    <w:rsid w:val="000A62A3"/>
    <w:rsid w:val="000A6507"/>
    <w:rsid w:val="000A6D4B"/>
    <w:rsid w:val="000A6D59"/>
    <w:rsid w:val="000A73D9"/>
    <w:rsid w:val="000A767B"/>
    <w:rsid w:val="000B0BDD"/>
    <w:rsid w:val="000B1872"/>
    <w:rsid w:val="000B187F"/>
    <w:rsid w:val="000B1D1F"/>
    <w:rsid w:val="000B214E"/>
    <w:rsid w:val="000B27F1"/>
    <w:rsid w:val="000B356A"/>
    <w:rsid w:val="000B4752"/>
    <w:rsid w:val="000B5FBD"/>
    <w:rsid w:val="000B6362"/>
    <w:rsid w:val="000B7094"/>
    <w:rsid w:val="000B72D9"/>
    <w:rsid w:val="000C0260"/>
    <w:rsid w:val="000C09BB"/>
    <w:rsid w:val="000C09DC"/>
    <w:rsid w:val="000C1092"/>
    <w:rsid w:val="000C1587"/>
    <w:rsid w:val="000C179F"/>
    <w:rsid w:val="000C20C2"/>
    <w:rsid w:val="000C3004"/>
    <w:rsid w:val="000C39FB"/>
    <w:rsid w:val="000C3EF6"/>
    <w:rsid w:val="000C4196"/>
    <w:rsid w:val="000C44C9"/>
    <w:rsid w:val="000C4B0B"/>
    <w:rsid w:val="000C508D"/>
    <w:rsid w:val="000C6015"/>
    <w:rsid w:val="000C6080"/>
    <w:rsid w:val="000C69D5"/>
    <w:rsid w:val="000C7045"/>
    <w:rsid w:val="000C78C7"/>
    <w:rsid w:val="000D0B0B"/>
    <w:rsid w:val="000D0F6F"/>
    <w:rsid w:val="000D1468"/>
    <w:rsid w:val="000D158E"/>
    <w:rsid w:val="000D176C"/>
    <w:rsid w:val="000D27C1"/>
    <w:rsid w:val="000D3B35"/>
    <w:rsid w:val="000D3C09"/>
    <w:rsid w:val="000D3E55"/>
    <w:rsid w:val="000D44F5"/>
    <w:rsid w:val="000D4883"/>
    <w:rsid w:val="000D501B"/>
    <w:rsid w:val="000D6683"/>
    <w:rsid w:val="000D6BFD"/>
    <w:rsid w:val="000D70DC"/>
    <w:rsid w:val="000D71A7"/>
    <w:rsid w:val="000D7287"/>
    <w:rsid w:val="000E0510"/>
    <w:rsid w:val="000E0792"/>
    <w:rsid w:val="000E08A6"/>
    <w:rsid w:val="000E1868"/>
    <w:rsid w:val="000E1B33"/>
    <w:rsid w:val="000E335E"/>
    <w:rsid w:val="000E3704"/>
    <w:rsid w:val="000E39EC"/>
    <w:rsid w:val="000E3BDB"/>
    <w:rsid w:val="000E5AF8"/>
    <w:rsid w:val="000E5FB6"/>
    <w:rsid w:val="000E6469"/>
    <w:rsid w:val="000E6C90"/>
    <w:rsid w:val="000E7019"/>
    <w:rsid w:val="000E7159"/>
    <w:rsid w:val="000E734F"/>
    <w:rsid w:val="000E77B1"/>
    <w:rsid w:val="000E7A28"/>
    <w:rsid w:val="000E7BAB"/>
    <w:rsid w:val="000F0717"/>
    <w:rsid w:val="000F1A6A"/>
    <w:rsid w:val="000F1E2A"/>
    <w:rsid w:val="000F1EB9"/>
    <w:rsid w:val="000F2BBE"/>
    <w:rsid w:val="000F3FB6"/>
    <w:rsid w:val="000F4AA7"/>
    <w:rsid w:val="000F524C"/>
    <w:rsid w:val="000F525D"/>
    <w:rsid w:val="000F56CC"/>
    <w:rsid w:val="000F59B4"/>
    <w:rsid w:val="000F5FF0"/>
    <w:rsid w:val="000F72DB"/>
    <w:rsid w:val="000F7409"/>
    <w:rsid w:val="000F7541"/>
    <w:rsid w:val="00100A4E"/>
    <w:rsid w:val="00100AE9"/>
    <w:rsid w:val="00100E8E"/>
    <w:rsid w:val="00100FFC"/>
    <w:rsid w:val="00101E31"/>
    <w:rsid w:val="00101E44"/>
    <w:rsid w:val="001021D0"/>
    <w:rsid w:val="00102EE5"/>
    <w:rsid w:val="0010319B"/>
    <w:rsid w:val="001046B2"/>
    <w:rsid w:val="00104BD8"/>
    <w:rsid w:val="00104C41"/>
    <w:rsid w:val="00104D62"/>
    <w:rsid w:val="00104ED2"/>
    <w:rsid w:val="001050BB"/>
    <w:rsid w:val="001057A6"/>
    <w:rsid w:val="001057F5"/>
    <w:rsid w:val="00107D58"/>
    <w:rsid w:val="00107DCA"/>
    <w:rsid w:val="001101F4"/>
    <w:rsid w:val="0011050B"/>
    <w:rsid w:val="00111DE2"/>
    <w:rsid w:val="00112271"/>
    <w:rsid w:val="00113480"/>
    <w:rsid w:val="00113990"/>
    <w:rsid w:val="001149BA"/>
    <w:rsid w:val="00114F4F"/>
    <w:rsid w:val="00115A50"/>
    <w:rsid w:val="001160EF"/>
    <w:rsid w:val="00116DFB"/>
    <w:rsid w:val="00117576"/>
    <w:rsid w:val="001176A9"/>
    <w:rsid w:val="001177AC"/>
    <w:rsid w:val="00117E84"/>
    <w:rsid w:val="001205CC"/>
    <w:rsid w:val="00121139"/>
    <w:rsid w:val="0012166D"/>
    <w:rsid w:val="00121B67"/>
    <w:rsid w:val="00121D31"/>
    <w:rsid w:val="00122E23"/>
    <w:rsid w:val="0012369E"/>
    <w:rsid w:val="00123EF6"/>
    <w:rsid w:val="00125037"/>
    <w:rsid w:val="00125306"/>
    <w:rsid w:val="001258CE"/>
    <w:rsid w:val="00127105"/>
    <w:rsid w:val="00127315"/>
    <w:rsid w:val="0012784F"/>
    <w:rsid w:val="00127AE0"/>
    <w:rsid w:val="00130749"/>
    <w:rsid w:val="0013081E"/>
    <w:rsid w:val="00130A17"/>
    <w:rsid w:val="0013164A"/>
    <w:rsid w:val="00132D66"/>
    <w:rsid w:val="00132FF4"/>
    <w:rsid w:val="0013321D"/>
    <w:rsid w:val="0013332E"/>
    <w:rsid w:val="001339CA"/>
    <w:rsid w:val="00133E16"/>
    <w:rsid w:val="0013451E"/>
    <w:rsid w:val="00134698"/>
    <w:rsid w:val="001347CC"/>
    <w:rsid w:val="00135AC6"/>
    <w:rsid w:val="00135C59"/>
    <w:rsid w:val="00135FFD"/>
    <w:rsid w:val="00136EC6"/>
    <w:rsid w:val="001370D5"/>
    <w:rsid w:val="0013730D"/>
    <w:rsid w:val="00137B6D"/>
    <w:rsid w:val="0014082A"/>
    <w:rsid w:val="00140DA6"/>
    <w:rsid w:val="00142FE7"/>
    <w:rsid w:val="0014343E"/>
    <w:rsid w:val="0014367F"/>
    <w:rsid w:val="001436DD"/>
    <w:rsid w:val="00143F2D"/>
    <w:rsid w:val="00144577"/>
    <w:rsid w:val="0014507E"/>
    <w:rsid w:val="0014516A"/>
    <w:rsid w:val="00145860"/>
    <w:rsid w:val="001464F8"/>
    <w:rsid w:val="0014652B"/>
    <w:rsid w:val="001466AA"/>
    <w:rsid w:val="00146E16"/>
    <w:rsid w:val="001474E9"/>
    <w:rsid w:val="001477E3"/>
    <w:rsid w:val="00150809"/>
    <w:rsid w:val="00150D13"/>
    <w:rsid w:val="00151B50"/>
    <w:rsid w:val="001528E0"/>
    <w:rsid w:val="0015355D"/>
    <w:rsid w:val="001557EA"/>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19B0"/>
    <w:rsid w:val="00161CD2"/>
    <w:rsid w:val="001620B7"/>
    <w:rsid w:val="00163864"/>
    <w:rsid w:val="00163C3A"/>
    <w:rsid w:val="00164A18"/>
    <w:rsid w:val="00164C6D"/>
    <w:rsid w:val="00165367"/>
    <w:rsid w:val="001656D8"/>
    <w:rsid w:val="001665EF"/>
    <w:rsid w:val="00166CC3"/>
    <w:rsid w:val="001670F7"/>
    <w:rsid w:val="00167AEA"/>
    <w:rsid w:val="00167C85"/>
    <w:rsid w:val="00170013"/>
    <w:rsid w:val="0017066C"/>
    <w:rsid w:val="00170B6A"/>
    <w:rsid w:val="001712C9"/>
    <w:rsid w:val="00171471"/>
    <w:rsid w:val="00171BA3"/>
    <w:rsid w:val="00172283"/>
    <w:rsid w:val="001726DA"/>
    <w:rsid w:val="001729E8"/>
    <w:rsid w:val="00172C6D"/>
    <w:rsid w:val="00172FDA"/>
    <w:rsid w:val="0017357E"/>
    <w:rsid w:val="0017449C"/>
    <w:rsid w:val="00174588"/>
    <w:rsid w:val="00174841"/>
    <w:rsid w:val="001760C7"/>
    <w:rsid w:val="001763D3"/>
    <w:rsid w:val="0017652D"/>
    <w:rsid w:val="001768FD"/>
    <w:rsid w:val="0017706E"/>
    <w:rsid w:val="00177575"/>
    <w:rsid w:val="00177916"/>
    <w:rsid w:val="00177A08"/>
    <w:rsid w:val="00177BD2"/>
    <w:rsid w:val="00177E6A"/>
    <w:rsid w:val="00177EDE"/>
    <w:rsid w:val="00177FBF"/>
    <w:rsid w:val="001814E8"/>
    <w:rsid w:val="00181C0E"/>
    <w:rsid w:val="00181E36"/>
    <w:rsid w:val="00181EB2"/>
    <w:rsid w:val="00182272"/>
    <w:rsid w:val="00182D37"/>
    <w:rsid w:val="001835BB"/>
    <w:rsid w:val="00183799"/>
    <w:rsid w:val="00184AAF"/>
    <w:rsid w:val="001850A6"/>
    <w:rsid w:val="00185487"/>
    <w:rsid w:val="00185C0B"/>
    <w:rsid w:val="00185E56"/>
    <w:rsid w:val="00186589"/>
    <w:rsid w:val="00186E9E"/>
    <w:rsid w:val="00186F1D"/>
    <w:rsid w:val="001870E9"/>
    <w:rsid w:val="001876AF"/>
    <w:rsid w:val="001876D7"/>
    <w:rsid w:val="001905C4"/>
    <w:rsid w:val="00190F19"/>
    <w:rsid w:val="0019157B"/>
    <w:rsid w:val="00191A89"/>
    <w:rsid w:val="0019379D"/>
    <w:rsid w:val="00193A05"/>
    <w:rsid w:val="00193FAA"/>
    <w:rsid w:val="00194539"/>
    <w:rsid w:val="00194A8A"/>
    <w:rsid w:val="00194B8B"/>
    <w:rsid w:val="0019541A"/>
    <w:rsid w:val="001954A5"/>
    <w:rsid w:val="00195E44"/>
    <w:rsid w:val="00196CAC"/>
    <w:rsid w:val="00196E9A"/>
    <w:rsid w:val="00197E12"/>
    <w:rsid w:val="001A02D8"/>
    <w:rsid w:val="001A08A4"/>
    <w:rsid w:val="001A0A8B"/>
    <w:rsid w:val="001A0D3D"/>
    <w:rsid w:val="001A0E5E"/>
    <w:rsid w:val="001A0E84"/>
    <w:rsid w:val="001A10E6"/>
    <w:rsid w:val="001A17ED"/>
    <w:rsid w:val="001A20E0"/>
    <w:rsid w:val="001A2BF0"/>
    <w:rsid w:val="001A3E7B"/>
    <w:rsid w:val="001A45B1"/>
    <w:rsid w:val="001A5049"/>
    <w:rsid w:val="001A5634"/>
    <w:rsid w:val="001A5EF3"/>
    <w:rsid w:val="001A6A3E"/>
    <w:rsid w:val="001A7276"/>
    <w:rsid w:val="001A77B1"/>
    <w:rsid w:val="001A7A87"/>
    <w:rsid w:val="001B0717"/>
    <w:rsid w:val="001B0ACF"/>
    <w:rsid w:val="001B150A"/>
    <w:rsid w:val="001B1BF1"/>
    <w:rsid w:val="001B1F9D"/>
    <w:rsid w:val="001B2995"/>
    <w:rsid w:val="001B39BC"/>
    <w:rsid w:val="001B3C22"/>
    <w:rsid w:val="001B490E"/>
    <w:rsid w:val="001B49A6"/>
    <w:rsid w:val="001B4DFA"/>
    <w:rsid w:val="001B5147"/>
    <w:rsid w:val="001B53C5"/>
    <w:rsid w:val="001B5D44"/>
    <w:rsid w:val="001B67D3"/>
    <w:rsid w:val="001B6A5B"/>
    <w:rsid w:val="001B7511"/>
    <w:rsid w:val="001C0307"/>
    <w:rsid w:val="001C07F1"/>
    <w:rsid w:val="001C0CC9"/>
    <w:rsid w:val="001C1070"/>
    <w:rsid w:val="001C2D2D"/>
    <w:rsid w:val="001C346B"/>
    <w:rsid w:val="001C4C71"/>
    <w:rsid w:val="001C4E76"/>
    <w:rsid w:val="001C579C"/>
    <w:rsid w:val="001C687C"/>
    <w:rsid w:val="001C743E"/>
    <w:rsid w:val="001C7C14"/>
    <w:rsid w:val="001D0130"/>
    <w:rsid w:val="001D0E02"/>
    <w:rsid w:val="001D1E73"/>
    <w:rsid w:val="001D2145"/>
    <w:rsid w:val="001D21FC"/>
    <w:rsid w:val="001D24E2"/>
    <w:rsid w:val="001D38ED"/>
    <w:rsid w:val="001D397C"/>
    <w:rsid w:val="001D3B21"/>
    <w:rsid w:val="001D3F5F"/>
    <w:rsid w:val="001D401C"/>
    <w:rsid w:val="001D4D40"/>
    <w:rsid w:val="001D5ADB"/>
    <w:rsid w:val="001D5DDE"/>
    <w:rsid w:val="001D7452"/>
    <w:rsid w:val="001D7508"/>
    <w:rsid w:val="001D7844"/>
    <w:rsid w:val="001D7AB6"/>
    <w:rsid w:val="001D7DAA"/>
    <w:rsid w:val="001E059C"/>
    <w:rsid w:val="001E0E43"/>
    <w:rsid w:val="001E0F3F"/>
    <w:rsid w:val="001E1CEA"/>
    <w:rsid w:val="001E1D8A"/>
    <w:rsid w:val="001E246F"/>
    <w:rsid w:val="001E340C"/>
    <w:rsid w:val="001E454D"/>
    <w:rsid w:val="001E463C"/>
    <w:rsid w:val="001E5175"/>
    <w:rsid w:val="001E628D"/>
    <w:rsid w:val="001E658B"/>
    <w:rsid w:val="001E67D3"/>
    <w:rsid w:val="001E6CF4"/>
    <w:rsid w:val="001E7586"/>
    <w:rsid w:val="001E76A3"/>
    <w:rsid w:val="001E77F8"/>
    <w:rsid w:val="001F0688"/>
    <w:rsid w:val="001F1306"/>
    <w:rsid w:val="001F139B"/>
    <w:rsid w:val="001F149D"/>
    <w:rsid w:val="001F1BC6"/>
    <w:rsid w:val="001F274F"/>
    <w:rsid w:val="001F2889"/>
    <w:rsid w:val="001F2C26"/>
    <w:rsid w:val="001F39B4"/>
    <w:rsid w:val="001F44BC"/>
    <w:rsid w:val="001F44FA"/>
    <w:rsid w:val="001F49BF"/>
    <w:rsid w:val="001F4A24"/>
    <w:rsid w:val="001F4AB7"/>
    <w:rsid w:val="001F4B94"/>
    <w:rsid w:val="001F5B63"/>
    <w:rsid w:val="001F65FC"/>
    <w:rsid w:val="001F76D0"/>
    <w:rsid w:val="001F7A3A"/>
    <w:rsid w:val="002006A4"/>
    <w:rsid w:val="00201499"/>
    <w:rsid w:val="002015EA"/>
    <w:rsid w:val="002040EA"/>
    <w:rsid w:val="00204F7D"/>
    <w:rsid w:val="0020519B"/>
    <w:rsid w:val="0020567A"/>
    <w:rsid w:val="002057B6"/>
    <w:rsid w:val="00206030"/>
    <w:rsid w:val="00206092"/>
    <w:rsid w:val="002069ED"/>
    <w:rsid w:val="00206B0F"/>
    <w:rsid w:val="00207D33"/>
    <w:rsid w:val="00207D35"/>
    <w:rsid w:val="0021091A"/>
    <w:rsid w:val="0021169C"/>
    <w:rsid w:val="002117D3"/>
    <w:rsid w:val="00211B8E"/>
    <w:rsid w:val="00212683"/>
    <w:rsid w:val="002128E2"/>
    <w:rsid w:val="002134FB"/>
    <w:rsid w:val="00213C4F"/>
    <w:rsid w:val="00213EA6"/>
    <w:rsid w:val="002149A6"/>
    <w:rsid w:val="00214A90"/>
    <w:rsid w:val="0021504B"/>
    <w:rsid w:val="002151E3"/>
    <w:rsid w:val="00215383"/>
    <w:rsid w:val="002153D6"/>
    <w:rsid w:val="00216346"/>
    <w:rsid w:val="00220078"/>
    <w:rsid w:val="00220876"/>
    <w:rsid w:val="00220BEF"/>
    <w:rsid w:val="00220FBB"/>
    <w:rsid w:val="00221298"/>
    <w:rsid w:val="00222069"/>
    <w:rsid w:val="002221F6"/>
    <w:rsid w:val="00223F3A"/>
    <w:rsid w:val="002243F8"/>
    <w:rsid w:val="00224947"/>
    <w:rsid w:val="002257BF"/>
    <w:rsid w:val="002259B2"/>
    <w:rsid w:val="00225CCC"/>
    <w:rsid w:val="00226D0C"/>
    <w:rsid w:val="00226FAC"/>
    <w:rsid w:val="00227456"/>
    <w:rsid w:val="002305F6"/>
    <w:rsid w:val="00230B93"/>
    <w:rsid w:val="00230E60"/>
    <w:rsid w:val="00231078"/>
    <w:rsid w:val="00231A03"/>
    <w:rsid w:val="00232B7D"/>
    <w:rsid w:val="00233359"/>
    <w:rsid w:val="00233FC1"/>
    <w:rsid w:val="0023430B"/>
    <w:rsid w:val="002359BA"/>
    <w:rsid w:val="00237A5A"/>
    <w:rsid w:val="002400DA"/>
    <w:rsid w:val="00240C05"/>
    <w:rsid w:val="00241014"/>
    <w:rsid w:val="00241871"/>
    <w:rsid w:val="002420F6"/>
    <w:rsid w:val="00243456"/>
    <w:rsid w:val="0024349A"/>
    <w:rsid w:val="0024361E"/>
    <w:rsid w:val="00243887"/>
    <w:rsid w:val="00244AF5"/>
    <w:rsid w:val="0024515F"/>
    <w:rsid w:val="00245B3B"/>
    <w:rsid w:val="002467E7"/>
    <w:rsid w:val="002472FF"/>
    <w:rsid w:val="002501A7"/>
    <w:rsid w:val="002503D8"/>
    <w:rsid w:val="002506F0"/>
    <w:rsid w:val="00251A5B"/>
    <w:rsid w:val="00251DDA"/>
    <w:rsid w:val="00252C29"/>
    <w:rsid w:val="00252C71"/>
    <w:rsid w:val="002535F4"/>
    <w:rsid w:val="00253710"/>
    <w:rsid w:val="00253830"/>
    <w:rsid w:val="00253D8A"/>
    <w:rsid w:val="00254F4F"/>
    <w:rsid w:val="00255303"/>
    <w:rsid w:val="00255734"/>
    <w:rsid w:val="00256339"/>
    <w:rsid w:val="00256484"/>
    <w:rsid w:val="00257B22"/>
    <w:rsid w:val="00257E9B"/>
    <w:rsid w:val="002603D3"/>
    <w:rsid w:val="00260AE0"/>
    <w:rsid w:val="00260CD4"/>
    <w:rsid w:val="00260D88"/>
    <w:rsid w:val="00260DFC"/>
    <w:rsid w:val="00262C86"/>
    <w:rsid w:val="00262F28"/>
    <w:rsid w:val="0026363A"/>
    <w:rsid w:val="002644FE"/>
    <w:rsid w:val="00264798"/>
    <w:rsid w:val="0026534A"/>
    <w:rsid w:val="002659B4"/>
    <w:rsid w:val="002659D9"/>
    <w:rsid w:val="00265EB9"/>
    <w:rsid w:val="00266311"/>
    <w:rsid w:val="00266BF7"/>
    <w:rsid w:val="002679A4"/>
    <w:rsid w:val="00270007"/>
    <w:rsid w:val="002718C9"/>
    <w:rsid w:val="002722F5"/>
    <w:rsid w:val="00273EAF"/>
    <w:rsid w:val="00273EDB"/>
    <w:rsid w:val="00275183"/>
    <w:rsid w:val="00275EB5"/>
    <w:rsid w:val="0027725C"/>
    <w:rsid w:val="00277CFF"/>
    <w:rsid w:val="002802BB"/>
    <w:rsid w:val="0028345B"/>
    <w:rsid w:val="00284F4E"/>
    <w:rsid w:val="002853E4"/>
    <w:rsid w:val="00286F39"/>
    <w:rsid w:val="00290085"/>
    <w:rsid w:val="0029058C"/>
    <w:rsid w:val="00291353"/>
    <w:rsid w:val="002914F8"/>
    <w:rsid w:val="00291A06"/>
    <w:rsid w:val="00292141"/>
    <w:rsid w:val="002924F5"/>
    <w:rsid w:val="002929BE"/>
    <w:rsid w:val="00293390"/>
    <w:rsid w:val="002933CE"/>
    <w:rsid w:val="00293473"/>
    <w:rsid w:val="0029392C"/>
    <w:rsid w:val="00293BE4"/>
    <w:rsid w:val="00293D59"/>
    <w:rsid w:val="00294653"/>
    <w:rsid w:val="00294826"/>
    <w:rsid w:val="00294F1A"/>
    <w:rsid w:val="002953BF"/>
    <w:rsid w:val="0029624B"/>
    <w:rsid w:val="002967A8"/>
    <w:rsid w:val="00297CF2"/>
    <w:rsid w:val="002A0F32"/>
    <w:rsid w:val="002A103A"/>
    <w:rsid w:val="002A15FE"/>
    <w:rsid w:val="002A17B4"/>
    <w:rsid w:val="002A204D"/>
    <w:rsid w:val="002A249E"/>
    <w:rsid w:val="002A4109"/>
    <w:rsid w:val="002A5AAB"/>
    <w:rsid w:val="002A5CEE"/>
    <w:rsid w:val="002A675C"/>
    <w:rsid w:val="002A6DE5"/>
    <w:rsid w:val="002A7179"/>
    <w:rsid w:val="002A71A6"/>
    <w:rsid w:val="002A76F6"/>
    <w:rsid w:val="002A7C51"/>
    <w:rsid w:val="002B059C"/>
    <w:rsid w:val="002B0BDF"/>
    <w:rsid w:val="002B0EAD"/>
    <w:rsid w:val="002B1673"/>
    <w:rsid w:val="002B1F11"/>
    <w:rsid w:val="002B20CC"/>
    <w:rsid w:val="002B288E"/>
    <w:rsid w:val="002B2F99"/>
    <w:rsid w:val="002B31C5"/>
    <w:rsid w:val="002B3916"/>
    <w:rsid w:val="002B4691"/>
    <w:rsid w:val="002B4918"/>
    <w:rsid w:val="002B4C1B"/>
    <w:rsid w:val="002B4C28"/>
    <w:rsid w:val="002B5261"/>
    <w:rsid w:val="002B6128"/>
    <w:rsid w:val="002B68B9"/>
    <w:rsid w:val="002B6A32"/>
    <w:rsid w:val="002B7B26"/>
    <w:rsid w:val="002C137C"/>
    <w:rsid w:val="002C16E9"/>
    <w:rsid w:val="002C1A8F"/>
    <w:rsid w:val="002C1D21"/>
    <w:rsid w:val="002C2048"/>
    <w:rsid w:val="002C2937"/>
    <w:rsid w:val="002C2A71"/>
    <w:rsid w:val="002C2DF4"/>
    <w:rsid w:val="002C349F"/>
    <w:rsid w:val="002C36A1"/>
    <w:rsid w:val="002C3809"/>
    <w:rsid w:val="002C4583"/>
    <w:rsid w:val="002C5531"/>
    <w:rsid w:val="002C5863"/>
    <w:rsid w:val="002C5980"/>
    <w:rsid w:val="002C5F16"/>
    <w:rsid w:val="002C6812"/>
    <w:rsid w:val="002C6D01"/>
    <w:rsid w:val="002C6FFE"/>
    <w:rsid w:val="002C7FB4"/>
    <w:rsid w:val="002D0249"/>
    <w:rsid w:val="002D0D0A"/>
    <w:rsid w:val="002D14AC"/>
    <w:rsid w:val="002D22C4"/>
    <w:rsid w:val="002D3268"/>
    <w:rsid w:val="002D37ED"/>
    <w:rsid w:val="002D4556"/>
    <w:rsid w:val="002D46B3"/>
    <w:rsid w:val="002D46B8"/>
    <w:rsid w:val="002D4A5E"/>
    <w:rsid w:val="002D620B"/>
    <w:rsid w:val="002D6B92"/>
    <w:rsid w:val="002D6F00"/>
    <w:rsid w:val="002E1924"/>
    <w:rsid w:val="002E1D4B"/>
    <w:rsid w:val="002E1F81"/>
    <w:rsid w:val="002E20CE"/>
    <w:rsid w:val="002E271E"/>
    <w:rsid w:val="002E3B03"/>
    <w:rsid w:val="002E3BB4"/>
    <w:rsid w:val="002E41BC"/>
    <w:rsid w:val="002E4489"/>
    <w:rsid w:val="002E534F"/>
    <w:rsid w:val="002E6781"/>
    <w:rsid w:val="002E6C78"/>
    <w:rsid w:val="002E71FA"/>
    <w:rsid w:val="002E7340"/>
    <w:rsid w:val="002E7410"/>
    <w:rsid w:val="002E7D94"/>
    <w:rsid w:val="002F0359"/>
    <w:rsid w:val="002F13F4"/>
    <w:rsid w:val="002F1A63"/>
    <w:rsid w:val="002F2F16"/>
    <w:rsid w:val="002F3443"/>
    <w:rsid w:val="002F3AF8"/>
    <w:rsid w:val="002F3C27"/>
    <w:rsid w:val="002F40CE"/>
    <w:rsid w:val="002F462B"/>
    <w:rsid w:val="002F4A13"/>
    <w:rsid w:val="002F5B5E"/>
    <w:rsid w:val="002F7269"/>
    <w:rsid w:val="00301466"/>
    <w:rsid w:val="00301961"/>
    <w:rsid w:val="003019C8"/>
    <w:rsid w:val="00301A94"/>
    <w:rsid w:val="00301C7B"/>
    <w:rsid w:val="003020DF"/>
    <w:rsid w:val="0030210D"/>
    <w:rsid w:val="00302623"/>
    <w:rsid w:val="00302D3E"/>
    <w:rsid w:val="0030304D"/>
    <w:rsid w:val="0030376C"/>
    <w:rsid w:val="00303A67"/>
    <w:rsid w:val="00303BED"/>
    <w:rsid w:val="00305429"/>
    <w:rsid w:val="00305701"/>
    <w:rsid w:val="00305DE0"/>
    <w:rsid w:val="00306E15"/>
    <w:rsid w:val="003076AA"/>
    <w:rsid w:val="003076F3"/>
    <w:rsid w:val="00310484"/>
    <w:rsid w:val="00310A51"/>
    <w:rsid w:val="0031108E"/>
    <w:rsid w:val="003113A2"/>
    <w:rsid w:val="00311445"/>
    <w:rsid w:val="00313295"/>
    <w:rsid w:val="003137FB"/>
    <w:rsid w:val="00313FD4"/>
    <w:rsid w:val="00314C8D"/>
    <w:rsid w:val="00314EB1"/>
    <w:rsid w:val="003169AC"/>
    <w:rsid w:val="00316D7E"/>
    <w:rsid w:val="00316DA0"/>
    <w:rsid w:val="00316DC7"/>
    <w:rsid w:val="00317C48"/>
    <w:rsid w:val="0032116C"/>
    <w:rsid w:val="003211A2"/>
    <w:rsid w:val="0032178E"/>
    <w:rsid w:val="00322C9F"/>
    <w:rsid w:val="00322EFD"/>
    <w:rsid w:val="00323076"/>
    <w:rsid w:val="003235D9"/>
    <w:rsid w:val="0032433B"/>
    <w:rsid w:val="003248B7"/>
    <w:rsid w:val="00324AB8"/>
    <w:rsid w:val="00324F69"/>
    <w:rsid w:val="00325C90"/>
    <w:rsid w:val="00326025"/>
    <w:rsid w:val="0032617B"/>
    <w:rsid w:val="00326A36"/>
    <w:rsid w:val="00326F55"/>
    <w:rsid w:val="00327613"/>
    <w:rsid w:val="00327C6D"/>
    <w:rsid w:val="003307BC"/>
    <w:rsid w:val="00330F7D"/>
    <w:rsid w:val="00332931"/>
    <w:rsid w:val="00333374"/>
    <w:rsid w:val="00333473"/>
    <w:rsid w:val="00333A54"/>
    <w:rsid w:val="00333BD4"/>
    <w:rsid w:val="00333C10"/>
    <w:rsid w:val="003340BE"/>
    <w:rsid w:val="003351C5"/>
    <w:rsid w:val="00335419"/>
    <w:rsid w:val="003357F1"/>
    <w:rsid w:val="00336758"/>
    <w:rsid w:val="00336C49"/>
    <w:rsid w:val="00336D00"/>
    <w:rsid w:val="0033752C"/>
    <w:rsid w:val="00337676"/>
    <w:rsid w:val="0033768D"/>
    <w:rsid w:val="00337703"/>
    <w:rsid w:val="00340242"/>
    <w:rsid w:val="00340B71"/>
    <w:rsid w:val="00340DA1"/>
    <w:rsid w:val="0034102D"/>
    <w:rsid w:val="0034114C"/>
    <w:rsid w:val="00341F72"/>
    <w:rsid w:val="00342237"/>
    <w:rsid w:val="003422E3"/>
    <w:rsid w:val="0034392D"/>
    <w:rsid w:val="00343EA4"/>
    <w:rsid w:val="003440B2"/>
    <w:rsid w:val="003441D0"/>
    <w:rsid w:val="003444FA"/>
    <w:rsid w:val="003448B6"/>
    <w:rsid w:val="00344B3F"/>
    <w:rsid w:val="00344F46"/>
    <w:rsid w:val="00345AAE"/>
    <w:rsid w:val="00346700"/>
    <w:rsid w:val="00346B16"/>
    <w:rsid w:val="00346B51"/>
    <w:rsid w:val="00346C1F"/>
    <w:rsid w:val="00346C5E"/>
    <w:rsid w:val="00347228"/>
    <w:rsid w:val="00347325"/>
    <w:rsid w:val="0035031C"/>
    <w:rsid w:val="0035047E"/>
    <w:rsid w:val="0035051C"/>
    <w:rsid w:val="003509F3"/>
    <w:rsid w:val="00350ACF"/>
    <w:rsid w:val="00351256"/>
    <w:rsid w:val="003513BD"/>
    <w:rsid w:val="003513F0"/>
    <w:rsid w:val="00351489"/>
    <w:rsid w:val="00351774"/>
    <w:rsid w:val="0035179F"/>
    <w:rsid w:val="003518D6"/>
    <w:rsid w:val="00352614"/>
    <w:rsid w:val="00352C5C"/>
    <w:rsid w:val="00352EE7"/>
    <w:rsid w:val="00352F12"/>
    <w:rsid w:val="00354597"/>
    <w:rsid w:val="0035543C"/>
    <w:rsid w:val="00355737"/>
    <w:rsid w:val="00355916"/>
    <w:rsid w:val="00356009"/>
    <w:rsid w:val="00357314"/>
    <w:rsid w:val="003574E4"/>
    <w:rsid w:val="00357582"/>
    <w:rsid w:val="00357816"/>
    <w:rsid w:val="00357C2C"/>
    <w:rsid w:val="00357C8C"/>
    <w:rsid w:val="00357FBE"/>
    <w:rsid w:val="003601FF"/>
    <w:rsid w:val="0036037C"/>
    <w:rsid w:val="00360545"/>
    <w:rsid w:val="00360786"/>
    <w:rsid w:val="00360EF8"/>
    <w:rsid w:val="0036115B"/>
    <w:rsid w:val="00361650"/>
    <w:rsid w:val="0036373C"/>
    <w:rsid w:val="00363ABA"/>
    <w:rsid w:val="003647A4"/>
    <w:rsid w:val="00364B5D"/>
    <w:rsid w:val="00364CC9"/>
    <w:rsid w:val="00365239"/>
    <w:rsid w:val="00365310"/>
    <w:rsid w:val="003658D5"/>
    <w:rsid w:val="003662B3"/>
    <w:rsid w:val="003665DF"/>
    <w:rsid w:val="00366D6A"/>
    <w:rsid w:val="0036715D"/>
    <w:rsid w:val="00367737"/>
    <w:rsid w:val="0037231B"/>
    <w:rsid w:val="00372836"/>
    <w:rsid w:val="00373764"/>
    <w:rsid w:val="0037465C"/>
    <w:rsid w:val="003758EB"/>
    <w:rsid w:val="00376AA9"/>
    <w:rsid w:val="00377155"/>
    <w:rsid w:val="003775C1"/>
    <w:rsid w:val="0037793C"/>
    <w:rsid w:val="00377CEE"/>
    <w:rsid w:val="003801F2"/>
    <w:rsid w:val="00380697"/>
    <w:rsid w:val="003810E5"/>
    <w:rsid w:val="003820AE"/>
    <w:rsid w:val="003825B8"/>
    <w:rsid w:val="00383213"/>
    <w:rsid w:val="003835B2"/>
    <w:rsid w:val="0038375B"/>
    <w:rsid w:val="00383AC9"/>
    <w:rsid w:val="0038487E"/>
    <w:rsid w:val="00384ADE"/>
    <w:rsid w:val="00384C92"/>
    <w:rsid w:val="00385095"/>
    <w:rsid w:val="00385749"/>
    <w:rsid w:val="003859A3"/>
    <w:rsid w:val="003860E3"/>
    <w:rsid w:val="003861BB"/>
    <w:rsid w:val="003872A0"/>
    <w:rsid w:val="003874C3"/>
    <w:rsid w:val="0038754E"/>
    <w:rsid w:val="003877AB"/>
    <w:rsid w:val="003879D0"/>
    <w:rsid w:val="0039124D"/>
    <w:rsid w:val="003924A1"/>
    <w:rsid w:val="00392CC8"/>
    <w:rsid w:val="00392EDE"/>
    <w:rsid w:val="003934A6"/>
    <w:rsid w:val="00393888"/>
    <w:rsid w:val="00393D5D"/>
    <w:rsid w:val="00394964"/>
    <w:rsid w:val="00395412"/>
    <w:rsid w:val="00395440"/>
    <w:rsid w:val="003974B2"/>
    <w:rsid w:val="00397643"/>
    <w:rsid w:val="00397E94"/>
    <w:rsid w:val="003A00B2"/>
    <w:rsid w:val="003A0B07"/>
    <w:rsid w:val="003A0C32"/>
    <w:rsid w:val="003A0DC6"/>
    <w:rsid w:val="003A1B6B"/>
    <w:rsid w:val="003A206E"/>
    <w:rsid w:val="003A23D1"/>
    <w:rsid w:val="003A3528"/>
    <w:rsid w:val="003A3A6A"/>
    <w:rsid w:val="003A3CAE"/>
    <w:rsid w:val="003A6142"/>
    <w:rsid w:val="003A6B2D"/>
    <w:rsid w:val="003A6CD1"/>
    <w:rsid w:val="003A7DE1"/>
    <w:rsid w:val="003B0333"/>
    <w:rsid w:val="003B0479"/>
    <w:rsid w:val="003B0C24"/>
    <w:rsid w:val="003B195C"/>
    <w:rsid w:val="003B1ED4"/>
    <w:rsid w:val="003B207A"/>
    <w:rsid w:val="003B27DE"/>
    <w:rsid w:val="003B3495"/>
    <w:rsid w:val="003B3A2E"/>
    <w:rsid w:val="003B3A7A"/>
    <w:rsid w:val="003B3AAC"/>
    <w:rsid w:val="003B4507"/>
    <w:rsid w:val="003B56D1"/>
    <w:rsid w:val="003B5761"/>
    <w:rsid w:val="003B57E3"/>
    <w:rsid w:val="003B5C61"/>
    <w:rsid w:val="003B5E0E"/>
    <w:rsid w:val="003B611D"/>
    <w:rsid w:val="003B71BA"/>
    <w:rsid w:val="003B788A"/>
    <w:rsid w:val="003B7A0A"/>
    <w:rsid w:val="003C1D1A"/>
    <w:rsid w:val="003C20FC"/>
    <w:rsid w:val="003C25DC"/>
    <w:rsid w:val="003C3AE9"/>
    <w:rsid w:val="003C4E2B"/>
    <w:rsid w:val="003C572E"/>
    <w:rsid w:val="003C6FF9"/>
    <w:rsid w:val="003C704B"/>
    <w:rsid w:val="003C75CB"/>
    <w:rsid w:val="003C794B"/>
    <w:rsid w:val="003C7E89"/>
    <w:rsid w:val="003D0002"/>
    <w:rsid w:val="003D0DF1"/>
    <w:rsid w:val="003D0EEF"/>
    <w:rsid w:val="003D12A9"/>
    <w:rsid w:val="003D1726"/>
    <w:rsid w:val="003D198D"/>
    <w:rsid w:val="003D1A92"/>
    <w:rsid w:val="003D1D5F"/>
    <w:rsid w:val="003D2323"/>
    <w:rsid w:val="003D2AB5"/>
    <w:rsid w:val="003D2EE0"/>
    <w:rsid w:val="003D303D"/>
    <w:rsid w:val="003D3753"/>
    <w:rsid w:val="003D3A02"/>
    <w:rsid w:val="003D472A"/>
    <w:rsid w:val="003D4D6E"/>
    <w:rsid w:val="003D64B8"/>
    <w:rsid w:val="003D67A4"/>
    <w:rsid w:val="003D738F"/>
    <w:rsid w:val="003D7D16"/>
    <w:rsid w:val="003D7F10"/>
    <w:rsid w:val="003E04F4"/>
    <w:rsid w:val="003E0AF6"/>
    <w:rsid w:val="003E118E"/>
    <w:rsid w:val="003E12A8"/>
    <w:rsid w:val="003E16A0"/>
    <w:rsid w:val="003E1D95"/>
    <w:rsid w:val="003E1F96"/>
    <w:rsid w:val="003E3221"/>
    <w:rsid w:val="003E3242"/>
    <w:rsid w:val="003E3539"/>
    <w:rsid w:val="003E4A9D"/>
    <w:rsid w:val="003E4BA8"/>
    <w:rsid w:val="003E4D3A"/>
    <w:rsid w:val="003E53C6"/>
    <w:rsid w:val="003E5CF7"/>
    <w:rsid w:val="003E5EE1"/>
    <w:rsid w:val="003E5FBC"/>
    <w:rsid w:val="003E6503"/>
    <w:rsid w:val="003E6A95"/>
    <w:rsid w:val="003E6EB3"/>
    <w:rsid w:val="003F01EE"/>
    <w:rsid w:val="003F03F6"/>
    <w:rsid w:val="003F0D25"/>
    <w:rsid w:val="003F0F4A"/>
    <w:rsid w:val="003F1DC2"/>
    <w:rsid w:val="003F2FF9"/>
    <w:rsid w:val="003F3568"/>
    <w:rsid w:val="003F3BB2"/>
    <w:rsid w:val="003F4377"/>
    <w:rsid w:val="003F57C5"/>
    <w:rsid w:val="003F5851"/>
    <w:rsid w:val="003F5F16"/>
    <w:rsid w:val="003F6014"/>
    <w:rsid w:val="003F634B"/>
    <w:rsid w:val="003F63BA"/>
    <w:rsid w:val="003F6DE5"/>
    <w:rsid w:val="003F7310"/>
    <w:rsid w:val="003F79B7"/>
    <w:rsid w:val="004001D0"/>
    <w:rsid w:val="004009D9"/>
    <w:rsid w:val="004019F6"/>
    <w:rsid w:val="004025BF"/>
    <w:rsid w:val="00403660"/>
    <w:rsid w:val="00403DA5"/>
    <w:rsid w:val="004062C0"/>
    <w:rsid w:val="004063BA"/>
    <w:rsid w:val="00406B0A"/>
    <w:rsid w:val="00407038"/>
    <w:rsid w:val="00407B8A"/>
    <w:rsid w:val="00407E5E"/>
    <w:rsid w:val="00410AE8"/>
    <w:rsid w:val="00411876"/>
    <w:rsid w:val="00413281"/>
    <w:rsid w:val="004133B8"/>
    <w:rsid w:val="0041395D"/>
    <w:rsid w:val="00413B04"/>
    <w:rsid w:val="0041510C"/>
    <w:rsid w:val="0041518B"/>
    <w:rsid w:val="00416309"/>
    <w:rsid w:val="0041649B"/>
    <w:rsid w:val="004168E8"/>
    <w:rsid w:val="00416B94"/>
    <w:rsid w:val="00416CF4"/>
    <w:rsid w:val="00417362"/>
    <w:rsid w:val="00417383"/>
    <w:rsid w:val="0042070D"/>
    <w:rsid w:val="00420C03"/>
    <w:rsid w:val="0042123A"/>
    <w:rsid w:val="00421FCF"/>
    <w:rsid w:val="004222A5"/>
    <w:rsid w:val="004229D3"/>
    <w:rsid w:val="004247E7"/>
    <w:rsid w:val="00425892"/>
    <w:rsid w:val="00425910"/>
    <w:rsid w:val="00425FB1"/>
    <w:rsid w:val="004263E9"/>
    <w:rsid w:val="004267A4"/>
    <w:rsid w:val="00426CC5"/>
    <w:rsid w:val="00426E8A"/>
    <w:rsid w:val="004270D5"/>
    <w:rsid w:val="00427135"/>
    <w:rsid w:val="00427396"/>
    <w:rsid w:val="00427F11"/>
    <w:rsid w:val="0043005C"/>
    <w:rsid w:val="004306DD"/>
    <w:rsid w:val="00430B5C"/>
    <w:rsid w:val="00430E40"/>
    <w:rsid w:val="00430EB8"/>
    <w:rsid w:val="00431510"/>
    <w:rsid w:val="00431CB5"/>
    <w:rsid w:val="00431D44"/>
    <w:rsid w:val="004329FF"/>
    <w:rsid w:val="00433084"/>
    <w:rsid w:val="004335D1"/>
    <w:rsid w:val="00434126"/>
    <w:rsid w:val="004342F4"/>
    <w:rsid w:val="0043440F"/>
    <w:rsid w:val="00435321"/>
    <w:rsid w:val="004356CC"/>
    <w:rsid w:val="00435DB5"/>
    <w:rsid w:val="004362CC"/>
    <w:rsid w:val="004404D3"/>
    <w:rsid w:val="004412F5"/>
    <w:rsid w:val="004424FA"/>
    <w:rsid w:val="00443E3C"/>
    <w:rsid w:val="00444831"/>
    <w:rsid w:val="00445148"/>
    <w:rsid w:val="00446214"/>
    <w:rsid w:val="004467DD"/>
    <w:rsid w:val="00446A2B"/>
    <w:rsid w:val="00446B0A"/>
    <w:rsid w:val="004470CB"/>
    <w:rsid w:val="0044766D"/>
    <w:rsid w:val="004477B2"/>
    <w:rsid w:val="00447F88"/>
    <w:rsid w:val="00451412"/>
    <w:rsid w:val="0045181F"/>
    <w:rsid w:val="00451DBD"/>
    <w:rsid w:val="00451FC6"/>
    <w:rsid w:val="00453079"/>
    <w:rsid w:val="00453248"/>
    <w:rsid w:val="00453287"/>
    <w:rsid w:val="00453EA4"/>
    <w:rsid w:val="00454903"/>
    <w:rsid w:val="00455003"/>
    <w:rsid w:val="0045601D"/>
    <w:rsid w:val="00456A58"/>
    <w:rsid w:val="00457033"/>
    <w:rsid w:val="0045766C"/>
    <w:rsid w:val="00457A29"/>
    <w:rsid w:val="00460886"/>
    <w:rsid w:val="00460F74"/>
    <w:rsid w:val="004617F9"/>
    <w:rsid w:val="00462240"/>
    <w:rsid w:val="00462521"/>
    <w:rsid w:val="00462D2A"/>
    <w:rsid w:val="00463FE6"/>
    <w:rsid w:val="004644AB"/>
    <w:rsid w:val="004645C0"/>
    <w:rsid w:val="0046570C"/>
    <w:rsid w:val="00466C73"/>
    <w:rsid w:val="004673B7"/>
    <w:rsid w:val="0047025F"/>
    <w:rsid w:val="004704AD"/>
    <w:rsid w:val="004706A1"/>
    <w:rsid w:val="00470BA5"/>
    <w:rsid w:val="00470E23"/>
    <w:rsid w:val="0047126C"/>
    <w:rsid w:val="00471CFA"/>
    <w:rsid w:val="00472759"/>
    <w:rsid w:val="00473918"/>
    <w:rsid w:val="00473F3E"/>
    <w:rsid w:val="00474484"/>
    <w:rsid w:val="004747BB"/>
    <w:rsid w:val="00475668"/>
    <w:rsid w:val="004756D3"/>
    <w:rsid w:val="00475D16"/>
    <w:rsid w:val="00475E77"/>
    <w:rsid w:val="00476144"/>
    <w:rsid w:val="004767EA"/>
    <w:rsid w:val="00477938"/>
    <w:rsid w:val="00481CC9"/>
    <w:rsid w:val="00482AEC"/>
    <w:rsid w:val="00483087"/>
    <w:rsid w:val="00483817"/>
    <w:rsid w:val="00484FD0"/>
    <w:rsid w:val="00485093"/>
    <w:rsid w:val="00485132"/>
    <w:rsid w:val="004860DA"/>
    <w:rsid w:val="004865CF"/>
    <w:rsid w:val="00486D55"/>
    <w:rsid w:val="00487017"/>
    <w:rsid w:val="0048796D"/>
    <w:rsid w:val="00487A10"/>
    <w:rsid w:val="00490634"/>
    <w:rsid w:val="00490EF4"/>
    <w:rsid w:val="004915E3"/>
    <w:rsid w:val="00491B6D"/>
    <w:rsid w:val="00492188"/>
    <w:rsid w:val="00492371"/>
    <w:rsid w:val="004928C7"/>
    <w:rsid w:val="00492910"/>
    <w:rsid w:val="00492C01"/>
    <w:rsid w:val="00492CF4"/>
    <w:rsid w:val="00493073"/>
    <w:rsid w:val="00493780"/>
    <w:rsid w:val="00493E57"/>
    <w:rsid w:val="004943C3"/>
    <w:rsid w:val="00494CB8"/>
    <w:rsid w:val="004955B4"/>
    <w:rsid w:val="00496089"/>
    <w:rsid w:val="004960B8"/>
    <w:rsid w:val="00496875"/>
    <w:rsid w:val="00497C20"/>
    <w:rsid w:val="00497FF9"/>
    <w:rsid w:val="004A0163"/>
    <w:rsid w:val="004A0DB3"/>
    <w:rsid w:val="004A109F"/>
    <w:rsid w:val="004A134C"/>
    <w:rsid w:val="004A1602"/>
    <w:rsid w:val="004A18E9"/>
    <w:rsid w:val="004A24FA"/>
    <w:rsid w:val="004A2E76"/>
    <w:rsid w:val="004A2F26"/>
    <w:rsid w:val="004A374B"/>
    <w:rsid w:val="004A394B"/>
    <w:rsid w:val="004A3970"/>
    <w:rsid w:val="004A42BD"/>
    <w:rsid w:val="004A4C95"/>
    <w:rsid w:val="004A5254"/>
    <w:rsid w:val="004A59C3"/>
    <w:rsid w:val="004A645D"/>
    <w:rsid w:val="004A7697"/>
    <w:rsid w:val="004B0133"/>
    <w:rsid w:val="004B0CB4"/>
    <w:rsid w:val="004B1F07"/>
    <w:rsid w:val="004B2077"/>
    <w:rsid w:val="004B2350"/>
    <w:rsid w:val="004B2392"/>
    <w:rsid w:val="004B303A"/>
    <w:rsid w:val="004B309B"/>
    <w:rsid w:val="004B3323"/>
    <w:rsid w:val="004B3842"/>
    <w:rsid w:val="004B4980"/>
    <w:rsid w:val="004B50C0"/>
    <w:rsid w:val="004B5683"/>
    <w:rsid w:val="004B6B89"/>
    <w:rsid w:val="004B7E14"/>
    <w:rsid w:val="004C0725"/>
    <w:rsid w:val="004C073B"/>
    <w:rsid w:val="004C103D"/>
    <w:rsid w:val="004C15AC"/>
    <w:rsid w:val="004C1CCF"/>
    <w:rsid w:val="004C21EE"/>
    <w:rsid w:val="004C26E3"/>
    <w:rsid w:val="004C2AAB"/>
    <w:rsid w:val="004C3149"/>
    <w:rsid w:val="004C401B"/>
    <w:rsid w:val="004C4138"/>
    <w:rsid w:val="004C43B0"/>
    <w:rsid w:val="004C538D"/>
    <w:rsid w:val="004C6053"/>
    <w:rsid w:val="004C65F6"/>
    <w:rsid w:val="004C6F6F"/>
    <w:rsid w:val="004D0EA3"/>
    <w:rsid w:val="004D1144"/>
    <w:rsid w:val="004D14C3"/>
    <w:rsid w:val="004D1606"/>
    <w:rsid w:val="004D1BD5"/>
    <w:rsid w:val="004D342E"/>
    <w:rsid w:val="004D482C"/>
    <w:rsid w:val="004D4C12"/>
    <w:rsid w:val="004D4C65"/>
    <w:rsid w:val="004D4E62"/>
    <w:rsid w:val="004D4ED9"/>
    <w:rsid w:val="004D51FC"/>
    <w:rsid w:val="004D56A4"/>
    <w:rsid w:val="004D5A94"/>
    <w:rsid w:val="004D663B"/>
    <w:rsid w:val="004D7579"/>
    <w:rsid w:val="004D79D6"/>
    <w:rsid w:val="004D7CAC"/>
    <w:rsid w:val="004E1359"/>
    <w:rsid w:val="004E1679"/>
    <w:rsid w:val="004E1DCE"/>
    <w:rsid w:val="004E1F9C"/>
    <w:rsid w:val="004E2978"/>
    <w:rsid w:val="004E2B9F"/>
    <w:rsid w:val="004E32DF"/>
    <w:rsid w:val="004E43B3"/>
    <w:rsid w:val="004E523B"/>
    <w:rsid w:val="004E641B"/>
    <w:rsid w:val="004E6632"/>
    <w:rsid w:val="004E72F3"/>
    <w:rsid w:val="004E7378"/>
    <w:rsid w:val="004E7A2B"/>
    <w:rsid w:val="004E7ECD"/>
    <w:rsid w:val="004F0728"/>
    <w:rsid w:val="004F07D5"/>
    <w:rsid w:val="004F0973"/>
    <w:rsid w:val="004F24E3"/>
    <w:rsid w:val="004F331E"/>
    <w:rsid w:val="004F46A6"/>
    <w:rsid w:val="004F572E"/>
    <w:rsid w:val="004F6644"/>
    <w:rsid w:val="004F7823"/>
    <w:rsid w:val="0050029B"/>
    <w:rsid w:val="005005F0"/>
    <w:rsid w:val="00500805"/>
    <w:rsid w:val="0050090A"/>
    <w:rsid w:val="005009CD"/>
    <w:rsid w:val="00501C89"/>
    <w:rsid w:val="00501EEB"/>
    <w:rsid w:val="00502381"/>
    <w:rsid w:val="00502460"/>
    <w:rsid w:val="00502FD6"/>
    <w:rsid w:val="005031DD"/>
    <w:rsid w:val="005035BA"/>
    <w:rsid w:val="005041E7"/>
    <w:rsid w:val="005042D6"/>
    <w:rsid w:val="005057DD"/>
    <w:rsid w:val="005065CE"/>
    <w:rsid w:val="005066CF"/>
    <w:rsid w:val="00506DB2"/>
    <w:rsid w:val="0050798A"/>
    <w:rsid w:val="00507E9B"/>
    <w:rsid w:val="005102AE"/>
    <w:rsid w:val="00511617"/>
    <w:rsid w:val="00511E40"/>
    <w:rsid w:val="00511FCF"/>
    <w:rsid w:val="00512291"/>
    <w:rsid w:val="00512325"/>
    <w:rsid w:val="00512460"/>
    <w:rsid w:val="00512ACA"/>
    <w:rsid w:val="00512B52"/>
    <w:rsid w:val="00513379"/>
    <w:rsid w:val="00514385"/>
    <w:rsid w:val="00514A57"/>
    <w:rsid w:val="00514BB1"/>
    <w:rsid w:val="00516216"/>
    <w:rsid w:val="00516CD0"/>
    <w:rsid w:val="00516DF9"/>
    <w:rsid w:val="00517B17"/>
    <w:rsid w:val="00520625"/>
    <w:rsid w:val="0052069C"/>
    <w:rsid w:val="00520DE7"/>
    <w:rsid w:val="005237C2"/>
    <w:rsid w:val="00523967"/>
    <w:rsid w:val="0052442D"/>
    <w:rsid w:val="00524EEA"/>
    <w:rsid w:val="00525B1F"/>
    <w:rsid w:val="00525CE9"/>
    <w:rsid w:val="00525D6A"/>
    <w:rsid w:val="0052607A"/>
    <w:rsid w:val="005263DD"/>
    <w:rsid w:val="005264CF"/>
    <w:rsid w:val="005265DE"/>
    <w:rsid w:val="00526B11"/>
    <w:rsid w:val="00526C47"/>
    <w:rsid w:val="00526D68"/>
    <w:rsid w:val="005274A0"/>
    <w:rsid w:val="005276BD"/>
    <w:rsid w:val="005306EB"/>
    <w:rsid w:val="005310C2"/>
    <w:rsid w:val="0053179C"/>
    <w:rsid w:val="005318FD"/>
    <w:rsid w:val="00531B8D"/>
    <w:rsid w:val="00531D82"/>
    <w:rsid w:val="00532786"/>
    <w:rsid w:val="00532A58"/>
    <w:rsid w:val="005333C7"/>
    <w:rsid w:val="00533892"/>
    <w:rsid w:val="00533937"/>
    <w:rsid w:val="00533BB6"/>
    <w:rsid w:val="005342CE"/>
    <w:rsid w:val="00534818"/>
    <w:rsid w:val="00534A5B"/>
    <w:rsid w:val="0053507B"/>
    <w:rsid w:val="0053551F"/>
    <w:rsid w:val="00535CA5"/>
    <w:rsid w:val="005372DB"/>
    <w:rsid w:val="00537982"/>
    <w:rsid w:val="00537D68"/>
    <w:rsid w:val="00540377"/>
    <w:rsid w:val="00540B8C"/>
    <w:rsid w:val="00541068"/>
    <w:rsid w:val="00542F96"/>
    <w:rsid w:val="005434C9"/>
    <w:rsid w:val="005440DD"/>
    <w:rsid w:val="00544336"/>
    <w:rsid w:val="005444BF"/>
    <w:rsid w:val="0054769E"/>
    <w:rsid w:val="00547ACA"/>
    <w:rsid w:val="00550103"/>
    <w:rsid w:val="005518E3"/>
    <w:rsid w:val="00551A3F"/>
    <w:rsid w:val="00552504"/>
    <w:rsid w:val="00553356"/>
    <w:rsid w:val="00553491"/>
    <w:rsid w:val="005538AA"/>
    <w:rsid w:val="005546AE"/>
    <w:rsid w:val="00554A08"/>
    <w:rsid w:val="005555B9"/>
    <w:rsid w:val="0055582B"/>
    <w:rsid w:val="00556BF4"/>
    <w:rsid w:val="0056023E"/>
    <w:rsid w:val="0056086A"/>
    <w:rsid w:val="00560C11"/>
    <w:rsid w:val="00561866"/>
    <w:rsid w:val="00561D15"/>
    <w:rsid w:val="00562043"/>
    <w:rsid w:val="005626DD"/>
    <w:rsid w:val="00562DA4"/>
    <w:rsid w:val="005642DE"/>
    <w:rsid w:val="005644D8"/>
    <w:rsid w:val="00564913"/>
    <w:rsid w:val="00565F95"/>
    <w:rsid w:val="00566848"/>
    <w:rsid w:val="00566BC8"/>
    <w:rsid w:val="005671DD"/>
    <w:rsid w:val="00567CA9"/>
    <w:rsid w:val="00571E54"/>
    <w:rsid w:val="00571F91"/>
    <w:rsid w:val="00572738"/>
    <w:rsid w:val="005739C9"/>
    <w:rsid w:val="00573B22"/>
    <w:rsid w:val="00575585"/>
    <w:rsid w:val="0057579B"/>
    <w:rsid w:val="00576690"/>
    <w:rsid w:val="00576D7E"/>
    <w:rsid w:val="00577F1D"/>
    <w:rsid w:val="0058009F"/>
    <w:rsid w:val="005807B0"/>
    <w:rsid w:val="00580899"/>
    <w:rsid w:val="00580A94"/>
    <w:rsid w:val="005816CA"/>
    <w:rsid w:val="00582365"/>
    <w:rsid w:val="005827C2"/>
    <w:rsid w:val="00583AE0"/>
    <w:rsid w:val="00584AB0"/>
    <w:rsid w:val="00585799"/>
    <w:rsid w:val="00585E76"/>
    <w:rsid w:val="00586196"/>
    <w:rsid w:val="00586B24"/>
    <w:rsid w:val="00586E83"/>
    <w:rsid w:val="0058713A"/>
    <w:rsid w:val="00587205"/>
    <w:rsid w:val="00587862"/>
    <w:rsid w:val="00587B47"/>
    <w:rsid w:val="00587BD7"/>
    <w:rsid w:val="00590CED"/>
    <w:rsid w:val="005910E6"/>
    <w:rsid w:val="005914C8"/>
    <w:rsid w:val="005917EC"/>
    <w:rsid w:val="00591AC0"/>
    <w:rsid w:val="005927BB"/>
    <w:rsid w:val="005927CD"/>
    <w:rsid w:val="00593124"/>
    <w:rsid w:val="00593229"/>
    <w:rsid w:val="00593609"/>
    <w:rsid w:val="0059431C"/>
    <w:rsid w:val="00594A5E"/>
    <w:rsid w:val="00595E9E"/>
    <w:rsid w:val="00596962"/>
    <w:rsid w:val="005979FF"/>
    <w:rsid w:val="00597CE5"/>
    <w:rsid w:val="00597DEE"/>
    <w:rsid w:val="00597E91"/>
    <w:rsid w:val="00597FA2"/>
    <w:rsid w:val="005A03E6"/>
    <w:rsid w:val="005A07EC"/>
    <w:rsid w:val="005A09D6"/>
    <w:rsid w:val="005A13C1"/>
    <w:rsid w:val="005A16D7"/>
    <w:rsid w:val="005A172D"/>
    <w:rsid w:val="005A1B82"/>
    <w:rsid w:val="005A1C0D"/>
    <w:rsid w:val="005A1E73"/>
    <w:rsid w:val="005A21CF"/>
    <w:rsid w:val="005A2729"/>
    <w:rsid w:val="005A3224"/>
    <w:rsid w:val="005A39E2"/>
    <w:rsid w:val="005A4DBE"/>
    <w:rsid w:val="005A5188"/>
    <w:rsid w:val="005A53F8"/>
    <w:rsid w:val="005A55A3"/>
    <w:rsid w:val="005A62DF"/>
    <w:rsid w:val="005A6A54"/>
    <w:rsid w:val="005A6AF8"/>
    <w:rsid w:val="005A77C1"/>
    <w:rsid w:val="005B082D"/>
    <w:rsid w:val="005B2051"/>
    <w:rsid w:val="005B3934"/>
    <w:rsid w:val="005B3D00"/>
    <w:rsid w:val="005B4677"/>
    <w:rsid w:val="005B4C5D"/>
    <w:rsid w:val="005B4DFE"/>
    <w:rsid w:val="005B5FC3"/>
    <w:rsid w:val="005B6044"/>
    <w:rsid w:val="005B609C"/>
    <w:rsid w:val="005B65FE"/>
    <w:rsid w:val="005B7E7B"/>
    <w:rsid w:val="005C0212"/>
    <w:rsid w:val="005C0539"/>
    <w:rsid w:val="005C07AA"/>
    <w:rsid w:val="005C17AA"/>
    <w:rsid w:val="005C28B8"/>
    <w:rsid w:val="005C2CDE"/>
    <w:rsid w:val="005C38A9"/>
    <w:rsid w:val="005C3B6C"/>
    <w:rsid w:val="005C40BC"/>
    <w:rsid w:val="005C4850"/>
    <w:rsid w:val="005C5E09"/>
    <w:rsid w:val="005C61B2"/>
    <w:rsid w:val="005C651F"/>
    <w:rsid w:val="005D1118"/>
    <w:rsid w:val="005D116C"/>
    <w:rsid w:val="005D1E1E"/>
    <w:rsid w:val="005D1E84"/>
    <w:rsid w:val="005D2188"/>
    <w:rsid w:val="005D2C9B"/>
    <w:rsid w:val="005D2F21"/>
    <w:rsid w:val="005D36B0"/>
    <w:rsid w:val="005D3E90"/>
    <w:rsid w:val="005D4522"/>
    <w:rsid w:val="005D497F"/>
    <w:rsid w:val="005D4B9B"/>
    <w:rsid w:val="005D5EA7"/>
    <w:rsid w:val="005D618E"/>
    <w:rsid w:val="005D752A"/>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4655"/>
    <w:rsid w:val="005E532A"/>
    <w:rsid w:val="005E5A2D"/>
    <w:rsid w:val="005E712B"/>
    <w:rsid w:val="005E756C"/>
    <w:rsid w:val="005F09C4"/>
    <w:rsid w:val="005F0E74"/>
    <w:rsid w:val="005F0EBD"/>
    <w:rsid w:val="005F11E2"/>
    <w:rsid w:val="005F1351"/>
    <w:rsid w:val="005F1DBA"/>
    <w:rsid w:val="005F1FE9"/>
    <w:rsid w:val="005F4482"/>
    <w:rsid w:val="005F4BB7"/>
    <w:rsid w:val="005F4EB2"/>
    <w:rsid w:val="005F4F4C"/>
    <w:rsid w:val="005F5023"/>
    <w:rsid w:val="005F571A"/>
    <w:rsid w:val="005F5A78"/>
    <w:rsid w:val="005F6ED9"/>
    <w:rsid w:val="005F7794"/>
    <w:rsid w:val="0060027E"/>
    <w:rsid w:val="00600514"/>
    <w:rsid w:val="00601220"/>
    <w:rsid w:val="006019F3"/>
    <w:rsid w:val="00602E14"/>
    <w:rsid w:val="00602FA3"/>
    <w:rsid w:val="00603120"/>
    <w:rsid w:val="00603392"/>
    <w:rsid w:val="00603F60"/>
    <w:rsid w:val="006047BA"/>
    <w:rsid w:val="006048B1"/>
    <w:rsid w:val="00604C2B"/>
    <w:rsid w:val="00605350"/>
    <w:rsid w:val="00605576"/>
    <w:rsid w:val="00605C83"/>
    <w:rsid w:val="00605D8B"/>
    <w:rsid w:val="00606C2B"/>
    <w:rsid w:val="00606DD2"/>
    <w:rsid w:val="00607058"/>
    <w:rsid w:val="00607814"/>
    <w:rsid w:val="00607BAB"/>
    <w:rsid w:val="00607DEF"/>
    <w:rsid w:val="00607FFD"/>
    <w:rsid w:val="00610354"/>
    <w:rsid w:val="00610CA4"/>
    <w:rsid w:val="00610D72"/>
    <w:rsid w:val="0061145B"/>
    <w:rsid w:val="00611855"/>
    <w:rsid w:val="0061242F"/>
    <w:rsid w:val="006127FD"/>
    <w:rsid w:val="00612C60"/>
    <w:rsid w:val="00612D21"/>
    <w:rsid w:val="00612DFD"/>
    <w:rsid w:val="00613004"/>
    <w:rsid w:val="006140EB"/>
    <w:rsid w:val="00614622"/>
    <w:rsid w:val="00614ACD"/>
    <w:rsid w:val="00614B6D"/>
    <w:rsid w:val="00615051"/>
    <w:rsid w:val="0061561B"/>
    <w:rsid w:val="0061627E"/>
    <w:rsid w:val="00616B26"/>
    <w:rsid w:val="0061736C"/>
    <w:rsid w:val="00620495"/>
    <w:rsid w:val="00620D4E"/>
    <w:rsid w:val="006212C2"/>
    <w:rsid w:val="00621E44"/>
    <w:rsid w:val="00622342"/>
    <w:rsid w:val="00623CF8"/>
    <w:rsid w:val="00623FF1"/>
    <w:rsid w:val="0062499E"/>
    <w:rsid w:val="00624A58"/>
    <w:rsid w:val="00624A6C"/>
    <w:rsid w:val="00626FCF"/>
    <w:rsid w:val="00631077"/>
    <w:rsid w:val="006311BC"/>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7737"/>
    <w:rsid w:val="006377E4"/>
    <w:rsid w:val="00637A51"/>
    <w:rsid w:val="00637BC9"/>
    <w:rsid w:val="00637F76"/>
    <w:rsid w:val="00640080"/>
    <w:rsid w:val="0064046C"/>
    <w:rsid w:val="00640616"/>
    <w:rsid w:val="00641C52"/>
    <w:rsid w:val="00642A13"/>
    <w:rsid w:val="00642C54"/>
    <w:rsid w:val="00642F49"/>
    <w:rsid w:val="00643A81"/>
    <w:rsid w:val="00643B27"/>
    <w:rsid w:val="00644C3F"/>
    <w:rsid w:val="00645120"/>
    <w:rsid w:val="00645F3B"/>
    <w:rsid w:val="00646158"/>
    <w:rsid w:val="006463BC"/>
    <w:rsid w:val="006464B5"/>
    <w:rsid w:val="006503A9"/>
    <w:rsid w:val="006515C7"/>
    <w:rsid w:val="00651A3D"/>
    <w:rsid w:val="00652920"/>
    <w:rsid w:val="00652A1B"/>
    <w:rsid w:val="00652A54"/>
    <w:rsid w:val="00652B5E"/>
    <w:rsid w:val="006539EA"/>
    <w:rsid w:val="00653B58"/>
    <w:rsid w:val="006547A2"/>
    <w:rsid w:val="0065544B"/>
    <w:rsid w:val="00655B97"/>
    <w:rsid w:val="0065668B"/>
    <w:rsid w:val="006568DD"/>
    <w:rsid w:val="00656FFA"/>
    <w:rsid w:val="00657BD0"/>
    <w:rsid w:val="00657FFE"/>
    <w:rsid w:val="006608BA"/>
    <w:rsid w:val="00661569"/>
    <w:rsid w:val="00661829"/>
    <w:rsid w:val="00661CAA"/>
    <w:rsid w:val="00661DB7"/>
    <w:rsid w:val="0066222B"/>
    <w:rsid w:val="00662690"/>
    <w:rsid w:val="00662DE0"/>
    <w:rsid w:val="006650F3"/>
    <w:rsid w:val="0066543B"/>
    <w:rsid w:val="0066558D"/>
    <w:rsid w:val="00665858"/>
    <w:rsid w:val="00665E03"/>
    <w:rsid w:val="00667474"/>
    <w:rsid w:val="00667B81"/>
    <w:rsid w:val="00667D4F"/>
    <w:rsid w:val="006708DF"/>
    <w:rsid w:val="00671599"/>
    <w:rsid w:val="0067183D"/>
    <w:rsid w:val="00671C99"/>
    <w:rsid w:val="00671EED"/>
    <w:rsid w:val="00672645"/>
    <w:rsid w:val="006727C0"/>
    <w:rsid w:val="00672B4B"/>
    <w:rsid w:val="006731DC"/>
    <w:rsid w:val="006731FD"/>
    <w:rsid w:val="00673646"/>
    <w:rsid w:val="006739B5"/>
    <w:rsid w:val="006739E8"/>
    <w:rsid w:val="006745A8"/>
    <w:rsid w:val="00674D2E"/>
    <w:rsid w:val="006756CE"/>
    <w:rsid w:val="00675F80"/>
    <w:rsid w:val="0067608F"/>
    <w:rsid w:val="00676422"/>
    <w:rsid w:val="0067657F"/>
    <w:rsid w:val="00676F17"/>
    <w:rsid w:val="00677719"/>
    <w:rsid w:val="00680446"/>
    <w:rsid w:val="00680611"/>
    <w:rsid w:val="006812ED"/>
    <w:rsid w:val="006817FB"/>
    <w:rsid w:val="00683C18"/>
    <w:rsid w:val="00684254"/>
    <w:rsid w:val="0068587F"/>
    <w:rsid w:val="00685B9D"/>
    <w:rsid w:val="00685D57"/>
    <w:rsid w:val="00686558"/>
    <w:rsid w:val="0068687D"/>
    <w:rsid w:val="00686A28"/>
    <w:rsid w:val="00686E7B"/>
    <w:rsid w:val="0068769B"/>
    <w:rsid w:val="006879D0"/>
    <w:rsid w:val="00687D9A"/>
    <w:rsid w:val="00691473"/>
    <w:rsid w:val="00691F3A"/>
    <w:rsid w:val="00692150"/>
    <w:rsid w:val="0069285B"/>
    <w:rsid w:val="00692CE2"/>
    <w:rsid w:val="00693154"/>
    <w:rsid w:val="00693ACE"/>
    <w:rsid w:val="006941DA"/>
    <w:rsid w:val="00694305"/>
    <w:rsid w:val="00694740"/>
    <w:rsid w:val="00694D04"/>
    <w:rsid w:val="00694E8B"/>
    <w:rsid w:val="00694F62"/>
    <w:rsid w:val="00695311"/>
    <w:rsid w:val="00695431"/>
    <w:rsid w:val="006957BA"/>
    <w:rsid w:val="006A09D8"/>
    <w:rsid w:val="006A13AF"/>
    <w:rsid w:val="006A158C"/>
    <w:rsid w:val="006A330C"/>
    <w:rsid w:val="006A3709"/>
    <w:rsid w:val="006A3756"/>
    <w:rsid w:val="006A3B90"/>
    <w:rsid w:val="006A4B96"/>
    <w:rsid w:val="006A4EE4"/>
    <w:rsid w:val="006A5105"/>
    <w:rsid w:val="006A5FED"/>
    <w:rsid w:val="006A721E"/>
    <w:rsid w:val="006A75C0"/>
    <w:rsid w:val="006A7A6D"/>
    <w:rsid w:val="006B0406"/>
    <w:rsid w:val="006B0721"/>
    <w:rsid w:val="006B1494"/>
    <w:rsid w:val="006B2114"/>
    <w:rsid w:val="006B23DC"/>
    <w:rsid w:val="006B2624"/>
    <w:rsid w:val="006B2A74"/>
    <w:rsid w:val="006B32EB"/>
    <w:rsid w:val="006B3747"/>
    <w:rsid w:val="006B3E7C"/>
    <w:rsid w:val="006B4060"/>
    <w:rsid w:val="006B5631"/>
    <w:rsid w:val="006B60A4"/>
    <w:rsid w:val="006B649A"/>
    <w:rsid w:val="006B763F"/>
    <w:rsid w:val="006C06D0"/>
    <w:rsid w:val="006C0773"/>
    <w:rsid w:val="006C1244"/>
    <w:rsid w:val="006C16AE"/>
    <w:rsid w:val="006C24CB"/>
    <w:rsid w:val="006C37B1"/>
    <w:rsid w:val="006C4254"/>
    <w:rsid w:val="006C46CF"/>
    <w:rsid w:val="006C4A07"/>
    <w:rsid w:val="006C4D3A"/>
    <w:rsid w:val="006C51EF"/>
    <w:rsid w:val="006C5A89"/>
    <w:rsid w:val="006C66F5"/>
    <w:rsid w:val="006C66FA"/>
    <w:rsid w:val="006C6CF4"/>
    <w:rsid w:val="006C7C4B"/>
    <w:rsid w:val="006C7E17"/>
    <w:rsid w:val="006D0600"/>
    <w:rsid w:val="006D0932"/>
    <w:rsid w:val="006D0AE5"/>
    <w:rsid w:val="006D1275"/>
    <w:rsid w:val="006D1503"/>
    <w:rsid w:val="006D1A2B"/>
    <w:rsid w:val="006D1BC1"/>
    <w:rsid w:val="006D2F4C"/>
    <w:rsid w:val="006D3208"/>
    <w:rsid w:val="006D38B0"/>
    <w:rsid w:val="006D38E8"/>
    <w:rsid w:val="006D5E66"/>
    <w:rsid w:val="006D6A9B"/>
    <w:rsid w:val="006D6AF8"/>
    <w:rsid w:val="006D700A"/>
    <w:rsid w:val="006D76CA"/>
    <w:rsid w:val="006D7F48"/>
    <w:rsid w:val="006E06D5"/>
    <w:rsid w:val="006E0E73"/>
    <w:rsid w:val="006E1590"/>
    <w:rsid w:val="006E1B70"/>
    <w:rsid w:val="006E1C29"/>
    <w:rsid w:val="006E2577"/>
    <w:rsid w:val="006E2E6B"/>
    <w:rsid w:val="006E3A8B"/>
    <w:rsid w:val="006E3D81"/>
    <w:rsid w:val="006E53E6"/>
    <w:rsid w:val="006E5C98"/>
    <w:rsid w:val="006E679D"/>
    <w:rsid w:val="006E68A2"/>
    <w:rsid w:val="006E6947"/>
    <w:rsid w:val="006E6ACE"/>
    <w:rsid w:val="006E7B18"/>
    <w:rsid w:val="006E7F67"/>
    <w:rsid w:val="006F0D0E"/>
    <w:rsid w:val="006F0F02"/>
    <w:rsid w:val="006F1A83"/>
    <w:rsid w:val="006F380C"/>
    <w:rsid w:val="006F416B"/>
    <w:rsid w:val="006F4462"/>
    <w:rsid w:val="006F4469"/>
    <w:rsid w:val="006F4E23"/>
    <w:rsid w:val="006F4E72"/>
    <w:rsid w:val="006F5243"/>
    <w:rsid w:val="006F5810"/>
    <w:rsid w:val="006F5D9A"/>
    <w:rsid w:val="006F63C4"/>
    <w:rsid w:val="006F6C6C"/>
    <w:rsid w:val="006F781B"/>
    <w:rsid w:val="00700205"/>
    <w:rsid w:val="007004BD"/>
    <w:rsid w:val="0070070C"/>
    <w:rsid w:val="00700761"/>
    <w:rsid w:val="00701B54"/>
    <w:rsid w:val="007020BE"/>
    <w:rsid w:val="0070272A"/>
    <w:rsid w:val="00702A41"/>
    <w:rsid w:val="00704389"/>
    <w:rsid w:val="007053E9"/>
    <w:rsid w:val="00705A1C"/>
    <w:rsid w:val="007065D3"/>
    <w:rsid w:val="00706EE0"/>
    <w:rsid w:val="007072E0"/>
    <w:rsid w:val="007100B4"/>
    <w:rsid w:val="00711B56"/>
    <w:rsid w:val="00712A4B"/>
    <w:rsid w:val="00712C96"/>
    <w:rsid w:val="007130FE"/>
    <w:rsid w:val="00713D63"/>
    <w:rsid w:val="007143F6"/>
    <w:rsid w:val="0071490C"/>
    <w:rsid w:val="00715541"/>
    <w:rsid w:val="00715920"/>
    <w:rsid w:val="00715E49"/>
    <w:rsid w:val="0071630B"/>
    <w:rsid w:val="0071633C"/>
    <w:rsid w:val="00716C5C"/>
    <w:rsid w:val="0072167F"/>
    <w:rsid w:val="00721E6C"/>
    <w:rsid w:val="00721F1D"/>
    <w:rsid w:val="007222C4"/>
    <w:rsid w:val="00722C02"/>
    <w:rsid w:val="0072376D"/>
    <w:rsid w:val="007240EA"/>
    <w:rsid w:val="007245A3"/>
    <w:rsid w:val="007247B7"/>
    <w:rsid w:val="007247EE"/>
    <w:rsid w:val="00724920"/>
    <w:rsid w:val="00724FCA"/>
    <w:rsid w:val="0072636E"/>
    <w:rsid w:val="00726C10"/>
    <w:rsid w:val="00727B71"/>
    <w:rsid w:val="00730277"/>
    <w:rsid w:val="00730A49"/>
    <w:rsid w:val="00731B2B"/>
    <w:rsid w:val="00731BD0"/>
    <w:rsid w:val="00731DD3"/>
    <w:rsid w:val="007324B6"/>
    <w:rsid w:val="00732621"/>
    <w:rsid w:val="00733154"/>
    <w:rsid w:val="00733628"/>
    <w:rsid w:val="007336C9"/>
    <w:rsid w:val="007346E8"/>
    <w:rsid w:val="0073504F"/>
    <w:rsid w:val="00735D31"/>
    <w:rsid w:val="00736565"/>
    <w:rsid w:val="007377C3"/>
    <w:rsid w:val="007379AC"/>
    <w:rsid w:val="00737A21"/>
    <w:rsid w:val="00737CC5"/>
    <w:rsid w:val="00737D02"/>
    <w:rsid w:val="00740C36"/>
    <w:rsid w:val="00741504"/>
    <w:rsid w:val="007418F6"/>
    <w:rsid w:val="00742277"/>
    <w:rsid w:val="0074248D"/>
    <w:rsid w:val="00742CC2"/>
    <w:rsid w:val="007434F1"/>
    <w:rsid w:val="0074472A"/>
    <w:rsid w:val="0074583F"/>
    <w:rsid w:val="00746104"/>
    <w:rsid w:val="007471AE"/>
    <w:rsid w:val="00747C5F"/>
    <w:rsid w:val="0075042E"/>
    <w:rsid w:val="007509A3"/>
    <w:rsid w:val="00750D0A"/>
    <w:rsid w:val="00751439"/>
    <w:rsid w:val="00751A4A"/>
    <w:rsid w:val="00751AEC"/>
    <w:rsid w:val="00751F7F"/>
    <w:rsid w:val="0075238E"/>
    <w:rsid w:val="0075259F"/>
    <w:rsid w:val="00752B08"/>
    <w:rsid w:val="00752B7E"/>
    <w:rsid w:val="00752FFC"/>
    <w:rsid w:val="00753007"/>
    <w:rsid w:val="0075374D"/>
    <w:rsid w:val="00753B1A"/>
    <w:rsid w:val="00754C6A"/>
    <w:rsid w:val="00754D62"/>
    <w:rsid w:val="00754E19"/>
    <w:rsid w:val="00755192"/>
    <w:rsid w:val="00755FD1"/>
    <w:rsid w:val="00756227"/>
    <w:rsid w:val="0075743E"/>
    <w:rsid w:val="007574BD"/>
    <w:rsid w:val="007578ED"/>
    <w:rsid w:val="007579A8"/>
    <w:rsid w:val="00757BE0"/>
    <w:rsid w:val="0076035F"/>
    <w:rsid w:val="007617A7"/>
    <w:rsid w:val="00761D98"/>
    <w:rsid w:val="00763379"/>
    <w:rsid w:val="00764B05"/>
    <w:rsid w:val="007663B3"/>
    <w:rsid w:val="007674E8"/>
    <w:rsid w:val="00767DF0"/>
    <w:rsid w:val="00767F08"/>
    <w:rsid w:val="00770216"/>
    <w:rsid w:val="007710A5"/>
    <w:rsid w:val="0077130D"/>
    <w:rsid w:val="00772DA2"/>
    <w:rsid w:val="007734A1"/>
    <w:rsid w:val="007736A1"/>
    <w:rsid w:val="00773A0F"/>
    <w:rsid w:val="00773B98"/>
    <w:rsid w:val="00774B91"/>
    <w:rsid w:val="00774D08"/>
    <w:rsid w:val="007751BE"/>
    <w:rsid w:val="00775B58"/>
    <w:rsid w:val="00776296"/>
    <w:rsid w:val="0077642D"/>
    <w:rsid w:val="00776452"/>
    <w:rsid w:val="0077685D"/>
    <w:rsid w:val="00776ED3"/>
    <w:rsid w:val="00777102"/>
    <w:rsid w:val="0077710F"/>
    <w:rsid w:val="00777B89"/>
    <w:rsid w:val="00780C1D"/>
    <w:rsid w:val="00783F6E"/>
    <w:rsid w:val="0078405A"/>
    <w:rsid w:val="00784183"/>
    <w:rsid w:val="0078439D"/>
    <w:rsid w:val="0078456D"/>
    <w:rsid w:val="00784FCA"/>
    <w:rsid w:val="007854C7"/>
    <w:rsid w:val="007876E4"/>
    <w:rsid w:val="00787C46"/>
    <w:rsid w:val="00787D38"/>
    <w:rsid w:val="00790025"/>
    <w:rsid w:val="0079055D"/>
    <w:rsid w:val="00790A0E"/>
    <w:rsid w:val="00790BD1"/>
    <w:rsid w:val="00790E42"/>
    <w:rsid w:val="00791780"/>
    <w:rsid w:val="00791AF1"/>
    <w:rsid w:val="00792123"/>
    <w:rsid w:val="00792379"/>
    <w:rsid w:val="00792E16"/>
    <w:rsid w:val="00793068"/>
    <w:rsid w:val="007931C3"/>
    <w:rsid w:val="0079331F"/>
    <w:rsid w:val="0079344A"/>
    <w:rsid w:val="00793965"/>
    <w:rsid w:val="00794606"/>
    <w:rsid w:val="0079525A"/>
    <w:rsid w:val="0079541E"/>
    <w:rsid w:val="007962DD"/>
    <w:rsid w:val="0079679C"/>
    <w:rsid w:val="0079740F"/>
    <w:rsid w:val="007974A7"/>
    <w:rsid w:val="007A3942"/>
    <w:rsid w:val="007A4865"/>
    <w:rsid w:val="007A4E3D"/>
    <w:rsid w:val="007A4FB5"/>
    <w:rsid w:val="007A5403"/>
    <w:rsid w:val="007A56BC"/>
    <w:rsid w:val="007A58B8"/>
    <w:rsid w:val="007A64D9"/>
    <w:rsid w:val="007A6860"/>
    <w:rsid w:val="007A68C7"/>
    <w:rsid w:val="007A76EC"/>
    <w:rsid w:val="007A76F3"/>
    <w:rsid w:val="007B15B9"/>
    <w:rsid w:val="007B1863"/>
    <w:rsid w:val="007B1B5A"/>
    <w:rsid w:val="007B1ED5"/>
    <w:rsid w:val="007B2003"/>
    <w:rsid w:val="007B2033"/>
    <w:rsid w:val="007B2D2A"/>
    <w:rsid w:val="007B3375"/>
    <w:rsid w:val="007B53B9"/>
    <w:rsid w:val="007B54FF"/>
    <w:rsid w:val="007B5ADD"/>
    <w:rsid w:val="007B5D49"/>
    <w:rsid w:val="007B6A25"/>
    <w:rsid w:val="007B6BC4"/>
    <w:rsid w:val="007B6D9B"/>
    <w:rsid w:val="007B7247"/>
    <w:rsid w:val="007C1C85"/>
    <w:rsid w:val="007C1FE6"/>
    <w:rsid w:val="007C23FB"/>
    <w:rsid w:val="007C25CB"/>
    <w:rsid w:val="007C2F49"/>
    <w:rsid w:val="007C4380"/>
    <w:rsid w:val="007C4CAE"/>
    <w:rsid w:val="007C4CEF"/>
    <w:rsid w:val="007C51FA"/>
    <w:rsid w:val="007C5AAE"/>
    <w:rsid w:val="007C6801"/>
    <w:rsid w:val="007C68FC"/>
    <w:rsid w:val="007C73A4"/>
    <w:rsid w:val="007C748C"/>
    <w:rsid w:val="007C7494"/>
    <w:rsid w:val="007C7AD1"/>
    <w:rsid w:val="007C7C7C"/>
    <w:rsid w:val="007C7EEA"/>
    <w:rsid w:val="007D0545"/>
    <w:rsid w:val="007D1BBA"/>
    <w:rsid w:val="007D20FD"/>
    <w:rsid w:val="007D2729"/>
    <w:rsid w:val="007D2FF2"/>
    <w:rsid w:val="007D3D0F"/>
    <w:rsid w:val="007D4587"/>
    <w:rsid w:val="007D4DEB"/>
    <w:rsid w:val="007D5BCC"/>
    <w:rsid w:val="007D61AE"/>
    <w:rsid w:val="007D7266"/>
    <w:rsid w:val="007D7EBD"/>
    <w:rsid w:val="007E06AA"/>
    <w:rsid w:val="007E0E07"/>
    <w:rsid w:val="007E1211"/>
    <w:rsid w:val="007E1416"/>
    <w:rsid w:val="007E33EC"/>
    <w:rsid w:val="007E41C6"/>
    <w:rsid w:val="007E4277"/>
    <w:rsid w:val="007E495A"/>
    <w:rsid w:val="007E54A5"/>
    <w:rsid w:val="007E5CA5"/>
    <w:rsid w:val="007E623E"/>
    <w:rsid w:val="007E67F3"/>
    <w:rsid w:val="007E7256"/>
    <w:rsid w:val="007F1279"/>
    <w:rsid w:val="007F1439"/>
    <w:rsid w:val="007F1E95"/>
    <w:rsid w:val="007F282B"/>
    <w:rsid w:val="007F2F04"/>
    <w:rsid w:val="007F2FFD"/>
    <w:rsid w:val="007F32CF"/>
    <w:rsid w:val="007F3BFA"/>
    <w:rsid w:val="007F3BFC"/>
    <w:rsid w:val="007F3F85"/>
    <w:rsid w:val="007F4E47"/>
    <w:rsid w:val="007F5C52"/>
    <w:rsid w:val="007F6626"/>
    <w:rsid w:val="007F6AD4"/>
    <w:rsid w:val="007F6C92"/>
    <w:rsid w:val="007F7183"/>
    <w:rsid w:val="007F7553"/>
    <w:rsid w:val="007F7773"/>
    <w:rsid w:val="00800142"/>
    <w:rsid w:val="008003FC"/>
    <w:rsid w:val="008006D4"/>
    <w:rsid w:val="0080096A"/>
    <w:rsid w:val="008012C7"/>
    <w:rsid w:val="00801524"/>
    <w:rsid w:val="0080197A"/>
    <w:rsid w:val="00801D6B"/>
    <w:rsid w:val="008036E2"/>
    <w:rsid w:val="00803EBE"/>
    <w:rsid w:val="008043A7"/>
    <w:rsid w:val="008043BA"/>
    <w:rsid w:val="008044E3"/>
    <w:rsid w:val="008047EF"/>
    <w:rsid w:val="00804ED6"/>
    <w:rsid w:val="00805146"/>
    <w:rsid w:val="008054DD"/>
    <w:rsid w:val="00805D1E"/>
    <w:rsid w:val="0080765E"/>
    <w:rsid w:val="008079C1"/>
    <w:rsid w:val="00810A61"/>
    <w:rsid w:val="008112E9"/>
    <w:rsid w:val="00811645"/>
    <w:rsid w:val="008116C2"/>
    <w:rsid w:val="0081248A"/>
    <w:rsid w:val="008129D3"/>
    <w:rsid w:val="00812A92"/>
    <w:rsid w:val="0081358A"/>
    <w:rsid w:val="00813607"/>
    <w:rsid w:val="008144D8"/>
    <w:rsid w:val="008144F4"/>
    <w:rsid w:val="008149F1"/>
    <w:rsid w:val="0081563F"/>
    <w:rsid w:val="00817194"/>
    <w:rsid w:val="00817A3F"/>
    <w:rsid w:val="00817FF9"/>
    <w:rsid w:val="0082030E"/>
    <w:rsid w:val="00821104"/>
    <w:rsid w:val="0082253F"/>
    <w:rsid w:val="008225E0"/>
    <w:rsid w:val="008227B0"/>
    <w:rsid w:val="00822D57"/>
    <w:rsid w:val="00823799"/>
    <w:rsid w:val="008245F4"/>
    <w:rsid w:val="00824D50"/>
    <w:rsid w:val="00825480"/>
    <w:rsid w:val="00825A61"/>
    <w:rsid w:val="008278D3"/>
    <w:rsid w:val="00827C28"/>
    <w:rsid w:val="00830AAB"/>
    <w:rsid w:val="00830AB5"/>
    <w:rsid w:val="00830E1B"/>
    <w:rsid w:val="00831DE6"/>
    <w:rsid w:val="0083233E"/>
    <w:rsid w:val="00832354"/>
    <w:rsid w:val="0083250F"/>
    <w:rsid w:val="008326A4"/>
    <w:rsid w:val="00832EC1"/>
    <w:rsid w:val="00832FD4"/>
    <w:rsid w:val="008333BB"/>
    <w:rsid w:val="008337F0"/>
    <w:rsid w:val="00833A39"/>
    <w:rsid w:val="0083425C"/>
    <w:rsid w:val="00834506"/>
    <w:rsid w:val="00834D3F"/>
    <w:rsid w:val="008369DE"/>
    <w:rsid w:val="008377EF"/>
    <w:rsid w:val="00837A65"/>
    <w:rsid w:val="00837B6C"/>
    <w:rsid w:val="00837E56"/>
    <w:rsid w:val="00840459"/>
    <w:rsid w:val="00840900"/>
    <w:rsid w:val="00840AE7"/>
    <w:rsid w:val="00841117"/>
    <w:rsid w:val="008412AF"/>
    <w:rsid w:val="00841683"/>
    <w:rsid w:val="00841C0F"/>
    <w:rsid w:val="008428F1"/>
    <w:rsid w:val="0084317C"/>
    <w:rsid w:val="008434A2"/>
    <w:rsid w:val="008437AC"/>
    <w:rsid w:val="0084450F"/>
    <w:rsid w:val="0084503E"/>
    <w:rsid w:val="008452FD"/>
    <w:rsid w:val="00845880"/>
    <w:rsid w:val="00847C5D"/>
    <w:rsid w:val="00847CDC"/>
    <w:rsid w:val="00847F89"/>
    <w:rsid w:val="0085035B"/>
    <w:rsid w:val="00850B34"/>
    <w:rsid w:val="00850DA7"/>
    <w:rsid w:val="0085192B"/>
    <w:rsid w:val="00851B97"/>
    <w:rsid w:val="008527ED"/>
    <w:rsid w:val="00852924"/>
    <w:rsid w:val="00853856"/>
    <w:rsid w:val="00854811"/>
    <w:rsid w:val="0085525E"/>
    <w:rsid w:val="00855443"/>
    <w:rsid w:val="00855E61"/>
    <w:rsid w:val="00856A25"/>
    <w:rsid w:val="00861019"/>
    <w:rsid w:val="0086142D"/>
    <w:rsid w:val="00861555"/>
    <w:rsid w:val="00861CCD"/>
    <w:rsid w:val="0086215C"/>
    <w:rsid w:val="008627AF"/>
    <w:rsid w:val="00862CD8"/>
    <w:rsid w:val="0086382B"/>
    <w:rsid w:val="00863CD3"/>
    <w:rsid w:val="00863E5F"/>
    <w:rsid w:val="00863EAC"/>
    <w:rsid w:val="00864942"/>
    <w:rsid w:val="00864F4E"/>
    <w:rsid w:val="00865074"/>
    <w:rsid w:val="008654EB"/>
    <w:rsid w:val="008655C0"/>
    <w:rsid w:val="008661E0"/>
    <w:rsid w:val="008669EC"/>
    <w:rsid w:val="00867253"/>
    <w:rsid w:val="0087052B"/>
    <w:rsid w:val="00871590"/>
    <w:rsid w:val="00871888"/>
    <w:rsid w:val="00871B7E"/>
    <w:rsid w:val="00871BB1"/>
    <w:rsid w:val="008728FE"/>
    <w:rsid w:val="00872B20"/>
    <w:rsid w:val="00872D49"/>
    <w:rsid w:val="00873BB3"/>
    <w:rsid w:val="00873E4C"/>
    <w:rsid w:val="0087452C"/>
    <w:rsid w:val="008749B2"/>
    <w:rsid w:val="008759CE"/>
    <w:rsid w:val="00875B32"/>
    <w:rsid w:val="0087669C"/>
    <w:rsid w:val="00876758"/>
    <w:rsid w:val="00876936"/>
    <w:rsid w:val="00876BB9"/>
    <w:rsid w:val="00876F3C"/>
    <w:rsid w:val="008777A7"/>
    <w:rsid w:val="0087783C"/>
    <w:rsid w:val="00877A50"/>
    <w:rsid w:val="00880E60"/>
    <w:rsid w:val="008811DB"/>
    <w:rsid w:val="008813BA"/>
    <w:rsid w:val="0088184C"/>
    <w:rsid w:val="008822AB"/>
    <w:rsid w:val="008822B1"/>
    <w:rsid w:val="008824FF"/>
    <w:rsid w:val="0088292F"/>
    <w:rsid w:val="00882B95"/>
    <w:rsid w:val="00882C9A"/>
    <w:rsid w:val="00882EB6"/>
    <w:rsid w:val="00882EDB"/>
    <w:rsid w:val="00883203"/>
    <w:rsid w:val="00883965"/>
    <w:rsid w:val="0088405F"/>
    <w:rsid w:val="00884373"/>
    <w:rsid w:val="00884688"/>
    <w:rsid w:val="008851C5"/>
    <w:rsid w:val="00885A0E"/>
    <w:rsid w:val="00885FBF"/>
    <w:rsid w:val="0088617F"/>
    <w:rsid w:val="00886825"/>
    <w:rsid w:val="00887175"/>
    <w:rsid w:val="0088747E"/>
    <w:rsid w:val="00890391"/>
    <w:rsid w:val="00890C23"/>
    <w:rsid w:val="0089114C"/>
    <w:rsid w:val="00891187"/>
    <w:rsid w:val="008911DE"/>
    <w:rsid w:val="00891286"/>
    <w:rsid w:val="00891666"/>
    <w:rsid w:val="00891A66"/>
    <w:rsid w:val="00892313"/>
    <w:rsid w:val="00893491"/>
    <w:rsid w:val="0089378A"/>
    <w:rsid w:val="00893900"/>
    <w:rsid w:val="00894526"/>
    <w:rsid w:val="0089457E"/>
    <w:rsid w:val="00894751"/>
    <w:rsid w:val="00894A92"/>
    <w:rsid w:val="0089534A"/>
    <w:rsid w:val="0089560D"/>
    <w:rsid w:val="00895AFD"/>
    <w:rsid w:val="00896826"/>
    <w:rsid w:val="0089691A"/>
    <w:rsid w:val="00896DD9"/>
    <w:rsid w:val="00896F26"/>
    <w:rsid w:val="008976FA"/>
    <w:rsid w:val="00897884"/>
    <w:rsid w:val="00897FA4"/>
    <w:rsid w:val="008A0CED"/>
    <w:rsid w:val="008A17B3"/>
    <w:rsid w:val="008A3173"/>
    <w:rsid w:val="008A3757"/>
    <w:rsid w:val="008A44A8"/>
    <w:rsid w:val="008A59DF"/>
    <w:rsid w:val="008A6BE9"/>
    <w:rsid w:val="008A721D"/>
    <w:rsid w:val="008A7DB1"/>
    <w:rsid w:val="008B0381"/>
    <w:rsid w:val="008B0A99"/>
    <w:rsid w:val="008B0E77"/>
    <w:rsid w:val="008B121F"/>
    <w:rsid w:val="008B1344"/>
    <w:rsid w:val="008B14E0"/>
    <w:rsid w:val="008B19A4"/>
    <w:rsid w:val="008B2CB2"/>
    <w:rsid w:val="008B2D6B"/>
    <w:rsid w:val="008B3B35"/>
    <w:rsid w:val="008B3BEE"/>
    <w:rsid w:val="008B44AE"/>
    <w:rsid w:val="008B4550"/>
    <w:rsid w:val="008B49A7"/>
    <w:rsid w:val="008B4A1C"/>
    <w:rsid w:val="008B4E73"/>
    <w:rsid w:val="008B69A5"/>
    <w:rsid w:val="008B7B01"/>
    <w:rsid w:val="008B7E38"/>
    <w:rsid w:val="008C148A"/>
    <w:rsid w:val="008C1F0A"/>
    <w:rsid w:val="008C228C"/>
    <w:rsid w:val="008C26FA"/>
    <w:rsid w:val="008C288F"/>
    <w:rsid w:val="008C2B5E"/>
    <w:rsid w:val="008C3539"/>
    <w:rsid w:val="008C3A42"/>
    <w:rsid w:val="008C41AF"/>
    <w:rsid w:val="008C45D5"/>
    <w:rsid w:val="008C5B70"/>
    <w:rsid w:val="008C60B2"/>
    <w:rsid w:val="008C7B65"/>
    <w:rsid w:val="008D0453"/>
    <w:rsid w:val="008D0729"/>
    <w:rsid w:val="008D0B01"/>
    <w:rsid w:val="008D0D33"/>
    <w:rsid w:val="008D2057"/>
    <w:rsid w:val="008D2F49"/>
    <w:rsid w:val="008D34CD"/>
    <w:rsid w:val="008D3614"/>
    <w:rsid w:val="008D44ED"/>
    <w:rsid w:val="008D570E"/>
    <w:rsid w:val="008D6B9B"/>
    <w:rsid w:val="008D6CC2"/>
    <w:rsid w:val="008D6D57"/>
    <w:rsid w:val="008D730F"/>
    <w:rsid w:val="008D7AAA"/>
    <w:rsid w:val="008D7DB3"/>
    <w:rsid w:val="008E0737"/>
    <w:rsid w:val="008E1508"/>
    <w:rsid w:val="008E1A7A"/>
    <w:rsid w:val="008E2141"/>
    <w:rsid w:val="008E24FF"/>
    <w:rsid w:val="008E2E41"/>
    <w:rsid w:val="008E3F90"/>
    <w:rsid w:val="008E473A"/>
    <w:rsid w:val="008E53C1"/>
    <w:rsid w:val="008E60F4"/>
    <w:rsid w:val="008E634E"/>
    <w:rsid w:val="008E734E"/>
    <w:rsid w:val="008E7E9A"/>
    <w:rsid w:val="008F085C"/>
    <w:rsid w:val="008F2F54"/>
    <w:rsid w:val="008F3A93"/>
    <w:rsid w:val="008F3C2C"/>
    <w:rsid w:val="008F5799"/>
    <w:rsid w:val="008F600E"/>
    <w:rsid w:val="008F79EC"/>
    <w:rsid w:val="008F7A42"/>
    <w:rsid w:val="008F7D21"/>
    <w:rsid w:val="008F7E4A"/>
    <w:rsid w:val="00900F49"/>
    <w:rsid w:val="0090162F"/>
    <w:rsid w:val="00901A9D"/>
    <w:rsid w:val="00901B1B"/>
    <w:rsid w:val="0090233B"/>
    <w:rsid w:val="00902893"/>
    <w:rsid w:val="00904956"/>
    <w:rsid w:val="00905AEB"/>
    <w:rsid w:val="00905D25"/>
    <w:rsid w:val="0090608D"/>
    <w:rsid w:val="00906397"/>
    <w:rsid w:val="00906DDF"/>
    <w:rsid w:val="0091077B"/>
    <w:rsid w:val="0091130B"/>
    <w:rsid w:val="00911A8E"/>
    <w:rsid w:val="0091251C"/>
    <w:rsid w:val="00913270"/>
    <w:rsid w:val="009133B1"/>
    <w:rsid w:val="00913513"/>
    <w:rsid w:val="009136BC"/>
    <w:rsid w:val="00913A98"/>
    <w:rsid w:val="00913DC4"/>
    <w:rsid w:val="0091425A"/>
    <w:rsid w:val="009144FE"/>
    <w:rsid w:val="00914594"/>
    <w:rsid w:val="00915985"/>
    <w:rsid w:val="00915E36"/>
    <w:rsid w:val="00916E00"/>
    <w:rsid w:val="00917472"/>
    <w:rsid w:val="0091773A"/>
    <w:rsid w:val="00920397"/>
    <w:rsid w:val="009204EC"/>
    <w:rsid w:val="009210E0"/>
    <w:rsid w:val="00921B23"/>
    <w:rsid w:val="00922E04"/>
    <w:rsid w:val="00923DF0"/>
    <w:rsid w:val="00924382"/>
    <w:rsid w:val="009245EC"/>
    <w:rsid w:val="00924757"/>
    <w:rsid w:val="00924D14"/>
    <w:rsid w:val="00924EAD"/>
    <w:rsid w:val="00924F9C"/>
    <w:rsid w:val="0092512F"/>
    <w:rsid w:val="00925289"/>
    <w:rsid w:val="00925313"/>
    <w:rsid w:val="00925937"/>
    <w:rsid w:val="00925AB1"/>
    <w:rsid w:val="00925BD5"/>
    <w:rsid w:val="009260E6"/>
    <w:rsid w:val="009277C0"/>
    <w:rsid w:val="009308F6"/>
    <w:rsid w:val="00931870"/>
    <w:rsid w:val="00931A80"/>
    <w:rsid w:val="0093282D"/>
    <w:rsid w:val="009329FA"/>
    <w:rsid w:val="00932A2F"/>
    <w:rsid w:val="009331DE"/>
    <w:rsid w:val="009339E8"/>
    <w:rsid w:val="009342C4"/>
    <w:rsid w:val="009345DA"/>
    <w:rsid w:val="00934BA0"/>
    <w:rsid w:val="00934D37"/>
    <w:rsid w:val="0093538E"/>
    <w:rsid w:val="009353D1"/>
    <w:rsid w:val="00935742"/>
    <w:rsid w:val="00935CA1"/>
    <w:rsid w:val="009362FE"/>
    <w:rsid w:val="00936E99"/>
    <w:rsid w:val="009377CA"/>
    <w:rsid w:val="00937A60"/>
    <w:rsid w:val="00937E87"/>
    <w:rsid w:val="00940593"/>
    <w:rsid w:val="009405D6"/>
    <w:rsid w:val="009406D1"/>
    <w:rsid w:val="00940DCC"/>
    <w:rsid w:val="009412D0"/>
    <w:rsid w:val="009417A7"/>
    <w:rsid w:val="00941E10"/>
    <w:rsid w:val="009426B6"/>
    <w:rsid w:val="00942D01"/>
    <w:rsid w:val="00942F7F"/>
    <w:rsid w:val="009430C2"/>
    <w:rsid w:val="009443D4"/>
    <w:rsid w:val="00944469"/>
    <w:rsid w:val="0094481B"/>
    <w:rsid w:val="00944E64"/>
    <w:rsid w:val="009456E0"/>
    <w:rsid w:val="00946D9C"/>
    <w:rsid w:val="00947112"/>
    <w:rsid w:val="00947EA9"/>
    <w:rsid w:val="0095073A"/>
    <w:rsid w:val="00950986"/>
    <w:rsid w:val="00950DD4"/>
    <w:rsid w:val="00951132"/>
    <w:rsid w:val="0095147F"/>
    <w:rsid w:val="00951DDC"/>
    <w:rsid w:val="0095205C"/>
    <w:rsid w:val="009520AD"/>
    <w:rsid w:val="00952357"/>
    <w:rsid w:val="00953272"/>
    <w:rsid w:val="00953F68"/>
    <w:rsid w:val="00953F9C"/>
    <w:rsid w:val="0095471C"/>
    <w:rsid w:val="00954B76"/>
    <w:rsid w:val="00954C8F"/>
    <w:rsid w:val="009550C2"/>
    <w:rsid w:val="009551E7"/>
    <w:rsid w:val="00955453"/>
    <w:rsid w:val="00955BBE"/>
    <w:rsid w:val="009560A6"/>
    <w:rsid w:val="00956211"/>
    <w:rsid w:val="00956F02"/>
    <w:rsid w:val="00957206"/>
    <w:rsid w:val="00957444"/>
    <w:rsid w:val="0095796C"/>
    <w:rsid w:val="00960B49"/>
    <w:rsid w:val="00960F97"/>
    <w:rsid w:val="009611F0"/>
    <w:rsid w:val="0096181E"/>
    <w:rsid w:val="00961F02"/>
    <w:rsid w:val="0096277C"/>
    <w:rsid w:val="00962AC2"/>
    <w:rsid w:val="0096333D"/>
    <w:rsid w:val="00964F4E"/>
    <w:rsid w:val="00965BB6"/>
    <w:rsid w:val="00965D71"/>
    <w:rsid w:val="00965EAE"/>
    <w:rsid w:val="0096621A"/>
    <w:rsid w:val="0096642B"/>
    <w:rsid w:val="009667B8"/>
    <w:rsid w:val="00966B35"/>
    <w:rsid w:val="009709DD"/>
    <w:rsid w:val="00971326"/>
    <w:rsid w:val="00973ECF"/>
    <w:rsid w:val="00973F21"/>
    <w:rsid w:val="00974E77"/>
    <w:rsid w:val="009751FF"/>
    <w:rsid w:val="0097563F"/>
    <w:rsid w:val="00975682"/>
    <w:rsid w:val="00975B24"/>
    <w:rsid w:val="00975EE0"/>
    <w:rsid w:val="0097672D"/>
    <w:rsid w:val="00976EE7"/>
    <w:rsid w:val="009777CC"/>
    <w:rsid w:val="0098099C"/>
    <w:rsid w:val="00981433"/>
    <w:rsid w:val="009818AE"/>
    <w:rsid w:val="0098336F"/>
    <w:rsid w:val="009840EA"/>
    <w:rsid w:val="0098558A"/>
    <w:rsid w:val="00986392"/>
    <w:rsid w:val="00987AA2"/>
    <w:rsid w:val="00990019"/>
    <w:rsid w:val="0099015A"/>
    <w:rsid w:val="0099026B"/>
    <w:rsid w:val="0099077D"/>
    <w:rsid w:val="0099093F"/>
    <w:rsid w:val="00990B39"/>
    <w:rsid w:val="00992FAA"/>
    <w:rsid w:val="00993DAB"/>
    <w:rsid w:val="0099479D"/>
    <w:rsid w:val="00995AF8"/>
    <w:rsid w:val="009961FB"/>
    <w:rsid w:val="00996E2F"/>
    <w:rsid w:val="009972DD"/>
    <w:rsid w:val="00997A6B"/>
    <w:rsid w:val="00997D19"/>
    <w:rsid w:val="009A0C5A"/>
    <w:rsid w:val="009A0D5C"/>
    <w:rsid w:val="009A229E"/>
    <w:rsid w:val="009A2545"/>
    <w:rsid w:val="009A29C0"/>
    <w:rsid w:val="009A29C2"/>
    <w:rsid w:val="009A3A86"/>
    <w:rsid w:val="009A3B72"/>
    <w:rsid w:val="009A3DC9"/>
    <w:rsid w:val="009A475E"/>
    <w:rsid w:val="009A5A36"/>
    <w:rsid w:val="009A6691"/>
    <w:rsid w:val="009A680F"/>
    <w:rsid w:val="009A69C0"/>
    <w:rsid w:val="009A6A04"/>
    <w:rsid w:val="009A6E63"/>
    <w:rsid w:val="009A7397"/>
    <w:rsid w:val="009A7C40"/>
    <w:rsid w:val="009A7E7E"/>
    <w:rsid w:val="009A7F88"/>
    <w:rsid w:val="009B0903"/>
    <w:rsid w:val="009B1955"/>
    <w:rsid w:val="009B20A1"/>
    <w:rsid w:val="009B231D"/>
    <w:rsid w:val="009B2D96"/>
    <w:rsid w:val="009B2D98"/>
    <w:rsid w:val="009B3374"/>
    <w:rsid w:val="009B3483"/>
    <w:rsid w:val="009B4769"/>
    <w:rsid w:val="009B4D88"/>
    <w:rsid w:val="009B5189"/>
    <w:rsid w:val="009B526E"/>
    <w:rsid w:val="009B5994"/>
    <w:rsid w:val="009B5D5A"/>
    <w:rsid w:val="009B6773"/>
    <w:rsid w:val="009B79BF"/>
    <w:rsid w:val="009C0651"/>
    <w:rsid w:val="009C06A2"/>
    <w:rsid w:val="009C0884"/>
    <w:rsid w:val="009C0965"/>
    <w:rsid w:val="009C0FE5"/>
    <w:rsid w:val="009C10AD"/>
    <w:rsid w:val="009C2BC5"/>
    <w:rsid w:val="009C35C2"/>
    <w:rsid w:val="009C4155"/>
    <w:rsid w:val="009C465E"/>
    <w:rsid w:val="009C4D10"/>
    <w:rsid w:val="009C5B26"/>
    <w:rsid w:val="009C5D85"/>
    <w:rsid w:val="009C725E"/>
    <w:rsid w:val="009C7D86"/>
    <w:rsid w:val="009C7ED1"/>
    <w:rsid w:val="009D053C"/>
    <w:rsid w:val="009D07C6"/>
    <w:rsid w:val="009D0DAC"/>
    <w:rsid w:val="009D1328"/>
    <w:rsid w:val="009D21D0"/>
    <w:rsid w:val="009D2A29"/>
    <w:rsid w:val="009D2B84"/>
    <w:rsid w:val="009D405D"/>
    <w:rsid w:val="009D43C5"/>
    <w:rsid w:val="009D481D"/>
    <w:rsid w:val="009D55D8"/>
    <w:rsid w:val="009D5EBE"/>
    <w:rsid w:val="009D6D40"/>
    <w:rsid w:val="009D74B9"/>
    <w:rsid w:val="009D7636"/>
    <w:rsid w:val="009D7B83"/>
    <w:rsid w:val="009D7C31"/>
    <w:rsid w:val="009E11A2"/>
    <w:rsid w:val="009E15AA"/>
    <w:rsid w:val="009E1AAD"/>
    <w:rsid w:val="009E1C47"/>
    <w:rsid w:val="009E21D3"/>
    <w:rsid w:val="009E2437"/>
    <w:rsid w:val="009E244C"/>
    <w:rsid w:val="009E2499"/>
    <w:rsid w:val="009E3030"/>
    <w:rsid w:val="009E3B34"/>
    <w:rsid w:val="009E4259"/>
    <w:rsid w:val="009E5265"/>
    <w:rsid w:val="009E5312"/>
    <w:rsid w:val="009E565E"/>
    <w:rsid w:val="009E5ABC"/>
    <w:rsid w:val="009E5C68"/>
    <w:rsid w:val="009E60B3"/>
    <w:rsid w:val="009E6606"/>
    <w:rsid w:val="009E6C6D"/>
    <w:rsid w:val="009E70FD"/>
    <w:rsid w:val="009E73AB"/>
    <w:rsid w:val="009F05DD"/>
    <w:rsid w:val="009F09E1"/>
    <w:rsid w:val="009F0E69"/>
    <w:rsid w:val="009F11F0"/>
    <w:rsid w:val="009F170D"/>
    <w:rsid w:val="009F1794"/>
    <w:rsid w:val="009F185E"/>
    <w:rsid w:val="009F20C3"/>
    <w:rsid w:val="009F2B5E"/>
    <w:rsid w:val="009F358F"/>
    <w:rsid w:val="009F4283"/>
    <w:rsid w:val="009F44D7"/>
    <w:rsid w:val="009F45AB"/>
    <w:rsid w:val="009F5AD9"/>
    <w:rsid w:val="009F5F9D"/>
    <w:rsid w:val="009F64F7"/>
    <w:rsid w:val="009F68C2"/>
    <w:rsid w:val="009F6C05"/>
    <w:rsid w:val="009F6C0C"/>
    <w:rsid w:val="009F6DD9"/>
    <w:rsid w:val="009F74F8"/>
    <w:rsid w:val="009F763E"/>
    <w:rsid w:val="00A007AD"/>
    <w:rsid w:val="00A011B4"/>
    <w:rsid w:val="00A0288E"/>
    <w:rsid w:val="00A028A8"/>
    <w:rsid w:val="00A033FE"/>
    <w:rsid w:val="00A0382D"/>
    <w:rsid w:val="00A04D51"/>
    <w:rsid w:val="00A0557D"/>
    <w:rsid w:val="00A061C8"/>
    <w:rsid w:val="00A063D5"/>
    <w:rsid w:val="00A065FB"/>
    <w:rsid w:val="00A069F2"/>
    <w:rsid w:val="00A07489"/>
    <w:rsid w:val="00A10269"/>
    <w:rsid w:val="00A10445"/>
    <w:rsid w:val="00A108BD"/>
    <w:rsid w:val="00A10FFD"/>
    <w:rsid w:val="00A11524"/>
    <w:rsid w:val="00A11EC4"/>
    <w:rsid w:val="00A126D1"/>
    <w:rsid w:val="00A1272A"/>
    <w:rsid w:val="00A12BBB"/>
    <w:rsid w:val="00A12E7B"/>
    <w:rsid w:val="00A130F9"/>
    <w:rsid w:val="00A133BC"/>
    <w:rsid w:val="00A14335"/>
    <w:rsid w:val="00A14C11"/>
    <w:rsid w:val="00A14F64"/>
    <w:rsid w:val="00A1509C"/>
    <w:rsid w:val="00A15633"/>
    <w:rsid w:val="00A15CAD"/>
    <w:rsid w:val="00A162D5"/>
    <w:rsid w:val="00A16572"/>
    <w:rsid w:val="00A1680E"/>
    <w:rsid w:val="00A17BF5"/>
    <w:rsid w:val="00A17F77"/>
    <w:rsid w:val="00A2027A"/>
    <w:rsid w:val="00A208C5"/>
    <w:rsid w:val="00A20949"/>
    <w:rsid w:val="00A2193C"/>
    <w:rsid w:val="00A2216E"/>
    <w:rsid w:val="00A2475C"/>
    <w:rsid w:val="00A248FD"/>
    <w:rsid w:val="00A24FC5"/>
    <w:rsid w:val="00A25E3C"/>
    <w:rsid w:val="00A25EAA"/>
    <w:rsid w:val="00A26679"/>
    <w:rsid w:val="00A269E2"/>
    <w:rsid w:val="00A2711C"/>
    <w:rsid w:val="00A30088"/>
    <w:rsid w:val="00A30218"/>
    <w:rsid w:val="00A3040F"/>
    <w:rsid w:val="00A3075E"/>
    <w:rsid w:val="00A31161"/>
    <w:rsid w:val="00A3176B"/>
    <w:rsid w:val="00A32B94"/>
    <w:rsid w:val="00A32BDD"/>
    <w:rsid w:val="00A32BED"/>
    <w:rsid w:val="00A33AAC"/>
    <w:rsid w:val="00A34C85"/>
    <w:rsid w:val="00A351A5"/>
    <w:rsid w:val="00A352C4"/>
    <w:rsid w:val="00A360B8"/>
    <w:rsid w:val="00A3651C"/>
    <w:rsid w:val="00A3779C"/>
    <w:rsid w:val="00A37D68"/>
    <w:rsid w:val="00A37FF8"/>
    <w:rsid w:val="00A4046E"/>
    <w:rsid w:val="00A4056F"/>
    <w:rsid w:val="00A40695"/>
    <w:rsid w:val="00A40CBB"/>
    <w:rsid w:val="00A415AA"/>
    <w:rsid w:val="00A41EBF"/>
    <w:rsid w:val="00A423D2"/>
    <w:rsid w:val="00A4263A"/>
    <w:rsid w:val="00A42A4E"/>
    <w:rsid w:val="00A44083"/>
    <w:rsid w:val="00A445A4"/>
    <w:rsid w:val="00A449BB"/>
    <w:rsid w:val="00A455D4"/>
    <w:rsid w:val="00A45764"/>
    <w:rsid w:val="00A4628B"/>
    <w:rsid w:val="00A46341"/>
    <w:rsid w:val="00A46799"/>
    <w:rsid w:val="00A470CA"/>
    <w:rsid w:val="00A47992"/>
    <w:rsid w:val="00A5048A"/>
    <w:rsid w:val="00A50490"/>
    <w:rsid w:val="00A5058D"/>
    <w:rsid w:val="00A509C3"/>
    <w:rsid w:val="00A50A28"/>
    <w:rsid w:val="00A50F2A"/>
    <w:rsid w:val="00A514AF"/>
    <w:rsid w:val="00A51E3E"/>
    <w:rsid w:val="00A52C19"/>
    <w:rsid w:val="00A5347C"/>
    <w:rsid w:val="00A5351C"/>
    <w:rsid w:val="00A53A1D"/>
    <w:rsid w:val="00A54183"/>
    <w:rsid w:val="00A547FE"/>
    <w:rsid w:val="00A55A3D"/>
    <w:rsid w:val="00A568B6"/>
    <w:rsid w:val="00A57D26"/>
    <w:rsid w:val="00A600BF"/>
    <w:rsid w:val="00A60F8F"/>
    <w:rsid w:val="00A615EA"/>
    <w:rsid w:val="00A61714"/>
    <w:rsid w:val="00A61B26"/>
    <w:rsid w:val="00A6206A"/>
    <w:rsid w:val="00A6230A"/>
    <w:rsid w:val="00A6244D"/>
    <w:rsid w:val="00A62E3C"/>
    <w:rsid w:val="00A62F1A"/>
    <w:rsid w:val="00A64531"/>
    <w:rsid w:val="00A64555"/>
    <w:rsid w:val="00A645D4"/>
    <w:rsid w:val="00A65BC5"/>
    <w:rsid w:val="00A65DCF"/>
    <w:rsid w:val="00A6604D"/>
    <w:rsid w:val="00A6629B"/>
    <w:rsid w:val="00A669BB"/>
    <w:rsid w:val="00A6752A"/>
    <w:rsid w:val="00A67AC5"/>
    <w:rsid w:val="00A67ED3"/>
    <w:rsid w:val="00A709F8"/>
    <w:rsid w:val="00A70EBE"/>
    <w:rsid w:val="00A71C0F"/>
    <w:rsid w:val="00A71DA4"/>
    <w:rsid w:val="00A72248"/>
    <w:rsid w:val="00A72594"/>
    <w:rsid w:val="00A738CC"/>
    <w:rsid w:val="00A74ED6"/>
    <w:rsid w:val="00A75247"/>
    <w:rsid w:val="00A7602B"/>
    <w:rsid w:val="00A76DF4"/>
    <w:rsid w:val="00A771A5"/>
    <w:rsid w:val="00A80FAC"/>
    <w:rsid w:val="00A81357"/>
    <w:rsid w:val="00A813B9"/>
    <w:rsid w:val="00A814C1"/>
    <w:rsid w:val="00A82A9F"/>
    <w:rsid w:val="00A835F6"/>
    <w:rsid w:val="00A83D70"/>
    <w:rsid w:val="00A8441F"/>
    <w:rsid w:val="00A84AE4"/>
    <w:rsid w:val="00A85176"/>
    <w:rsid w:val="00A85816"/>
    <w:rsid w:val="00A85D68"/>
    <w:rsid w:val="00A861D4"/>
    <w:rsid w:val="00A86985"/>
    <w:rsid w:val="00A86E4C"/>
    <w:rsid w:val="00A8704F"/>
    <w:rsid w:val="00A904BE"/>
    <w:rsid w:val="00A911A1"/>
    <w:rsid w:val="00A91DC5"/>
    <w:rsid w:val="00A925E9"/>
    <w:rsid w:val="00A926A6"/>
    <w:rsid w:val="00A9282E"/>
    <w:rsid w:val="00A94184"/>
    <w:rsid w:val="00A942BD"/>
    <w:rsid w:val="00A94D08"/>
    <w:rsid w:val="00A94D9E"/>
    <w:rsid w:val="00A94DD6"/>
    <w:rsid w:val="00A95D4B"/>
    <w:rsid w:val="00A96243"/>
    <w:rsid w:val="00AA0CE4"/>
    <w:rsid w:val="00AA0D3B"/>
    <w:rsid w:val="00AA0D96"/>
    <w:rsid w:val="00AA0EC4"/>
    <w:rsid w:val="00AA1139"/>
    <w:rsid w:val="00AA1195"/>
    <w:rsid w:val="00AA1D9B"/>
    <w:rsid w:val="00AA1F31"/>
    <w:rsid w:val="00AA41C8"/>
    <w:rsid w:val="00AA492A"/>
    <w:rsid w:val="00AA52BB"/>
    <w:rsid w:val="00AA6772"/>
    <w:rsid w:val="00AA797D"/>
    <w:rsid w:val="00AB00CE"/>
    <w:rsid w:val="00AB01C8"/>
    <w:rsid w:val="00AB093C"/>
    <w:rsid w:val="00AB0ABB"/>
    <w:rsid w:val="00AB0AE9"/>
    <w:rsid w:val="00AB1A3B"/>
    <w:rsid w:val="00AB1C3F"/>
    <w:rsid w:val="00AB1C42"/>
    <w:rsid w:val="00AB2423"/>
    <w:rsid w:val="00AB278A"/>
    <w:rsid w:val="00AB40B1"/>
    <w:rsid w:val="00AB4413"/>
    <w:rsid w:val="00AB4513"/>
    <w:rsid w:val="00AB491D"/>
    <w:rsid w:val="00AB52F9"/>
    <w:rsid w:val="00AB55F7"/>
    <w:rsid w:val="00AB5927"/>
    <w:rsid w:val="00AB5FE6"/>
    <w:rsid w:val="00AB631A"/>
    <w:rsid w:val="00AB682A"/>
    <w:rsid w:val="00AB7275"/>
    <w:rsid w:val="00AB78E5"/>
    <w:rsid w:val="00AB7917"/>
    <w:rsid w:val="00AB7D4D"/>
    <w:rsid w:val="00AC0591"/>
    <w:rsid w:val="00AC1683"/>
    <w:rsid w:val="00AC1BD1"/>
    <w:rsid w:val="00AC252A"/>
    <w:rsid w:val="00AC261A"/>
    <w:rsid w:val="00AC2D2D"/>
    <w:rsid w:val="00AC2FA1"/>
    <w:rsid w:val="00AC335E"/>
    <w:rsid w:val="00AC3997"/>
    <w:rsid w:val="00AC3C5E"/>
    <w:rsid w:val="00AC3F42"/>
    <w:rsid w:val="00AC4E70"/>
    <w:rsid w:val="00AC505B"/>
    <w:rsid w:val="00AC564D"/>
    <w:rsid w:val="00AC5FBF"/>
    <w:rsid w:val="00AC66E7"/>
    <w:rsid w:val="00AC688E"/>
    <w:rsid w:val="00AC6BF2"/>
    <w:rsid w:val="00AC6FC5"/>
    <w:rsid w:val="00AC7422"/>
    <w:rsid w:val="00AC7625"/>
    <w:rsid w:val="00AD12B6"/>
    <w:rsid w:val="00AD12D6"/>
    <w:rsid w:val="00AD14CD"/>
    <w:rsid w:val="00AD211B"/>
    <w:rsid w:val="00AD27B6"/>
    <w:rsid w:val="00AD27FD"/>
    <w:rsid w:val="00AD38F3"/>
    <w:rsid w:val="00AD41B6"/>
    <w:rsid w:val="00AD483B"/>
    <w:rsid w:val="00AD4B99"/>
    <w:rsid w:val="00AD4CBB"/>
    <w:rsid w:val="00AD5AFF"/>
    <w:rsid w:val="00AD5C5A"/>
    <w:rsid w:val="00AD60A0"/>
    <w:rsid w:val="00AD6A81"/>
    <w:rsid w:val="00AD6CB8"/>
    <w:rsid w:val="00AD7003"/>
    <w:rsid w:val="00AD793B"/>
    <w:rsid w:val="00AE223D"/>
    <w:rsid w:val="00AE33EC"/>
    <w:rsid w:val="00AE3561"/>
    <w:rsid w:val="00AE4212"/>
    <w:rsid w:val="00AE46E7"/>
    <w:rsid w:val="00AE47CA"/>
    <w:rsid w:val="00AE4929"/>
    <w:rsid w:val="00AE5A5B"/>
    <w:rsid w:val="00AE690E"/>
    <w:rsid w:val="00AE76D9"/>
    <w:rsid w:val="00AE7E61"/>
    <w:rsid w:val="00AF0924"/>
    <w:rsid w:val="00AF0D03"/>
    <w:rsid w:val="00AF0D9D"/>
    <w:rsid w:val="00AF0FAD"/>
    <w:rsid w:val="00AF16A4"/>
    <w:rsid w:val="00AF16A9"/>
    <w:rsid w:val="00AF1AFE"/>
    <w:rsid w:val="00AF1D28"/>
    <w:rsid w:val="00AF2631"/>
    <w:rsid w:val="00AF35FA"/>
    <w:rsid w:val="00AF47A2"/>
    <w:rsid w:val="00AF4956"/>
    <w:rsid w:val="00AF4E9F"/>
    <w:rsid w:val="00AF7F81"/>
    <w:rsid w:val="00B001A2"/>
    <w:rsid w:val="00B0058D"/>
    <w:rsid w:val="00B006E7"/>
    <w:rsid w:val="00B007A0"/>
    <w:rsid w:val="00B00D67"/>
    <w:rsid w:val="00B0123F"/>
    <w:rsid w:val="00B0309B"/>
    <w:rsid w:val="00B03476"/>
    <w:rsid w:val="00B03BA6"/>
    <w:rsid w:val="00B03C5D"/>
    <w:rsid w:val="00B03E36"/>
    <w:rsid w:val="00B049B7"/>
    <w:rsid w:val="00B04CEC"/>
    <w:rsid w:val="00B04CF8"/>
    <w:rsid w:val="00B054FC"/>
    <w:rsid w:val="00B05F2F"/>
    <w:rsid w:val="00B05F45"/>
    <w:rsid w:val="00B06377"/>
    <w:rsid w:val="00B071AD"/>
    <w:rsid w:val="00B07334"/>
    <w:rsid w:val="00B07512"/>
    <w:rsid w:val="00B07A02"/>
    <w:rsid w:val="00B10FD9"/>
    <w:rsid w:val="00B11147"/>
    <w:rsid w:val="00B11541"/>
    <w:rsid w:val="00B11E47"/>
    <w:rsid w:val="00B131A6"/>
    <w:rsid w:val="00B132A6"/>
    <w:rsid w:val="00B13C4A"/>
    <w:rsid w:val="00B1467A"/>
    <w:rsid w:val="00B146FE"/>
    <w:rsid w:val="00B15196"/>
    <w:rsid w:val="00B15CF7"/>
    <w:rsid w:val="00B16025"/>
    <w:rsid w:val="00B162E6"/>
    <w:rsid w:val="00B20320"/>
    <w:rsid w:val="00B209BF"/>
    <w:rsid w:val="00B20B2D"/>
    <w:rsid w:val="00B21365"/>
    <w:rsid w:val="00B21494"/>
    <w:rsid w:val="00B214DA"/>
    <w:rsid w:val="00B21C23"/>
    <w:rsid w:val="00B21DA4"/>
    <w:rsid w:val="00B2228C"/>
    <w:rsid w:val="00B223E2"/>
    <w:rsid w:val="00B22729"/>
    <w:rsid w:val="00B236DE"/>
    <w:rsid w:val="00B23C69"/>
    <w:rsid w:val="00B23EFF"/>
    <w:rsid w:val="00B23FF2"/>
    <w:rsid w:val="00B249BF"/>
    <w:rsid w:val="00B25A74"/>
    <w:rsid w:val="00B25BEF"/>
    <w:rsid w:val="00B25F70"/>
    <w:rsid w:val="00B2626F"/>
    <w:rsid w:val="00B2684F"/>
    <w:rsid w:val="00B2742D"/>
    <w:rsid w:val="00B30735"/>
    <w:rsid w:val="00B31205"/>
    <w:rsid w:val="00B32B9A"/>
    <w:rsid w:val="00B32D55"/>
    <w:rsid w:val="00B32FB3"/>
    <w:rsid w:val="00B33747"/>
    <w:rsid w:val="00B340DD"/>
    <w:rsid w:val="00B342A8"/>
    <w:rsid w:val="00B349B3"/>
    <w:rsid w:val="00B3500B"/>
    <w:rsid w:val="00B35B2A"/>
    <w:rsid w:val="00B35F60"/>
    <w:rsid w:val="00B363F5"/>
    <w:rsid w:val="00B375E0"/>
    <w:rsid w:val="00B37683"/>
    <w:rsid w:val="00B3772F"/>
    <w:rsid w:val="00B403F5"/>
    <w:rsid w:val="00B408B5"/>
    <w:rsid w:val="00B408E3"/>
    <w:rsid w:val="00B41856"/>
    <w:rsid w:val="00B41A6D"/>
    <w:rsid w:val="00B41DCC"/>
    <w:rsid w:val="00B4200B"/>
    <w:rsid w:val="00B4259A"/>
    <w:rsid w:val="00B43BA0"/>
    <w:rsid w:val="00B43E45"/>
    <w:rsid w:val="00B4442A"/>
    <w:rsid w:val="00B45082"/>
    <w:rsid w:val="00B45094"/>
    <w:rsid w:val="00B467CF"/>
    <w:rsid w:val="00B47B8F"/>
    <w:rsid w:val="00B47BE3"/>
    <w:rsid w:val="00B50E53"/>
    <w:rsid w:val="00B519A4"/>
    <w:rsid w:val="00B51CAC"/>
    <w:rsid w:val="00B521C0"/>
    <w:rsid w:val="00B52410"/>
    <w:rsid w:val="00B525B8"/>
    <w:rsid w:val="00B54021"/>
    <w:rsid w:val="00B540FA"/>
    <w:rsid w:val="00B54408"/>
    <w:rsid w:val="00B54F6A"/>
    <w:rsid w:val="00B55D58"/>
    <w:rsid w:val="00B561AE"/>
    <w:rsid w:val="00B563D6"/>
    <w:rsid w:val="00B566DA"/>
    <w:rsid w:val="00B57624"/>
    <w:rsid w:val="00B57F25"/>
    <w:rsid w:val="00B6016B"/>
    <w:rsid w:val="00B605CC"/>
    <w:rsid w:val="00B60989"/>
    <w:rsid w:val="00B615F3"/>
    <w:rsid w:val="00B625F3"/>
    <w:rsid w:val="00B63522"/>
    <w:rsid w:val="00B635C4"/>
    <w:rsid w:val="00B636DD"/>
    <w:rsid w:val="00B638E8"/>
    <w:rsid w:val="00B639CC"/>
    <w:rsid w:val="00B64CD4"/>
    <w:rsid w:val="00B6547D"/>
    <w:rsid w:val="00B654DB"/>
    <w:rsid w:val="00B65B02"/>
    <w:rsid w:val="00B661F2"/>
    <w:rsid w:val="00B663D0"/>
    <w:rsid w:val="00B67A39"/>
    <w:rsid w:val="00B67C33"/>
    <w:rsid w:val="00B67D90"/>
    <w:rsid w:val="00B719FA"/>
    <w:rsid w:val="00B72743"/>
    <w:rsid w:val="00B7295B"/>
    <w:rsid w:val="00B72D94"/>
    <w:rsid w:val="00B73050"/>
    <w:rsid w:val="00B740BC"/>
    <w:rsid w:val="00B741C6"/>
    <w:rsid w:val="00B747E3"/>
    <w:rsid w:val="00B74884"/>
    <w:rsid w:val="00B752E0"/>
    <w:rsid w:val="00B755A4"/>
    <w:rsid w:val="00B7606D"/>
    <w:rsid w:val="00B761B3"/>
    <w:rsid w:val="00B762A3"/>
    <w:rsid w:val="00B76476"/>
    <w:rsid w:val="00B76616"/>
    <w:rsid w:val="00B76C54"/>
    <w:rsid w:val="00B777AB"/>
    <w:rsid w:val="00B81100"/>
    <w:rsid w:val="00B81B27"/>
    <w:rsid w:val="00B81EA3"/>
    <w:rsid w:val="00B820D1"/>
    <w:rsid w:val="00B82DF9"/>
    <w:rsid w:val="00B84C38"/>
    <w:rsid w:val="00B851B7"/>
    <w:rsid w:val="00B8650A"/>
    <w:rsid w:val="00B86511"/>
    <w:rsid w:val="00B865A8"/>
    <w:rsid w:val="00B865B8"/>
    <w:rsid w:val="00B866C3"/>
    <w:rsid w:val="00B86883"/>
    <w:rsid w:val="00B8689F"/>
    <w:rsid w:val="00B86A09"/>
    <w:rsid w:val="00B87B9C"/>
    <w:rsid w:val="00B87DCE"/>
    <w:rsid w:val="00B90C45"/>
    <w:rsid w:val="00B91F14"/>
    <w:rsid w:val="00B9297D"/>
    <w:rsid w:val="00B92B11"/>
    <w:rsid w:val="00B92E81"/>
    <w:rsid w:val="00B934BC"/>
    <w:rsid w:val="00B9409B"/>
    <w:rsid w:val="00B94175"/>
    <w:rsid w:val="00B94630"/>
    <w:rsid w:val="00B947CB"/>
    <w:rsid w:val="00B949CF"/>
    <w:rsid w:val="00B95563"/>
    <w:rsid w:val="00B956E3"/>
    <w:rsid w:val="00B96259"/>
    <w:rsid w:val="00B96930"/>
    <w:rsid w:val="00B969A6"/>
    <w:rsid w:val="00BA07C2"/>
    <w:rsid w:val="00BA0B3D"/>
    <w:rsid w:val="00BA13C6"/>
    <w:rsid w:val="00BA1407"/>
    <w:rsid w:val="00BA1B39"/>
    <w:rsid w:val="00BA1F04"/>
    <w:rsid w:val="00BA260A"/>
    <w:rsid w:val="00BA28C8"/>
    <w:rsid w:val="00BA2F63"/>
    <w:rsid w:val="00BA31F4"/>
    <w:rsid w:val="00BA325D"/>
    <w:rsid w:val="00BA39AA"/>
    <w:rsid w:val="00BA3A25"/>
    <w:rsid w:val="00BA3FA3"/>
    <w:rsid w:val="00BA40D6"/>
    <w:rsid w:val="00BA4F53"/>
    <w:rsid w:val="00BA52B8"/>
    <w:rsid w:val="00BA5D7F"/>
    <w:rsid w:val="00BA61CA"/>
    <w:rsid w:val="00BA61D4"/>
    <w:rsid w:val="00BA62ED"/>
    <w:rsid w:val="00BA6799"/>
    <w:rsid w:val="00BB0037"/>
    <w:rsid w:val="00BB0677"/>
    <w:rsid w:val="00BB072C"/>
    <w:rsid w:val="00BB153C"/>
    <w:rsid w:val="00BB219C"/>
    <w:rsid w:val="00BB22D0"/>
    <w:rsid w:val="00BB2A55"/>
    <w:rsid w:val="00BB2F1E"/>
    <w:rsid w:val="00BB30C9"/>
    <w:rsid w:val="00BB3A95"/>
    <w:rsid w:val="00BB3CDE"/>
    <w:rsid w:val="00BB428D"/>
    <w:rsid w:val="00BB5437"/>
    <w:rsid w:val="00BB55AF"/>
    <w:rsid w:val="00BB55DD"/>
    <w:rsid w:val="00BB6C9E"/>
    <w:rsid w:val="00BB7594"/>
    <w:rsid w:val="00BB768C"/>
    <w:rsid w:val="00BB7951"/>
    <w:rsid w:val="00BC0866"/>
    <w:rsid w:val="00BC195B"/>
    <w:rsid w:val="00BC1A29"/>
    <w:rsid w:val="00BC22BB"/>
    <w:rsid w:val="00BC232D"/>
    <w:rsid w:val="00BC238B"/>
    <w:rsid w:val="00BC278E"/>
    <w:rsid w:val="00BC4556"/>
    <w:rsid w:val="00BC4833"/>
    <w:rsid w:val="00BC4C4B"/>
    <w:rsid w:val="00BC4D81"/>
    <w:rsid w:val="00BC5234"/>
    <w:rsid w:val="00BC68EC"/>
    <w:rsid w:val="00BC780E"/>
    <w:rsid w:val="00BC7A8F"/>
    <w:rsid w:val="00BD002A"/>
    <w:rsid w:val="00BD023B"/>
    <w:rsid w:val="00BD157B"/>
    <w:rsid w:val="00BD1C57"/>
    <w:rsid w:val="00BD2170"/>
    <w:rsid w:val="00BD39EB"/>
    <w:rsid w:val="00BD3BB5"/>
    <w:rsid w:val="00BD3C3B"/>
    <w:rsid w:val="00BD3F2F"/>
    <w:rsid w:val="00BD4476"/>
    <w:rsid w:val="00BD4810"/>
    <w:rsid w:val="00BD4DA7"/>
    <w:rsid w:val="00BD5B51"/>
    <w:rsid w:val="00BD6BA4"/>
    <w:rsid w:val="00BD7B0A"/>
    <w:rsid w:val="00BE0100"/>
    <w:rsid w:val="00BE01F0"/>
    <w:rsid w:val="00BE0DC9"/>
    <w:rsid w:val="00BE100D"/>
    <w:rsid w:val="00BE1185"/>
    <w:rsid w:val="00BE1E15"/>
    <w:rsid w:val="00BE21EF"/>
    <w:rsid w:val="00BE2551"/>
    <w:rsid w:val="00BE2B1C"/>
    <w:rsid w:val="00BE2D1B"/>
    <w:rsid w:val="00BE2E4F"/>
    <w:rsid w:val="00BE31A3"/>
    <w:rsid w:val="00BE3EED"/>
    <w:rsid w:val="00BE3EF1"/>
    <w:rsid w:val="00BE408F"/>
    <w:rsid w:val="00BE47F2"/>
    <w:rsid w:val="00BE4834"/>
    <w:rsid w:val="00BE5401"/>
    <w:rsid w:val="00BE545F"/>
    <w:rsid w:val="00BE5678"/>
    <w:rsid w:val="00BE56DD"/>
    <w:rsid w:val="00BE628C"/>
    <w:rsid w:val="00BF0848"/>
    <w:rsid w:val="00BF09FA"/>
    <w:rsid w:val="00BF0D2F"/>
    <w:rsid w:val="00BF0FD1"/>
    <w:rsid w:val="00BF2FBF"/>
    <w:rsid w:val="00BF36AF"/>
    <w:rsid w:val="00BF411E"/>
    <w:rsid w:val="00BF4DBA"/>
    <w:rsid w:val="00BF59E0"/>
    <w:rsid w:val="00BF5ADA"/>
    <w:rsid w:val="00BF66D9"/>
    <w:rsid w:val="00BF6C43"/>
    <w:rsid w:val="00BF7507"/>
    <w:rsid w:val="00BF7650"/>
    <w:rsid w:val="00C000D3"/>
    <w:rsid w:val="00C0079E"/>
    <w:rsid w:val="00C00BA6"/>
    <w:rsid w:val="00C00E38"/>
    <w:rsid w:val="00C016FA"/>
    <w:rsid w:val="00C03085"/>
    <w:rsid w:val="00C03483"/>
    <w:rsid w:val="00C03622"/>
    <w:rsid w:val="00C0421A"/>
    <w:rsid w:val="00C04671"/>
    <w:rsid w:val="00C05075"/>
    <w:rsid w:val="00C050E3"/>
    <w:rsid w:val="00C055F8"/>
    <w:rsid w:val="00C0562F"/>
    <w:rsid w:val="00C06163"/>
    <w:rsid w:val="00C06461"/>
    <w:rsid w:val="00C06637"/>
    <w:rsid w:val="00C06E46"/>
    <w:rsid w:val="00C07002"/>
    <w:rsid w:val="00C07CF3"/>
    <w:rsid w:val="00C07F08"/>
    <w:rsid w:val="00C1001F"/>
    <w:rsid w:val="00C10256"/>
    <w:rsid w:val="00C1140E"/>
    <w:rsid w:val="00C11859"/>
    <w:rsid w:val="00C11B19"/>
    <w:rsid w:val="00C12FD4"/>
    <w:rsid w:val="00C134A6"/>
    <w:rsid w:val="00C134AC"/>
    <w:rsid w:val="00C1470E"/>
    <w:rsid w:val="00C149A9"/>
    <w:rsid w:val="00C15549"/>
    <w:rsid w:val="00C157BA"/>
    <w:rsid w:val="00C158CC"/>
    <w:rsid w:val="00C15B4E"/>
    <w:rsid w:val="00C16537"/>
    <w:rsid w:val="00C168CC"/>
    <w:rsid w:val="00C16D09"/>
    <w:rsid w:val="00C17146"/>
    <w:rsid w:val="00C1732C"/>
    <w:rsid w:val="00C20115"/>
    <w:rsid w:val="00C206CB"/>
    <w:rsid w:val="00C209F4"/>
    <w:rsid w:val="00C20E70"/>
    <w:rsid w:val="00C20FFE"/>
    <w:rsid w:val="00C21CB9"/>
    <w:rsid w:val="00C228F0"/>
    <w:rsid w:val="00C22A03"/>
    <w:rsid w:val="00C237B5"/>
    <w:rsid w:val="00C23CF1"/>
    <w:rsid w:val="00C2403A"/>
    <w:rsid w:val="00C24BE3"/>
    <w:rsid w:val="00C25D84"/>
    <w:rsid w:val="00C27036"/>
    <w:rsid w:val="00C27102"/>
    <w:rsid w:val="00C3003E"/>
    <w:rsid w:val="00C3090C"/>
    <w:rsid w:val="00C30E31"/>
    <w:rsid w:val="00C30F1F"/>
    <w:rsid w:val="00C3184D"/>
    <w:rsid w:val="00C319ED"/>
    <w:rsid w:val="00C31A69"/>
    <w:rsid w:val="00C327D3"/>
    <w:rsid w:val="00C33253"/>
    <w:rsid w:val="00C335D3"/>
    <w:rsid w:val="00C33678"/>
    <w:rsid w:val="00C33A7F"/>
    <w:rsid w:val="00C34003"/>
    <w:rsid w:val="00C342AB"/>
    <w:rsid w:val="00C34322"/>
    <w:rsid w:val="00C35F3B"/>
    <w:rsid w:val="00C37960"/>
    <w:rsid w:val="00C40312"/>
    <w:rsid w:val="00C4090C"/>
    <w:rsid w:val="00C413E9"/>
    <w:rsid w:val="00C4148A"/>
    <w:rsid w:val="00C41674"/>
    <w:rsid w:val="00C418EB"/>
    <w:rsid w:val="00C42384"/>
    <w:rsid w:val="00C426FC"/>
    <w:rsid w:val="00C4288D"/>
    <w:rsid w:val="00C42E75"/>
    <w:rsid w:val="00C42F85"/>
    <w:rsid w:val="00C443C5"/>
    <w:rsid w:val="00C44556"/>
    <w:rsid w:val="00C446F4"/>
    <w:rsid w:val="00C44ED5"/>
    <w:rsid w:val="00C45964"/>
    <w:rsid w:val="00C459B4"/>
    <w:rsid w:val="00C45EAC"/>
    <w:rsid w:val="00C4712B"/>
    <w:rsid w:val="00C50D5B"/>
    <w:rsid w:val="00C513A6"/>
    <w:rsid w:val="00C51431"/>
    <w:rsid w:val="00C51513"/>
    <w:rsid w:val="00C51580"/>
    <w:rsid w:val="00C51585"/>
    <w:rsid w:val="00C5281B"/>
    <w:rsid w:val="00C530C8"/>
    <w:rsid w:val="00C53790"/>
    <w:rsid w:val="00C53F50"/>
    <w:rsid w:val="00C545C4"/>
    <w:rsid w:val="00C54AAE"/>
    <w:rsid w:val="00C54C59"/>
    <w:rsid w:val="00C5527A"/>
    <w:rsid w:val="00C5643B"/>
    <w:rsid w:val="00C56BB8"/>
    <w:rsid w:val="00C57562"/>
    <w:rsid w:val="00C57DB6"/>
    <w:rsid w:val="00C60404"/>
    <w:rsid w:val="00C6077A"/>
    <w:rsid w:val="00C61D7D"/>
    <w:rsid w:val="00C6212D"/>
    <w:rsid w:val="00C62A25"/>
    <w:rsid w:val="00C634AB"/>
    <w:rsid w:val="00C6356C"/>
    <w:rsid w:val="00C638C3"/>
    <w:rsid w:val="00C63FE6"/>
    <w:rsid w:val="00C640F4"/>
    <w:rsid w:val="00C6452A"/>
    <w:rsid w:val="00C661EF"/>
    <w:rsid w:val="00C6664C"/>
    <w:rsid w:val="00C6711F"/>
    <w:rsid w:val="00C677C7"/>
    <w:rsid w:val="00C67D77"/>
    <w:rsid w:val="00C700B4"/>
    <w:rsid w:val="00C705C2"/>
    <w:rsid w:val="00C71536"/>
    <w:rsid w:val="00C723D3"/>
    <w:rsid w:val="00C72893"/>
    <w:rsid w:val="00C72DFC"/>
    <w:rsid w:val="00C74ACF"/>
    <w:rsid w:val="00C74E08"/>
    <w:rsid w:val="00C75313"/>
    <w:rsid w:val="00C75B87"/>
    <w:rsid w:val="00C75FB9"/>
    <w:rsid w:val="00C7644E"/>
    <w:rsid w:val="00C76F33"/>
    <w:rsid w:val="00C77BC6"/>
    <w:rsid w:val="00C8000B"/>
    <w:rsid w:val="00C8022F"/>
    <w:rsid w:val="00C80567"/>
    <w:rsid w:val="00C818A2"/>
    <w:rsid w:val="00C8344F"/>
    <w:rsid w:val="00C83DBE"/>
    <w:rsid w:val="00C859DC"/>
    <w:rsid w:val="00C87140"/>
    <w:rsid w:val="00C87ACA"/>
    <w:rsid w:val="00C87CC5"/>
    <w:rsid w:val="00C87D3B"/>
    <w:rsid w:val="00C90F5C"/>
    <w:rsid w:val="00C913D4"/>
    <w:rsid w:val="00C91FBF"/>
    <w:rsid w:val="00C92008"/>
    <w:rsid w:val="00C92159"/>
    <w:rsid w:val="00C9248B"/>
    <w:rsid w:val="00C926D4"/>
    <w:rsid w:val="00C92AA8"/>
    <w:rsid w:val="00C93764"/>
    <w:rsid w:val="00C93D95"/>
    <w:rsid w:val="00C942B3"/>
    <w:rsid w:val="00C9430A"/>
    <w:rsid w:val="00C94904"/>
    <w:rsid w:val="00C94D1A"/>
    <w:rsid w:val="00C94F56"/>
    <w:rsid w:val="00C953F5"/>
    <w:rsid w:val="00C96D04"/>
    <w:rsid w:val="00C96FE6"/>
    <w:rsid w:val="00C97EAC"/>
    <w:rsid w:val="00CA006B"/>
    <w:rsid w:val="00CA0192"/>
    <w:rsid w:val="00CA0571"/>
    <w:rsid w:val="00CA0716"/>
    <w:rsid w:val="00CA098A"/>
    <w:rsid w:val="00CA0B9B"/>
    <w:rsid w:val="00CA1547"/>
    <w:rsid w:val="00CA1C63"/>
    <w:rsid w:val="00CA1DEB"/>
    <w:rsid w:val="00CA3264"/>
    <w:rsid w:val="00CA39F9"/>
    <w:rsid w:val="00CA3A97"/>
    <w:rsid w:val="00CA44E2"/>
    <w:rsid w:val="00CA450C"/>
    <w:rsid w:val="00CA5897"/>
    <w:rsid w:val="00CA5CFD"/>
    <w:rsid w:val="00CA69D5"/>
    <w:rsid w:val="00CA6D76"/>
    <w:rsid w:val="00CA7185"/>
    <w:rsid w:val="00CA73DC"/>
    <w:rsid w:val="00CA7738"/>
    <w:rsid w:val="00CB09BC"/>
    <w:rsid w:val="00CB0CD8"/>
    <w:rsid w:val="00CB1B79"/>
    <w:rsid w:val="00CB1E34"/>
    <w:rsid w:val="00CB1E36"/>
    <w:rsid w:val="00CB223E"/>
    <w:rsid w:val="00CB374C"/>
    <w:rsid w:val="00CB4773"/>
    <w:rsid w:val="00CB4C3F"/>
    <w:rsid w:val="00CB5BD6"/>
    <w:rsid w:val="00CB624B"/>
    <w:rsid w:val="00CB68CC"/>
    <w:rsid w:val="00CB6A8F"/>
    <w:rsid w:val="00CC0EEB"/>
    <w:rsid w:val="00CC1083"/>
    <w:rsid w:val="00CC1663"/>
    <w:rsid w:val="00CC173C"/>
    <w:rsid w:val="00CC1782"/>
    <w:rsid w:val="00CC1D27"/>
    <w:rsid w:val="00CC1FEA"/>
    <w:rsid w:val="00CC22C4"/>
    <w:rsid w:val="00CC327E"/>
    <w:rsid w:val="00CC32AE"/>
    <w:rsid w:val="00CC390C"/>
    <w:rsid w:val="00CC40AB"/>
    <w:rsid w:val="00CC426F"/>
    <w:rsid w:val="00CC455C"/>
    <w:rsid w:val="00CC5248"/>
    <w:rsid w:val="00CC5980"/>
    <w:rsid w:val="00CC66A3"/>
    <w:rsid w:val="00CC6774"/>
    <w:rsid w:val="00CC6A93"/>
    <w:rsid w:val="00CC7399"/>
    <w:rsid w:val="00CC7905"/>
    <w:rsid w:val="00CC7A39"/>
    <w:rsid w:val="00CD02C8"/>
    <w:rsid w:val="00CD0360"/>
    <w:rsid w:val="00CD0566"/>
    <w:rsid w:val="00CD0FE0"/>
    <w:rsid w:val="00CD10DF"/>
    <w:rsid w:val="00CD17E4"/>
    <w:rsid w:val="00CD2728"/>
    <w:rsid w:val="00CD2E4A"/>
    <w:rsid w:val="00CD2F93"/>
    <w:rsid w:val="00CD527A"/>
    <w:rsid w:val="00CD5D25"/>
    <w:rsid w:val="00CD5EC4"/>
    <w:rsid w:val="00CD68E4"/>
    <w:rsid w:val="00CD7144"/>
    <w:rsid w:val="00CD7538"/>
    <w:rsid w:val="00CD7755"/>
    <w:rsid w:val="00CD77AA"/>
    <w:rsid w:val="00CD7BE6"/>
    <w:rsid w:val="00CE002B"/>
    <w:rsid w:val="00CE03B1"/>
    <w:rsid w:val="00CE04FF"/>
    <w:rsid w:val="00CE06CB"/>
    <w:rsid w:val="00CE0BC2"/>
    <w:rsid w:val="00CE0EE9"/>
    <w:rsid w:val="00CE0FC8"/>
    <w:rsid w:val="00CE11DA"/>
    <w:rsid w:val="00CE1483"/>
    <w:rsid w:val="00CE1EF0"/>
    <w:rsid w:val="00CE2075"/>
    <w:rsid w:val="00CE222C"/>
    <w:rsid w:val="00CE24B0"/>
    <w:rsid w:val="00CE32A4"/>
    <w:rsid w:val="00CE32BC"/>
    <w:rsid w:val="00CE3E35"/>
    <w:rsid w:val="00CE456D"/>
    <w:rsid w:val="00CE4930"/>
    <w:rsid w:val="00CE4A39"/>
    <w:rsid w:val="00CE4B13"/>
    <w:rsid w:val="00CE5573"/>
    <w:rsid w:val="00CE5E90"/>
    <w:rsid w:val="00CE67A9"/>
    <w:rsid w:val="00CE691C"/>
    <w:rsid w:val="00CE6C70"/>
    <w:rsid w:val="00CE6ECD"/>
    <w:rsid w:val="00CE7797"/>
    <w:rsid w:val="00CF04F9"/>
    <w:rsid w:val="00CF0BA9"/>
    <w:rsid w:val="00CF0F35"/>
    <w:rsid w:val="00CF11A9"/>
    <w:rsid w:val="00CF2119"/>
    <w:rsid w:val="00CF2441"/>
    <w:rsid w:val="00CF362A"/>
    <w:rsid w:val="00CF4288"/>
    <w:rsid w:val="00CF4AD8"/>
    <w:rsid w:val="00CF4C88"/>
    <w:rsid w:val="00CF5D89"/>
    <w:rsid w:val="00CF60A4"/>
    <w:rsid w:val="00CF6606"/>
    <w:rsid w:val="00CF6871"/>
    <w:rsid w:val="00CF69F1"/>
    <w:rsid w:val="00CF7F40"/>
    <w:rsid w:val="00D010D6"/>
    <w:rsid w:val="00D010E0"/>
    <w:rsid w:val="00D016DF"/>
    <w:rsid w:val="00D018B7"/>
    <w:rsid w:val="00D02076"/>
    <w:rsid w:val="00D03910"/>
    <w:rsid w:val="00D042E2"/>
    <w:rsid w:val="00D04901"/>
    <w:rsid w:val="00D04D9C"/>
    <w:rsid w:val="00D04FA2"/>
    <w:rsid w:val="00D0561E"/>
    <w:rsid w:val="00D05F65"/>
    <w:rsid w:val="00D0615B"/>
    <w:rsid w:val="00D1179C"/>
    <w:rsid w:val="00D118D2"/>
    <w:rsid w:val="00D1273A"/>
    <w:rsid w:val="00D1338A"/>
    <w:rsid w:val="00D133DC"/>
    <w:rsid w:val="00D1347E"/>
    <w:rsid w:val="00D1428E"/>
    <w:rsid w:val="00D15C76"/>
    <w:rsid w:val="00D15E7D"/>
    <w:rsid w:val="00D16DC7"/>
    <w:rsid w:val="00D17C81"/>
    <w:rsid w:val="00D204B3"/>
    <w:rsid w:val="00D208A2"/>
    <w:rsid w:val="00D20C67"/>
    <w:rsid w:val="00D20FC5"/>
    <w:rsid w:val="00D21665"/>
    <w:rsid w:val="00D218AF"/>
    <w:rsid w:val="00D2204D"/>
    <w:rsid w:val="00D22250"/>
    <w:rsid w:val="00D2271B"/>
    <w:rsid w:val="00D22BEF"/>
    <w:rsid w:val="00D22F2D"/>
    <w:rsid w:val="00D23373"/>
    <w:rsid w:val="00D2388A"/>
    <w:rsid w:val="00D23B85"/>
    <w:rsid w:val="00D23CE3"/>
    <w:rsid w:val="00D23FAD"/>
    <w:rsid w:val="00D24090"/>
    <w:rsid w:val="00D2411F"/>
    <w:rsid w:val="00D24286"/>
    <w:rsid w:val="00D24592"/>
    <w:rsid w:val="00D24AF6"/>
    <w:rsid w:val="00D254EF"/>
    <w:rsid w:val="00D27106"/>
    <w:rsid w:val="00D27F47"/>
    <w:rsid w:val="00D3058B"/>
    <w:rsid w:val="00D30D66"/>
    <w:rsid w:val="00D31213"/>
    <w:rsid w:val="00D31564"/>
    <w:rsid w:val="00D31A95"/>
    <w:rsid w:val="00D31F21"/>
    <w:rsid w:val="00D31F39"/>
    <w:rsid w:val="00D320CD"/>
    <w:rsid w:val="00D325AB"/>
    <w:rsid w:val="00D32ABB"/>
    <w:rsid w:val="00D32E2F"/>
    <w:rsid w:val="00D3314E"/>
    <w:rsid w:val="00D333A7"/>
    <w:rsid w:val="00D33671"/>
    <w:rsid w:val="00D33850"/>
    <w:rsid w:val="00D33A2A"/>
    <w:rsid w:val="00D33FBA"/>
    <w:rsid w:val="00D33FD6"/>
    <w:rsid w:val="00D34D46"/>
    <w:rsid w:val="00D35EEE"/>
    <w:rsid w:val="00D364F3"/>
    <w:rsid w:val="00D36AAB"/>
    <w:rsid w:val="00D36BC0"/>
    <w:rsid w:val="00D36F66"/>
    <w:rsid w:val="00D36FAC"/>
    <w:rsid w:val="00D401D2"/>
    <w:rsid w:val="00D415AB"/>
    <w:rsid w:val="00D41674"/>
    <w:rsid w:val="00D42C22"/>
    <w:rsid w:val="00D4359D"/>
    <w:rsid w:val="00D438B2"/>
    <w:rsid w:val="00D43DD7"/>
    <w:rsid w:val="00D4479E"/>
    <w:rsid w:val="00D453D2"/>
    <w:rsid w:val="00D45887"/>
    <w:rsid w:val="00D45D46"/>
    <w:rsid w:val="00D45F2F"/>
    <w:rsid w:val="00D4608C"/>
    <w:rsid w:val="00D46282"/>
    <w:rsid w:val="00D47447"/>
    <w:rsid w:val="00D47FDD"/>
    <w:rsid w:val="00D50187"/>
    <w:rsid w:val="00D50993"/>
    <w:rsid w:val="00D510CF"/>
    <w:rsid w:val="00D51DB5"/>
    <w:rsid w:val="00D5204C"/>
    <w:rsid w:val="00D52EE4"/>
    <w:rsid w:val="00D52F70"/>
    <w:rsid w:val="00D53B2D"/>
    <w:rsid w:val="00D54342"/>
    <w:rsid w:val="00D54D40"/>
    <w:rsid w:val="00D56121"/>
    <w:rsid w:val="00D562BD"/>
    <w:rsid w:val="00D56673"/>
    <w:rsid w:val="00D56F89"/>
    <w:rsid w:val="00D5727B"/>
    <w:rsid w:val="00D572F0"/>
    <w:rsid w:val="00D609BE"/>
    <w:rsid w:val="00D60A7A"/>
    <w:rsid w:val="00D60F3D"/>
    <w:rsid w:val="00D61304"/>
    <w:rsid w:val="00D61646"/>
    <w:rsid w:val="00D61F32"/>
    <w:rsid w:val="00D629DE"/>
    <w:rsid w:val="00D62C9E"/>
    <w:rsid w:val="00D63438"/>
    <w:rsid w:val="00D63622"/>
    <w:rsid w:val="00D63C12"/>
    <w:rsid w:val="00D63E4A"/>
    <w:rsid w:val="00D64E33"/>
    <w:rsid w:val="00D6665A"/>
    <w:rsid w:val="00D66AA6"/>
    <w:rsid w:val="00D66B71"/>
    <w:rsid w:val="00D67254"/>
    <w:rsid w:val="00D676A7"/>
    <w:rsid w:val="00D67953"/>
    <w:rsid w:val="00D67D06"/>
    <w:rsid w:val="00D71E18"/>
    <w:rsid w:val="00D71EB2"/>
    <w:rsid w:val="00D73262"/>
    <w:rsid w:val="00D73BDF"/>
    <w:rsid w:val="00D73CFE"/>
    <w:rsid w:val="00D73F38"/>
    <w:rsid w:val="00D7458E"/>
    <w:rsid w:val="00D754D4"/>
    <w:rsid w:val="00D7556E"/>
    <w:rsid w:val="00D758F0"/>
    <w:rsid w:val="00D75F57"/>
    <w:rsid w:val="00D762A6"/>
    <w:rsid w:val="00D76FD8"/>
    <w:rsid w:val="00D77772"/>
    <w:rsid w:val="00D777C8"/>
    <w:rsid w:val="00D77A62"/>
    <w:rsid w:val="00D8077E"/>
    <w:rsid w:val="00D80984"/>
    <w:rsid w:val="00D80BDF"/>
    <w:rsid w:val="00D80CAD"/>
    <w:rsid w:val="00D81266"/>
    <w:rsid w:val="00D827BD"/>
    <w:rsid w:val="00D83594"/>
    <w:rsid w:val="00D8368E"/>
    <w:rsid w:val="00D83BE9"/>
    <w:rsid w:val="00D84166"/>
    <w:rsid w:val="00D85DDD"/>
    <w:rsid w:val="00D86086"/>
    <w:rsid w:val="00D8680A"/>
    <w:rsid w:val="00D86AB1"/>
    <w:rsid w:val="00D8758A"/>
    <w:rsid w:val="00D877A7"/>
    <w:rsid w:val="00D877A9"/>
    <w:rsid w:val="00D87E0C"/>
    <w:rsid w:val="00D87F2A"/>
    <w:rsid w:val="00D90932"/>
    <w:rsid w:val="00D90FB3"/>
    <w:rsid w:val="00D94017"/>
    <w:rsid w:val="00D94B2A"/>
    <w:rsid w:val="00D94BC9"/>
    <w:rsid w:val="00D952F8"/>
    <w:rsid w:val="00D958FC"/>
    <w:rsid w:val="00D95ABE"/>
    <w:rsid w:val="00D95C57"/>
    <w:rsid w:val="00D963F5"/>
    <w:rsid w:val="00D96D2C"/>
    <w:rsid w:val="00D96F7F"/>
    <w:rsid w:val="00D9763F"/>
    <w:rsid w:val="00D97A1A"/>
    <w:rsid w:val="00D97E32"/>
    <w:rsid w:val="00DA0495"/>
    <w:rsid w:val="00DA09BA"/>
    <w:rsid w:val="00DA10B0"/>
    <w:rsid w:val="00DA23CD"/>
    <w:rsid w:val="00DA2EB2"/>
    <w:rsid w:val="00DA3B4B"/>
    <w:rsid w:val="00DA3E28"/>
    <w:rsid w:val="00DA43DE"/>
    <w:rsid w:val="00DA44B9"/>
    <w:rsid w:val="00DA44DB"/>
    <w:rsid w:val="00DA487C"/>
    <w:rsid w:val="00DA5272"/>
    <w:rsid w:val="00DA5413"/>
    <w:rsid w:val="00DA56DB"/>
    <w:rsid w:val="00DA5984"/>
    <w:rsid w:val="00DA60C0"/>
    <w:rsid w:val="00DA657A"/>
    <w:rsid w:val="00DA70CD"/>
    <w:rsid w:val="00DA72FC"/>
    <w:rsid w:val="00DA788D"/>
    <w:rsid w:val="00DA78B2"/>
    <w:rsid w:val="00DB051D"/>
    <w:rsid w:val="00DB0720"/>
    <w:rsid w:val="00DB1004"/>
    <w:rsid w:val="00DB10C9"/>
    <w:rsid w:val="00DB2354"/>
    <w:rsid w:val="00DB26CC"/>
    <w:rsid w:val="00DB2A43"/>
    <w:rsid w:val="00DB2CC7"/>
    <w:rsid w:val="00DB3B22"/>
    <w:rsid w:val="00DB5320"/>
    <w:rsid w:val="00DB5590"/>
    <w:rsid w:val="00DB5F27"/>
    <w:rsid w:val="00DB6355"/>
    <w:rsid w:val="00DB7C24"/>
    <w:rsid w:val="00DB7CC9"/>
    <w:rsid w:val="00DC0C20"/>
    <w:rsid w:val="00DC0C46"/>
    <w:rsid w:val="00DC0FD9"/>
    <w:rsid w:val="00DC14F6"/>
    <w:rsid w:val="00DC1B18"/>
    <w:rsid w:val="00DC1FE4"/>
    <w:rsid w:val="00DC268A"/>
    <w:rsid w:val="00DC2A33"/>
    <w:rsid w:val="00DC3467"/>
    <w:rsid w:val="00DC359B"/>
    <w:rsid w:val="00DC3755"/>
    <w:rsid w:val="00DC38B1"/>
    <w:rsid w:val="00DC4099"/>
    <w:rsid w:val="00DC4231"/>
    <w:rsid w:val="00DC4DA3"/>
    <w:rsid w:val="00DC51B9"/>
    <w:rsid w:val="00DC5983"/>
    <w:rsid w:val="00DC6C2F"/>
    <w:rsid w:val="00DC6F35"/>
    <w:rsid w:val="00DC7FDE"/>
    <w:rsid w:val="00DD050A"/>
    <w:rsid w:val="00DD065E"/>
    <w:rsid w:val="00DD0719"/>
    <w:rsid w:val="00DD09C5"/>
    <w:rsid w:val="00DD0B6D"/>
    <w:rsid w:val="00DD15FE"/>
    <w:rsid w:val="00DD34B3"/>
    <w:rsid w:val="00DD3FD5"/>
    <w:rsid w:val="00DD4C89"/>
    <w:rsid w:val="00DD5528"/>
    <w:rsid w:val="00DD5E53"/>
    <w:rsid w:val="00DD631B"/>
    <w:rsid w:val="00DD6B4F"/>
    <w:rsid w:val="00DD716A"/>
    <w:rsid w:val="00DD79FE"/>
    <w:rsid w:val="00DE2085"/>
    <w:rsid w:val="00DE22AB"/>
    <w:rsid w:val="00DE251D"/>
    <w:rsid w:val="00DE25E8"/>
    <w:rsid w:val="00DE28A4"/>
    <w:rsid w:val="00DE2A8C"/>
    <w:rsid w:val="00DE31DF"/>
    <w:rsid w:val="00DE3213"/>
    <w:rsid w:val="00DE3D2E"/>
    <w:rsid w:val="00DE4604"/>
    <w:rsid w:val="00DE4F03"/>
    <w:rsid w:val="00DE6425"/>
    <w:rsid w:val="00DE7994"/>
    <w:rsid w:val="00DE7A50"/>
    <w:rsid w:val="00DF1390"/>
    <w:rsid w:val="00DF3431"/>
    <w:rsid w:val="00DF3878"/>
    <w:rsid w:val="00DF3FDD"/>
    <w:rsid w:val="00DF41F6"/>
    <w:rsid w:val="00DF44CC"/>
    <w:rsid w:val="00DF4F31"/>
    <w:rsid w:val="00DF59EB"/>
    <w:rsid w:val="00DF5A74"/>
    <w:rsid w:val="00DF647D"/>
    <w:rsid w:val="00DF6BFA"/>
    <w:rsid w:val="00DF7939"/>
    <w:rsid w:val="00E000FC"/>
    <w:rsid w:val="00E002AF"/>
    <w:rsid w:val="00E004B7"/>
    <w:rsid w:val="00E010A8"/>
    <w:rsid w:val="00E015C5"/>
    <w:rsid w:val="00E018E3"/>
    <w:rsid w:val="00E0270F"/>
    <w:rsid w:val="00E03DA0"/>
    <w:rsid w:val="00E04239"/>
    <w:rsid w:val="00E04726"/>
    <w:rsid w:val="00E0499F"/>
    <w:rsid w:val="00E04B72"/>
    <w:rsid w:val="00E04DC7"/>
    <w:rsid w:val="00E050E4"/>
    <w:rsid w:val="00E05719"/>
    <w:rsid w:val="00E0586C"/>
    <w:rsid w:val="00E06A54"/>
    <w:rsid w:val="00E072F4"/>
    <w:rsid w:val="00E07663"/>
    <w:rsid w:val="00E07E4D"/>
    <w:rsid w:val="00E10444"/>
    <w:rsid w:val="00E10C12"/>
    <w:rsid w:val="00E1127D"/>
    <w:rsid w:val="00E118C8"/>
    <w:rsid w:val="00E1219B"/>
    <w:rsid w:val="00E12BFB"/>
    <w:rsid w:val="00E13606"/>
    <w:rsid w:val="00E13805"/>
    <w:rsid w:val="00E14899"/>
    <w:rsid w:val="00E15255"/>
    <w:rsid w:val="00E15B4E"/>
    <w:rsid w:val="00E163AE"/>
    <w:rsid w:val="00E16888"/>
    <w:rsid w:val="00E17C38"/>
    <w:rsid w:val="00E2044C"/>
    <w:rsid w:val="00E21904"/>
    <w:rsid w:val="00E21D04"/>
    <w:rsid w:val="00E21F08"/>
    <w:rsid w:val="00E21FFE"/>
    <w:rsid w:val="00E226EA"/>
    <w:rsid w:val="00E23C98"/>
    <w:rsid w:val="00E2624E"/>
    <w:rsid w:val="00E26C69"/>
    <w:rsid w:val="00E27641"/>
    <w:rsid w:val="00E27FBC"/>
    <w:rsid w:val="00E3135F"/>
    <w:rsid w:val="00E316AB"/>
    <w:rsid w:val="00E33B46"/>
    <w:rsid w:val="00E344CA"/>
    <w:rsid w:val="00E349BC"/>
    <w:rsid w:val="00E353C5"/>
    <w:rsid w:val="00E35667"/>
    <w:rsid w:val="00E358A3"/>
    <w:rsid w:val="00E35E7B"/>
    <w:rsid w:val="00E370C0"/>
    <w:rsid w:val="00E375AB"/>
    <w:rsid w:val="00E37728"/>
    <w:rsid w:val="00E37CB5"/>
    <w:rsid w:val="00E40A5E"/>
    <w:rsid w:val="00E40C42"/>
    <w:rsid w:val="00E41096"/>
    <w:rsid w:val="00E41424"/>
    <w:rsid w:val="00E42015"/>
    <w:rsid w:val="00E42121"/>
    <w:rsid w:val="00E42A99"/>
    <w:rsid w:val="00E42CD5"/>
    <w:rsid w:val="00E43AE4"/>
    <w:rsid w:val="00E43AFB"/>
    <w:rsid w:val="00E4498E"/>
    <w:rsid w:val="00E450A2"/>
    <w:rsid w:val="00E45585"/>
    <w:rsid w:val="00E45A52"/>
    <w:rsid w:val="00E4643D"/>
    <w:rsid w:val="00E46F54"/>
    <w:rsid w:val="00E47015"/>
    <w:rsid w:val="00E47332"/>
    <w:rsid w:val="00E47BC1"/>
    <w:rsid w:val="00E47CD1"/>
    <w:rsid w:val="00E51310"/>
    <w:rsid w:val="00E51725"/>
    <w:rsid w:val="00E526DD"/>
    <w:rsid w:val="00E53924"/>
    <w:rsid w:val="00E53CEB"/>
    <w:rsid w:val="00E540DB"/>
    <w:rsid w:val="00E54C75"/>
    <w:rsid w:val="00E54DF7"/>
    <w:rsid w:val="00E5685A"/>
    <w:rsid w:val="00E60ADA"/>
    <w:rsid w:val="00E61186"/>
    <w:rsid w:val="00E62689"/>
    <w:rsid w:val="00E63DCE"/>
    <w:rsid w:val="00E64370"/>
    <w:rsid w:val="00E64386"/>
    <w:rsid w:val="00E64452"/>
    <w:rsid w:val="00E64502"/>
    <w:rsid w:val="00E646BB"/>
    <w:rsid w:val="00E64CB0"/>
    <w:rsid w:val="00E64DE5"/>
    <w:rsid w:val="00E64EF4"/>
    <w:rsid w:val="00E663C6"/>
    <w:rsid w:val="00E66E57"/>
    <w:rsid w:val="00E70932"/>
    <w:rsid w:val="00E715BC"/>
    <w:rsid w:val="00E72B7B"/>
    <w:rsid w:val="00E72E3A"/>
    <w:rsid w:val="00E730FE"/>
    <w:rsid w:val="00E73DD9"/>
    <w:rsid w:val="00E74B7D"/>
    <w:rsid w:val="00E751E0"/>
    <w:rsid w:val="00E769DD"/>
    <w:rsid w:val="00E76AC5"/>
    <w:rsid w:val="00E77057"/>
    <w:rsid w:val="00E778CC"/>
    <w:rsid w:val="00E77916"/>
    <w:rsid w:val="00E7796E"/>
    <w:rsid w:val="00E77CDA"/>
    <w:rsid w:val="00E8000C"/>
    <w:rsid w:val="00E80DEE"/>
    <w:rsid w:val="00E8113D"/>
    <w:rsid w:val="00E811A6"/>
    <w:rsid w:val="00E8178C"/>
    <w:rsid w:val="00E8224D"/>
    <w:rsid w:val="00E82C56"/>
    <w:rsid w:val="00E831A9"/>
    <w:rsid w:val="00E83C6D"/>
    <w:rsid w:val="00E84621"/>
    <w:rsid w:val="00E8487D"/>
    <w:rsid w:val="00E84969"/>
    <w:rsid w:val="00E849CF"/>
    <w:rsid w:val="00E85D74"/>
    <w:rsid w:val="00E85E5E"/>
    <w:rsid w:val="00E863E4"/>
    <w:rsid w:val="00E864B4"/>
    <w:rsid w:val="00E867CB"/>
    <w:rsid w:val="00E87391"/>
    <w:rsid w:val="00E87D61"/>
    <w:rsid w:val="00E87E62"/>
    <w:rsid w:val="00E87FCE"/>
    <w:rsid w:val="00E90656"/>
    <w:rsid w:val="00E90AEC"/>
    <w:rsid w:val="00E917B8"/>
    <w:rsid w:val="00E91B30"/>
    <w:rsid w:val="00E92875"/>
    <w:rsid w:val="00E93C3C"/>
    <w:rsid w:val="00E93D4D"/>
    <w:rsid w:val="00E93E20"/>
    <w:rsid w:val="00E94702"/>
    <w:rsid w:val="00E94F5F"/>
    <w:rsid w:val="00E95ECC"/>
    <w:rsid w:val="00E967B8"/>
    <w:rsid w:val="00E96B2B"/>
    <w:rsid w:val="00E97138"/>
    <w:rsid w:val="00E97A4D"/>
    <w:rsid w:val="00E97B5E"/>
    <w:rsid w:val="00E97CD5"/>
    <w:rsid w:val="00E97E98"/>
    <w:rsid w:val="00EA0070"/>
    <w:rsid w:val="00EA00AD"/>
    <w:rsid w:val="00EA0694"/>
    <w:rsid w:val="00EA0E55"/>
    <w:rsid w:val="00EA12B0"/>
    <w:rsid w:val="00EA1D1E"/>
    <w:rsid w:val="00EA2F95"/>
    <w:rsid w:val="00EA3D12"/>
    <w:rsid w:val="00EA3D73"/>
    <w:rsid w:val="00EA3FE0"/>
    <w:rsid w:val="00EA408E"/>
    <w:rsid w:val="00EA492D"/>
    <w:rsid w:val="00EA4A70"/>
    <w:rsid w:val="00EA4D45"/>
    <w:rsid w:val="00EA5858"/>
    <w:rsid w:val="00EA5CA4"/>
    <w:rsid w:val="00EA5CF6"/>
    <w:rsid w:val="00EA67DB"/>
    <w:rsid w:val="00EA6958"/>
    <w:rsid w:val="00EA6B69"/>
    <w:rsid w:val="00EA7213"/>
    <w:rsid w:val="00EA72E9"/>
    <w:rsid w:val="00EA7F33"/>
    <w:rsid w:val="00EB1305"/>
    <w:rsid w:val="00EB1D73"/>
    <w:rsid w:val="00EB1E5F"/>
    <w:rsid w:val="00EB2B06"/>
    <w:rsid w:val="00EB2D51"/>
    <w:rsid w:val="00EB3985"/>
    <w:rsid w:val="00EB4ACE"/>
    <w:rsid w:val="00EB510D"/>
    <w:rsid w:val="00EB53C2"/>
    <w:rsid w:val="00EB5E39"/>
    <w:rsid w:val="00EB753B"/>
    <w:rsid w:val="00EB78C3"/>
    <w:rsid w:val="00EB7B6F"/>
    <w:rsid w:val="00EB7CB0"/>
    <w:rsid w:val="00EC0BD3"/>
    <w:rsid w:val="00EC1333"/>
    <w:rsid w:val="00EC13ED"/>
    <w:rsid w:val="00EC15D6"/>
    <w:rsid w:val="00EC17A0"/>
    <w:rsid w:val="00EC22AA"/>
    <w:rsid w:val="00EC3454"/>
    <w:rsid w:val="00EC3815"/>
    <w:rsid w:val="00EC3FB1"/>
    <w:rsid w:val="00EC426D"/>
    <w:rsid w:val="00EC4D22"/>
    <w:rsid w:val="00EC65C6"/>
    <w:rsid w:val="00EC7C28"/>
    <w:rsid w:val="00EC7C7A"/>
    <w:rsid w:val="00ED02F7"/>
    <w:rsid w:val="00ED080D"/>
    <w:rsid w:val="00ED0964"/>
    <w:rsid w:val="00ED1B75"/>
    <w:rsid w:val="00ED1F57"/>
    <w:rsid w:val="00ED1FE1"/>
    <w:rsid w:val="00ED3AED"/>
    <w:rsid w:val="00ED3B54"/>
    <w:rsid w:val="00ED4B83"/>
    <w:rsid w:val="00ED5FE6"/>
    <w:rsid w:val="00ED673C"/>
    <w:rsid w:val="00ED7BA8"/>
    <w:rsid w:val="00EE0AD6"/>
    <w:rsid w:val="00EE10A5"/>
    <w:rsid w:val="00EE17C1"/>
    <w:rsid w:val="00EE1953"/>
    <w:rsid w:val="00EE1C75"/>
    <w:rsid w:val="00EE20BC"/>
    <w:rsid w:val="00EE358F"/>
    <w:rsid w:val="00EE36A5"/>
    <w:rsid w:val="00EE3995"/>
    <w:rsid w:val="00EE3A5B"/>
    <w:rsid w:val="00EE3C32"/>
    <w:rsid w:val="00EE4A87"/>
    <w:rsid w:val="00EE4D1B"/>
    <w:rsid w:val="00EE527A"/>
    <w:rsid w:val="00EE639B"/>
    <w:rsid w:val="00EE6F21"/>
    <w:rsid w:val="00EE70A1"/>
    <w:rsid w:val="00EE7916"/>
    <w:rsid w:val="00EE7ED9"/>
    <w:rsid w:val="00EF003B"/>
    <w:rsid w:val="00EF0088"/>
    <w:rsid w:val="00EF0CC2"/>
    <w:rsid w:val="00EF125D"/>
    <w:rsid w:val="00EF1CB1"/>
    <w:rsid w:val="00EF3A19"/>
    <w:rsid w:val="00EF3A1D"/>
    <w:rsid w:val="00EF40F4"/>
    <w:rsid w:val="00EF42F0"/>
    <w:rsid w:val="00EF4382"/>
    <w:rsid w:val="00EF48E6"/>
    <w:rsid w:val="00EF5115"/>
    <w:rsid w:val="00EF5383"/>
    <w:rsid w:val="00EF62F9"/>
    <w:rsid w:val="00EF7EC5"/>
    <w:rsid w:val="00F00737"/>
    <w:rsid w:val="00F00F8C"/>
    <w:rsid w:val="00F012B0"/>
    <w:rsid w:val="00F012F5"/>
    <w:rsid w:val="00F021E1"/>
    <w:rsid w:val="00F0241D"/>
    <w:rsid w:val="00F02C56"/>
    <w:rsid w:val="00F039E4"/>
    <w:rsid w:val="00F03B74"/>
    <w:rsid w:val="00F04371"/>
    <w:rsid w:val="00F04598"/>
    <w:rsid w:val="00F04ACE"/>
    <w:rsid w:val="00F04C23"/>
    <w:rsid w:val="00F069A8"/>
    <w:rsid w:val="00F0731A"/>
    <w:rsid w:val="00F07D24"/>
    <w:rsid w:val="00F07D83"/>
    <w:rsid w:val="00F10327"/>
    <w:rsid w:val="00F10457"/>
    <w:rsid w:val="00F1091A"/>
    <w:rsid w:val="00F10FED"/>
    <w:rsid w:val="00F112B2"/>
    <w:rsid w:val="00F11354"/>
    <w:rsid w:val="00F11D31"/>
    <w:rsid w:val="00F12A22"/>
    <w:rsid w:val="00F12A8A"/>
    <w:rsid w:val="00F12BB5"/>
    <w:rsid w:val="00F1321A"/>
    <w:rsid w:val="00F138FE"/>
    <w:rsid w:val="00F142D0"/>
    <w:rsid w:val="00F14D6D"/>
    <w:rsid w:val="00F15167"/>
    <w:rsid w:val="00F15365"/>
    <w:rsid w:val="00F15506"/>
    <w:rsid w:val="00F165B0"/>
    <w:rsid w:val="00F1669F"/>
    <w:rsid w:val="00F17122"/>
    <w:rsid w:val="00F17334"/>
    <w:rsid w:val="00F17872"/>
    <w:rsid w:val="00F17B3E"/>
    <w:rsid w:val="00F202E5"/>
    <w:rsid w:val="00F22306"/>
    <w:rsid w:val="00F22A14"/>
    <w:rsid w:val="00F22AD1"/>
    <w:rsid w:val="00F22CBD"/>
    <w:rsid w:val="00F22EF2"/>
    <w:rsid w:val="00F245CC"/>
    <w:rsid w:val="00F24C16"/>
    <w:rsid w:val="00F25012"/>
    <w:rsid w:val="00F25F03"/>
    <w:rsid w:val="00F26AC9"/>
    <w:rsid w:val="00F26DED"/>
    <w:rsid w:val="00F270D6"/>
    <w:rsid w:val="00F27D85"/>
    <w:rsid w:val="00F27DFA"/>
    <w:rsid w:val="00F309A8"/>
    <w:rsid w:val="00F30A75"/>
    <w:rsid w:val="00F30DCD"/>
    <w:rsid w:val="00F30F3D"/>
    <w:rsid w:val="00F3197B"/>
    <w:rsid w:val="00F31A84"/>
    <w:rsid w:val="00F32081"/>
    <w:rsid w:val="00F32345"/>
    <w:rsid w:val="00F32398"/>
    <w:rsid w:val="00F32D18"/>
    <w:rsid w:val="00F332D7"/>
    <w:rsid w:val="00F334BF"/>
    <w:rsid w:val="00F3376F"/>
    <w:rsid w:val="00F339B4"/>
    <w:rsid w:val="00F33A22"/>
    <w:rsid w:val="00F33D3F"/>
    <w:rsid w:val="00F33E8E"/>
    <w:rsid w:val="00F33F47"/>
    <w:rsid w:val="00F34BC0"/>
    <w:rsid w:val="00F356D6"/>
    <w:rsid w:val="00F360F4"/>
    <w:rsid w:val="00F36201"/>
    <w:rsid w:val="00F36332"/>
    <w:rsid w:val="00F367B2"/>
    <w:rsid w:val="00F36AD2"/>
    <w:rsid w:val="00F36E8A"/>
    <w:rsid w:val="00F37812"/>
    <w:rsid w:val="00F40100"/>
    <w:rsid w:val="00F4036B"/>
    <w:rsid w:val="00F410E8"/>
    <w:rsid w:val="00F4123C"/>
    <w:rsid w:val="00F41BC1"/>
    <w:rsid w:val="00F42F37"/>
    <w:rsid w:val="00F42F3F"/>
    <w:rsid w:val="00F43789"/>
    <w:rsid w:val="00F44085"/>
    <w:rsid w:val="00F447C0"/>
    <w:rsid w:val="00F4511D"/>
    <w:rsid w:val="00F45BCD"/>
    <w:rsid w:val="00F46757"/>
    <w:rsid w:val="00F46C10"/>
    <w:rsid w:val="00F470E7"/>
    <w:rsid w:val="00F47967"/>
    <w:rsid w:val="00F50033"/>
    <w:rsid w:val="00F50C91"/>
    <w:rsid w:val="00F517F6"/>
    <w:rsid w:val="00F51E4F"/>
    <w:rsid w:val="00F5260D"/>
    <w:rsid w:val="00F53179"/>
    <w:rsid w:val="00F532EF"/>
    <w:rsid w:val="00F54302"/>
    <w:rsid w:val="00F552EC"/>
    <w:rsid w:val="00F55464"/>
    <w:rsid w:val="00F55A18"/>
    <w:rsid w:val="00F55A19"/>
    <w:rsid w:val="00F56403"/>
    <w:rsid w:val="00F56667"/>
    <w:rsid w:val="00F5738A"/>
    <w:rsid w:val="00F57769"/>
    <w:rsid w:val="00F617DE"/>
    <w:rsid w:val="00F61CAF"/>
    <w:rsid w:val="00F62593"/>
    <w:rsid w:val="00F628F7"/>
    <w:rsid w:val="00F6296B"/>
    <w:rsid w:val="00F629F8"/>
    <w:rsid w:val="00F62E98"/>
    <w:rsid w:val="00F638A1"/>
    <w:rsid w:val="00F63ABA"/>
    <w:rsid w:val="00F6589F"/>
    <w:rsid w:val="00F65C75"/>
    <w:rsid w:val="00F6639B"/>
    <w:rsid w:val="00F66EF2"/>
    <w:rsid w:val="00F6714F"/>
    <w:rsid w:val="00F67D31"/>
    <w:rsid w:val="00F67E57"/>
    <w:rsid w:val="00F70D74"/>
    <w:rsid w:val="00F7116C"/>
    <w:rsid w:val="00F71659"/>
    <w:rsid w:val="00F71B5C"/>
    <w:rsid w:val="00F71C91"/>
    <w:rsid w:val="00F727B4"/>
    <w:rsid w:val="00F72847"/>
    <w:rsid w:val="00F72AA3"/>
    <w:rsid w:val="00F73206"/>
    <w:rsid w:val="00F7354E"/>
    <w:rsid w:val="00F7378A"/>
    <w:rsid w:val="00F73F60"/>
    <w:rsid w:val="00F74203"/>
    <w:rsid w:val="00F7515A"/>
    <w:rsid w:val="00F75A5A"/>
    <w:rsid w:val="00F75D45"/>
    <w:rsid w:val="00F772F8"/>
    <w:rsid w:val="00F77854"/>
    <w:rsid w:val="00F77918"/>
    <w:rsid w:val="00F80576"/>
    <w:rsid w:val="00F80757"/>
    <w:rsid w:val="00F815F3"/>
    <w:rsid w:val="00F82EF5"/>
    <w:rsid w:val="00F84535"/>
    <w:rsid w:val="00F854DA"/>
    <w:rsid w:val="00F855DB"/>
    <w:rsid w:val="00F85A87"/>
    <w:rsid w:val="00F85D8D"/>
    <w:rsid w:val="00F860EF"/>
    <w:rsid w:val="00F86976"/>
    <w:rsid w:val="00F8763F"/>
    <w:rsid w:val="00F8768E"/>
    <w:rsid w:val="00F87D3F"/>
    <w:rsid w:val="00F87DE9"/>
    <w:rsid w:val="00F90DD4"/>
    <w:rsid w:val="00F9165C"/>
    <w:rsid w:val="00F91699"/>
    <w:rsid w:val="00F92632"/>
    <w:rsid w:val="00F9434B"/>
    <w:rsid w:val="00F946EB"/>
    <w:rsid w:val="00F94732"/>
    <w:rsid w:val="00F95C70"/>
    <w:rsid w:val="00F95C9C"/>
    <w:rsid w:val="00F95D84"/>
    <w:rsid w:val="00F96A99"/>
    <w:rsid w:val="00F97064"/>
    <w:rsid w:val="00F97BFA"/>
    <w:rsid w:val="00FA0212"/>
    <w:rsid w:val="00FA156E"/>
    <w:rsid w:val="00FA159C"/>
    <w:rsid w:val="00FA1CCB"/>
    <w:rsid w:val="00FA1F3D"/>
    <w:rsid w:val="00FA210A"/>
    <w:rsid w:val="00FA4F32"/>
    <w:rsid w:val="00FA560F"/>
    <w:rsid w:val="00FA574B"/>
    <w:rsid w:val="00FA5BD5"/>
    <w:rsid w:val="00FA5CCC"/>
    <w:rsid w:val="00FA5FAA"/>
    <w:rsid w:val="00FA6091"/>
    <w:rsid w:val="00FA6848"/>
    <w:rsid w:val="00FA768F"/>
    <w:rsid w:val="00FA77FD"/>
    <w:rsid w:val="00FA7A6C"/>
    <w:rsid w:val="00FA7AAF"/>
    <w:rsid w:val="00FB03BF"/>
    <w:rsid w:val="00FB04CF"/>
    <w:rsid w:val="00FB09A1"/>
    <w:rsid w:val="00FB0BDC"/>
    <w:rsid w:val="00FB171D"/>
    <w:rsid w:val="00FB18D0"/>
    <w:rsid w:val="00FB192A"/>
    <w:rsid w:val="00FB199C"/>
    <w:rsid w:val="00FB220F"/>
    <w:rsid w:val="00FB2997"/>
    <w:rsid w:val="00FB2A62"/>
    <w:rsid w:val="00FB2ECC"/>
    <w:rsid w:val="00FB32DF"/>
    <w:rsid w:val="00FB376E"/>
    <w:rsid w:val="00FB3E7E"/>
    <w:rsid w:val="00FB5C51"/>
    <w:rsid w:val="00FB66BF"/>
    <w:rsid w:val="00FB6BE1"/>
    <w:rsid w:val="00FC0710"/>
    <w:rsid w:val="00FC1F3C"/>
    <w:rsid w:val="00FC216D"/>
    <w:rsid w:val="00FC2232"/>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87"/>
    <w:rsid w:val="00FC55B7"/>
    <w:rsid w:val="00FC761D"/>
    <w:rsid w:val="00FC765D"/>
    <w:rsid w:val="00FC76E4"/>
    <w:rsid w:val="00FC79E6"/>
    <w:rsid w:val="00FD08E9"/>
    <w:rsid w:val="00FD1330"/>
    <w:rsid w:val="00FD1874"/>
    <w:rsid w:val="00FD18FB"/>
    <w:rsid w:val="00FD21FE"/>
    <w:rsid w:val="00FD267F"/>
    <w:rsid w:val="00FD272F"/>
    <w:rsid w:val="00FD2E3D"/>
    <w:rsid w:val="00FD3299"/>
    <w:rsid w:val="00FD3791"/>
    <w:rsid w:val="00FD3871"/>
    <w:rsid w:val="00FD3CD5"/>
    <w:rsid w:val="00FD4991"/>
    <w:rsid w:val="00FD4CA8"/>
    <w:rsid w:val="00FD4F43"/>
    <w:rsid w:val="00FD539D"/>
    <w:rsid w:val="00FD5B96"/>
    <w:rsid w:val="00FD70DC"/>
    <w:rsid w:val="00FD7134"/>
    <w:rsid w:val="00FD73F9"/>
    <w:rsid w:val="00FE0267"/>
    <w:rsid w:val="00FE0FD1"/>
    <w:rsid w:val="00FE1611"/>
    <w:rsid w:val="00FE18E3"/>
    <w:rsid w:val="00FE1D51"/>
    <w:rsid w:val="00FE2077"/>
    <w:rsid w:val="00FE20E5"/>
    <w:rsid w:val="00FE3057"/>
    <w:rsid w:val="00FE305A"/>
    <w:rsid w:val="00FE3733"/>
    <w:rsid w:val="00FE4559"/>
    <w:rsid w:val="00FE4DE0"/>
    <w:rsid w:val="00FE52A1"/>
    <w:rsid w:val="00FE5606"/>
    <w:rsid w:val="00FE5C7A"/>
    <w:rsid w:val="00FE611B"/>
    <w:rsid w:val="00FE6E49"/>
    <w:rsid w:val="00FE7681"/>
    <w:rsid w:val="00FE7A8F"/>
    <w:rsid w:val="00FE7B94"/>
    <w:rsid w:val="00FE7BA2"/>
    <w:rsid w:val="00FE7F98"/>
    <w:rsid w:val="00FF0724"/>
    <w:rsid w:val="00FF0CC5"/>
    <w:rsid w:val="00FF0DCA"/>
    <w:rsid w:val="00FF17CF"/>
    <w:rsid w:val="00FF1CD9"/>
    <w:rsid w:val="00FF255F"/>
    <w:rsid w:val="00FF2B99"/>
    <w:rsid w:val="00FF2E73"/>
    <w:rsid w:val="00FF3538"/>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A3A4011-A518-48F2-8538-4D941DB64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63B"/>
    <w:rPr>
      <w:noProof/>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link w:val="AutoritetiChar"/>
    <w:rsid w:val="004955B4"/>
    <w:pPr>
      <w:keepNext/>
      <w:widowControl w:val="0"/>
      <w:jc w:val="right"/>
    </w:pPr>
    <w:rPr>
      <w:rFonts w:ascii="CG Times" w:hAnsi="CG Times"/>
      <w:caps/>
      <w:sz w:val="22"/>
      <w:szCs w:val="22"/>
      <w:lang w:eastAsia="en-US"/>
    </w:rPr>
  </w:style>
  <w:style w:type="character" w:customStyle="1" w:styleId="AutoritetiChar">
    <w:name w:val="Autoriteti Char"/>
    <w:basedOn w:val="DefaultParagraphFont"/>
    <w:link w:val="Autoriteti"/>
    <w:rsid w:val="004A2E76"/>
    <w:rPr>
      <w:rFonts w:ascii="CG Times" w:eastAsia="MS Mincho" w:hAnsi="CG Times"/>
      <w:caps/>
      <w:sz w:val="22"/>
      <w:szCs w:val="22"/>
      <w:lang w:val="en-GB" w:eastAsia="en-US" w:bidi="ar-SA"/>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link w:val="FooterChar"/>
    <w:rsid w:val="004D663B"/>
    <w:pPr>
      <w:tabs>
        <w:tab w:val="center" w:pos="4320"/>
        <w:tab w:val="right" w:pos="8640"/>
      </w:tabs>
    </w:pPr>
  </w:style>
  <w:style w:type="character" w:customStyle="1" w:styleId="FooterChar">
    <w:name w:val="Footer Char"/>
    <w:basedOn w:val="DefaultParagraphFont"/>
    <w:link w:val="Footer"/>
    <w:rsid w:val="004D663B"/>
    <w:rPr>
      <w:noProof/>
      <w:sz w:val="24"/>
      <w:szCs w:val="24"/>
      <w:lang w:val="en-US" w:eastAsia="en-US" w:bidi="ar-SA"/>
    </w:rPr>
  </w:style>
  <w:style w:type="character" w:styleId="PageNumber">
    <w:name w:val="page number"/>
    <w:basedOn w:val="DefaultParagraphFont"/>
    <w:rsid w:val="004D663B"/>
  </w:style>
  <w:style w:type="paragraph" w:styleId="Header">
    <w:name w:val="header"/>
    <w:basedOn w:val="Normal"/>
    <w:rsid w:val="003F4377"/>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662743">
      <w:bodyDiv w:val="1"/>
      <w:marLeft w:val="0"/>
      <w:marRight w:val="0"/>
      <w:marTop w:val="0"/>
      <w:marBottom w:val="0"/>
      <w:divBdr>
        <w:top w:val="none" w:sz="0" w:space="0" w:color="auto"/>
        <w:left w:val="none" w:sz="0" w:space="0" w:color="auto"/>
        <w:bottom w:val="none" w:sz="0" w:space="0" w:color="auto"/>
        <w:right w:val="none" w:sz="0" w:space="0" w:color="auto"/>
      </w:divBdr>
    </w:div>
    <w:div w:id="654916656">
      <w:bodyDiv w:val="1"/>
      <w:marLeft w:val="0"/>
      <w:marRight w:val="0"/>
      <w:marTop w:val="0"/>
      <w:marBottom w:val="0"/>
      <w:divBdr>
        <w:top w:val="none" w:sz="0" w:space="0" w:color="auto"/>
        <w:left w:val="none" w:sz="0" w:space="0" w:color="auto"/>
        <w:bottom w:val="none" w:sz="0" w:space="0" w:color="auto"/>
        <w:right w:val="none" w:sz="0" w:space="0" w:color="auto"/>
      </w:divBdr>
    </w:div>
    <w:div w:id="854882481">
      <w:bodyDiv w:val="1"/>
      <w:marLeft w:val="0"/>
      <w:marRight w:val="0"/>
      <w:marTop w:val="0"/>
      <w:marBottom w:val="0"/>
      <w:divBdr>
        <w:top w:val="none" w:sz="0" w:space="0" w:color="auto"/>
        <w:left w:val="none" w:sz="0" w:space="0" w:color="auto"/>
        <w:bottom w:val="none" w:sz="0" w:space="0" w:color="auto"/>
        <w:right w:val="none" w:sz="0" w:space="0" w:color="auto"/>
      </w:divBdr>
    </w:div>
    <w:div w:id="1076434485">
      <w:bodyDiv w:val="1"/>
      <w:marLeft w:val="0"/>
      <w:marRight w:val="0"/>
      <w:marTop w:val="0"/>
      <w:marBottom w:val="0"/>
      <w:divBdr>
        <w:top w:val="none" w:sz="0" w:space="0" w:color="auto"/>
        <w:left w:val="none" w:sz="0" w:space="0" w:color="auto"/>
        <w:bottom w:val="none" w:sz="0" w:space="0" w:color="auto"/>
        <w:right w:val="none" w:sz="0" w:space="0" w:color="auto"/>
      </w:divBdr>
    </w:div>
    <w:div w:id="1086420745">
      <w:bodyDiv w:val="1"/>
      <w:marLeft w:val="0"/>
      <w:marRight w:val="0"/>
      <w:marTop w:val="0"/>
      <w:marBottom w:val="0"/>
      <w:divBdr>
        <w:top w:val="none" w:sz="0" w:space="0" w:color="auto"/>
        <w:left w:val="none" w:sz="0" w:space="0" w:color="auto"/>
        <w:bottom w:val="none" w:sz="0" w:space="0" w:color="auto"/>
        <w:right w:val="none" w:sz="0" w:space="0" w:color="auto"/>
      </w:divBdr>
    </w:div>
    <w:div w:id="1168713422">
      <w:bodyDiv w:val="1"/>
      <w:marLeft w:val="0"/>
      <w:marRight w:val="0"/>
      <w:marTop w:val="0"/>
      <w:marBottom w:val="0"/>
      <w:divBdr>
        <w:top w:val="none" w:sz="0" w:space="0" w:color="auto"/>
        <w:left w:val="none" w:sz="0" w:space="0" w:color="auto"/>
        <w:bottom w:val="none" w:sz="0" w:space="0" w:color="auto"/>
        <w:right w:val="none" w:sz="0" w:space="0" w:color="auto"/>
      </w:divBdr>
    </w:div>
    <w:div w:id="1251157158">
      <w:bodyDiv w:val="1"/>
      <w:marLeft w:val="0"/>
      <w:marRight w:val="0"/>
      <w:marTop w:val="0"/>
      <w:marBottom w:val="0"/>
      <w:divBdr>
        <w:top w:val="none" w:sz="0" w:space="0" w:color="auto"/>
        <w:left w:val="none" w:sz="0" w:space="0" w:color="auto"/>
        <w:bottom w:val="none" w:sz="0" w:space="0" w:color="auto"/>
        <w:right w:val="none" w:sz="0" w:space="0" w:color="auto"/>
      </w:divBdr>
    </w:div>
    <w:div w:id="1309433365">
      <w:bodyDiv w:val="1"/>
      <w:marLeft w:val="0"/>
      <w:marRight w:val="0"/>
      <w:marTop w:val="0"/>
      <w:marBottom w:val="0"/>
      <w:divBdr>
        <w:top w:val="none" w:sz="0" w:space="0" w:color="auto"/>
        <w:left w:val="none" w:sz="0" w:space="0" w:color="auto"/>
        <w:bottom w:val="none" w:sz="0" w:space="0" w:color="auto"/>
        <w:right w:val="none" w:sz="0" w:space="0" w:color="auto"/>
      </w:divBdr>
    </w:div>
    <w:div w:id="1673989853">
      <w:bodyDiv w:val="1"/>
      <w:marLeft w:val="0"/>
      <w:marRight w:val="0"/>
      <w:marTop w:val="0"/>
      <w:marBottom w:val="0"/>
      <w:divBdr>
        <w:top w:val="none" w:sz="0" w:space="0" w:color="auto"/>
        <w:left w:val="none" w:sz="0" w:space="0" w:color="auto"/>
        <w:bottom w:val="none" w:sz="0" w:space="0" w:color="auto"/>
        <w:right w:val="none" w:sz="0" w:space="0" w:color="auto"/>
      </w:divBdr>
    </w:div>
    <w:div w:id="211512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10052</Words>
  <Characters>57303</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67221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g.cicako</dc:creator>
  <cp:keywords/>
  <dc:description/>
  <cp:lastModifiedBy>Inida Noga</cp:lastModifiedBy>
  <cp:revision>2</cp:revision>
  <cp:lastPrinted>2010-03-23T13:32:00Z</cp:lastPrinted>
  <dcterms:created xsi:type="dcterms:W3CDTF">2019-02-18T14:50:00Z</dcterms:created>
  <dcterms:modified xsi:type="dcterms:W3CDTF">2019-02-18T14:50:00Z</dcterms:modified>
</cp:coreProperties>
</file>